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BodyText2"/>
        <w:widowControl w:val="false"/>
        <w:spacing w:lineRule="auto" w:line="360" w:before="0" w:after="120"/>
        <w:jc w:val="center"/>
        <w:rPr>
          <w:b/>
          <w:bCs/>
        </w:rPr>
      </w:pPr>
      <w:bookmarkStart w:id="0" w:name="_Toc192158077_Копия_2_Копия_2"/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ОКПД2 49.41.19 </w:t>
      </w:r>
      <w:bookmarkEnd w:id="0"/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 Оказание услуг по перевозке грузов автомобильным транспортом с экипажем из г. Магадан на Усть — Среднеканскую ГЭС для нужд Башкирского филиала</w:t>
      </w:r>
    </w:p>
    <w:p>
      <w:pPr>
        <w:pStyle w:val="110"/>
        <w:shd w:val="clear" w:color="auto" w:fill="auto"/>
        <w:spacing w:lineRule="exact" w:line="331" w:before="0" w:after="263"/>
        <w:ind w:hanging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7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rFonts w:ascii="Times New Roman" w:hAnsi="Times New Roman"/>
        </w:rPr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>
          <w:rFonts w:ascii="Times New Roman" w:hAnsi="Times New Roman"/>
        </w:rPr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Нормотивно-техническая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машино-час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Грузо-подъемные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54643696"/>
      <w:bookmarkStart w:id="5" w:name="_Toc4674350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6" w:name="_Toc192158077_Копия_2_Копия_1"/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ОКПД2 49.41.19 </w:t>
      </w:r>
      <w:bookmarkEnd w:id="6"/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 Оказание услуг по перевозке грузов автомобильным транспортом с экипажем из г. Магадан на Усть — Среднеканскую ГЭС</w:t>
      </w: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 для нужд Башкирского филиала</w:t>
      </w:r>
      <w:r>
        <w:rPr>
          <w:rFonts w:eastAsia="Times New Roman"/>
          <w:bCs/>
          <w:sz w:val="24"/>
          <w:szCs w:val="24"/>
          <w:shd w:fill="FFFFFF" w:val="clear"/>
          <w:lang w:val="ru-RU" w:eastAsia="ru-RU"/>
        </w:rPr>
        <w:t xml:space="preserve"> (далее- Услуги)</w:t>
      </w:r>
      <w:r>
        <w:rPr>
          <w:rFonts w:eastAsia="Calibri"/>
          <w:bCs/>
          <w:i/>
          <w:sz w:val="24"/>
          <w:szCs w:val="24"/>
          <w:shd w:fill="FFFFFF" w:val="clear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7" w:name="_Toc54643697"/>
      <w:bookmarkStart w:id="8" w:name="_Toc46743507"/>
      <w:r>
        <w:rPr>
          <w:b/>
          <w:sz w:val="24"/>
          <w:szCs w:val="24"/>
          <w:shd w:fill="FFFFFF" w:val="clear"/>
        </w:rPr>
        <w:t xml:space="preserve">Цель </w:t>
      </w:r>
      <w:bookmarkEnd w:id="8"/>
      <w:r>
        <w:rPr>
          <w:b/>
          <w:sz w:val="24"/>
          <w:szCs w:val="24"/>
          <w:shd w:fill="FFFFFF" w:val="clear"/>
        </w:rPr>
        <w:t>оказания услуг</w:t>
      </w:r>
      <w:bookmarkEnd w:id="7"/>
      <w:r>
        <w:rPr>
          <w:b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sz w:val="22"/>
          <w:szCs w:val="22"/>
        </w:rPr>
      </w:pPr>
      <w:r>
        <w:rPr>
          <w:bCs/>
          <w:sz w:val="22"/>
          <w:szCs w:val="22"/>
          <w:shd w:fill="FFFFFF" w:val="clear"/>
        </w:rPr>
        <w:t>Выполнение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9" w:name="_Toc46743508"/>
      <w:bookmarkStart w:id="10" w:name="_Toc54643698"/>
      <w:r>
        <w:rPr>
          <w:b/>
          <w:sz w:val="24"/>
          <w:szCs w:val="24"/>
          <w:shd w:fill="FFFFFF" w:val="clear"/>
        </w:rPr>
        <w:t>Существующее положение</w:t>
      </w:r>
      <w:bookmarkStart w:id="11" w:name="_Toc54643699"/>
      <w:bookmarkEnd w:id="9"/>
      <w:bookmarkEnd w:id="10"/>
      <w:r>
        <w:rPr>
          <w:b/>
          <w:sz w:val="24"/>
          <w:szCs w:val="24"/>
          <w:shd w:fill="FFFFFF" w:val="clear"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Заказчик</w:t>
      </w:r>
      <w:r>
        <w:rPr>
          <w:sz w:val="24"/>
          <w:szCs w:val="24"/>
          <w:shd w:fill="FFFFFF" w:val="clear"/>
          <w:lang w:val="ru-RU"/>
        </w:rPr>
        <w:t>: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bCs/>
          <w:sz w:val="24"/>
          <w:szCs w:val="24"/>
          <w:shd w:fill="FFFFFF" w:val="clear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bCs/>
          <w:sz w:val="24"/>
          <w:szCs w:val="24"/>
          <w:shd w:fill="FFFFFF" w:val="clear"/>
        </w:rPr>
        <w:t xml:space="preserve">г. Нижний Новгород, пер. Мотальный, д.8 помещ. ВП31, офис С1А </w:t>
      </w:r>
    </w:p>
    <w:p>
      <w:pPr>
        <w:pStyle w:val="Normal"/>
        <w:spacing w:lineRule="auto" w:line="360"/>
        <w:ind w:left="567" w:hanging="567"/>
        <w:jc w:val="both"/>
        <w:rPr/>
      </w:pPr>
      <w:r>
        <w:rPr>
          <w:color w:val="000000" w:themeColor="text1"/>
          <w:sz w:val="24"/>
          <w:szCs w:val="24"/>
          <w:shd w:fill="FFFFFF" w:val="clear"/>
        </w:rPr>
        <w:t xml:space="preserve">Башкирский Филиал АО «Гидроремонт-ВКК» в г.Уфа </w:t>
      </w:r>
    </w:p>
    <w:p>
      <w:pPr>
        <w:pStyle w:val="Normal"/>
        <w:spacing w:lineRule="auto" w:line="360"/>
        <w:ind w:left="567" w:hanging="567"/>
        <w:jc w:val="both"/>
        <w:rPr/>
      </w:pPr>
      <w:r>
        <w:rPr>
          <w:color w:val="000000" w:themeColor="text1"/>
          <w:sz w:val="24"/>
          <w:szCs w:val="24"/>
          <w:shd w:fill="FFFFFF" w:val="clear"/>
        </w:rPr>
        <w:t>Адрес филиала: адрес: 450000, РБ, г. Уфа, ул. Цюрупы,74.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Таблица 1. Перечень объектов заказчика</w:t>
      </w:r>
      <w:bookmarkEnd w:id="11"/>
      <w:r>
        <w:rPr>
          <w:b/>
          <w:sz w:val="24"/>
          <w:szCs w:val="24"/>
          <w:shd w:fill="FFFFFF" w:val="clear"/>
        </w:rPr>
        <w:t>.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46"/>
        <w:gridCol w:w="3259"/>
        <w:gridCol w:w="3422"/>
        <w:gridCol w:w="2522"/>
      </w:tblGrid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7" w:hanging="6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  <w:shd w:fill="FFFFFF" w:val="clear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hanging="6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lineRule="auto" w:line="360" w:before="120" w:after="120"/>
              <w:ind w:hanging="6"/>
              <w:jc w:val="center"/>
              <w:rPr/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Отводящий канал Усть-Среднеканской ГЭС на р.Колыме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-13" w:hanging="0"/>
              <w:jc w:val="center"/>
              <w:rPr/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Магаданская область, Среднеканский район, Усть-Среднеканская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Отводящий канал.</w:t>
            </w:r>
          </w:p>
        </w:tc>
      </w:tr>
      <w:tr>
        <w:trPr/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lineRule="auto" w:line="360" w:before="120" w:after="120"/>
              <w:ind w:hanging="6"/>
              <w:jc w:val="center"/>
              <w:rPr/>
            </w:pPr>
            <w:r>
              <w:rPr/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Магаданская область,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Колымская 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rPr>
          <w:rFonts w:ascii="Times New Roman" w:hAnsi="Times New Roman"/>
          <w:color w:val="000000" w:themeColor="text1"/>
          <w:sz w:val="24"/>
          <w:szCs w:val="24"/>
          <w:highlight w:val="none"/>
          <w:shd w:fill="FFFFFF" w:val="clear"/>
        </w:rPr>
      </w:pPr>
      <w:r>
        <w:rPr>
          <w:color w:val="000000" w:themeColor="text1"/>
          <w:sz w:val="24"/>
          <w:szCs w:val="24"/>
          <w:shd w:fill="FFFFFF" w:val="clear"/>
        </w:rPr>
      </w:r>
    </w:p>
    <w:p>
      <w:pPr>
        <w:pStyle w:val="Heading4"/>
        <w:numPr>
          <w:ilvl w:val="1"/>
          <w:numId w:val="3"/>
        </w:numPr>
        <w:ind w:left="0" w:hanging="0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12" w:name="_Toc54643701"/>
      <w:r>
        <w:rPr>
          <w:b/>
          <w:bCs/>
          <w:sz w:val="24"/>
          <w:szCs w:val="24"/>
          <w:shd w:fill="FFFFFF" w:val="clear"/>
        </w:rPr>
        <w:t>Иные требования и сведения общего характера</w:t>
      </w:r>
      <w:bookmarkEnd w:id="12"/>
      <w:r>
        <w:rPr>
          <w:b/>
          <w:bCs/>
          <w:sz w:val="24"/>
          <w:szCs w:val="24"/>
          <w:shd w:fill="FFFFFF" w:val="clear"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hanging="0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Планируемое к использованию количество рейсов, указывается в подаваемых Заказчиком заявках на оказание услуг. Минимальная продолжительность заявки –  один рейс.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 xml:space="preserve">1.5.2.     </w:t>
      </w:r>
      <w:bookmarkStart w:id="13" w:name="_Toc54643700_Копия_2_Копия_2"/>
      <w:bookmarkStart w:id="14" w:name="_Toc46743509_Копия_2_Копия_2"/>
      <w:bookmarkStart w:id="15" w:name="_Hlk49857604_Копия_2_Копия_2"/>
      <w:r>
        <w:rPr>
          <w:color w:val="000000" w:themeColor="text1"/>
          <w:sz w:val="24"/>
          <w:szCs w:val="24"/>
          <w:shd w:fill="FFFFFF" w:val="clear"/>
        </w:rPr>
        <w:t xml:space="preserve">Информация в отношении исполнения договора, </w:t>
      </w:r>
      <w:bookmarkStart w:id="16" w:name="_Hlk46492347_Копия_2_Копия_2"/>
      <w:r>
        <w:rPr>
          <w:color w:val="000000" w:themeColor="text1"/>
          <w:sz w:val="24"/>
          <w:szCs w:val="24"/>
          <w:shd w:fill="FFFFFF" w:val="clear"/>
        </w:rPr>
        <w:t xml:space="preserve">которая должна быть </w:t>
      </w:r>
      <w:r>
        <w:rPr>
          <w:sz w:val="24"/>
          <w:szCs w:val="24"/>
          <w:shd w:fill="FFFFFF" w:val="clear"/>
        </w:rPr>
        <w:t xml:space="preserve">учтена при подготовке заявки </w:t>
      </w:r>
      <w:bookmarkEnd w:id="16"/>
      <w:r>
        <w:rPr>
          <w:sz w:val="24"/>
          <w:szCs w:val="24"/>
          <w:shd w:fill="FFFFFF" w:val="clear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3"/>
      <w:bookmarkEnd w:id="14"/>
      <w:bookmarkEnd w:id="15"/>
      <w:r>
        <w:rPr>
          <w:sz w:val="24"/>
          <w:szCs w:val="24"/>
          <w:shd w:fill="FFFFFF" w:val="clear"/>
        </w:rPr>
        <w:t>. Заказчик планирует использовать (применять) транспорт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объёме.</w:t>
      </w:r>
    </w:p>
    <w:p>
      <w:pPr>
        <w:pStyle w:val="Heading1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 </w:t>
      </w:r>
      <w:bookmarkStart w:id="17" w:name="_Toc54643702"/>
      <w:bookmarkStart w:id="18" w:name="_Toc51339693"/>
      <w:r>
        <w:rPr>
          <w:b/>
          <w:sz w:val="24"/>
          <w:szCs w:val="24"/>
          <w:shd w:fill="FFFFFF" w:val="clear"/>
        </w:rPr>
        <w:t>Требования к продукции</w:t>
      </w:r>
      <w:bookmarkEnd w:id="17"/>
      <w:bookmarkEnd w:id="18"/>
      <w:r>
        <w:rPr>
          <w:b/>
          <w:sz w:val="24"/>
          <w:szCs w:val="24"/>
          <w:shd w:fill="FFFFFF" w:val="clear"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 </w:t>
      </w:r>
      <w:bookmarkStart w:id="19" w:name="_Toc54643703"/>
      <w:r>
        <w:rPr>
          <w:b/>
          <w:sz w:val="24"/>
          <w:szCs w:val="24"/>
          <w:shd w:fill="FFFFFF" w:val="clear"/>
        </w:rPr>
        <w:t xml:space="preserve">Требования к объемам и срокам </w:t>
      </w:r>
      <w:r>
        <w:rPr>
          <w:b/>
          <w:sz w:val="24"/>
          <w:szCs w:val="24"/>
          <w:shd w:fill="FFFFFF" w:val="clear"/>
          <w:lang w:val="ru-RU"/>
        </w:rPr>
        <w:t>оказания услуг</w:t>
      </w:r>
      <w:bookmarkEnd w:id="19"/>
      <w:r>
        <w:rPr>
          <w:b/>
          <w:sz w:val="24"/>
          <w:szCs w:val="24"/>
          <w:shd w:fill="FFFFFF" w:val="clear"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2.1.1 </w:t>
      </w:r>
      <w:bookmarkStart w:id="20" w:name="_Toc54643704"/>
      <w:r>
        <w:rPr>
          <w:b/>
          <w:sz w:val="24"/>
          <w:szCs w:val="24"/>
          <w:shd w:fill="FFFFFF" w:val="clear"/>
        </w:rPr>
        <w:t>Требования к перечню и объему услуг</w:t>
      </w:r>
      <w:bookmarkEnd w:id="20"/>
      <w:r>
        <w:rPr>
          <w:b/>
          <w:sz w:val="24"/>
          <w:szCs w:val="24"/>
          <w:shd w:fill="FFFFFF" w:val="clear"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21" w:name="_Toc54643705"/>
      <w:bookmarkStart w:id="22" w:name="_Toc51339695"/>
      <w:r>
        <w:rPr>
          <w:b/>
          <w:sz w:val="24"/>
          <w:szCs w:val="24"/>
          <w:shd w:fill="FFFFFF" w:val="clear"/>
        </w:rPr>
        <w:t xml:space="preserve">Таблица 2. Перечень </w:t>
      </w:r>
      <w:bookmarkEnd w:id="22"/>
      <w:r>
        <w:rPr>
          <w:b/>
          <w:sz w:val="24"/>
          <w:szCs w:val="24"/>
          <w:shd w:fill="FFFFFF" w:val="clear"/>
        </w:rPr>
        <w:t xml:space="preserve">и </w:t>
      </w:r>
      <w:bookmarkEnd w:id="21"/>
      <w:r>
        <w:rPr>
          <w:b/>
          <w:sz w:val="24"/>
          <w:szCs w:val="24"/>
          <w:shd w:fill="FFFFFF" w:val="clear"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12"/>
        <w:gridCol w:w="1576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Наименование услуги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Единица измерения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120"/>
              <w:jc w:val="both"/>
              <w:rPr/>
            </w:pPr>
            <w:bookmarkStart w:id="23" w:name="_Toc192158077_Копия_2"/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eastAsia="en-US"/>
              </w:rPr>
              <w:t xml:space="preserve">ОКПД2 49.41.19 </w:t>
            </w:r>
            <w:bookmarkEnd w:id="23"/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Оказание услуг по перевозке грузов автомобильным транспортом с экипажем из г. Магадан на Усть — Среднеканскую</w:t>
            </w:r>
            <w:r>
              <w:rPr>
                <w:rFonts w:eastAsia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для нужд Башкирского филиала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en-US"/>
              </w:rPr>
              <w:t>*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Условная единица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ind w:left="426" w:hanging="426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8"/>
        <w:gridCol w:w="2385"/>
        <w:gridCol w:w="3347"/>
        <w:gridCol w:w="1702"/>
        <w:gridCol w:w="1643"/>
      </w:tblGrid>
      <w:tr>
        <w:trPr>
          <w:trHeight w:val="914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№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Наименование  спецтехники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Минимальная продолжительность заявки рейс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Ориентировочное кол-во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рейсов</w:t>
            </w:r>
          </w:p>
        </w:tc>
      </w:tr>
      <w:tr>
        <w:trPr>
          <w:trHeight w:val="914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Малотоннажный грузовой автомобиль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Масса перевозимого груза: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 3,0 до 5,0 (т)</w:t>
              <w:br/>
              <w:t>Количество осей: не менее 2 шт.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Внутренняя длина грузовой платформы: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не менее 3,5 метров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Внутренняя ширина грузовой платформы: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не менее 1,9 метров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Внутренняя высота грузовой платформы: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не менее 2,0 метров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Тип кузова: Бортовой — тентованый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Защита груза от осадков: Наличие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</w:rPr>
              <w:t>15</w:t>
            </w:r>
          </w:p>
        </w:tc>
      </w:tr>
    </w:tbl>
    <w:p>
      <w:pPr>
        <w:pStyle w:val="Heading4"/>
        <w:spacing w:before="119" w:after="62"/>
        <w:contextualSpacing/>
        <w:rPr>
          <w:rFonts w:ascii="Times New Roman" w:hAnsi="Times New Roman"/>
          <w:b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</w:r>
      <w:bookmarkStart w:id="24" w:name="_Toc50125126_Копия_1"/>
      <w:bookmarkStart w:id="25" w:name="_Toc46743510_Копия_1"/>
      <w:bookmarkStart w:id="26" w:name="_Toc50125126_Копия_1"/>
      <w:bookmarkStart w:id="27" w:name="_Toc46743510_Копия_1"/>
      <w:bookmarkEnd w:id="26"/>
      <w:bookmarkEnd w:id="27"/>
    </w:p>
    <w:p>
      <w:pPr>
        <w:pStyle w:val="Heading4"/>
        <w:spacing w:before="119" w:after="62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2.1.2. </w:t>
      </w:r>
      <w:bookmarkStart w:id="28" w:name="_Toc50125131"/>
      <w:bookmarkStart w:id="29" w:name="_Toc54643706"/>
      <w:bookmarkStart w:id="30" w:name="_Toc51339696"/>
      <w:r>
        <w:rPr>
          <w:b/>
          <w:sz w:val="24"/>
          <w:szCs w:val="24"/>
          <w:shd w:fill="FFFFFF" w:val="clear"/>
        </w:rPr>
        <w:t xml:space="preserve">Требования </w:t>
      </w:r>
      <w:bookmarkEnd w:id="30"/>
      <w:r>
        <w:rPr>
          <w:b/>
          <w:sz w:val="24"/>
          <w:szCs w:val="24"/>
          <w:shd w:fill="FFFFFF" w:val="clear"/>
        </w:rPr>
        <w:t xml:space="preserve">к </w:t>
      </w:r>
      <w:bookmarkEnd w:id="29"/>
      <w:r>
        <w:rPr>
          <w:b/>
          <w:sz w:val="24"/>
          <w:szCs w:val="24"/>
          <w:shd w:fill="FFFFFF" w:val="clear"/>
        </w:rPr>
        <w:t>срокам оказания услуг.</w:t>
      </w:r>
    </w:p>
    <w:p>
      <w:pPr>
        <w:pStyle w:val="Heading4"/>
        <w:spacing w:before="119" w:after="62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Таблица </w:t>
      </w:r>
      <w:r>
        <w:rPr>
          <w:b/>
          <w:sz w:val="24"/>
          <w:szCs w:val="24"/>
          <w:shd w:fill="FFFFFF" w:val="clear"/>
          <w:lang w:val="ru-RU"/>
        </w:rPr>
        <w:t>3</w:t>
      </w:r>
      <w:r>
        <w:rPr>
          <w:b/>
          <w:sz w:val="24"/>
          <w:szCs w:val="24"/>
          <w:shd w:fill="FFFFFF" w:val="clear"/>
        </w:rPr>
        <w:t xml:space="preserve">. Требования </w:t>
      </w:r>
      <w:r>
        <w:rPr>
          <w:b/>
          <w:sz w:val="24"/>
          <w:szCs w:val="24"/>
          <w:shd w:fill="FFFFFF" w:val="clear"/>
          <w:lang w:val="ru-RU"/>
        </w:rPr>
        <w:t>к</w:t>
      </w:r>
      <w:r>
        <w:rPr>
          <w:b/>
          <w:sz w:val="24"/>
          <w:szCs w:val="24"/>
          <w:shd w:fill="FFFFFF" w:val="clear"/>
        </w:rPr>
        <w:t xml:space="preserve"> срокам </w:t>
      </w:r>
      <w:r>
        <w:rPr>
          <w:b/>
          <w:sz w:val="24"/>
          <w:szCs w:val="24"/>
          <w:shd w:fill="FFFFFF" w:val="clear"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FFFFFF" w:val="clear"/>
              </w:rPr>
            </w:pPr>
            <w:bookmarkStart w:id="31" w:name="_Toc192158077_Копия_2_Копия_1_Копия_1"/>
            <w:r>
              <w:rPr>
                <w:rFonts w:eastAsia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en-US"/>
              </w:rPr>
              <w:t xml:space="preserve">ОКПД2 49.41.19 </w:t>
            </w:r>
            <w:bookmarkEnd w:id="31"/>
            <w:r>
              <w:rPr>
                <w:rFonts w:eastAsia="Calibr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Оказание услуг по перевозке грузов автомобильным транспортом с экипажем из г. Магадан на Усть — Среднеканскую ГЭС, -  Колымскую ГЭС для нужд Башкирского филиала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15.03.2027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До 30.11.2027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spacing w:before="0" w:after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Таблица </w:t>
      </w:r>
      <w:r>
        <w:rPr>
          <w:b/>
          <w:sz w:val="24"/>
          <w:szCs w:val="24"/>
          <w:shd w:fill="FFFFFF" w:val="clear"/>
          <w:lang w:val="ru-RU"/>
        </w:rPr>
        <w:t>4</w:t>
      </w:r>
      <w:r>
        <w:rPr>
          <w:b/>
          <w:sz w:val="24"/>
          <w:szCs w:val="24"/>
          <w:shd w:fill="FFFFFF" w:val="clear"/>
        </w:rPr>
        <w:t xml:space="preserve">. Требования к </w:t>
      </w:r>
      <w:bookmarkEnd w:id="28"/>
      <w:r>
        <w:rPr>
          <w:b/>
          <w:sz w:val="24"/>
          <w:szCs w:val="24"/>
          <w:shd w:fill="FFFFFF" w:val="clear"/>
          <w:lang w:val="ru-RU"/>
        </w:rPr>
        <w:t>качеству услуг.</w:t>
      </w:r>
      <w:r>
        <w:rPr>
          <w:b/>
          <w:sz w:val="24"/>
          <w:szCs w:val="24"/>
          <w:shd w:fill="FFFFFF" w:val="clear"/>
        </w:rPr>
        <w:t xml:space="preserve"> </w:t>
      </w:r>
    </w:p>
    <w:p>
      <w:pPr>
        <w:pStyle w:val="Normal"/>
        <w:spacing w:before="0" w:after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  <w:lang w:eastAsia="x-none"/>
        </w:rPr>
        <w:t>Наименование услуг:</w:t>
      </w:r>
      <w:r>
        <w:rPr>
          <w:sz w:val="24"/>
          <w:szCs w:val="24"/>
          <w:shd w:fill="FFFFFF" w:val="clear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1"/>
        <w:gridCol w:w="388"/>
        <w:gridCol w:w="3588"/>
        <w:gridCol w:w="1794"/>
        <w:gridCol w:w="1560"/>
      </w:tblGrid>
      <w:tr>
        <w:trPr/>
        <w:tc>
          <w:tcPr>
            <w:tcW w:w="8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198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33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198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3588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179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</w:t>
            </w:r>
            <w:bookmarkEnd w:id="32"/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358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179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794" w:type="dxa"/>
            <w:vMerge w:val="restart"/>
            <w:tcBorders>
              <w:right w:val="nil"/>
            </w:tcBorders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1.1.1.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3588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Исполнитель должен иметь м</w:t>
            </w:r>
            <w:r>
              <w:rPr>
                <w:rStyle w:val="Strong2"/>
                <w:rFonts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алотоннажный грузовой автомобиль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Исполнитель несет ответственность за качество, работоспособность, функциональные свойства и технические характеристики </w:t>
            </w:r>
            <w:r>
              <w:rPr>
                <w:rStyle w:val="Strong2"/>
                <w:rFonts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малотоннажного грузового автомобиля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используемого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1.3.1.</w:t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Соответствие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законодательству РФ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Исполнитель должен соблюдать законодательство РФ при эксплуатации, обслуживании и предоставлении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малотоннажного грузового автомобиля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Заказчику.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</w:t>
            </w:r>
          </w:p>
        </w:tc>
        <w:tc>
          <w:tcPr>
            <w:tcW w:w="557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Исполнитель, предоставляющий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малотоннажный грузовой автомобиль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1.4.2.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Наличие квалификационных документов у обслуживающего 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При использовании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1.4.3.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588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Лица, управляющие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малотоннажным грузовым автомобилем</w:t>
            </w: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должны иметь действующие  водительское удостоверение с разрешенной категорией.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1.4.4</w:t>
            </w:r>
          </w:p>
        </w:tc>
        <w:tc>
          <w:tcPr>
            <w:tcW w:w="198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  <w:t xml:space="preserve">Предоставленная Исполнителем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малотоннажный грузовой автомобиль</w:t>
            </w: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  <w:t xml:space="preserve"> должен иметь экипаж (в том числе и лицо ответственное за работоспособное состояние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  <w:t xml:space="preserve"> и т.д.)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1.4.5</w:t>
            </w:r>
          </w:p>
        </w:tc>
        <w:tc>
          <w:tcPr>
            <w:tcW w:w="198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График работы</w:t>
            </w:r>
          </w:p>
        </w:tc>
        <w:tc>
          <w:tcPr>
            <w:tcW w:w="358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  <w:t xml:space="preserve">Необходимо учесть возможное, но не обязательное, использование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  <w:t xml:space="preserve"> в любое время суток, а так же в выходные или праздничные дни.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слуг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397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Соответствие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законодательству РФ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Малотоннажный грузовой автомобиль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предоставляемые исполнителем должен соответствовать НТД установленных законодательством РФ при эксплуатации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предоставленного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Исполнитель обязан нести все расходы, связанные с эксплуатацией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, оплату стоимости налоговых пошлин, страховых сборов, оплату штрафов, и иных расходов, возникающих в связи с эксплуатацией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Предоставляемый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малотоннажный грузовой автомобиль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должен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, в соответствии с согласованными Сторонами в Заявке временем и местом подачи. Исполнитель несет ответственность за техническое состояние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, согласованного в Заявке (ДТП, постановка в ремонт / на техническое обслуживание, угон, иные причины) незамедлительно уведомить об этом Заказчика и по согласованию с Заказчиком предоставить подменный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малотоннажный грузовой автомобиль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с аналогичными техническими характеристиками в срок не позднее 1 часа с момента ДТП постановка в ремонт / на техническое обслуживание, угон, иные причины, соответствующими условиям Договора и на условиях, согласованных в Заявках. Время простоя,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не оплачивается.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358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невозможности предоставления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и описанием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предоставляемом на замену.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6.</w:t>
            </w:r>
          </w:p>
        </w:tc>
        <w:tc>
          <w:tcPr>
            <w:tcW w:w="5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качеству услуг</w:t>
            </w:r>
          </w:p>
        </w:tc>
        <w:tc>
          <w:tcPr>
            <w:tcW w:w="179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6.1</w:t>
            </w: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Обеспечение целостности и неизменности груза</w:t>
            </w:r>
          </w:p>
        </w:tc>
        <w:tc>
          <w:tcPr>
            <w:tcW w:w="358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Оказываемые Услуги должны носить законченный характер и в процессе оказания не должны привести к утрате, изменению физических, химических и иных свойств перевозимого оборудования.</w:t>
            </w:r>
          </w:p>
        </w:tc>
        <w:tc>
          <w:tcPr>
            <w:tcW w:w="179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</w:t>
            </w:r>
          </w:p>
        </w:tc>
        <w:tc>
          <w:tcPr>
            <w:tcW w:w="5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Страхование груза</w:t>
            </w:r>
          </w:p>
        </w:tc>
        <w:tc>
          <w:tcPr>
            <w:tcW w:w="179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7.1</w:t>
            </w: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Защита груза от утраты, порчи и хищения</w:t>
            </w:r>
          </w:p>
        </w:tc>
        <w:tc>
          <w:tcPr>
            <w:tcW w:w="358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полная физическая или юридическая невозможность возвратить перевозимый товар отправителю или получателю из-за его хищения, гибели или других причин, не зависящих от воли сторон договора.</w:t>
            </w:r>
          </w:p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ухудшение состояния товара в процессе перевозки, которое снижает его стоимость или делает использование по назначению невозможным. Это может произойти из-за ДТП, стихийных бедствий, неправильной погрузки/разгрузки, нарушения условий хранения и других факторов</w:t>
            </w:r>
          </w:p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кража, грабёж или разбой, приведшие к утрате части или всего груза.</w:t>
            </w:r>
          </w:p>
        </w:tc>
        <w:tc>
          <w:tcPr>
            <w:tcW w:w="179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8.1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Стоимость за 1 заявку</w:t>
            </w:r>
          </w:p>
        </w:tc>
        <w:tc>
          <w:tcPr>
            <w:tcW w:w="3588" w:type="dxa"/>
            <w:tcBorders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Стоимость 1 заявки является фиксированной и постоянной на протяжении всего срока действия договора.</w:t>
            </w:r>
          </w:p>
          <w:p>
            <w:pPr>
              <w:pStyle w:val="Style32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8.2</w:t>
            </w: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Учет времени</w:t>
            </w:r>
          </w:p>
        </w:tc>
        <w:tc>
          <w:tcPr>
            <w:tcW w:w="358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производится по факту исполненной заявки, указанной в путевом листе, подписанной Заказчиком. Доставка до места работы </w:t>
            </w:r>
            <w:r>
              <w:rPr>
                <w:rStyle w:val="Strong2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малотоннажного грузового автомобиля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не оплачивается. Минимальная заявка  на 1 рейс.</w:t>
            </w:r>
          </w:p>
        </w:tc>
        <w:tc>
          <w:tcPr>
            <w:tcW w:w="1794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ind w:left="567" w:hanging="0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3. </w:t>
      </w:r>
      <w:bookmarkStart w:id="33" w:name="_Toc54279844"/>
      <w:bookmarkStart w:id="34" w:name="_Toc54643469"/>
      <w:r>
        <w:rPr>
          <w:b/>
          <w:sz w:val="24"/>
          <w:szCs w:val="24"/>
          <w:shd w:fill="FFFFFF" w:val="clear"/>
        </w:rPr>
        <w:t>Требования к документации по ценообразованию на этапе закупки</w:t>
      </w:r>
      <w:bookmarkEnd w:id="33"/>
      <w:bookmarkEnd w:id="34"/>
      <w:r>
        <w:rPr>
          <w:b/>
          <w:sz w:val="24"/>
          <w:szCs w:val="24"/>
          <w:shd w:fill="FFFFFF" w:val="clear"/>
          <w:lang w:val="ru-RU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 xml:space="preserve">3.1. </w:t>
      </w:r>
      <w:r>
        <w:rPr>
          <w:iCs/>
          <w:sz w:val="24"/>
          <w:szCs w:val="24"/>
          <w:shd w:fill="FFFFFF" w:val="clear"/>
        </w:rPr>
        <w:t>В 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  <w:bookmarkStart w:id="35" w:name="_GoBack"/>
      <w:bookmarkEnd w:id="35"/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iCs/>
          <w:sz w:val="24"/>
          <w:szCs w:val="24"/>
          <w:shd w:fill="FFFFFF" w:val="clear"/>
        </w:rPr>
        <w:t>3.2.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079482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lineRule="auto" w:line="360"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Application>AlterOffice/3.4.0.9$Linux_X86_64 LibreOffice_project/b8daf9e823b1a5463a2f48435ddc2e8696e7d4fc</Application>
  <AppVersion>15.0000</AppVersion>
  <Pages>11</Pages>
  <Words>1609</Words>
  <Characters>11418</Characters>
  <CharactersWithSpaces>12884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2026-06-23T15:14:57Z</dcterms:modified>
  <cp:revision>183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