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/>
      </w:pPr>
      <w:bookmarkStart w:id="0" w:name="_Toc141696704"/>
      <w:bookmarkStart w:id="1" w:name="_Toc137554584"/>
      <w:bookmarkStart w:id="2" w:name="_Toc139856287"/>
      <w:bookmarkEnd w:id="0"/>
      <w:bookmarkEnd w:id="1"/>
      <w:bookmarkEnd w:id="2"/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spacing w:lineRule="auto" w:line="360"/>
        <w:jc w:val="center"/>
        <w:rPr>
          <w:b/>
          <w:bCs/>
        </w:rPr>
      </w:pPr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  <w:r>
        <w:rPr>
          <w:b/>
          <w:bCs/>
          <w:color w:val="000000"/>
        </w:rPr>
        <w:t>ОКПД2 71.20.12 Услуги в области лабораторных испытаний строительных конструкций и материалов на Усть — Среднеканской ГЭС для нужд Башкирского филиала</w:t>
      </w:r>
    </w:p>
    <w:p>
      <w:pPr>
        <w:pStyle w:val="Normal"/>
        <w:spacing w:lineRule="auto" w:line="360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Cs/>
          <w:color w:val="000000"/>
          <w:shd w:fill="FFFF00" w:val="clear"/>
        </w:rPr>
      </w:pPr>
      <w:r>
        <w:rPr>
          <w:b/>
          <w:bCs/>
          <w:color w:val="000000"/>
          <w:shd w:fill="FFFF00" w:val="clear"/>
        </w:rPr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hd w:fill="FFFFFF" w:val="clear"/>
            <w:rPr>
              <w:shd w:fill="FFFFFF" w:val="clear"/>
            </w:rPr>
          </w:pPr>
          <w:r>
            <w:rPr>
              <w:rFonts w:ascii="Times New Roman" w:hAnsi="Times New Roman"/>
              <w:color w:val="000000"/>
              <w:shd w:fill="FFFFFF" w:val="clear"/>
            </w:rPr>
            <w:t>С</w:t>
          </w:r>
          <w:r>
            <w:rPr>
              <w:rFonts w:ascii="Times New Roman" w:hAnsi="Times New Roman"/>
              <w:color w:val="000000"/>
              <w:sz w:val="22"/>
              <w:szCs w:val="22"/>
              <w:shd w:fill="FFFFFF" w:val="clear"/>
            </w:rPr>
            <w:t xml:space="preserve">одержание </w:t>
          </w:r>
        </w:p>
        <w:p>
          <w:pPr>
            <w:pStyle w:val="TOC1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r>
            <w:fldChar w:fldCharType="begin"/>
          </w:r>
          <w:r>
            <w:rPr>
              <w:rStyle w:val="Style11"/>
              <w:sz w:val="22"/>
              <w:shd w:fill="FFFFFF" w:val="clear"/>
              <w:szCs w:val="22"/>
            </w:rPr>
            <w:instrText xml:space="preserve"> TOC \f \o "1-9" \h</w:instrText>
          </w:r>
          <w:r>
            <w:rPr>
              <w:rStyle w:val="Style11"/>
              <w:sz w:val="22"/>
              <w:shd w:fill="FFFFFF" w:val="clear"/>
              <w:szCs w:val="22"/>
            </w:rPr>
            <w:fldChar w:fldCharType="separate"/>
          </w:r>
          <w:hyperlink w:anchor="__RefHeading___Toc4580_3127605610">
            <w:r>
              <w:rPr>
                <w:rStyle w:val="Style11"/>
                <w:sz w:val="22"/>
                <w:szCs w:val="22"/>
                <w:shd w:fill="FFFFFF" w:val="clear"/>
              </w:rPr>
              <w:t>1. Общие сведения</w:t>
              <w:tab/>
              <w:t>3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82_3127605610">
            <w:r>
              <w:rPr>
                <w:rStyle w:val="Style11"/>
                <w:sz w:val="22"/>
                <w:szCs w:val="22"/>
                <w:shd w:fill="FFFFFF" w:val="clear"/>
              </w:rPr>
              <w:t>1.1 . Обозначения и сокращения</w:t>
              <w:tab/>
              <w:t>3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84_3127605610">
            <w:r>
              <w:rPr>
                <w:rStyle w:val="Style11"/>
                <w:sz w:val="22"/>
                <w:szCs w:val="22"/>
                <w:shd w:fill="FFFFFF" w:val="clear"/>
              </w:rPr>
              <w:t>1.3. Цель оказания услуг</w:t>
              <w:tab/>
              <w:t>4</w:t>
            </w:r>
          </w:hyperlink>
        </w:p>
        <w:p>
          <w:pPr>
            <w:pStyle w:val="TOC1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86_3127605610">
            <w:r>
              <w:rPr>
                <w:rStyle w:val="Style11"/>
                <w:sz w:val="22"/>
                <w:szCs w:val="22"/>
                <w:shd w:fill="FFFFFF" w:val="clear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88_3127605610">
            <w:r>
              <w:rPr>
                <w:rStyle w:val="Style11"/>
                <w:sz w:val="22"/>
                <w:szCs w:val="22"/>
                <w:shd w:fill="FFFFFF" w:val="clear"/>
              </w:rPr>
              <w:t>1.5.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90_3127605610">
            <w:r>
              <w:rPr>
                <w:rStyle w:val="Style11"/>
                <w:iCs/>
                <w:sz w:val="22"/>
                <w:szCs w:val="22"/>
                <w:shd w:fill="FFFFFF" w:val="clear"/>
              </w:rPr>
              <w:t>2. Требования к услугам</w:t>
            </w:r>
            <w:r>
              <w:rPr>
                <w:rStyle w:val="Style11"/>
                <w:sz w:val="22"/>
                <w:szCs w:val="22"/>
                <w:shd w:fill="FFFFFF" w:val="clear"/>
              </w:rPr>
              <w:tab/>
              <w:t>5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92_3127605610">
            <w:r>
              <w:rPr>
                <w:rStyle w:val="Style11"/>
                <w:sz w:val="22"/>
                <w:szCs w:val="22"/>
                <w:shd w:fill="FFFFFF" w:val="clear"/>
              </w:rPr>
              <w:t>2.1. Требования к объемам и срокам оказания услуг</w:t>
              <w:tab/>
              <w:t>5</w:t>
            </w:r>
          </w:hyperlink>
        </w:p>
        <w:p>
          <w:pPr>
            <w:pStyle w:val="TOC3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94_3127605610">
            <w:r>
              <w:rPr>
                <w:rStyle w:val="Style11"/>
                <w:sz w:val="22"/>
                <w:szCs w:val="22"/>
                <w:shd w:fill="FFFFFF" w:val="clear"/>
              </w:rPr>
              <w:t>2.1.1. Требования к видам и объемам услуг</w:t>
              <w:tab/>
              <w:t>5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96_3127605610">
            <w:r>
              <w:rPr>
                <w:rStyle w:val="Style11"/>
                <w:sz w:val="22"/>
                <w:szCs w:val="22"/>
                <w:shd w:fill="FFFFFF" w:val="clear"/>
              </w:rPr>
              <w:t>2.1.1.1. Отбор образцов литого бетона при бетонировании производится специалистами Башкирского филиала АО «Гидроремонт-ВКК».</w:t>
              <w:tab/>
              <w:t>5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598_3127605610">
            <w:r>
              <w:rPr>
                <w:rStyle w:val="Style11"/>
                <w:sz w:val="22"/>
                <w:szCs w:val="22"/>
                <w:shd w:fill="FFFFFF" w:val="clear"/>
              </w:rPr>
              <w:t>2.1.1.2. Доставку образцов бетона с Усть — Среднеканской ГЭС в лабораторию для проведения испытаний, производит ИЛ.</w:t>
              <w:tab/>
              <w:t>5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600_3127605610">
            <w:r>
              <w:rPr>
                <w:rStyle w:val="Style11"/>
                <w:sz w:val="22"/>
                <w:szCs w:val="22"/>
                <w:shd w:fill="FFFFFF" w:val="clear"/>
              </w:rPr>
              <w:t>2.1.1.3. Лаборатория на основании предоставленных образцов литого бетона, отобранных при бетонировании, производит испытание образцов.</w:t>
              <w:tab/>
              <w:t>5</w:t>
            </w:r>
          </w:hyperlink>
        </w:p>
        <w:p>
          <w:pPr>
            <w:pStyle w:val="TOC1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602_3127605610">
            <w:r>
              <w:rPr>
                <w:rStyle w:val="Style11"/>
                <w:sz w:val="22"/>
                <w:szCs w:val="22"/>
                <w:shd w:fill="FFFFFF" w:val="clear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604_3127605610">
            <w:r>
              <w:rPr>
                <w:rStyle w:val="Style11"/>
                <w:sz w:val="22"/>
                <w:szCs w:val="22"/>
                <w:shd w:fill="FFFFFF" w:val="clear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606_3127605610">
            <w:r>
              <w:rPr>
                <w:rStyle w:val="Style11"/>
                <w:sz w:val="22"/>
                <w:szCs w:val="22"/>
                <w:shd w:fill="FFFFFF" w:val="clear"/>
              </w:rPr>
              <w:t>2.2. Требования к качеству услуг</w:t>
              <w:tab/>
              <w:t>7</w:t>
            </w:r>
          </w:hyperlink>
        </w:p>
        <w:p>
          <w:pPr>
            <w:pStyle w:val="TOC1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608_3127605610">
            <w:r>
              <w:rPr>
                <w:rStyle w:val="Style11"/>
                <w:sz w:val="22"/>
                <w:szCs w:val="22"/>
                <w:shd w:fill="FFFFFF" w:val="clear"/>
              </w:rPr>
              <w:t>Таблица 3. Требования к качеству услуг</w:t>
              <w:tab/>
              <w:t>7</w:t>
            </w:r>
          </w:hyperlink>
        </w:p>
        <w:p>
          <w:pPr>
            <w:pStyle w:val="TOC4"/>
            <w:shd w:val="clear" w:color="auto" w:fill="FFFFFF"/>
            <w:tabs>
              <w:tab w:val="clear" w:pos="708"/>
              <w:tab w:val="right" w:pos="10036" w:leader="dot"/>
            </w:tabs>
            <w:rPr/>
          </w:pPr>
          <w:hyperlink w:anchor="__RefHeading___Toc4610_3127605610">
            <w:r>
              <w:rPr>
                <w:rStyle w:val="Style11"/>
                <w:sz w:val="22"/>
                <w:szCs w:val="22"/>
                <w:shd w:fill="FFFFFF" w:val="clear"/>
              </w:rPr>
              <w:t xml:space="preserve">3. </w:t>
            </w:r>
            <w:r>
              <w:rPr>
                <w:rStyle w:val="Style11"/>
                <w:sz w:val="22"/>
                <w:szCs w:val="22"/>
              </w:rPr>
              <w:t>Требования к документации по ценообразованию на этапе закупки</w:t>
              <w:tab/>
              <w:t>8</w:t>
            </w:r>
          </w:hyperlink>
          <w:r>
            <w:rPr>
              <w:rStyle w:val="Style11"/>
              <w:sz w:val="22"/>
              <w:szCs w:val="22"/>
            </w:rPr>
            <w:fldChar w:fldCharType="end"/>
          </w:r>
        </w:p>
      </w:sdtContent>
    </w:sdt>
    <w:p>
      <w:pPr>
        <w:pStyle w:val="Normal"/>
        <w:shd w:fill="FFFFFF" w:val="clear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rPr>
          <w:sz w:val="22"/>
          <w:szCs w:val="22"/>
        </w:rPr>
      </w:pPr>
      <w:bookmarkStart w:id="6" w:name="__RefHeading___Toc4580_3127605610"/>
      <w:bookmarkStart w:id="7" w:name="_Toc125107539"/>
      <w:bookmarkStart w:id="8" w:name="_Toc51339692"/>
      <w:bookmarkEnd w:id="6"/>
      <w:r>
        <w:rPr>
          <w:sz w:val="22"/>
          <w:szCs w:val="22"/>
          <w:lang w:val="ru-RU"/>
        </w:rPr>
        <w:t>Общие сведения</w:t>
      </w:r>
      <w:bookmarkEnd w:id="7"/>
      <w:bookmarkEnd w:id="8"/>
    </w:p>
    <w:p>
      <w:pPr>
        <w:pStyle w:val="Heading4"/>
        <w:numPr>
          <w:ilvl w:val="1"/>
          <w:numId w:val="4"/>
        </w:numPr>
        <w:ind w:left="426" w:hanging="360"/>
        <w:rPr>
          <w:sz w:val="22"/>
          <w:szCs w:val="22"/>
        </w:rPr>
      </w:pPr>
      <w:bookmarkStart w:id="9" w:name="__RefHeading___Toc4582_3127605610"/>
      <w:bookmarkEnd w:id="9"/>
      <w:r>
        <w:rPr>
          <w:sz w:val="22"/>
          <w:szCs w:val="22"/>
        </w:rPr>
        <w:t xml:space="preserve">. </w:t>
      </w:r>
      <w:bookmarkStart w:id="10" w:name="_Toc46743505"/>
      <w:bookmarkStart w:id="11" w:name="_Toc125107540"/>
      <w:r>
        <w:rPr>
          <w:sz w:val="22"/>
          <w:szCs w:val="22"/>
        </w:rPr>
        <w:t>Обозначения и сокращения</w:t>
      </w:r>
      <w:bookmarkEnd w:id="10"/>
      <w:bookmarkEnd w:id="11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6"/>
        <w:gridCol w:w="8086"/>
      </w:tblGrid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Заказчик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АО «Гидроремонт-ВКК», 603140, Россия, Нижегородская область, г.о. город Нижний Новгород, г. Нижний Новгород, пер. Мотальный, д. 8, помещ. ВП31, офис С1А,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Башкирский филиал АО «Гидроремонт-ВКК» в г. Уфа, 450000, Республика Башкортостан, г. Уфа</w:t>
            </w:r>
          </w:p>
        </w:tc>
      </w:tr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ИЛ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Испытательная лаборатория</w:t>
            </w:r>
          </w:p>
        </w:tc>
      </w:tr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СТО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Стандарт организации</w:t>
            </w:r>
          </w:p>
        </w:tc>
      </w:tr>
    </w:tbl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bookmarkStart w:id="12" w:name="_Toc125107541"/>
      <w:bookmarkStart w:id="13" w:name="_Toc46743506"/>
      <w:r>
        <w:rPr>
          <w:b/>
          <w:sz w:val="22"/>
          <w:szCs w:val="22"/>
        </w:rPr>
        <w:t>Наименование закупаемой продукции</w:t>
      </w:r>
      <w:bookmarkEnd w:id="12"/>
      <w:bookmarkEnd w:id="13"/>
    </w:p>
    <w:p>
      <w:pPr>
        <w:pStyle w:val="Normal"/>
        <w:spacing w:lineRule="auto" w:line="360"/>
        <w:jc w:val="both"/>
        <w:rPr/>
      </w:pPr>
      <w:r>
        <w:rPr>
          <w:rStyle w:val="Strong1"/>
          <w:b w:val="false"/>
          <w:bCs w:val="false"/>
          <w:color w:val="000000"/>
          <w:sz w:val="22"/>
          <w:szCs w:val="22"/>
        </w:rPr>
        <w:t>ОКПД2 71.20.12 Услуги в области лабораторных испытаний строительных конструкций и материалов  на</w:t>
      </w:r>
      <w:r>
        <w:rPr>
          <w:rStyle w:val="Strong1"/>
          <w:b/>
          <w:bCs/>
          <w:color w:val="000000"/>
          <w:sz w:val="22"/>
          <w:szCs w:val="22"/>
        </w:rPr>
        <w:t xml:space="preserve"> </w:t>
      </w:r>
      <w:r>
        <w:rPr>
          <w:rStyle w:val="Strong1"/>
          <w:b w:val="false"/>
          <w:bCs w:val="false"/>
          <w:color w:val="000000"/>
          <w:sz w:val="22"/>
          <w:szCs w:val="22"/>
        </w:rPr>
        <w:t>Усть — Среднеканской ГЭС для нужд Башкирского филиала.</w:t>
      </w:r>
    </w:p>
    <w:p>
      <w:pPr>
        <w:pStyle w:val="Heading4"/>
        <w:rPr>
          <w:sz w:val="22"/>
          <w:szCs w:val="22"/>
        </w:rPr>
      </w:pPr>
      <w:bookmarkStart w:id="14" w:name="__RefHeading___Toc4584_3127605610"/>
      <w:bookmarkEnd w:id="14"/>
      <w:r>
        <w:rPr>
          <w:sz w:val="22"/>
          <w:szCs w:val="22"/>
        </w:rPr>
        <w:t xml:space="preserve">1.3. </w:t>
      </w:r>
      <w:bookmarkStart w:id="15" w:name="_Toc46743507"/>
      <w:bookmarkStart w:id="16" w:name="_Toc125107542"/>
      <w:r>
        <w:rPr>
          <w:sz w:val="22"/>
          <w:szCs w:val="22"/>
        </w:rPr>
        <w:t>Цель</w:t>
      </w:r>
      <w:bookmarkEnd w:id="15"/>
      <w:bookmarkEnd w:id="16"/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оказания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240"/>
        <w:jc w:val="both"/>
        <w:rPr/>
      </w:pPr>
      <w:r>
        <w:rPr>
          <w:rStyle w:val="Strong1"/>
          <w:b w:val="false"/>
          <w:bCs w:val="false"/>
          <w:sz w:val="22"/>
          <w:szCs w:val="22"/>
        </w:rPr>
        <w:t>Целью является обеспечение контроля применяемых литых бетонных смесей в рамках выполнения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rong1"/>
          <w:sz w:val="22"/>
          <w:szCs w:val="22"/>
        </w:rPr>
        <w:t xml:space="preserve">1.4. </w:t>
      </w:r>
      <w:bookmarkStart w:id="17" w:name="_Toc46743508"/>
      <w:bookmarkStart w:id="18" w:name="_Toc125107543"/>
      <w:r>
        <w:rPr>
          <w:rStyle w:val="Strong1"/>
          <w:sz w:val="22"/>
          <w:szCs w:val="22"/>
        </w:rPr>
        <w:t>Существующее положение</w:t>
      </w:r>
      <w:bookmarkEnd w:id="17"/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/>
        <w:jc w:val="both"/>
        <w:rPr/>
      </w:pPr>
      <w:r>
        <w:rPr>
          <w:rStyle w:val="Strong1"/>
          <w:b w:val="false"/>
          <w:bCs w:val="false"/>
          <w:sz w:val="22"/>
          <w:szCs w:val="22"/>
        </w:rPr>
        <w:t>Услуги оказываются на основании договора №574-РЕМ от 05.08.2025г. Для выполнения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заключенного между АО «Усть — Среднеканская ГЭС им. А.Ф, Дьякова» и АО «Гидроремонт – ВКК»</w:t>
      </w:r>
    </w:p>
    <w:p>
      <w:pPr>
        <w:pStyle w:val="Heading1"/>
        <w:keepLines/>
        <w:spacing w:before="240" w:after="60"/>
        <w:jc w:val="left"/>
        <w:rPr>
          <w:sz w:val="22"/>
          <w:szCs w:val="22"/>
        </w:rPr>
      </w:pPr>
      <w:bookmarkStart w:id="19" w:name="__RefHeading___Toc4586_3127605610"/>
      <w:bookmarkStart w:id="20" w:name="_Toc125107544"/>
      <w:bookmarkEnd w:id="19"/>
      <w:r>
        <w:rPr>
          <w:sz w:val="22"/>
          <w:szCs w:val="22"/>
        </w:rPr>
        <w:t>Таблица 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Перечень объектов заказчика</w:t>
      </w:r>
      <w:bookmarkEnd w:id="20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569"/>
        <w:gridCol w:w="2419"/>
        <w:gridCol w:w="2270"/>
        <w:gridCol w:w="184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143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sz w:val="22"/>
                <w:szCs w:val="22"/>
              </w:rPr>
              <w:t>Выполнения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</w:t>
            </w:r>
            <w:r>
              <w:rPr>
                <w:rStyle w:val="Strong1"/>
                <w:b w:val="false"/>
                <w:bCs w:val="false"/>
                <w:iCs/>
                <w:sz w:val="22"/>
                <w:szCs w:val="22"/>
              </w:rPr>
              <w:t>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Магаданская область, Среднеканский район, Усть — Среднеканская ГЭС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sz w:val="22"/>
                <w:szCs w:val="22"/>
              </w:rPr>
              <w:t>Усть-Среднеканской ГЭС: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sz w:val="22"/>
                <w:szCs w:val="22"/>
              </w:rPr>
              <w:t>- Бычки отсасывающих труб;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sz w:val="22"/>
                <w:szCs w:val="22"/>
              </w:rPr>
              <w:t>- Разделитльная стенка;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sz w:val="22"/>
                <w:szCs w:val="22"/>
              </w:rPr>
              <w:t>- Правобережая стенка.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Heading4"/>
        <w:spacing w:before="0" w:after="0"/>
        <w:jc w:val="both"/>
        <w:rPr>
          <w:bCs w:val="false"/>
          <w:sz w:val="22"/>
          <w:szCs w:val="22"/>
          <w:lang w:val="ru-RU" w:eastAsia="ru-RU"/>
        </w:rPr>
      </w:pPr>
      <w:r>
        <w:rPr>
          <w:bCs w:val="false"/>
          <w:sz w:val="22"/>
          <w:szCs w:val="22"/>
          <w:lang w:val="ru-RU" w:eastAsia="ru-RU"/>
        </w:rPr>
      </w:r>
      <w:bookmarkStart w:id="21" w:name="_Toc50125126"/>
      <w:bookmarkStart w:id="22" w:name="_Toc46743510"/>
      <w:bookmarkStart w:id="23" w:name="_Toc50125126"/>
      <w:bookmarkStart w:id="24" w:name="_Toc46743510"/>
      <w:bookmarkEnd w:id="23"/>
      <w:bookmarkEnd w:id="24"/>
    </w:p>
    <w:p>
      <w:pPr>
        <w:pStyle w:val="Heading4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keepLines/>
        <w:spacing w:lineRule="auto" w:line="360"/>
        <w:jc w:val="left"/>
        <w:rPr>
          <w:sz w:val="22"/>
          <w:szCs w:val="22"/>
        </w:rPr>
      </w:pPr>
      <w:bookmarkStart w:id="25" w:name="__RefHeading___Toc4590_3127605610"/>
      <w:bookmarkEnd w:id="25"/>
      <w:r>
        <w:rPr>
          <w:iCs/>
          <w:sz w:val="22"/>
          <w:szCs w:val="22"/>
        </w:rPr>
        <w:t xml:space="preserve">2. </w:t>
      </w:r>
      <w:bookmarkStart w:id="26" w:name="_Toc125107547"/>
      <w:bookmarkStart w:id="27" w:name="_Toc51339693"/>
      <w:r>
        <w:rPr>
          <w:iCs/>
          <w:sz w:val="22"/>
          <w:szCs w:val="22"/>
        </w:rPr>
        <w:t xml:space="preserve">Требования к </w:t>
      </w:r>
      <w:bookmarkEnd w:id="26"/>
      <w:bookmarkEnd w:id="27"/>
      <w:r>
        <w:rPr>
          <w:iCs/>
          <w:sz w:val="22"/>
          <w:szCs w:val="22"/>
          <w:lang w:val="ru-RU"/>
        </w:rPr>
        <w:t>услугам</w:t>
      </w:r>
    </w:p>
    <w:p>
      <w:pPr>
        <w:pStyle w:val="Heading4"/>
        <w:spacing w:lineRule="auto" w:line="360"/>
        <w:rPr>
          <w:sz w:val="22"/>
          <w:szCs w:val="22"/>
        </w:rPr>
      </w:pPr>
      <w:bookmarkStart w:id="28" w:name="__RefHeading___Toc4592_3127605610"/>
      <w:bookmarkEnd w:id="28"/>
      <w:r>
        <w:rPr>
          <w:sz w:val="22"/>
          <w:szCs w:val="22"/>
        </w:rPr>
        <w:t xml:space="preserve">2.1. </w:t>
      </w:r>
      <w:bookmarkStart w:id="29" w:name="_Toc125107548"/>
      <w:r>
        <w:rPr>
          <w:sz w:val="22"/>
          <w:szCs w:val="22"/>
        </w:rPr>
        <w:t xml:space="preserve">Требования к объемам и срокам </w:t>
      </w:r>
      <w:bookmarkEnd w:id="29"/>
      <w:r>
        <w:rPr>
          <w:sz w:val="22"/>
          <w:szCs w:val="22"/>
          <w:lang w:val="ru-RU"/>
        </w:rPr>
        <w:t>оказания услуг</w:t>
      </w:r>
    </w:p>
    <w:p>
      <w:pPr>
        <w:pStyle w:val="Heading3"/>
        <w:tabs>
          <w:tab w:val="clear" w:pos="708"/>
          <w:tab w:val="left" w:pos="0" w:leader="none"/>
          <w:tab w:val="left" w:pos="851" w:leader="none"/>
        </w:tabs>
        <w:spacing w:lineRule="auto" w:line="360" w:before="0" w:after="60"/>
        <w:rPr>
          <w:rFonts w:ascii="Times New Roman" w:hAnsi="Times New Roman"/>
          <w:sz w:val="22"/>
          <w:szCs w:val="22"/>
        </w:rPr>
      </w:pPr>
      <w:bookmarkStart w:id="30" w:name="__RefHeading___Toc4594_3127605610"/>
      <w:bookmarkEnd w:id="30"/>
      <w:r>
        <w:rPr>
          <w:rFonts w:ascii="Times New Roman" w:hAnsi="Times New Roman"/>
          <w:sz w:val="22"/>
          <w:szCs w:val="22"/>
          <w:lang w:val="ru-RU"/>
        </w:rPr>
        <w:t xml:space="preserve">2.1.1. </w:t>
      </w:r>
      <w:bookmarkStart w:id="31" w:name="_Toc125107549"/>
      <w:r>
        <w:rPr>
          <w:rFonts w:ascii="Times New Roman" w:hAnsi="Times New Roman"/>
          <w:sz w:val="22"/>
          <w:szCs w:val="22"/>
          <w:lang w:val="ru-RU"/>
        </w:rPr>
        <w:t xml:space="preserve">Требования к видам и объемам </w:t>
      </w:r>
      <w:bookmarkEnd w:id="31"/>
      <w:r>
        <w:rPr>
          <w:rFonts w:ascii="Times New Roman" w:hAnsi="Times New Roman"/>
          <w:sz w:val="22"/>
          <w:szCs w:val="22"/>
          <w:lang w:val="ru-RU"/>
        </w:rPr>
        <w:t>услуг</w:t>
      </w:r>
    </w:p>
    <w:p>
      <w:pPr>
        <w:pStyle w:val="Style24"/>
        <w:numPr>
          <w:ilvl w:val="0"/>
          <w:numId w:val="0"/>
        </w:numPr>
        <w:ind w:left="0" w:hanging="0"/>
        <w:outlineLvl w:val="0"/>
        <w:rPr>
          <w:sz w:val="22"/>
          <w:szCs w:val="22"/>
        </w:rPr>
      </w:pPr>
      <w:bookmarkStart w:id="32" w:name="__RefHeading___Toc4602_3127605610"/>
      <w:bookmarkStart w:id="33" w:name="_Toc125107550"/>
      <w:bookmarkEnd w:id="32"/>
      <w:r>
        <w:rPr>
          <w:b/>
          <w:bCs/>
          <w:sz w:val="22"/>
          <w:szCs w:val="22"/>
        </w:rPr>
        <w:t xml:space="preserve">Таблица 2. Перечень и объем </w:t>
      </w:r>
      <w:bookmarkEnd w:id="33"/>
      <w:r>
        <w:rPr>
          <w:b/>
          <w:bCs/>
          <w:sz w:val="22"/>
          <w:szCs w:val="22"/>
        </w:rPr>
        <w:t>оказываемых услуг</w:t>
      </w:r>
    </w:p>
    <w:p>
      <w:pPr>
        <w:pStyle w:val="Style24"/>
        <w:numPr>
          <w:ilvl w:val="0"/>
          <w:numId w:val="0"/>
        </w:numPr>
        <w:ind w:left="0" w:hanging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050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6"/>
        <w:gridCol w:w="3982"/>
        <w:gridCol w:w="3824"/>
        <w:gridCol w:w="13"/>
        <w:gridCol w:w="1564"/>
      </w:tblGrid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40" w:hanging="22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iCs/>
                <w:color w:val="000000"/>
                <w:sz w:val="22"/>
                <w:szCs w:val="22"/>
              </w:rPr>
              <w:t>ОКПД2 71.20.12 Услуги в области лабораторных испытаний строительных конструкций и материалов  на</w:t>
            </w:r>
            <w:r>
              <w:rPr>
                <w:rStyle w:val="Strong1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rong1"/>
                <w:b w:val="false"/>
                <w:bCs w:val="false"/>
                <w:iCs/>
                <w:color w:val="000000"/>
                <w:sz w:val="22"/>
                <w:szCs w:val="22"/>
              </w:rPr>
              <w:t>Усть — Среднеканской ГЭС для нужд Башкирского филиала.</w:t>
            </w:r>
          </w:p>
        </w:tc>
        <w:tc>
          <w:tcPr>
            <w:tcW w:w="38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Heading3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Перечень услуг к таблице 2.</w:t>
      </w:r>
    </w:p>
    <w:tbl>
      <w:tblPr>
        <w:tblW w:w="10050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6"/>
        <w:gridCol w:w="3982"/>
        <w:gridCol w:w="3823"/>
        <w:gridCol w:w="13"/>
        <w:gridCol w:w="1565"/>
      </w:tblGrid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7" w:hanging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Прочность бетона на сжатие по контрольным образцам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испытание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202*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7" w:hanging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бетона методом неразрушающего контроля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испытание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41*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7" w:hanging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испытание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4*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7" w:hanging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 бетона по его воздухопроницаемости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испытание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4*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7" w:hanging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среднего вытягивающего усилия анкера из строительного основания по разрушающей нагрузки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испытание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2*</w:t>
            </w:r>
          </w:p>
        </w:tc>
      </w:tr>
      <w:tr>
        <w:trPr/>
        <w:tc>
          <w:tcPr>
            <w:tcW w:w="100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* - Работы выполняются по заявкам. Ориентировочное кол-во заявок.</w:t>
            </w:r>
          </w:p>
        </w:tc>
      </w:tr>
    </w:tbl>
    <w:p>
      <w:pPr>
        <w:pStyle w:val="Heading3"/>
        <w:rPr>
          <w:rFonts w:ascii="Times New Roman" w:hAnsi="Times New Roman"/>
          <w:sz w:val="22"/>
          <w:szCs w:val="22"/>
        </w:rPr>
      </w:pPr>
      <w:bookmarkStart w:id="34" w:name="__RefHeading___Toc4604_3127605610"/>
      <w:bookmarkEnd w:id="34"/>
      <w:r>
        <w:rPr>
          <w:rFonts w:ascii="Times New Roman" w:hAnsi="Times New Roman"/>
          <w:sz w:val="22"/>
          <w:szCs w:val="22"/>
          <w:lang w:val="ru-RU"/>
        </w:rPr>
        <w:t>2.1.2. Требования к срокам оказания услуг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Таблица 3. Требования к срокам оказания услуг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1"/>
        <w:gridCol w:w="4863"/>
        <w:gridCol w:w="2496"/>
        <w:gridCol w:w="2045"/>
      </w:tblGrid>
      <w:tr>
        <w:trPr>
          <w:trHeight w:val="468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35" w:name="_Toc50125126_Копия_1_Копия_1"/>
            <w:bookmarkStart w:id="36" w:name="_Toc46743510_Копия_1_Копия_1"/>
            <w:bookmarkEnd w:id="35"/>
            <w:bookmarkEnd w:id="36"/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  <w:lang w:val="en-US"/>
              </w:rPr>
              <w:t>услуг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</w:t>
            </w:r>
          </w:p>
        </w:tc>
      </w:tr>
      <w:tr>
        <w:trPr>
          <w:trHeight w:val="311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71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40" w:hanging="227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Style w:val="Strong1"/>
                <w:b w:val="false"/>
                <w:bCs w:val="false"/>
                <w:iCs/>
                <w:color w:val="000000"/>
                <w:sz w:val="22"/>
                <w:szCs w:val="22"/>
              </w:rPr>
              <w:t>ОКПД2 71.20.12 Услуги в области лабораторных испытаний строительных конструкций и материалов  на</w:t>
            </w:r>
            <w:r>
              <w:rPr>
                <w:rStyle w:val="Strong1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rong1"/>
                <w:b w:val="false"/>
                <w:bCs w:val="false"/>
                <w:iCs/>
                <w:color w:val="000000"/>
                <w:sz w:val="22"/>
                <w:szCs w:val="22"/>
              </w:rPr>
              <w:t>Усть — Среднеканской ГЭС для нужд Башкирского филиала.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01.05.2027*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30.11.2027* </w:t>
            </w:r>
          </w:p>
        </w:tc>
      </w:tr>
      <w:tr>
        <w:trPr>
          <w:trHeight w:val="719" w:hRule="atLeast"/>
        </w:trPr>
        <w:tc>
          <w:tcPr>
            <w:tcW w:w="100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* - срок выполнения работ обусловлен сроком выполнением работ на 2027 год персоналом АО «Гидроремонт-ВКК».Срок исполнения заявки 3 рабочих дня с даты направления.</w:t>
            </w:r>
          </w:p>
        </w:tc>
      </w:tr>
    </w:tbl>
    <w:p>
      <w:pPr>
        <w:pStyle w:val="Heading4"/>
        <w:rPr>
          <w:sz w:val="22"/>
          <w:szCs w:val="22"/>
        </w:rPr>
      </w:pPr>
      <w:bookmarkStart w:id="37" w:name="__RefHeading___Toc4606_3127605610"/>
      <w:bookmarkEnd w:id="37"/>
      <w:r>
        <w:rPr>
          <w:sz w:val="22"/>
          <w:szCs w:val="22"/>
        </w:rPr>
        <w:t xml:space="preserve">2.2. </w:t>
      </w:r>
      <w:bookmarkStart w:id="38" w:name="_Toc50125131"/>
      <w:bookmarkStart w:id="39" w:name="_Toc51339698"/>
      <w:bookmarkStart w:id="40" w:name="_Toc125107552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 xml:space="preserve">качеству </w:t>
      </w:r>
      <w:bookmarkEnd w:id="40"/>
      <w:r>
        <w:rPr>
          <w:sz w:val="22"/>
          <w:szCs w:val="22"/>
          <w:lang w:val="ru-RU"/>
        </w:rPr>
        <w:t>услуг</w:t>
      </w:r>
    </w:p>
    <w:p>
      <w:pPr>
        <w:pStyle w:val="Heading1"/>
        <w:keepLines/>
        <w:spacing w:lineRule="auto" w:line="360" w:before="240" w:after="60"/>
        <w:jc w:val="left"/>
        <w:rPr>
          <w:sz w:val="22"/>
          <w:szCs w:val="22"/>
        </w:rPr>
      </w:pPr>
      <w:bookmarkStart w:id="41" w:name="__RefHeading___Toc4608_3127605610"/>
      <w:bookmarkStart w:id="42" w:name="_Toc125107553"/>
      <w:bookmarkEnd w:id="41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. Требования к </w:t>
      </w:r>
      <w:bookmarkEnd w:id="38"/>
      <w:bookmarkEnd w:id="39"/>
      <w:r>
        <w:rPr>
          <w:sz w:val="22"/>
          <w:szCs w:val="22"/>
          <w:lang w:val="ru-RU"/>
        </w:rPr>
        <w:t>качеству услуг</w:t>
      </w:r>
      <w:bookmarkEnd w:id="42"/>
    </w:p>
    <w:p>
      <w:pPr>
        <w:pStyle w:val="Normal"/>
        <w:snapToGrid w:val="false"/>
        <w:spacing w:lineRule="auto" w:line="360" w:before="0" w:after="120"/>
        <w:jc w:val="both"/>
        <w:rPr/>
      </w:pPr>
      <w:r>
        <w:rPr>
          <w:rStyle w:val="Strong1"/>
          <w:sz w:val="22"/>
          <w:szCs w:val="22"/>
        </w:rPr>
        <w:t>Наименование услуг</w:t>
      </w:r>
      <w:r>
        <w:rPr>
          <w:b/>
          <w:bCs/>
          <w:sz w:val="22"/>
          <w:szCs w:val="22"/>
        </w:rPr>
        <w:t xml:space="preserve"> (позиция №1-5 Таблицы 2): </w:t>
      </w:r>
      <w:r>
        <w:rPr>
          <w:b/>
          <w:bCs/>
          <w:color w:val="000000"/>
          <w:sz w:val="22"/>
          <w:szCs w:val="22"/>
        </w:rPr>
        <w:t>ОКПД2 71.20.12 Услуги в области лабораторных испытаний строительных конструкций и материалов на Усть — Среднеканской ГЭС для нужд Башкирского филиала</w:t>
      </w:r>
    </w:p>
    <w:tbl>
      <w:tblPr>
        <w:tblW w:w="100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8"/>
        <w:gridCol w:w="2300"/>
        <w:gridCol w:w="2953"/>
        <w:gridCol w:w="1809"/>
        <w:gridCol w:w="1910"/>
      </w:tblGrid>
      <w:tr>
        <w:trPr>
          <w:trHeight w:val="322" w:hRule="atLeast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322" w:hRule="atLeast"/>
        </w:trPr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подтверждающего документа или иной способ подтверждения </w:t>
            </w:r>
          </w:p>
        </w:tc>
      </w:tr>
      <w:tr>
        <w:trPr>
          <w:trHeight w:val="120" w:hRule="atLeast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>
        <w:trPr>
          <w:trHeight w:val="283" w:hRule="atLeast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left="567" w:hanging="34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</w:t>
            </w:r>
            <w:r>
              <w:rPr>
                <w:b/>
                <w:sz w:val="22"/>
                <w:szCs w:val="22"/>
                <w:lang w:val="en-US"/>
              </w:rPr>
              <w:t>оказанию услуг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374" w:hRule="atLeast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стандартам испытания контрольных образцов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FF" w:val="clear"/>
              </w:rPr>
              <w:t>Прочность бетона на сжатие по контрольным образцам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10180-2012 </w:t>
            </w:r>
            <w:r>
              <w:rPr>
                <w:color w:val="000000"/>
                <w:sz w:val="22"/>
                <w:szCs w:val="22"/>
              </w:rPr>
              <w:t>«Бетоны. Методы определения прочности по контрольным образцам»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Прочность бетона методом неразрушающего контроля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 «Бетоны. Определение прочности механическими методами неразрушающего контроля»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Морозостойкость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42" w:hRule="atLeast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3"/>
              <w:widowControl w:val="false"/>
              <w:spacing w:before="24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ГОСТ 8269.0-97  «Щебень и гравий из плотных горных пород и отходов промышленного производства для строительных работ»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Водонепроницаемость бетона по его воздухопроницаемости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3"/>
              <w:widowControl w:val="false"/>
              <w:spacing w:before="24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>ГОСТ 12730.5-84 «Бетоны.</w:t>
            </w:r>
            <w:bookmarkStart w:id="43" w:name="P0007"/>
            <w:bookmarkEnd w:id="43"/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 w:val="false"/>
                <w:color w:val="000000"/>
                <w:sz w:val="22"/>
                <w:szCs w:val="22"/>
              </w:rPr>
              <w:t>Методы определения водонепроницаемости»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1.1.1.5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Определение среднего вытягивающего усилия анкера из строительного основания по разрушающей нагрузки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1.1.1.5.1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71447-2024 «</w:t>
            </w:r>
            <w:r>
              <w:rPr>
                <w:rStyle w:val="Strong"/>
                <w:b w:val="false"/>
                <w:color w:val="000000"/>
                <w:sz w:val="22"/>
                <w:szCs w:val="22"/>
              </w:rPr>
              <w:t>Крепления анкерные. Метод натурного испытания»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отбору проб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tabs>
                <w:tab w:val="clear" w:pos="708"/>
                <w:tab w:val="left" w:pos="0" w:leader="none"/>
                <w:tab w:val="left" w:pos="851" w:leader="none"/>
                <w:tab w:val="left" w:pos="1560" w:leader="none"/>
              </w:tabs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  <w:lang w:val="ru-RU" w:eastAsia="ru-RU"/>
              </w:rPr>
              <w:t>Отбор образцов литого бетона при бетонировании производится специалистами Башкирского филиала АО «Гидроремонт-ВКК»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доставке образцов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tabs>
                <w:tab w:val="clear" w:pos="708"/>
                <w:tab w:val="left" w:pos="0" w:leader="none"/>
                <w:tab w:val="left" w:pos="851" w:leader="none"/>
                <w:tab w:val="left" w:pos="1560" w:leader="none"/>
              </w:tabs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  <w:lang w:val="ru-RU" w:eastAsia="ru-RU"/>
              </w:rPr>
              <w:t>Доставку образцов бетона с Усть — Среднеканской ГЭС в лабораторию для проведения испытаний, производит ИЛ.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испытаниям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tabs>
                <w:tab w:val="clear" w:pos="708"/>
                <w:tab w:val="left" w:pos="0" w:leader="none"/>
                <w:tab w:val="left" w:pos="851" w:leader="none"/>
                <w:tab w:val="left" w:pos="1560" w:leader="none"/>
              </w:tabs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  <w:lang w:val="ru-RU" w:eastAsia="ru-RU"/>
              </w:rPr>
              <w:t xml:space="preserve">Лаборатория на основании предоставленных образцов литого бетона, отобранных при бетонировании, производит испытание образцов.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применяемым при оказании услуг оборудованию, материалам, технологиям, программно-аппаратным средствам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Исполнитель должен предоставить копии документов, подтверждающих аттестацию и аккредитацию строительной лаборатории со сроком действия не менее срока действия договора на оказываемые услуги согласно требованиям Заказчика (п.1.1.1.1-1.1.1.5 таблицы 4). Подтверждающие документы предоставляются Исполнителем после заключения договора и до начала оказания услуг.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Исполнитель должен иметь аккредитацию на основании критериев Федерального закона от 28.12.2013 N 412-ФЗ (ред. от 24.07.2023) «Об аккредитации в национальной системе аккредитации» и соответствовать требованиям национальных стандартов ГОСТ ISO/IEC 17025-2019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 услуг и охране труда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организационные возможности, комплектность персонала, безопасность оказания услуг должны соответствовать характеру оказываемых услуг.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4" w:hRule="atLeast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left="340" w:hanging="17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услуг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Общие требования к результатам </w:t>
            </w:r>
            <w:r>
              <w:rPr>
                <w:b/>
                <w:bCs/>
                <w:sz w:val="22"/>
                <w:szCs w:val="22"/>
              </w:rPr>
              <w:t>оказания услуг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силами аттестованной и аккредитованной строительной лаборатории по испытанию образцов литой бетонной смеси, отобранных при бетонировании конструкций,  с выдачей заключений и протоколов испытаний, необходимых для подтверждения проектных характеристик уложенной бетонной смеси.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оказания услуг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Результатом работ служит переданные заключения и протоколы испытаний в адрес Заказчика.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3" w:firstLine="17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оформлению документации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3" w:firstLine="17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13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электронных экземпляров Протоколов испытаний в формате </w:t>
            </w:r>
            <w:r>
              <w:rPr>
                <w:sz w:val="22"/>
                <w:szCs w:val="22"/>
                <w:lang w:val="en-US"/>
              </w:rPr>
              <w:t>pdf</w:t>
            </w:r>
            <w:r>
              <w:rPr>
                <w:sz w:val="22"/>
                <w:szCs w:val="22"/>
              </w:rPr>
              <w:t xml:space="preserve">, без подписи и печати Исполнителя, для ознакомления и предварительного согласования Заказчиком результата оказанных услуг производится Исполнителем на электронную почту </w:t>
            </w:r>
            <w:hyperlink r:id="rId2">
              <w:r>
                <w:rPr>
                  <w:rStyle w:val="Hyperlink"/>
                  <w:sz w:val="22"/>
                  <w:szCs w:val="22"/>
                </w:rPr>
                <w:t>selezneviyu@rushydro.ru</w:t>
              </w:r>
            </w:hyperlink>
            <w:r>
              <w:rPr>
                <w:rStyle w:val="Hyperlink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позднее, чем через 3 (три) рабочих дня после проведения испытаний (после 28 суток с даты отбора образцов бетона).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Исполнителем оригиналов Протоколов испытаний производится в течение 14 дней после проведения испытаний, по адресу: Магаданская область, Среднеканский район, Усть — Среднеканская ГЭС, ответственному исполнителю производства работ.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Исполнителю и его обязательствам, влияющим на исполнение договора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своевременно предупреждает Заказчика о необходимости оказания дополнительных услуг.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представляет Заказчику по его запросу письменный отчет о текущем исполнении своих обязательств.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077" w:hanging="96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Требования к Субисполнителям, привлекаемым к оказанию услуг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 случае привлечения к оказанию услуг Субисполнителей, Исполнитель обязан представить Заказчику на момент согласования договора документы (согласно </w:t>
            </w:r>
            <w:r>
              <w:rPr>
                <w:iCs/>
                <w:sz w:val="22"/>
                <w:szCs w:val="22"/>
                <w:shd w:fill="FFFFFF" w:val="clear"/>
              </w:rPr>
              <w:t>п.1.1.4 таблицы 4),</w:t>
            </w:r>
            <w:r>
              <w:rPr>
                <w:iCs/>
                <w:sz w:val="22"/>
                <w:szCs w:val="22"/>
              </w:rPr>
              <w:t xml:space="preserve"> подтверждающие соответствие  квалификационного уровня Субисполнителя согласно требованиям Заказчика, а также Субисполнитель должен </w:t>
            </w:r>
            <w:r>
              <w:rPr>
                <w:iCs/>
                <w:color w:val="000000"/>
                <w:sz w:val="22"/>
                <w:szCs w:val="22"/>
              </w:rPr>
              <w:t xml:space="preserve">подтвердить свою готовность и возможность оказывать услуги в полном в полном соответствий и установленными Заказчиком требованиям.  </w:t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4"/>
        <w:rPr>
          <w:sz w:val="22"/>
          <w:szCs w:val="22"/>
        </w:rPr>
      </w:pPr>
      <w:bookmarkStart w:id="44" w:name="__RefHeading___Toc4610_3127605610"/>
      <w:bookmarkStart w:id="45" w:name="_GoBack"/>
      <w:bookmarkEnd w:id="44"/>
      <w:bookmarkEnd w:id="45"/>
      <w:r>
        <w:rPr>
          <w:sz w:val="22"/>
          <w:szCs w:val="22"/>
          <w:shd w:fill="FFFFFF" w:val="clear"/>
        </w:rPr>
        <w:t xml:space="preserve">3. </w:t>
      </w:r>
      <w:r>
        <w:rPr>
          <w:sz w:val="22"/>
          <w:szCs w:val="22"/>
          <w:shd w:fill="FFFFFF" w:val="clear"/>
          <w:lang w:eastAsia="ru-RU"/>
        </w:rPr>
        <w:t xml:space="preserve">Требования </w:t>
      </w:r>
      <w:r>
        <w:rPr>
          <w:sz w:val="22"/>
          <w:szCs w:val="22"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46" w:name="_Hlk88325985"/>
      <w:r>
        <w:rPr>
          <w:sz w:val="22"/>
          <w:szCs w:val="22"/>
          <w:shd w:fill="FFFFFF" w:val="clear"/>
          <w:lang w:eastAsia="x-none"/>
        </w:rPr>
        <w:t>(с учетом прилагаемой к ней инструкции по заполнению)</w:t>
      </w:r>
      <w:bookmarkEnd w:id="46"/>
      <w:r>
        <w:rPr>
          <w:sz w:val="22"/>
          <w:szCs w:val="22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  <w:lang w:eastAsia="x-none"/>
        </w:rPr>
        <w:t xml:space="preserve">3.2. </w:t>
      </w:r>
      <w:bookmarkStart w:id="47" w:name="_Hlk88327292"/>
      <w:r>
        <w:rPr>
          <w:sz w:val="22"/>
          <w:szCs w:val="22"/>
          <w:shd w:fill="FFFFFF" w:val="clear"/>
          <w:lang w:eastAsia="x-none"/>
        </w:rPr>
        <w:t>Дополнительные документы по ценообразованию</w:t>
      </w:r>
      <w:bookmarkEnd w:id="47"/>
      <w:r>
        <w:rPr>
          <w:sz w:val="22"/>
          <w:szCs w:val="22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304" w:right="566" w:gutter="0" w:header="0" w:top="540" w:footer="851" w:bottom="14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caption" w:uiPriority="35" w:qFormat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E-mail Signatur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6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6353a"/>
    <w:pPr>
      <w:keepNext w:val="true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qFormat/>
    <w:rsid w:val="00e228fa"/>
    <w:pPr>
      <w:keepNext w:val="true"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76353a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76353a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d22f6d"/>
    <w:rPr>
      <w:b/>
      <w:sz w:val="24"/>
    </w:rPr>
  </w:style>
  <w:style w:type="character" w:styleId="2" w:customStyle="1">
    <w:name w:val="Заголовок 2 Знак"/>
    <w:uiPriority w:val="9"/>
    <w:qFormat/>
    <w:rsid w:val="00d22f6d"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uiPriority w:val="9"/>
    <w:qFormat/>
    <w:rsid w:val="00d22f6d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uiPriority w:val="9"/>
    <w:qFormat/>
    <w:rsid w:val="00d22f6d"/>
    <w:rPr>
      <w:b/>
      <w:bCs/>
      <w:sz w:val="28"/>
      <w:szCs w:val="28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2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18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323993"/>
    <w:rPr>
      <w:sz w:val="28"/>
      <w:szCs w:val="28"/>
    </w:rPr>
  </w:style>
  <w:style w:type="character" w:styleId="22" w:customStyle="1">
    <w:name w:val="Основной текст (2)_"/>
    <w:link w:val="27"/>
    <w:qFormat/>
    <w:locked/>
    <w:rsid w:val="00f877b8"/>
    <w:rPr>
      <w:b/>
      <w:bCs/>
      <w:sz w:val="22"/>
      <w:szCs w:val="22"/>
      <w:lang w:bidi="ar-SA"/>
    </w:rPr>
  </w:style>
  <w:style w:type="character" w:styleId="BodyTextChar" w:customStyle="1">
    <w:name w:val="Body Text Char"/>
    <w:semiHidden/>
    <w:qFormat/>
    <w:locked/>
    <w:rsid w:val="005f48f9"/>
    <w:rPr>
      <w:rFonts w:cs="Times New Roman"/>
      <w:sz w:val="24"/>
      <w:szCs w:val="24"/>
    </w:rPr>
  </w:style>
  <w:style w:type="character" w:styleId="Style7" w:customStyle="1">
    <w:name w:val="Основной текст_"/>
    <w:link w:val="15"/>
    <w:qFormat/>
    <w:locked/>
    <w:rsid w:val="005d5e7a"/>
    <w:rPr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qFormat/>
    <w:rsid w:val="005d5e7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styleId="Style9" w:customStyle="1">
    <w:name w:val="Абзац списка Знак"/>
    <w:link w:val="ListParagraph"/>
    <w:uiPriority w:val="99"/>
    <w:qFormat/>
    <w:locked/>
    <w:rsid w:val="00b8404b"/>
    <w:rPr>
      <w:rFonts w:eastAsia="Calibri"/>
      <w:sz w:val="24"/>
      <w:szCs w:val="24"/>
    </w:rPr>
  </w:style>
  <w:style w:type="character" w:styleId="Style10" w:customStyle="1">
    <w:name w:val="комментарий"/>
    <w:qFormat/>
    <w:rsid w:val="004c5749"/>
    <w:rPr>
      <w:b/>
      <w:i/>
      <w:shd w:fill="FFFF99" w:val="clear"/>
    </w:rPr>
  </w:style>
  <w:style w:type="character" w:styleId="Style11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12" w:customStyle="1">
    <w:name w:val="Название объекта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4" w:customStyle="1">
    <w:name w:val="Название раздела инструкции"/>
    <w:basedOn w:val="Normal"/>
    <w:autoRedefine/>
    <w:qFormat/>
    <w:rsid w:val="00a70de4"/>
    <w:pPr>
      <w:numPr>
        <w:ilvl w:val="0"/>
        <w:numId w:val="3"/>
      </w:numPr>
      <w:jc w:val="center"/>
    </w:pPr>
    <w:rPr>
      <w:b/>
    </w:rPr>
  </w:style>
  <w:style w:type="paragraph" w:styleId="Style1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1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8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semiHidden/>
    <w:rsid w:val="006c2f3f"/>
    <w:pPr/>
    <w:rPr/>
  </w:style>
  <w:style w:type="paragraph" w:styleId="TOC3">
    <w:name w:val="TOC 3"/>
    <w:basedOn w:val="Normal"/>
    <w:next w:val="Normal"/>
    <w:autoRedefine/>
    <w:semiHidden/>
    <w:rsid w:val="006c2f3f"/>
    <w:pPr>
      <w:ind w:left="560" w:hanging="0"/>
    </w:pPr>
    <w:rPr/>
  </w:style>
  <w:style w:type="paragraph" w:styleId="Style19" w:customStyle="1">
    <w:name w:val="Раздел регламента"/>
    <w:basedOn w:val="Normal"/>
    <w:qFormat/>
    <w:rsid w:val="00e228fa"/>
    <w:pPr/>
    <w:rPr/>
  </w:style>
  <w:style w:type="paragraph" w:styleId="Style2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semiHidden/>
    <w:rsid w:val="00e228fa"/>
    <w:pPr>
      <w:ind w:left="280" w:hanging="0"/>
    </w:pPr>
    <w:rPr/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NormalWeb">
    <w:name w:val="Normal (Web)"/>
    <w:basedOn w:val="Normal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semiHidden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9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2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4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4" w:customStyle="1">
    <w:name w:val="Таблица"/>
    <w:basedOn w:val="Normal"/>
    <w:qFormat/>
    <w:rsid w:val="001429cc"/>
    <w:pPr/>
    <w:rPr>
      <w:sz w:val="20"/>
      <w:szCs w:val="20"/>
    </w:rPr>
  </w:style>
  <w:style w:type="paragraph" w:styleId="27" w:customStyle="1">
    <w:name w:val="Основной текст (2)"/>
    <w:basedOn w:val="Normal"/>
    <w:link w:val="22"/>
    <w:qFormat/>
    <w:rsid w:val="00f877b8"/>
    <w:pPr>
      <w:widowControl w:val="false"/>
      <w:shd w:val="clear" w:color="auto" w:fill="FFFFFF"/>
      <w:spacing w:lineRule="exact" w:line="274"/>
      <w:ind w:hanging="360"/>
      <w:jc w:val="center"/>
    </w:pPr>
    <w:rPr>
      <w:b/>
      <w:bCs/>
      <w:sz w:val="22"/>
      <w:szCs w:val="22"/>
    </w:rPr>
  </w:style>
  <w:style w:type="paragraph" w:styleId="15" w:customStyle="1">
    <w:name w:val="Основной текст1"/>
    <w:basedOn w:val="Normal"/>
    <w:link w:val="Style7"/>
    <w:qFormat/>
    <w:rsid w:val="005d5e7a"/>
    <w:pPr>
      <w:widowControl w:val="false"/>
      <w:shd w:val="clear" w:color="auto" w:fill="FFFFFF"/>
      <w:spacing w:lineRule="exact" w:line="302"/>
    </w:pPr>
    <w:rPr/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Таблица шапка"/>
    <w:basedOn w:val="Normal"/>
    <w:qFormat/>
    <w:rsid w:val="004c574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Стиль1"/>
    <w:uiPriority w:val="99"/>
    <w:qFormat/>
    <w:rsid w:val="00f001e4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4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zneviyu@rushydro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CCA4-B3A9-4082-AFFF-B50F449C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Application>AlterOffice/3.4.0.9$Linux_X86_64 LibreOffice_project/b8daf9e823b1a5463a2f48435ddc2e8696e7d4fc</Application>
  <AppVersion>15.0000</AppVersion>
  <Pages>16</Pages>
  <Words>1251</Words>
  <Characters>8623</Characters>
  <CharactersWithSpaces>9701</CharactersWithSpaces>
  <Paragraphs>212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2025-01-29T13:06:00Z</dcterms:created>
  <dc:creator>Марченко Александр Сергеевич</dc:creator>
  <dc:description/>
  <dc:language>ru-RU</dc:language>
  <cp:lastModifiedBy/>
  <cp:lastPrinted>2018-08-17T04:54:00Z</cp:lastPrinted>
  <dcterms:modified xsi:type="dcterms:W3CDTF">2026-06-23T16:05:30Z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