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lang w:val="en-US"/>
        </w:rPr>
      </w:pPr>
      <w:r>
        <w:rPr/>
        <mc:AlternateContent>
          <mc:Choice Requires="wps">
            <w:drawing>
              <wp:anchor behindDoc="0" distT="0" distB="0" distL="635" distR="0" simplePos="0" locked="0" layoutInCell="0" allowOverlap="1" relativeHeight="4" wp14:anchorId="41582585">
                <wp:simplePos x="0" y="0"/>
                <wp:positionH relativeFrom="column">
                  <wp:posOffset>329565</wp:posOffset>
                </wp:positionH>
                <wp:positionV relativeFrom="paragraph">
                  <wp:posOffset>2730500</wp:posOffset>
                </wp:positionV>
                <wp:extent cx="727075" cy="133350"/>
                <wp:effectExtent l="635" t="0" r="0" b="0"/>
                <wp:wrapNone/>
                <wp:docPr id="1" name="Text Box 2"/>
                <a:graphic xmlns:a="http://schemas.openxmlformats.org/drawingml/2006/main">
                  <a:graphicData uri="http://schemas.microsoft.com/office/word/2010/wordprocessingShape">
                    <wps:wsp>
                      <wps:cNvSpPr/>
                      <wps:spPr>
                        <a:xfrm>
                          <a:off x="0" y="0"/>
                          <a:ext cx="72720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25.95pt;margin-top:215pt;width:57.2pt;height:10.45pt;mso-wrap-style:none;v-text-anchor:middle" wp14:anchorId="41582585">
                <v:fill o:detectmouseclick="t" on="false"/>
                <v:stroke color="#3465a4" joinstyle="round" endcap="flat"/>
                <v:textbox>
                  <w:txbxContent>
                    <w:p>
                      <w:pPr>
                        <w:pStyle w:val="Style13"/>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6" wp14:anchorId="7774C7C5">
                <wp:simplePos x="0" y="0"/>
                <wp:positionH relativeFrom="column">
                  <wp:posOffset>1277620</wp:posOffset>
                </wp:positionH>
                <wp:positionV relativeFrom="paragraph">
                  <wp:posOffset>2725420</wp:posOffset>
                </wp:positionV>
                <wp:extent cx="800100" cy="133350"/>
                <wp:effectExtent l="0" t="0" r="0" b="0"/>
                <wp:wrapNone/>
                <wp:docPr id="3" name="Text Box 3"/>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100.6pt;margin-top:214.6pt;width:62.95pt;height:10.45pt;mso-wrap-style:none;v-text-anchor:middle" wp14:anchorId="7774C7C5">
                <v:fill o:detectmouseclick="t" on="false"/>
                <v:stroke color="#3465a4" joinstyle="round" endcap="flat"/>
                <v:textbox>
                  <w:txbxContent>
                    <w:p>
                      <w:pPr>
                        <w:pStyle w:val="Style13"/>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8" wp14:anchorId="720EC4AF">
                <wp:simplePos x="0" y="0"/>
                <wp:positionH relativeFrom="column">
                  <wp:posOffset>203200</wp:posOffset>
                </wp:positionH>
                <wp:positionV relativeFrom="paragraph">
                  <wp:posOffset>2543810</wp:posOffset>
                </wp:positionV>
                <wp:extent cx="783590" cy="133350"/>
                <wp:effectExtent l="0" t="0" r="0" b="0"/>
                <wp:wrapNone/>
                <wp:docPr id="5" name="Text Box 4"/>
                <a:graphic xmlns:a="http://schemas.openxmlformats.org/drawingml/2006/main">
                  <a:graphicData uri="http://schemas.microsoft.com/office/word/2010/wordprocessingShape">
                    <wps:wsp>
                      <wps:cNvSpPr/>
                      <wps:spPr>
                        <a:xfrm>
                          <a:off x="0" y="0"/>
                          <a:ext cx="78372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lang w:val="en-US"/>
                              </w:rPr>
                            </w:pPr>
                            <w:r>
                              <w:rPr>
                                <w:rFonts w:ascii="Times New Roman" w:hAnsi="Times New Roman"/>
                                <w:color w:val="000000"/>
                                <w:sz w:val="16"/>
                                <w:lang w:val="en-US"/>
                              </w:rPr>
                              <w:softHyphen/>
                              <w:softHyphen/>
                              <w:softHyphen/>
                              <w:softHyphen/>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16pt;margin-top:200.3pt;width:61.65pt;height:10.45pt;mso-wrap-style:square;v-text-anchor:top" wp14:anchorId="720EC4AF">
                <v:fill o:detectmouseclick="t" on="false"/>
                <v:stroke color="#3465a4" joinstyle="round" endcap="flat"/>
                <v:textbox>
                  <w:txbxContent>
                    <w:p>
                      <w:pPr>
                        <w:pStyle w:val="Style13"/>
                        <w:rPr>
                          <w:rFonts w:ascii="Times New Roman" w:hAnsi="Times New Roman"/>
                          <w:sz w:val="16"/>
                          <w:lang w:val="en-US"/>
                        </w:rPr>
                      </w:pPr>
                      <w:r>
                        <w:rPr>
                          <w:rFonts w:ascii="Times New Roman" w:hAnsi="Times New Roman"/>
                          <w:color w:val="000000"/>
                          <w:sz w:val="16"/>
                          <w:lang w:val="en-US"/>
                        </w:rPr>
                        <w:softHyphen/>
                        <w:softHyphen/>
                        <w:softHyphen/>
                        <w:softHyphen/>
                      </w:r>
                    </w:p>
                  </w:txbxContent>
                </v:textbox>
                <w10:wrap type="none"/>
              </v:rect>
            </w:pict>
          </mc:Fallback>
        </mc:AlternateContent>
        <mc:AlternateContent>
          <mc:Choice Requires="wps">
            <w:drawing>
              <wp:anchor behindDoc="0" distT="0" distB="0" distL="0" distR="0" simplePos="0" locked="0" layoutInCell="0" allowOverlap="1" relativeHeight="10" wp14:anchorId="767CEF16">
                <wp:simplePos x="0" y="0"/>
                <wp:positionH relativeFrom="column">
                  <wp:posOffset>1247140</wp:posOffset>
                </wp:positionH>
                <wp:positionV relativeFrom="paragraph">
                  <wp:posOffset>2551430</wp:posOffset>
                </wp:positionV>
                <wp:extent cx="828040" cy="133350"/>
                <wp:effectExtent l="0" t="0" r="0" b="0"/>
                <wp:wrapNone/>
                <wp:docPr id="7" name="Text Box 5"/>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98.2pt;margin-top:200.9pt;width:65.15pt;height:10.45pt;mso-wrap-style:none;v-text-anchor:middle" wp14:anchorId="767CEF16">
                <v:fill o:detectmouseclick="t" on="false"/>
                <v:stroke color="#3465a4" joinstyle="round" endcap="flat"/>
                <v:textbox>
                  <w:txbxContent>
                    <w:p>
                      <w:pPr>
                        <w:pStyle w:val="Style13"/>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6350" distL="0" distR="0" simplePos="0" locked="0" layoutInCell="0" allowOverlap="1" relativeHeight="12" wp14:anchorId="23C48F64">
                <wp:simplePos x="0" y="0"/>
                <wp:positionH relativeFrom="margin">
                  <wp:align>right</wp:align>
                </wp:positionH>
                <wp:positionV relativeFrom="paragraph">
                  <wp:posOffset>9525</wp:posOffset>
                </wp:positionV>
                <wp:extent cx="3352800" cy="3136265"/>
                <wp:effectExtent l="0" t="0" r="0" b="6985"/>
                <wp:wrapNone/>
                <wp:docPr id="9" name="Text Box 6"/>
                <a:graphic xmlns:a="http://schemas.openxmlformats.org/drawingml/2006/main">
                  <a:graphicData uri="http://schemas.microsoft.com/office/word/2010/wordprocessingShape">
                    <wps:wsp>
                      <wps:cNvSpPr/>
                      <wps:spPr>
                        <a:xfrm>
                          <a:off x="0" y="0"/>
                          <a:ext cx="3352680" cy="3136320"/>
                        </a:xfrm>
                        <a:prstGeom prst="rect">
                          <a:avLst/>
                        </a:prstGeom>
                        <a:solidFill>
                          <a:srgbClr val="ffffff"/>
                        </a:solidFill>
                        <a:ln w="0">
                          <a:noFill/>
                        </a:ln>
                      </wps:spPr>
                      <wps:style>
                        <a:lnRef idx="0"/>
                        <a:fillRef idx="0"/>
                        <a:effectRef idx="0"/>
                        <a:fontRef idx="minor"/>
                      </wps:style>
                      <wps:txbx>
                        <w:txbxContent>
                          <w:p>
                            <w:pPr>
                              <w:pStyle w:val="Style13"/>
                              <w:spacing w:lineRule="auto" w:line="276"/>
                              <w:rPr>
                                <w:rFonts w:ascii="Times New Roman" w:hAnsi="Times New Roman"/>
                                <w:b/>
                              </w:rPr>
                            </w:pPr>
                            <w:r>
                              <w:rPr>
                                <w:rFonts w:ascii="Times New Roman" w:hAnsi="Times New Roman"/>
                                <w:b/>
                                <w:color w:val="000000"/>
                              </w:rPr>
                            </w:r>
                          </w:p>
                          <w:p>
                            <w:pPr>
                              <w:pStyle w:val="Style13"/>
                              <w:spacing w:lineRule="auto" w:line="276"/>
                              <w:rPr>
                                <w:rFonts w:ascii="Times New Roman" w:hAnsi="Times New Roman"/>
                                <w:b/>
                              </w:rPr>
                            </w:pPr>
                            <w:r>
                              <w:rPr>
                                <w:rFonts w:ascii="Times New Roman" w:hAnsi="Times New Roman"/>
                                <w:b/>
                                <w:color w:val="000000"/>
                              </w:rPr>
                            </w:r>
                          </w:p>
                          <w:p>
                            <w:pPr>
                              <w:pStyle w:val="Style13"/>
                              <w:spacing w:lineRule="auto" w:line="276"/>
                              <w:rPr>
                                <w:rFonts w:ascii="Times New Roman" w:hAnsi="Times New Roman"/>
                              </w:rPr>
                            </w:pPr>
                            <w:r>
                              <w:rPr>
                                <w:rFonts w:ascii="Times New Roman" w:hAnsi="Times New Roman"/>
                                <w:color w:val="000000"/>
                              </w:rPr>
                            </w:r>
                          </w:p>
                          <w:p>
                            <w:pPr>
                              <w:pStyle w:val="2"/>
                              <w:rPr>
                                <w:b/>
                              </w:rPr>
                            </w:pPr>
                            <w:r>
                              <w:rPr>
                                <w:b/>
                                <w:color w:val="000000"/>
                              </w:rPr>
                            </w:r>
                          </w:p>
                          <w:p>
                            <w:pPr>
                              <w:pStyle w:val="2"/>
                              <w:rPr>
                                <w:b/>
                                <w:sz w:val="26"/>
                                <w:szCs w:val="26"/>
                              </w:rPr>
                            </w:pPr>
                            <w:r>
                              <w:rPr>
                                <w:b/>
                                <w:color w:val="000000"/>
                                <w:sz w:val="26"/>
                                <w:szCs w:val="26"/>
                              </w:rPr>
                            </w:r>
                          </w:p>
                          <w:p>
                            <w:pPr>
                              <w:pStyle w:val="2"/>
                              <w:spacing w:lineRule="auto" w:line="240"/>
                              <w:rPr/>
                            </w:pPr>
                            <w:r>
                              <w:rPr>
                                <w:b/>
                                <w:color w:val="000000"/>
                                <w:sz w:val="26"/>
                                <w:szCs w:val="26"/>
                              </w:rPr>
                              <w:t>Потенциальным поставщикам продукции</w:t>
                            </w:r>
                          </w:p>
                          <w:p>
                            <w:pPr>
                              <w:pStyle w:val="2"/>
                              <w:rPr>
                                <w:b/>
                                <w:sz w:val="24"/>
                              </w:rPr>
                            </w:pPr>
                            <w:r>
                              <w:rPr>
                                <w:b/>
                                <w:color w:val="000000"/>
                                <w:sz w:val="24"/>
                              </w:rPr>
                            </w:r>
                          </w:p>
                          <w:p>
                            <w:pPr>
                              <w:pStyle w:val="Style13"/>
                              <w:spacing w:lineRule="auto" w:line="276"/>
                              <w:rPr>
                                <w:rFonts w:ascii="Times New Roman" w:hAnsi="Times New Roman"/>
                                <w:b/>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17.85pt;margin-top:0.75pt;width:263.95pt;height:246.9pt;mso-wrap-style:square;v-text-anchor:top;mso-position-horizontal:right;mso-position-horizontal-relative:margin" wp14:anchorId="23C48F64">
                <v:fill o:detectmouseclick="t" type="solid" color2="black"/>
                <v:stroke color="#3465a4" joinstyle="round" endcap="flat"/>
                <v:textbox>
                  <w:txbxContent>
                    <w:p>
                      <w:pPr>
                        <w:pStyle w:val="Style13"/>
                        <w:spacing w:lineRule="auto" w:line="276"/>
                        <w:rPr>
                          <w:rFonts w:ascii="Times New Roman" w:hAnsi="Times New Roman"/>
                          <w:b/>
                        </w:rPr>
                      </w:pPr>
                      <w:r>
                        <w:rPr>
                          <w:rFonts w:ascii="Times New Roman" w:hAnsi="Times New Roman"/>
                          <w:b/>
                          <w:color w:val="000000"/>
                        </w:rPr>
                      </w:r>
                    </w:p>
                    <w:p>
                      <w:pPr>
                        <w:pStyle w:val="Style13"/>
                        <w:spacing w:lineRule="auto" w:line="276"/>
                        <w:rPr>
                          <w:rFonts w:ascii="Times New Roman" w:hAnsi="Times New Roman"/>
                          <w:b/>
                        </w:rPr>
                      </w:pPr>
                      <w:r>
                        <w:rPr>
                          <w:rFonts w:ascii="Times New Roman" w:hAnsi="Times New Roman"/>
                          <w:b/>
                          <w:color w:val="000000"/>
                        </w:rPr>
                      </w:r>
                    </w:p>
                    <w:p>
                      <w:pPr>
                        <w:pStyle w:val="Style13"/>
                        <w:spacing w:lineRule="auto" w:line="276"/>
                        <w:rPr>
                          <w:rFonts w:ascii="Times New Roman" w:hAnsi="Times New Roman"/>
                        </w:rPr>
                      </w:pPr>
                      <w:r>
                        <w:rPr>
                          <w:rFonts w:ascii="Times New Roman" w:hAnsi="Times New Roman"/>
                          <w:color w:val="000000"/>
                        </w:rPr>
                      </w:r>
                    </w:p>
                    <w:p>
                      <w:pPr>
                        <w:pStyle w:val="2"/>
                        <w:rPr>
                          <w:b/>
                        </w:rPr>
                      </w:pPr>
                      <w:r>
                        <w:rPr>
                          <w:b/>
                          <w:color w:val="000000"/>
                        </w:rPr>
                      </w:r>
                    </w:p>
                    <w:p>
                      <w:pPr>
                        <w:pStyle w:val="2"/>
                        <w:rPr>
                          <w:b/>
                          <w:sz w:val="26"/>
                          <w:szCs w:val="26"/>
                        </w:rPr>
                      </w:pPr>
                      <w:r>
                        <w:rPr>
                          <w:b/>
                          <w:color w:val="000000"/>
                          <w:sz w:val="26"/>
                          <w:szCs w:val="26"/>
                        </w:rPr>
                      </w:r>
                    </w:p>
                    <w:p>
                      <w:pPr>
                        <w:pStyle w:val="2"/>
                        <w:spacing w:lineRule="auto" w:line="240"/>
                        <w:rPr/>
                      </w:pPr>
                      <w:r>
                        <w:rPr>
                          <w:b/>
                          <w:color w:val="000000"/>
                          <w:sz w:val="26"/>
                          <w:szCs w:val="26"/>
                        </w:rPr>
                        <w:t>Потенциальным поставщикам продукции</w:t>
                      </w:r>
                    </w:p>
                    <w:p>
                      <w:pPr>
                        <w:pStyle w:val="2"/>
                        <w:rPr>
                          <w:b/>
                          <w:sz w:val="24"/>
                        </w:rPr>
                      </w:pPr>
                      <w:r>
                        <w:rPr>
                          <w:b/>
                          <w:color w:val="000000"/>
                          <w:sz w:val="24"/>
                        </w:rPr>
                      </w:r>
                    </w:p>
                    <w:p>
                      <w:pPr>
                        <w:pStyle w:val="Style13"/>
                        <w:spacing w:lineRule="auto" w:line="276"/>
                        <w:rPr>
                          <w:rFonts w:ascii="Times New Roman" w:hAnsi="Times New Roman"/>
                          <w:b/>
                        </w:rPr>
                      </w:pPr>
                      <w:r>
                        <w:rPr>
                          <w:color w:val="000000"/>
                        </w:rPr>
                      </w:r>
                    </w:p>
                  </w:txbxContent>
                </v:textbox>
                <w10:wrap type="none"/>
              </v:rect>
            </w:pict>
          </mc:Fallback>
        </mc:AlternateContent>
        <w:drawing>
          <wp:inline distT="0" distB="0" distL="0" distR="0">
            <wp:extent cx="2476500" cy="2886075"/>
            <wp:effectExtent l="0" t="0" r="0" b="0"/>
            <wp:docPr id="11" name="Рисунок 1" descr="Бланки-оригиналы_для ВОРД_ПО-ЗЭ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 descr="Бланки-оригиналы_для ВОРД_ПО-ЗЭС"/>
                    <pic:cNvPicPr>
                      <a:picLocks noChangeAspect="1" noChangeArrowheads="1"/>
                    </pic:cNvPicPr>
                  </pic:nvPicPr>
                  <pic:blipFill>
                    <a:blip r:embed="rId2"/>
                    <a:stretch>
                      <a:fillRect/>
                    </a:stretch>
                  </pic:blipFill>
                  <pic:spPr bwMode="auto">
                    <a:xfrm>
                      <a:off x="0" y="0"/>
                      <a:ext cx="2476500" cy="2886075"/>
                    </a:xfrm>
                    <a:prstGeom prst="rect">
                      <a:avLst/>
                    </a:prstGeom>
                  </pic:spPr>
                </pic:pic>
              </a:graphicData>
            </a:graphic>
          </wp:inline>
        </w:drawing>
      </w:r>
    </w:p>
    <w:p>
      <w:pPr>
        <w:pStyle w:val="Normal"/>
        <w:spacing w:lineRule="auto" w:line="312"/>
        <w:rPr>
          <w:rFonts w:ascii="Times New Roman" w:hAnsi="Times New Roman"/>
          <w:i/>
          <w:i/>
          <w:sz w:val="20"/>
        </w:rPr>
      </w:pPr>
      <w:r>
        <w:rPr>
          <w:rFonts w:ascii="Times New Roman" w:hAnsi="Times New Roman"/>
          <w:i/>
          <w:sz w:val="20"/>
        </w:rPr>
      </w:r>
    </w:p>
    <w:p>
      <w:pPr>
        <w:pStyle w:val="Normal"/>
        <w:spacing w:lineRule="auto" w:line="312"/>
        <w:rPr/>
      </w:pPr>
      <w:r>
        <w:rPr>
          <w:rFonts w:ascii="Times New Roman" w:hAnsi="Times New Roman"/>
          <w:sz w:val="20"/>
        </w:rPr>
        <w:t>Запрос коммерческого предложения</w:t>
      </w:r>
    </w:p>
    <w:p>
      <w:pPr>
        <w:pStyle w:val="Normal"/>
        <w:spacing w:lineRule="auto" w:line="240" w:before="120" w:after="0"/>
        <w:ind w:right="-2" w:hanging="0"/>
        <w:jc w:val="center"/>
        <w:rPr/>
      </w:pPr>
      <w:r>
        <w:rPr>
          <w:rFonts w:ascii="Times New Roman" w:hAnsi="Times New Roman"/>
          <w:b/>
          <w:szCs w:val="24"/>
        </w:rPr>
        <w:t>Уважаемые Господа!</w:t>
      </w:r>
    </w:p>
    <w:p>
      <w:pPr>
        <w:pStyle w:val="Normal"/>
        <w:spacing w:lineRule="auto" w:line="240" w:before="120" w:after="0"/>
        <w:ind w:right="-88" w:firstLine="709"/>
        <w:jc w:val="both"/>
        <w:rPr/>
      </w:pPr>
      <w:r>
        <w:rPr>
          <w:rFonts w:ascii="Times New Roman" w:hAnsi="Times New Roman"/>
          <w:szCs w:val="24"/>
        </w:rPr>
        <w:t xml:space="preserve">В целях планирования внеплановой закупки по поставке </w:t>
      </w:r>
      <w:r>
        <w:rPr>
          <w:rFonts w:ascii="Times New Roman" w:hAnsi="Times New Roman"/>
          <w:szCs w:val="24"/>
        </w:rPr>
        <w:t>здания</w:t>
      </w:r>
      <w:r>
        <w:rPr>
          <w:rFonts w:ascii="Times New Roman" w:hAnsi="Times New Roman"/>
          <w:szCs w:val="24"/>
        </w:rPr>
        <w:t xml:space="preserve"> </w:t>
      </w:r>
      <w:r>
        <w:rPr>
          <w:rFonts w:ascii="Times New Roman" w:hAnsi="Times New Roman"/>
          <w:szCs w:val="24"/>
        </w:rPr>
        <w:t>ЗРУ</w:t>
      </w:r>
      <w:r>
        <w:rPr>
          <w:rFonts w:ascii="Times New Roman" w:hAnsi="Times New Roman"/>
          <w:szCs w:val="24"/>
        </w:rPr>
        <w:t xml:space="preserve"> 10 кВ, </w:t>
      </w:r>
      <w:r>
        <w:rPr>
          <w:rFonts w:ascii="Times New Roman" w:hAnsi="Times New Roman"/>
          <w:szCs w:val="24"/>
        </w:rPr>
        <w:t>совмещенное с ОПУ</w:t>
      </w:r>
      <w:r>
        <w:rPr>
          <w:rFonts w:ascii="Times New Roman" w:hAnsi="Times New Roman"/>
          <w:szCs w:val="24"/>
        </w:rPr>
        <w:t xml:space="preserve"> в рамках выполнения инвестиционного проекта О_508-92473 «Реконструкция подстанции 110 кВ Нюрба с заменой трансформаторов Т-1 110/35/10 кВ и Т-2 110/35/10 кВ мощностью 25 МВА каждый на два трансформатора 110/35/10 кВ мощностью 40 МВА каждый // Западный энергорайон РС (Я)», филиал Западные электрические сети ПАО «Якутскэнерго» (далее – Покупатель) направляет запрос предложений и приглашает юридических лиц и индивидуальных предпринимателей (далее — Поставщики) подавать свои предложения по поставке следующего оборудования:</w:t>
      </w:r>
    </w:p>
    <w:tbl>
      <w:tblPr>
        <w:tblStyle w:val="af2"/>
        <w:tblW w:w="9493"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454"/>
        <w:gridCol w:w="4642"/>
        <w:gridCol w:w="2268"/>
        <w:gridCol w:w="993"/>
        <w:gridCol w:w="1136"/>
      </w:tblGrid>
      <w:tr>
        <w:trPr>
          <w:trHeight w:val="740" w:hRule="exact"/>
        </w:trPr>
        <w:tc>
          <w:tcPr>
            <w:tcW w:w="454"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b/>
                <w:kern w:val="0"/>
                <w:sz w:val="22"/>
                <w:szCs w:val="22"/>
                <w:lang w:bidi="ar-SA"/>
              </w:rPr>
              <w:t>№</w:t>
            </w:r>
          </w:p>
        </w:tc>
        <w:tc>
          <w:tcPr>
            <w:tcW w:w="4642"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b/>
                <w:kern w:val="0"/>
                <w:sz w:val="22"/>
                <w:szCs w:val="22"/>
                <w:lang w:bidi="ar-SA"/>
              </w:rPr>
              <w:t>Наименование</w:t>
            </w:r>
          </w:p>
        </w:tc>
        <w:tc>
          <w:tcPr>
            <w:tcW w:w="2268"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b/>
                <w:kern w:val="0"/>
                <w:sz w:val="22"/>
                <w:szCs w:val="22"/>
                <w:lang w:bidi="ar-SA"/>
              </w:rPr>
              <w:t>Технические требования</w:t>
            </w:r>
          </w:p>
        </w:tc>
        <w:tc>
          <w:tcPr>
            <w:tcW w:w="993"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b/>
                <w:kern w:val="0"/>
                <w:sz w:val="22"/>
                <w:szCs w:val="22"/>
                <w:lang w:bidi="ar-SA"/>
              </w:rPr>
              <w:t>Ед.изм</w:t>
            </w:r>
          </w:p>
        </w:tc>
        <w:tc>
          <w:tcPr>
            <w:tcW w:w="1136"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b/>
                <w:kern w:val="0"/>
                <w:sz w:val="22"/>
                <w:szCs w:val="22"/>
                <w:lang w:bidi="ar-SA"/>
              </w:rPr>
              <w:t>Кол-во</w:t>
            </w:r>
          </w:p>
        </w:tc>
      </w:tr>
      <w:tr>
        <w:trPr>
          <w:trHeight w:val="3842" w:hRule="exact"/>
        </w:trPr>
        <w:tc>
          <w:tcPr>
            <w:tcW w:w="454"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kern w:val="0"/>
                <w:sz w:val="22"/>
                <w:szCs w:val="22"/>
                <w:lang w:bidi="ar-SA"/>
              </w:rPr>
              <w:t>1</w:t>
            </w:r>
          </w:p>
        </w:tc>
        <w:tc>
          <w:tcPr>
            <w:tcW w:w="4642" w:type="dxa"/>
            <w:tcBorders/>
            <w:vAlign w:val="center"/>
          </w:tcPr>
          <w:p>
            <w:pPr>
              <w:pStyle w:val="Normal"/>
              <w:widowControl w:val="false"/>
              <w:spacing w:lineRule="auto" w:line="240" w:before="0" w:after="0"/>
              <w:jc w:val="left"/>
              <w:rPr>
                <w:sz w:val="22"/>
                <w:szCs w:val="22"/>
              </w:rPr>
            </w:pPr>
            <w:r>
              <w:rPr>
                <w:rFonts w:cs="Times New Roman" w:ascii="Times New Roman" w:hAnsi="Times New Roman"/>
                <w:b/>
                <w:bCs/>
                <w:kern w:val="0"/>
                <w:sz w:val="22"/>
                <w:szCs w:val="22"/>
                <w:lang w:bidi="ar-SA"/>
              </w:rPr>
              <w:t>Здание ЗРУ-10 кВ, совмещенное с ОПУ,</w:t>
            </w:r>
            <w:r>
              <w:rPr>
                <w:rFonts w:cs="Times New Roman" w:ascii="Times New Roman" w:hAnsi="Times New Roman"/>
                <w:kern w:val="0"/>
                <w:sz w:val="22"/>
                <w:szCs w:val="22"/>
                <w:lang w:bidi="ar-SA"/>
              </w:rPr>
              <w:t xml:space="preserve"> в том числе:</w:t>
            </w:r>
          </w:p>
          <w:p>
            <w:pPr>
              <w:pStyle w:val="Normal"/>
              <w:widowControl w:val="false"/>
              <w:spacing w:lineRule="auto" w:line="240" w:before="0" w:after="0"/>
              <w:jc w:val="left"/>
              <w:rPr>
                <w:sz w:val="22"/>
                <w:szCs w:val="22"/>
              </w:rPr>
            </w:pPr>
            <w:r>
              <w:rPr>
                <w:rFonts w:cs="Times New Roman" w:ascii="Times New Roman" w:hAnsi="Times New Roman"/>
                <w:kern w:val="0"/>
                <w:sz w:val="22"/>
                <w:szCs w:val="22"/>
                <w:lang w:bidi="ar-SA"/>
              </w:rPr>
              <w:t>- Здание комплектно с системой жизнеобеспечения (вентиляция, отопление, освещение и кондиционирование);</w:t>
            </w:r>
          </w:p>
          <w:p>
            <w:pPr>
              <w:pStyle w:val="Normal"/>
              <w:widowControl w:val="false"/>
              <w:spacing w:lineRule="auto" w:line="240" w:before="0" w:after="0"/>
              <w:jc w:val="left"/>
              <w:rPr>
                <w:sz w:val="22"/>
                <w:szCs w:val="22"/>
              </w:rPr>
            </w:pPr>
            <w:r>
              <w:rPr>
                <w:rFonts w:cs="Times New Roman" w:ascii="Times New Roman" w:hAnsi="Times New Roman"/>
                <w:kern w:val="0"/>
                <w:sz w:val="22"/>
                <w:szCs w:val="22"/>
                <w:lang w:bidi="ar-SA"/>
              </w:rPr>
              <w:t>- Металлические площадки с лестницами и ограждением;</w:t>
            </w:r>
          </w:p>
          <w:p>
            <w:pPr>
              <w:pStyle w:val="Normal"/>
              <w:widowControl w:val="false"/>
              <w:spacing w:lineRule="auto" w:line="240" w:before="0" w:after="0"/>
              <w:jc w:val="left"/>
              <w:rPr>
                <w:sz w:val="22"/>
                <w:szCs w:val="22"/>
              </w:rPr>
            </w:pPr>
            <w:r>
              <w:rPr>
                <w:rFonts w:cs="Times New Roman" w:ascii="Times New Roman" w:hAnsi="Times New Roman"/>
                <w:kern w:val="0"/>
                <w:sz w:val="22"/>
                <w:szCs w:val="22"/>
                <w:lang w:bidi="ar-SA"/>
              </w:rPr>
              <w:t>- Эксплуатационная документация (руководство по эксплуатации и инструкция по монтажу, паспорт на здание, комплект чертежей необходимый для строительно-</w:t>
            </w:r>
          </w:p>
          <w:p>
            <w:pPr>
              <w:pStyle w:val="Normal"/>
              <w:widowControl w:val="false"/>
              <w:spacing w:lineRule="auto" w:line="240" w:before="0" w:after="0"/>
              <w:jc w:val="left"/>
              <w:rPr>
                <w:sz w:val="22"/>
                <w:szCs w:val="22"/>
              </w:rPr>
            </w:pPr>
            <w:r>
              <w:rPr>
                <w:rFonts w:cs="Times New Roman" w:ascii="Times New Roman" w:hAnsi="Times New Roman"/>
                <w:kern w:val="0"/>
                <w:sz w:val="22"/>
                <w:szCs w:val="22"/>
                <w:lang w:bidi="ar-SA"/>
              </w:rPr>
              <w:t>монтажных работ, комплектовочно-отгрузочная ведомость.</w:t>
            </w:r>
          </w:p>
        </w:tc>
        <w:tc>
          <w:tcPr>
            <w:tcW w:w="2268"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kern w:val="0"/>
                <w:sz w:val="22"/>
                <w:szCs w:val="22"/>
                <w:lang w:bidi="ar-SA"/>
              </w:rPr>
              <w:t>Приложение 1</w:t>
            </w:r>
          </w:p>
        </w:tc>
        <w:tc>
          <w:tcPr>
            <w:tcW w:w="993"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kern w:val="0"/>
                <w:sz w:val="22"/>
                <w:szCs w:val="22"/>
                <w:lang w:bidi="ar-SA"/>
              </w:rPr>
              <w:t>компл</w:t>
            </w:r>
            <w:r>
              <w:rPr>
                <w:rFonts w:cs="Times New Roman" w:ascii="Times New Roman" w:hAnsi="Times New Roman"/>
                <w:kern w:val="0"/>
                <w:sz w:val="22"/>
                <w:szCs w:val="22"/>
                <w:lang w:bidi="ar-SA"/>
              </w:rPr>
              <w:t>.</w:t>
            </w:r>
          </w:p>
        </w:tc>
        <w:tc>
          <w:tcPr>
            <w:tcW w:w="1136"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kern w:val="0"/>
                <w:sz w:val="22"/>
                <w:szCs w:val="22"/>
                <w:lang w:bidi="ar-SA"/>
              </w:rPr>
              <w:t>1</w:t>
            </w:r>
          </w:p>
        </w:tc>
      </w:tr>
    </w:tbl>
    <w:p>
      <w:pPr>
        <w:pStyle w:val="Normal"/>
        <w:spacing w:lineRule="auto" w:line="240"/>
        <w:ind w:firstLine="709"/>
        <w:jc w:val="both"/>
        <w:rPr/>
      </w:pPr>
      <w:r>
        <w:rPr>
          <w:rFonts w:ascii="Times New Roman" w:hAnsi="Times New Roman"/>
          <w:bCs/>
          <w:szCs w:val="24"/>
        </w:rPr>
        <w:t xml:space="preserve">1. Срок поставки: с даты подписания договора в течение </w:t>
      </w:r>
      <w:r>
        <w:rPr>
          <w:rFonts w:ascii="Times New Roman" w:hAnsi="Times New Roman"/>
          <w:bCs/>
          <w:szCs w:val="24"/>
        </w:rPr>
        <w:t>15</w:t>
      </w:r>
      <w:r>
        <w:rPr>
          <w:rFonts w:ascii="Times New Roman" w:hAnsi="Times New Roman"/>
          <w:bCs/>
          <w:szCs w:val="24"/>
        </w:rPr>
        <w:t>0 дней.</w:t>
      </w:r>
    </w:p>
    <w:p>
      <w:pPr>
        <w:pStyle w:val="Normal"/>
        <w:spacing w:lineRule="auto" w:line="240"/>
        <w:ind w:firstLine="709"/>
        <w:jc w:val="both"/>
        <w:rPr/>
      </w:pPr>
      <w:r>
        <w:rPr>
          <w:rFonts w:ascii="Times New Roman" w:hAnsi="Times New Roman"/>
          <w:bCs/>
          <w:szCs w:val="24"/>
        </w:rPr>
        <w:t>2. Оплата по Договору осуществляется Покупателем в следующем порядке: в течение 7 (семи) рабочих дней (для МСП) /45 (сорока пяти) рабочих дней (прочие юр. лица) с даты подписания Сторонами 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pPr>
        <w:pStyle w:val="Normal"/>
        <w:spacing w:lineRule="auto" w:line="240"/>
        <w:ind w:firstLine="709"/>
        <w:jc w:val="both"/>
        <w:rPr/>
      </w:pPr>
      <w:r>
        <w:rPr>
          <w:rFonts w:ascii="Times New Roman" w:hAnsi="Times New Roman"/>
          <w:bCs/>
          <w:szCs w:val="24"/>
        </w:rPr>
        <w:t>3. Поставщик имеет право подать только одно ценовое предложение. В случае подачи Поставщиком нескольких предложений все они будут отклонены без рассмотрения, по существу.</w:t>
      </w:r>
    </w:p>
    <w:p>
      <w:pPr>
        <w:pStyle w:val="Normal"/>
        <w:spacing w:lineRule="auto" w:line="240"/>
        <w:ind w:firstLine="709"/>
        <w:jc w:val="both"/>
        <w:rPr/>
      </w:pPr>
      <w:r>
        <w:rPr>
          <w:rFonts w:ascii="Times New Roman" w:hAnsi="Times New Roman"/>
          <w:bCs/>
          <w:szCs w:val="24"/>
        </w:rPr>
        <w:t>4. Предложение должно быть оформлено по форме, приложенной к настоящему запросу и быть действительным до «2</w:t>
      </w:r>
      <w:r>
        <w:rPr>
          <w:rFonts w:ascii="Times New Roman" w:hAnsi="Times New Roman"/>
          <w:bCs/>
          <w:szCs w:val="24"/>
        </w:rPr>
        <w:t>4</w:t>
      </w:r>
      <w:r>
        <w:rPr>
          <w:rFonts w:ascii="Times New Roman" w:hAnsi="Times New Roman"/>
          <w:bCs/>
          <w:szCs w:val="24"/>
        </w:rPr>
        <w:t xml:space="preserve">» </w:t>
      </w:r>
      <w:r>
        <w:rPr>
          <w:rFonts w:ascii="Times New Roman" w:hAnsi="Times New Roman"/>
          <w:bCs/>
          <w:szCs w:val="24"/>
        </w:rPr>
        <w:t>декабря</w:t>
      </w:r>
      <w:r>
        <w:rPr>
          <w:rFonts w:ascii="Times New Roman" w:hAnsi="Times New Roman"/>
          <w:bCs/>
          <w:szCs w:val="24"/>
        </w:rPr>
        <w:t xml:space="preserve"> 2026 года. В случае, если Поставщик указывает более короткий срок действия своего ценового предложения, оно отклоняется как не отвечающее основным требованиям Покупателя.</w:t>
      </w:r>
    </w:p>
    <w:p>
      <w:pPr>
        <w:pStyle w:val="Normal"/>
        <w:spacing w:lineRule="auto" w:line="240"/>
        <w:ind w:firstLine="709"/>
        <w:jc w:val="both"/>
        <w:rPr/>
      </w:pPr>
      <w:r>
        <w:rPr>
          <w:rFonts w:ascii="Times New Roman" w:hAnsi="Times New Roman"/>
          <w:bCs/>
          <w:szCs w:val="24"/>
        </w:rPr>
        <w:t>5. Предложение должно быть подписано лицом, имеющим право в соответствии с законодательством Российской Федерации действовать от лица Поставщика. Предложение также должно быть скреплено печатью Поставщика.</w:t>
      </w:r>
    </w:p>
    <w:p>
      <w:pPr>
        <w:pStyle w:val="Normal"/>
        <w:spacing w:lineRule="auto" w:line="240"/>
        <w:ind w:firstLine="709"/>
        <w:jc w:val="both"/>
        <w:rPr/>
      </w:pPr>
      <w:r>
        <w:rPr>
          <w:rFonts w:ascii="Times New Roman" w:hAnsi="Times New Roman"/>
          <w:bCs/>
          <w:szCs w:val="24"/>
        </w:rPr>
        <w:t>6. Предлагаемая цена продукции должна быть указана с учётом НДС в текущих цен 2026 года, а также должна включать другие обязательные платежи, стоимость всех сопутствующих услуг, в том числе транспортные расходы до Республики Саха (Якутия), г. Нюрба, квартал Энергетик, д.22, Нюрбинский РЭС ПАО «Якутскэнерго» и все скидки, предлагаемые Поставщиком.</w:t>
      </w:r>
    </w:p>
    <w:p>
      <w:pPr>
        <w:pStyle w:val="Normal"/>
        <w:spacing w:lineRule="auto" w:line="240"/>
        <w:ind w:firstLine="709"/>
        <w:jc w:val="both"/>
        <w:rPr/>
      </w:pPr>
      <w:r>
        <w:rPr>
          <w:rFonts w:ascii="Times New Roman" w:hAnsi="Times New Roman"/>
          <w:bCs/>
          <w:szCs w:val="24"/>
        </w:rPr>
        <w:t>7. Предложение должно быть подано на русском языке. Все цены должны быть выражены в российских рублях.</w:t>
      </w:r>
    </w:p>
    <w:p>
      <w:pPr>
        <w:pStyle w:val="Normal"/>
        <w:spacing w:lineRule="auto" w:line="240"/>
        <w:ind w:firstLine="709"/>
        <w:jc w:val="both"/>
        <w:rPr/>
      </w:pPr>
      <w:r>
        <w:rPr>
          <w:rFonts w:ascii="Times New Roman" w:hAnsi="Times New Roman"/>
          <w:bCs/>
          <w:szCs w:val="24"/>
        </w:rPr>
        <w:t>8. Предложение должно быть подано до 12.00 часов местного времени 03.0</w:t>
      </w:r>
      <w:r>
        <w:rPr>
          <w:rFonts w:ascii="Times New Roman" w:hAnsi="Times New Roman"/>
          <w:bCs/>
          <w:szCs w:val="24"/>
        </w:rPr>
        <w:t>7</w:t>
      </w:r>
      <w:r>
        <w:rPr>
          <w:rFonts w:ascii="Times New Roman" w:hAnsi="Times New Roman"/>
          <w:bCs/>
          <w:szCs w:val="24"/>
        </w:rPr>
        <w:t>.2026 года.</w:t>
      </w:r>
    </w:p>
    <w:p>
      <w:pPr>
        <w:pStyle w:val="Normal"/>
        <w:spacing w:lineRule="auto" w:line="240"/>
        <w:ind w:firstLine="709"/>
        <w:jc w:val="both"/>
        <w:rPr/>
      </w:pPr>
      <w:r>
        <w:rPr>
          <w:rFonts w:ascii="Times New Roman" w:hAnsi="Times New Roman"/>
          <w:bCs/>
          <w:szCs w:val="24"/>
        </w:rPr>
        <w:t>9. Настоящий запрос не является офертой или публичной офертой Покупателя. Данная процедура запроса не является процедурой проведения конкурса. Покупатель имеет право отказаться от всех полученных предложений по любой причине, не неся при этом никакой ответственности перед Поставщиком.</w:t>
      </w:r>
    </w:p>
    <w:p>
      <w:pPr>
        <w:pStyle w:val="ListParagraph"/>
        <w:spacing w:lineRule="auto" w:line="240"/>
        <w:jc w:val="both"/>
        <w:rPr>
          <w:rFonts w:ascii="Times New Roman" w:hAnsi="Times New Roman"/>
          <w:szCs w:val="24"/>
        </w:rPr>
      </w:pPr>
      <w:r>
        <w:rPr>
          <w:rFonts w:ascii="Times New Roman" w:hAnsi="Times New Roman"/>
          <w:szCs w:val="24"/>
        </w:rPr>
      </w:r>
    </w:p>
    <w:p>
      <w:pPr>
        <w:pStyle w:val="ListParagraph"/>
        <w:spacing w:lineRule="auto" w:line="240"/>
        <w:jc w:val="both"/>
        <w:rPr/>
      </w:pPr>
      <w:r>
        <w:rPr>
          <w:rFonts w:ascii="Times New Roman" w:hAnsi="Times New Roman"/>
          <w:szCs w:val="24"/>
        </w:rPr>
        <w:t>Приложение:</w:t>
      </w:r>
    </w:p>
    <w:p>
      <w:pPr>
        <w:pStyle w:val="ListParagraph"/>
        <w:numPr>
          <w:ilvl w:val="0"/>
          <w:numId w:val="2"/>
        </w:numPr>
        <w:spacing w:lineRule="auto" w:line="240"/>
        <w:jc w:val="both"/>
        <w:rPr/>
      </w:pPr>
      <w:r>
        <w:rPr>
          <w:rFonts w:ascii="Times New Roman" w:hAnsi="Times New Roman"/>
          <w:szCs w:val="24"/>
        </w:rPr>
        <w:t xml:space="preserve">Технические требования на </w:t>
      </w:r>
      <w:r>
        <w:rPr>
          <w:rFonts w:ascii="Times New Roman" w:hAnsi="Times New Roman"/>
          <w:szCs w:val="24"/>
        </w:rPr>
        <w:t>8</w:t>
      </w:r>
      <w:r>
        <w:rPr>
          <w:rFonts w:ascii="Times New Roman" w:hAnsi="Times New Roman"/>
          <w:szCs w:val="24"/>
        </w:rPr>
        <w:t xml:space="preserve"> л. в 1 экз.;</w:t>
      </w:r>
    </w:p>
    <w:p>
      <w:pPr>
        <w:pStyle w:val="ListParagraph"/>
        <w:numPr>
          <w:ilvl w:val="0"/>
          <w:numId w:val="2"/>
        </w:numPr>
        <w:spacing w:lineRule="auto" w:line="240"/>
        <w:jc w:val="both"/>
        <w:rPr/>
      </w:pPr>
      <w:r>
        <w:rPr>
          <w:rFonts w:ascii="Times New Roman" w:hAnsi="Times New Roman"/>
          <w:szCs w:val="24"/>
        </w:rPr>
        <w:t>Форма предложений на 1 л. в 1 экз.</w:t>
      </w:r>
    </w:p>
    <w:p>
      <w:pPr>
        <w:pStyle w:val="ListParagraph"/>
        <w:spacing w:lineRule="auto" w:line="240"/>
        <w:ind w:left="1080" w:hanging="0"/>
        <w:jc w:val="both"/>
        <w:rPr>
          <w:rFonts w:ascii="Times New Roman" w:hAnsi="Times New Roman"/>
          <w:szCs w:val="24"/>
        </w:rPr>
      </w:pPr>
      <w:r>
        <w:rPr>
          <w:rFonts w:ascii="Times New Roman" w:hAnsi="Times New Roman"/>
          <w:szCs w:val="24"/>
        </w:rPr>
      </w:r>
    </w:p>
    <w:p>
      <w:pPr>
        <w:pStyle w:val="ListParagraph"/>
        <w:spacing w:lineRule="auto" w:line="240"/>
        <w:jc w:val="both"/>
        <w:rPr>
          <w:rFonts w:ascii="Times New Roman" w:hAnsi="Times New Roman"/>
          <w:b/>
          <w:szCs w:val="24"/>
        </w:rPr>
      </w:pPr>
      <w:r>
        <w:rPr>
          <w:rFonts w:ascii="Times New Roman" w:hAnsi="Times New Roman"/>
          <w:b/>
          <w:szCs w:val="24"/>
        </w:rPr>
      </w:r>
    </w:p>
    <w:p>
      <w:pPr>
        <w:pStyle w:val="ListParagraph"/>
        <w:spacing w:lineRule="auto" w:line="240"/>
        <w:jc w:val="both"/>
        <w:rPr>
          <w:rFonts w:ascii="Times New Roman" w:hAnsi="Times New Roman"/>
          <w:b/>
          <w:szCs w:val="24"/>
        </w:rPr>
      </w:pPr>
      <w:r>
        <w:rPr>
          <w:rFonts w:ascii="Times New Roman" w:hAnsi="Times New Roman"/>
          <w:b/>
          <w:szCs w:val="24"/>
        </w:rPr>
      </w:r>
    </w:p>
    <w:p>
      <w:pPr>
        <w:pStyle w:val="ListParagraph"/>
        <w:spacing w:lineRule="auto" w:line="240"/>
        <w:jc w:val="both"/>
        <w:rPr>
          <w:rFonts w:ascii="Times New Roman" w:hAnsi="Times New Roman"/>
          <w:b/>
          <w:szCs w:val="24"/>
        </w:rPr>
      </w:pPr>
      <w:r>
        <w:rPr>
          <w:rFonts w:ascii="Times New Roman" w:hAnsi="Times New Roman"/>
          <w:b/>
          <w:szCs w:val="24"/>
        </w:rPr>
      </w:r>
    </w:p>
    <w:p>
      <w:pPr>
        <w:pStyle w:val="ListParagraph"/>
        <w:spacing w:lineRule="auto" w:line="240"/>
        <w:jc w:val="both"/>
        <w:rPr>
          <w:rFonts w:ascii="Times New Roman" w:hAnsi="Times New Roman"/>
          <w:b/>
          <w:szCs w:val="24"/>
        </w:rPr>
      </w:pPr>
      <w:r>
        <w:rPr>
          <w:rFonts w:ascii="Times New Roman" w:hAnsi="Times New Roman"/>
          <w:b/>
          <w:szCs w:val="24"/>
        </w:rPr>
      </w:r>
    </w:p>
    <w:p>
      <w:pPr>
        <w:pStyle w:val="Normal"/>
        <w:spacing w:lineRule="auto" w:line="240"/>
        <w:ind w:left="-142" w:hanging="0"/>
        <w:jc w:val="center"/>
        <w:rPr/>
      </w:pPr>
      <w:r>
        <w:rPr>
          <w:rFonts w:ascii="Times New Roman" w:hAnsi="Times New Roman"/>
          <w:b/>
          <w:szCs w:val="24"/>
        </w:rPr>
        <w:t>Директор</w:t>
        <w:tab/>
        <w:tab/>
        <w:tab/>
        <w:tab/>
        <w:tab/>
        <w:tab/>
        <w:tab/>
        <w:tab/>
        <w:tab/>
        <w:t>А. В. Аникин</w:t>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bookmarkStart w:id="0" w:name="_GoBack"/>
      <w:bookmarkStart w:id="1" w:name="_GoBack"/>
      <w:bookmarkEnd w:id="1"/>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11"/>
        <w:spacing w:lineRule="auto" w:line="240"/>
        <w:rPr>
          <w:i/>
          <w:i/>
          <w:sz w:val="24"/>
          <w:szCs w:val="24"/>
        </w:rPr>
      </w:pPr>
      <w:r>
        <w:rPr>
          <w:i/>
          <w:sz w:val="24"/>
          <w:szCs w:val="24"/>
        </w:rPr>
      </w:r>
    </w:p>
    <w:p>
      <w:pPr>
        <w:pStyle w:val="11"/>
        <w:spacing w:lineRule="auto" w:line="240"/>
        <w:rPr>
          <w:i/>
          <w:i/>
          <w:sz w:val="20"/>
        </w:rPr>
      </w:pPr>
      <w:r>
        <w:rPr>
          <w:i/>
          <w:sz w:val="20"/>
        </w:rPr>
      </w:r>
    </w:p>
    <w:p>
      <w:pPr>
        <w:pStyle w:val="Normal"/>
        <w:spacing w:lineRule="auto" w:line="240" w:before="0" w:after="0"/>
        <w:contextualSpacing/>
        <w:rPr/>
      </w:pPr>
      <w:r>
        <w:rPr>
          <w:rFonts w:ascii="Times New Roman" w:hAnsi="Times New Roman"/>
          <w:i/>
          <w:sz w:val="20"/>
        </w:rPr>
        <w:t>Исп.: Иванова А. А., ОКСиР</w:t>
      </w:r>
    </w:p>
    <w:p>
      <w:pPr>
        <w:pStyle w:val="Normal"/>
        <w:spacing w:lineRule="auto" w:line="240" w:before="0" w:after="0"/>
        <w:contextualSpacing/>
        <w:rPr/>
      </w:pPr>
      <w:r>
        <w:rPr>
          <w:rFonts w:ascii="Times New Roman" w:hAnsi="Times New Roman"/>
          <w:i/>
          <w:sz w:val="20"/>
        </w:rPr>
        <w:t>Тел</w:t>
      </w:r>
      <w:r>
        <w:rPr>
          <w:rFonts w:ascii="Times New Roman" w:hAnsi="Times New Roman"/>
          <w:i/>
          <w:sz w:val="20"/>
          <w:lang w:val="en-US"/>
        </w:rPr>
        <w:t xml:space="preserve">.: (4112)49-88-65; e-mail: </w:t>
      </w:r>
      <w:r>
        <w:rPr>
          <w:rFonts w:ascii="Times New Roman" w:hAnsi="Times New Roman"/>
          <w:i/>
          <w:color w:val="000000" w:themeColor="text1"/>
          <w:sz w:val="20"/>
          <w:u w:val="single"/>
          <w:lang w:val="en-US"/>
        </w:rPr>
        <w:t>ivano</w:t>
      </w:r>
      <w:r>
        <w:rPr>
          <w:rStyle w:val="Hyperlink"/>
          <w:rFonts w:ascii="Times New Roman" w:hAnsi="Times New Roman"/>
          <w:i/>
          <w:color w:val="000000" w:themeColor="text1"/>
          <w:sz w:val="20"/>
          <w:lang w:val="en-US"/>
        </w:rPr>
        <w:t>va-aa@yakutskenergo.ru`</w:t>
      </w:r>
    </w:p>
    <w:sectPr>
      <w:headerReference w:type="even" r:id="rId3"/>
      <w:headerReference w:type="default" r:id="rId4"/>
      <w:type w:val="nextPage"/>
      <w:pgSz w:w="11906" w:h="16838"/>
      <w:pgMar w:left="1701" w:right="567" w:gutter="0" w:header="1134" w:top="1191" w:footer="0"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Geneva CY">
    <w:charset w:val="01"/>
    <w:family w:val="roman"/>
    <w:pitch w:val="variable"/>
  </w:font>
  <w:font w:name="Times New Roman">
    <w:charset w:val="01"/>
    <w:family w:val="roman"/>
    <w:pitch w:val="variable"/>
  </w:font>
  <w:font w:name="Lucida Grande">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12" name="Врезка6"/>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080" w:hanging="360"/>
      </w:pPr>
      <w:rPr>
        <w:rFonts w:ascii="Times New Roman" w:hAnsi="Times New Roman"/>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US"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02ca"/>
    <w:pPr>
      <w:widowControl/>
      <w:suppressAutoHyphens w:val="false"/>
      <w:bidi w:val="0"/>
      <w:spacing w:before="0" w:after="0"/>
      <w:jc w:val="left"/>
    </w:pPr>
    <w:rPr>
      <w:rFonts w:ascii="Geneva CY" w:hAnsi="Geneva CY" w:eastAsia="Geneva" w:cs="Times New Roman"/>
      <w:color w:val="auto"/>
      <w:kern w:val="0"/>
      <w:sz w:val="24"/>
      <w:szCs w:val="20"/>
      <w:lang w:val="ru-RU" w:eastAsia="en-US" w:bidi="ar-SA"/>
    </w:rPr>
  </w:style>
  <w:style w:type="paragraph" w:styleId="Heading1">
    <w:name w:val="Heading 1"/>
    <w:basedOn w:val="Normal"/>
    <w:next w:val="Normal"/>
    <w:link w:val="1"/>
    <w:qFormat/>
    <w:rsid w:val="009b0f16"/>
    <w:pPr>
      <w:keepNext w:val="true"/>
      <w:outlineLvl w:val="0"/>
    </w:pPr>
    <w:rPr>
      <w:rFonts w:ascii="Times New Roman" w:hAnsi="Times New Roman" w:eastAsia="Times New Roman"/>
      <w:b/>
      <w:sz w:val="32"/>
      <w:lang w:eastAsia="ru-RU"/>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qFormat/>
    <w:rsid w:val="00d002ca"/>
    <w:rPr>
      <w:rFonts w:ascii="Geneva CY" w:hAnsi="Geneva CY" w:eastAsia="Geneva" w:cs="Times New Roman"/>
      <w:szCs w:val="20"/>
      <w:lang w:val="ru-RU" w:eastAsia="en-US"/>
    </w:rPr>
  </w:style>
  <w:style w:type="character" w:styleId="Pagenumber">
    <w:name w:val="page number"/>
    <w:basedOn w:val="DefaultParagraphFont"/>
    <w:qFormat/>
    <w:rsid w:val="00d002ca"/>
    <w:rPr/>
  </w:style>
  <w:style w:type="character" w:styleId="Style9" w:customStyle="1">
    <w:name w:val="Текст выноски Знак"/>
    <w:link w:val="BalloonText"/>
    <w:uiPriority w:val="99"/>
    <w:semiHidden/>
    <w:qFormat/>
    <w:rsid w:val="00d002ca"/>
    <w:rPr>
      <w:rFonts w:ascii="Lucida Grande" w:hAnsi="Lucida Grande" w:eastAsia="Geneva" w:cs="Times New Roman"/>
      <w:sz w:val="18"/>
      <w:szCs w:val="18"/>
      <w:lang w:val="ru-RU" w:eastAsia="en-US"/>
    </w:rPr>
  </w:style>
  <w:style w:type="character" w:styleId="Hyperlink">
    <w:name w:val="Hyperlink"/>
    <w:basedOn w:val="DefaultParagraphFont"/>
    <w:uiPriority w:val="99"/>
    <w:unhideWhenUsed/>
    <w:rsid w:val="00e61531"/>
    <w:rPr>
      <w:color w:val="0000FF" w:themeColor="hyperlink"/>
      <w:u w:val="single"/>
    </w:rPr>
  </w:style>
  <w:style w:type="character" w:styleId="Strong">
    <w:name w:val="Strong"/>
    <w:basedOn w:val="DefaultParagraphFont"/>
    <w:uiPriority w:val="22"/>
    <w:qFormat/>
    <w:rsid w:val="00394add"/>
    <w:rPr>
      <w:b/>
      <w:bCs/>
    </w:rPr>
  </w:style>
  <w:style w:type="character" w:styleId="1" w:customStyle="1">
    <w:name w:val="Заголовок 1 Знак"/>
    <w:basedOn w:val="DefaultParagraphFont"/>
    <w:qFormat/>
    <w:rsid w:val="009b0f16"/>
    <w:rPr>
      <w:rFonts w:ascii="Times New Roman" w:hAnsi="Times New Roman" w:eastAsia="Times New Roman"/>
      <w:b/>
      <w:sz w:val="32"/>
      <w:lang w:val="ru-RU"/>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Cs w:val="24"/>
    </w:rPr>
  </w:style>
  <w:style w:type="paragraph" w:styleId="Indexheading">
    <w:name w:val="index heading"/>
    <w:basedOn w:val="Normal"/>
    <w:qFormat/>
    <w:pPr>
      <w:suppressLineNumbers/>
    </w:pPr>
    <w:rPr/>
  </w:style>
  <w:style w:type="paragraph" w:styleId="Style12" w:customStyle="1">
    <w:name w:val="Колонтитул"/>
    <w:basedOn w:val="Normal"/>
    <w:qFormat/>
    <w:pPr/>
    <w:rPr/>
  </w:style>
  <w:style w:type="paragraph" w:styleId="Header">
    <w:name w:val="Header"/>
    <w:basedOn w:val="Normal"/>
    <w:link w:val="Style8"/>
    <w:rsid w:val="00d002ca"/>
    <w:pPr>
      <w:tabs>
        <w:tab w:val="clear" w:pos="708"/>
        <w:tab w:val="center" w:pos="4320" w:leader="none"/>
        <w:tab w:val="right" w:pos="8640" w:leader="none"/>
      </w:tabs>
    </w:pPr>
    <w:rPr/>
  </w:style>
  <w:style w:type="paragraph" w:styleId="BalloonText">
    <w:name w:val="Balloon Text"/>
    <w:basedOn w:val="Normal"/>
    <w:link w:val="Style9"/>
    <w:uiPriority w:val="99"/>
    <w:semiHidden/>
    <w:unhideWhenUsed/>
    <w:qFormat/>
    <w:rsid w:val="00d002ca"/>
    <w:pPr/>
    <w:rPr>
      <w:rFonts w:ascii="Lucida Grande" w:hAnsi="Lucida Grande"/>
      <w:sz w:val="18"/>
      <w:szCs w:val="18"/>
    </w:rPr>
  </w:style>
  <w:style w:type="paragraph" w:styleId="ListParagraph">
    <w:name w:val="List Paragraph"/>
    <w:basedOn w:val="Normal"/>
    <w:uiPriority w:val="34"/>
    <w:qFormat/>
    <w:rsid w:val="006e5247"/>
    <w:pPr>
      <w:spacing w:before="0" w:after="0"/>
      <w:ind w:left="720" w:hanging="0"/>
      <w:contextualSpacing/>
    </w:pPr>
    <w:rPr/>
  </w:style>
  <w:style w:type="paragraph" w:styleId="11" w:customStyle="1">
    <w:name w:val="Обычный1"/>
    <w:qFormat/>
    <w:rsid w:val="00394add"/>
    <w:pPr>
      <w:widowControl/>
      <w:suppressAutoHyphens w:val="true"/>
      <w:bidi w:val="0"/>
      <w:spacing w:before="0" w:after="0"/>
      <w:jc w:val="left"/>
    </w:pPr>
    <w:rPr>
      <w:rFonts w:ascii="Times New Roman" w:hAnsi="Times New Roman" w:eastAsia="Times New Roman" w:cs="Times New Roman"/>
      <w:color w:val="auto"/>
      <w:kern w:val="0"/>
      <w:sz w:val="28"/>
      <w:szCs w:val="20"/>
      <w:lang w:val="ru-RU" w:eastAsia="ru-RU" w:bidi="ar-SA"/>
    </w:rPr>
  </w:style>
  <w:style w:type="paragraph" w:styleId="2" w:customStyle="1">
    <w:name w:val="Обычный2"/>
    <w:qFormat/>
    <w:rsid w:val="009b0f16"/>
    <w:pPr>
      <w:widowControl/>
      <w:suppressAutoHyphens w:val="true"/>
      <w:bidi w:val="0"/>
      <w:spacing w:before="0" w:after="0"/>
      <w:jc w:val="left"/>
    </w:pPr>
    <w:rPr>
      <w:rFonts w:ascii="Times New Roman" w:hAnsi="Times New Roman" w:eastAsia="Times New Roman" w:cs="Times New Roman"/>
      <w:color w:val="auto"/>
      <w:kern w:val="0"/>
      <w:sz w:val="28"/>
      <w:szCs w:val="20"/>
      <w:lang w:val="ru-RU" w:eastAsia="ru-RU" w:bidi="ar-SA"/>
    </w:rPr>
  </w:style>
  <w:style w:type="paragraph" w:styleId="Style13"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uiPriority w:val="59"/>
    <w:rsid w:val="00da37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A887-65F4-490B-8F80-6FE23EBC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Application>AlterOffice/3.4.0.9$Linux_X86_64 LibreOffice_project/b8daf9e823b1a5463a2f48435ddc2e8696e7d4fc</Application>
  <AppVersion>15.0000</AppVersion>
  <Pages>2</Pages>
  <Words>442</Words>
  <Characters>2857</Characters>
  <CharactersWithSpaces>3269</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2020-02-04T02:16:00Z</dcterms:created>
  <dc:creator>Andrey Zhurin</dc:creator>
  <dc:description/>
  <dc:language>ru-RU</dc:language>
  <cp:lastModifiedBy>ivanovaaa</cp:lastModifiedBy>
  <cp:lastPrinted>2022-06-07T00:08:00Z</cp:lastPrinted>
  <dcterms:modified xsi:type="dcterms:W3CDTF">2026-06-24T11:29:56Z</dcterms:modified>
  <cp:revision>158</cp:revision>
  <dc:subject/>
  <dc:title/>
</cp:coreProperties>
</file>

<file path=docProps/custom.xml><?xml version="1.0" encoding="utf-8"?>
<Properties xmlns="http://schemas.openxmlformats.org/officeDocument/2006/custom-properties" xmlns:vt="http://schemas.openxmlformats.org/officeDocument/2006/docPropsVTypes"/>
</file>