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4CC" w:rsidRDefault="00FC74CC" w:rsidP="00FC74CC">
      <w:pPr>
        <w:keepNext/>
        <w:ind w:left="1080"/>
        <w:contextualSpacing/>
        <w:jc w:val="center"/>
        <w:outlineLvl w:val="0"/>
        <w:rPr>
          <w:rFonts w:ascii="Times New Roman" w:eastAsia="Times New Roman" w:hAnsi="Times New Roman" w:cs="Times New Roman"/>
          <w:b/>
          <w:color w:val="auto"/>
          <w:sz w:val="28"/>
          <w:szCs w:val="28"/>
          <w:lang w:val="ru-RU"/>
        </w:rPr>
      </w:pPr>
      <w:r>
        <w:rPr>
          <w:rFonts w:ascii="Times New Roman" w:eastAsia="Times New Roman" w:hAnsi="Times New Roman" w:cs="Times New Roman"/>
          <w:b/>
          <w:color w:val="auto"/>
          <w:sz w:val="28"/>
          <w:szCs w:val="28"/>
          <w:lang w:val="en-US"/>
        </w:rPr>
        <w:t>VI</w:t>
      </w:r>
      <w:r w:rsidRPr="0019030F">
        <w:rPr>
          <w:rFonts w:ascii="Times New Roman" w:eastAsia="Times New Roman" w:hAnsi="Times New Roman" w:cs="Times New Roman"/>
          <w:b/>
          <w:color w:val="auto"/>
          <w:sz w:val="28"/>
          <w:szCs w:val="28"/>
          <w:lang w:val="ru-RU"/>
        </w:rPr>
        <w:t xml:space="preserve">. </w:t>
      </w:r>
      <w:r w:rsidRPr="004B0AD3">
        <w:rPr>
          <w:rFonts w:ascii="Times New Roman" w:eastAsia="Times New Roman" w:hAnsi="Times New Roman" w:cs="Times New Roman"/>
          <w:b/>
          <w:color w:val="auto"/>
          <w:sz w:val="28"/>
          <w:szCs w:val="28"/>
          <w:lang w:val="ru-RU"/>
        </w:rPr>
        <w:t>ТРЕБОВАНИ</w:t>
      </w:r>
      <w:r>
        <w:rPr>
          <w:rFonts w:ascii="Times New Roman" w:eastAsia="Times New Roman" w:hAnsi="Times New Roman" w:cs="Times New Roman"/>
          <w:b/>
          <w:color w:val="auto"/>
          <w:sz w:val="28"/>
          <w:szCs w:val="28"/>
          <w:lang w:val="ru-RU"/>
        </w:rPr>
        <w:t>Я К ОПИСАНИЮ УЧАСТНИКОМ ЦЕНОВОГО ОТБОРА</w:t>
      </w:r>
      <w:r w:rsidRPr="004B0AD3">
        <w:rPr>
          <w:rFonts w:ascii="Times New Roman" w:eastAsia="Times New Roman" w:hAnsi="Times New Roman" w:cs="Times New Roman"/>
          <w:b/>
          <w:color w:val="auto"/>
          <w:sz w:val="28"/>
          <w:szCs w:val="28"/>
          <w:lang w:val="ru-RU"/>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rsidR="00FC74CC" w:rsidRDefault="00FC74CC" w:rsidP="00FC74CC">
      <w:pPr>
        <w:keepNext/>
        <w:ind w:left="1080"/>
        <w:contextualSpacing/>
        <w:jc w:val="center"/>
        <w:outlineLvl w:val="0"/>
        <w:rPr>
          <w:rFonts w:ascii="Times New Roman" w:eastAsia="Times New Roman" w:hAnsi="Times New Roman" w:cs="Times New Roman"/>
          <w:b/>
          <w:color w:val="auto"/>
          <w:sz w:val="28"/>
          <w:szCs w:val="28"/>
          <w:lang w:val="ru-RU"/>
        </w:rPr>
      </w:pPr>
    </w:p>
    <w:p w:rsidR="00FC74CC" w:rsidRPr="004B0AD3" w:rsidRDefault="00FC74CC" w:rsidP="00FC74CC">
      <w:pPr>
        <w:tabs>
          <w:tab w:val="left" w:pos="993"/>
        </w:tabs>
        <w:spacing w:after="200" w:line="276" w:lineRule="auto"/>
        <w:ind w:firstLine="851"/>
        <w:jc w:val="both"/>
        <w:rPr>
          <w:rFonts w:ascii="Times New Roman" w:eastAsia="Calibri" w:hAnsi="Times New Roman" w:cs="Times New Roman"/>
          <w:color w:val="auto"/>
          <w:lang w:val="ru-RU" w:eastAsia="en-GB"/>
        </w:rPr>
      </w:pPr>
      <w:r w:rsidRPr="004B0AD3">
        <w:rPr>
          <w:rFonts w:ascii="Times New Roman" w:eastAsia="Calibri" w:hAnsi="Times New Roman" w:cs="Times New Roman"/>
          <w:color w:val="auto"/>
          <w:lang w:val="ru-RU" w:eastAsia="en-GB"/>
        </w:rPr>
        <w:t>Заявк</w:t>
      </w:r>
      <w:r>
        <w:rPr>
          <w:rFonts w:ascii="Times New Roman" w:eastAsia="Calibri" w:hAnsi="Times New Roman" w:cs="Times New Roman"/>
          <w:color w:val="auto"/>
          <w:lang w:val="ru-RU" w:eastAsia="en-GB"/>
        </w:rPr>
        <w:t>а на участие в ценовом отборе</w:t>
      </w:r>
      <w:r w:rsidRPr="004B0AD3">
        <w:rPr>
          <w:rFonts w:ascii="Times New Roman" w:eastAsia="Calibri" w:hAnsi="Times New Roman" w:cs="Times New Roman"/>
          <w:color w:val="auto"/>
          <w:lang w:val="ru-RU" w:eastAsia="en-GB"/>
        </w:rPr>
        <w:t xml:space="preserve"> в электронной форме должна быть составлена на русском языке.</w:t>
      </w:r>
    </w:p>
    <w:p w:rsidR="00FC74CC" w:rsidRPr="004B0AD3" w:rsidRDefault="00FC74CC" w:rsidP="00FC74CC">
      <w:pPr>
        <w:tabs>
          <w:tab w:val="left" w:pos="993"/>
        </w:tabs>
        <w:spacing w:after="200" w:line="276" w:lineRule="auto"/>
        <w:ind w:firstLine="851"/>
        <w:jc w:val="both"/>
        <w:rPr>
          <w:rFonts w:ascii="Times New Roman" w:eastAsia="Calibri" w:hAnsi="Times New Roman" w:cs="Times New Roman"/>
          <w:color w:val="auto"/>
          <w:lang w:val="ru-RU" w:eastAsia="en-GB"/>
        </w:rPr>
      </w:pPr>
      <w:r w:rsidRPr="004B0AD3">
        <w:rPr>
          <w:rFonts w:ascii="Times New Roman" w:eastAsia="Calibri" w:hAnsi="Times New Roman" w:cs="Times New Roman"/>
          <w:color w:val="auto"/>
          <w:lang w:val="ru-RU" w:eastAsia="en-GB"/>
        </w:rPr>
        <w:t>Применение в электронных документах скрытых листов, столбцов, строк, текста и т.п. не допускается.</w:t>
      </w:r>
    </w:p>
    <w:p w:rsidR="00FC74CC" w:rsidRPr="004B0AD3" w:rsidRDefault="00FC74CC" w:rsidP="00FC74CC">
      <w:pPr>
        <w:tabs>
          <w:tab w:val="left" w:pos="993"/>
        </w:tabs>
        <w:spacing w:after="200" w:line="276" w:lineRule="auto"/>
        <w:ind w:firstLine="851"/>
        <w:jc w:val="both"/>
        <w:outlineLvl w:val="0"/>
        <w:rPr>
          <w:rFonts w:ascii="Times New Roman" w:eastAsia="Calibri" w:hAnsi="Times New Roman" w:cs="Times New Roman"/>
          <w:color w:val="auto"/>
          <w:lang w:val="ru-RU" w:eastAsia="en-GB"/>
        </w:rPr>
      </w:pPr>
      <w:r w:rsidRPr="004B0AD3">
        <w:rPr>
          <w:rFonts w:ascii="Times New Roman" w:eastAsia="Calibri" w:hAnsi="Times New Roman" w:cs="Times New Roman"/>
          <w:color w:val="auto"/>
          <w:lang w:val="ru-RU" w:eastAsia="en-GB"/>
        </w:rPr>
        <w:t>Ответственность за достоверность сведений о конкретных показателях используемого товара, о торговой марке или модели товара, стране происхождения товара, указанного в первой части заявк</w:t>
      </w:r>
      <w:r>
        <w:rPr>
          <w:rFonts w:ascii="Times New Roman" w:eastAsia="Calibri" w:hAnsi="Times New Roman" w:cs="Times New Roman"/>
          <w:color w:val="auto"/>
          <w:lang w:val="ru-RU" w:eastAsia="en-GB"/>
        </w:rPr>
        <w:t>и на участие в ценовом отборе</w:t>
      </w:r>
      <w:r w:rsidRPr="004B0AD3">
        <w:rPr>
          <w:rFonts w:ascii="Times New Roman" w:eastAsia="Calibri" w:hAnsi="Times New Roman" w:cs="Times New Roman"/>
          <w:color w:val="auto"/>
          <w:lang w:val="ru-RU" w:eastAsia="en-GB"/>
        </w:rPr>
        <w:t xml:space="preserve"> в электронной форме, несет участник закупки.</w:t>
      </w:r>
    </w:p>
    <w:p w:rsidR="00D82CC9" w:rsidRDefault="00FC74CC" w:rsidP="000332B5">
      <w:pPr>
        <w:spacing w:before="240" w:after="120" w:line="276" w:lineRule="auto"/>
        <w:jc w:val="center"/>
        <w:outlineLvl w:val="0"/>
        <w:rPr>
          <w:rFonts w:ascii="Times New Roman" w:eastAsia="Times New Roman" w:hAnsi="Times New Roman" w:cs="Times New Roman"/>
          <w:b/>
          <w:color w:val="auto"/>
          <w:lang w:val="ru-RU" w:eastAsia="en-US"/>
        </w:rPr>
      </w:pPr>
      <w:r w:rsidRPr="004B0AD3">
        <w:rPr>
          <w:rFonts w:ascii="Times New Roman" w:eastAsia="Times New Roman" w:hAnsi="Times New Roman" w:cs="Times New Roman"/>
          <w:b/>
          <w:color w:val="auto"/>
          <w:lang w:val="ru-RU" w:eastAsia="en-US"/>
        </w:rPr>
        <w:t>РЕКОМЕНДУЕМАЯ ФОРМА ДЛЯ ЗАПОЛНЕНИЯ УЧАСТНИКОМ ЗАКУПКИ</w:t>
      </w:r>
    </w:p>
    <w:p w:rsidR="001F7665" w:rsidRPr="000332B5" w:rsidRDefault="001F7665" w:rsidP="000332B5">
      <w:pPr>
        <w:spacing w:before="240" w:after="120" w:line="276" w:lineRule="auto"/>
        <w:jc w:val="center"/>
        <w:outlineLvl w:val="0"/>
        <w:rPr>
          <w:rFonts w:ascii="Times New Roman" w:eastAsia="Times New Roman" w:hAnsi="Times New Roman" w:cs="Times New Roman"/>
          <w:b/>
          <w:color w:val="auto"/>
          <w:lang w:val="ru-RU" w:eastAsia="en-US"/>
        </w:rPr>
      </w:pPr>
    </w:p>
    <w:tbl>
      <w:tblPr>
        <w:tblpPr w:leftFromText="181" w:rightFromText="181" w:vertAnchor="text" w:horzAnchor="page" w:tblpX="1058" w:tblpY="-143"/>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2"/>
        <w:gridCol w:w="2552"/>
        <w:gridCol w:w="1984"/>
        <w:gridCol w:w="2694"/>
        <w:gridCol w:w="1842"/>
        <w:gridCol w:w="1701"/>
        <w:gridCol w:w="1985"/>
        <w:gridCol w:w="1701"/>
      </w:tblGrid>
      <w:tr w:rsidR="000332B5" w:rsidRPr="002B30C7" w:rsidTr="004911DC">
        <w:trPr>
          <w:trHeight w:val="195"/>
        </w:trPr>
        <w:tc>
          <w:tcPr>
            <w:tcW w:w="562" w:type="dxa"/>
            <w:vMerge w:val="restart"/>
            <w:noWrap/>
            <w:vAlign w:val="center"/>
          </w:tcPr>
          <w:p w:rsidR="000332B5" w:rsidRPr="008E339E" w:rsidRDefault="000332B5" w:rsidP="008E339E">
            <w:pPr>
              <w:jc w:val="center"/>
              <w:rPr>
                <w:rFonts w:ascii="Times New Roman" w:hAnsi="Times New Roman"/>
                <w:sz w:val="22"/>
                <w:szCs w:val="22"/>
              </w:rPr>
            </w:pPr>
            <w:r w:rsidRPr="00DF6124">
              <w:rPr>
                <w:rFonts w:ascii="Times New Roman" w:eastAsia="Times New Roman" w:hAnsi="Times New Roman" w:cs="Times New Roman"/>
                <w:sz w:val="20"/>
                <w:szCs w:val="20"/>
                <w:lang w:val="ru-RU"/>
              </w:rPr>
              <w:t>№ п/п</w:t>
            </w:r>
          </w:p>
        </w:tc>
        <w:tc>
          <w:tcPr>
            <w:tcW w:w="2552" w:type="dxa"/>
            <w:vMerge w:val="restart"/>
            <w:noWrap/>
            <w:vAlign w:val="center"/>
          </w:tcPr>
          <w:p w:rsidR="000332B5" w:rsidRPr="008E339E" w:rsidRDefault="000332B5" w:rsidP="008E339E">
            <w:pPr>
              <w:jc w:val="center"/>
              <w:rPr>
                <w:rFonts w:ascii="Times New Roman" w:hAnsi="Times New Roman"/>
                <w:sz w:val="22"/>
                <w:szCs w:val="22"/>
              </w:rPr>
            </w:pPr>
            <w:r w:rsidRPr="008E339E">
              <w:rPr>
                <w:rFonts w:ascii="Times New Roman" w:hAnsi="Times New Roman"/>
                <w:sz w:val="22"/>
                <w:szCs w:val="22"/>
              </w:rPr>
              <w:t>Наименование товара (описание)</w:t>
            </w:r>
          </w:p>
        </w:tc>
        <w:tc>
          <w:tcPr>
            <w:tcW w:w="6520" w:type="dxa"/>
            <w:gridSpan w:val="3"/>
            <w:tcBorders>
              <w:right w:val="single" w:sz="4" w:space="0" w:color="auto"/>
            </w:tcBorders>
            <w:noWrap/>
            <w:vAlign w:val="center"/>
          </w:tcPr>
          <w:p w:rsidR="000332B5" w:rsidRPr="008E339E" w:rsidRDefault="000332B5" w:rsidP="008E339E">
            <w:pPr>
              <w:jc w:val="center"/>
              <w:rPr>
                <w:rFonts w:ascii="Times New Roman" w:hAnsi="Times New Roman"/>
                <w:sz w:val="22"/>
                <w:szCs w:val="22"/>
              </w:rPr>
            </w:pPr>
            <w:r w:rsidRPr="008E339E">
              <w:rPr>
                <w:rFonts w:ascii="Times New Roman" w:hAnsi="Times New Roman"/>
                <w:sz w:val="22"/>
                <w:szCs w:val="22"/>
              </w:rPr>
              <w:t>Технические характеристики</w:t>
            </w:r>
          </w:p>
        </w:tc>
        <w:tc>
          <w:tcPr>
            <w:tcW w:w="1701" w:type="dxa"/>
            <w:vMerge w:val="restart"/>
          </w:tcPr>
          <w:p w:rsidR="000332B5" w:rsidRPr="008E339E" w:rsidRDefault="000332B5" w:rsidP="008E339E">
            <w:pPr>
              <w:jc w:val="center"/>
              <w:rPr>
                <w:rFonts w:ascii="Times New Roman" w:hAnsi="Times New Roman"/>
                <w:sz w:val="22"/>
                <w:szCs w:val="22"/>
              </w:rPr>
            </w:pPr>
            <w:r w:rsidRPr="00DF6124">
              <w:rPr>
                <w:rFonts w:ascii="Times New Roman" w:eastAsia="Times New Roman" w:hAnsi="Times New Roman"/>
                <w:sz w:val="20"/>
              </w:rPr>
              <w:t>Конкретные показатели предлагаемого товара, соответствующие предельным значениям или вариантам таких параметров</w:t>
            </w:r>
          </w:p>
        </w:tc>
        <w:tc>
          <w:tcPr>
            <w:tcW w:w="1985" w:type="dxa"/>
            <w:vMerge w:val="restart"/>
            <w:tcBorders>
              <w:right w:val="single" w:sz="4" w:space="0" w:color="auto"/>
            </w:tcBorders>
          </w:tcPr>
          <w:p w:rsidR="000332B5" w:rsidRPr="008E339E" w:rsidRDefault="000332B5" w:rsidP="008E339E">
            <w:pPr>
              <w:jc w:val="center"/>
              <w:rPr>
                <w:rFonts w:ascii="Times New Roman" w:hAnsi="Times New Roman"/>
                <w:sz w:val="22"/>
                <w:szCs w:val="22"/>
              </w:rPr>
            </w:pPr>
            <w:r w:rsidRPr="000332B5">
              <w:rPr>
                <w:rFonts w:ascii="Times New Roman" w:hAnsi="Times New Roman"/>
                <w:sz w:val="22"/>
                <w:szCs w:val="22"/>
              </w:rPr>
              <w:t>Наименование предлагаемого для поставки товара, с указанием модели и торговой марки (их словесное обозначение)</w:t>
            </w:r>
          </w:p>
        </w:tc>
        <w:tc>
          <w:tcPr>
            <w:tcW w:w="1701" w:type="dxa"/>
            <w:vMerge w:val="restart"/>
            <w:tcBorders>
              <w:right w:val="single" w:sz="4" w:space="0" w:color="auto"/>
            </w:tcBorders>
          </w:tcPr>
          <w:p w:rsidR="000332B5" w:rsidRPr="008E339E" w:rsidRDefault="000332B5" w:rsidP="008E339E">
            <w:pPr>
              <w:jc w:val="center"/>
              <w:rPr>
                <w:rFonts w:ascii="Times New Roman" w:hAnsi="Times New Roman"/>
                <w:sz w:val="22"/>
                <w:szCs w:val="22"/>
              </w:rPr>
            </w:pPr>
            <w:r w:rsidRPr="000332B5">
              <w:rPr>
                <w:rFonts w:ascii="Times New Roman" w:hAnsi="Times New Roman"/>
                <w:sz w:val="22"/>
                <w:szCs w:val="22"/>
              </w:rPr>
              <w:t>Страна происхождения</w:t>
            </w:r>
          </w:p>
        </w:tc>
      </w:tr>
      <w:tr w:rsidR="000332B5" w:rsidRPr="002B30C7" w:rsidTr="004911DC">
        <w:trPr>
          <w:trHeight w:val="1297"/>
        </w:trPr>
        <w:tc>
          <w:tcPr>
            <w:tcW w:w="562" w:type="dxa"/>
            <w:vMerge/>
            <w:noWrap/>
            <w:vAlign w:val="center"/>
          </w:tcPr>
          <w:p w:rsidR="000332B5" w:rsidRPr="008E339E" w:rsidRDefault="000332B5" w:rsidP="008E339E">
            <w:pPr>
              <w:ind w:left="426"/>
              <w:jc w:val="center"/>
              <w:rPr>
                <w:rFonts w:ascii="Times New Roman" w:hAnsi="Times New Roman"/>
                <w:color w:val="000000" w:themeColor="text1"/>
                <w:sz w:val="22"/>
                <w:szCs w:val="22"/>
              </w:rPr>
            </w:pPr>
          </w:p>
        </w:tc>
        <w:tc>
          <w:tcPr>
            <w:tcW w:w="2552" w:type="dxa"/>
            <w:vMerge/>
            <w:noWrap/>
            <w:vAlign w:val="center"/>
          </w:tcPr>
          <w:p w:rsidR="000332B5" w:rsidRPr="008E339E" w:rsidRDefault="000332B5" w:rsidP="008E339E">
            <w:pPr>
              <w:pStyle w:val="a5"/>
              <w:ind w:left="233" w:right="57"/>
              <w:jc w:val="center"/>
              <w:rPr>
                <w:color w:val="000000"/>
                <w:sz w:val="22"/>
                <w:szCs w:val="22"/>
              </w:rPr>
            </w:pPr>
          </w:p>
        </w:tc>
        <w:tc>
          <w:tcPr>
            <w:tcW w:w="1984" w:type="dxa"/>
            <w:tcBorders>
              <w:right w:val="single" w:sz="4" w:space="0" w:color="auto"/>
            </w:tcBorders>
            <w:noWrap/>
          </w:tcPr>
          <w:p w:rsidR="000332B5" w:rsidRPr="008E339E" w:rsidRDefault="000332B5" w:rsidP="008E339E">
            <w:pPr>
              <w:pStyle w:val="a3"/>
              <w:ind w:left="138" w:firstLine="0"/>
              <w:jc w:val="center"/>
              <w:rPr>
                <w:color w:val="000000" w:themeColor="text1"/>
                <w:sz w:val="22"/>
                <w:szCs w:val="22"/>
              </w:rPr>
            </w:pPr>
            <w:r w:rsidRPr="008E339E">
              <w:rPr>
                <w:sz w:val="22"/>
                <w:szCs w:val="22"/>
              </w:rPr>
              <w:t>Наименование/ описание параметров эквивалентности</w:t>
            </w:r>
          </w:p>
        </w:tc>
        <w:tc>
          <w:tcPr>
            <w:tcW w:w="2694" w:type="dxa"/>
            <w:tcBorders>
              <w:right w:val="single" w:sz="4" w:space="0" w:color="auto"/>
            </w:tcBorders>
            <w:vAlign w:val="center"/>
          </w:tcPr>
          <w:p w:rsidR="000332B5" w:rsidRPr="008E339E" w:rsidRDefault="000332B5" w:rsidP="008E339E">
            <w:pPr>
              <w:pStyle w:val="a3"/>
              <w:ind w:left="0" w:firstLine="0"/>
              <w:jc w:val="center"/>
              <w:rPr>
                <w:color w:val="000000" w:themeColor="text1"/>
                <w:sz w:val="22"/>
                <w:szCs w:val="22"/>
              </w:rPr>
            </w:pPr>
            <w:r w:rsidRPr="008E339E">
              <w:rPr>
                <w:sz w:val="22"/>
                <w:szCs w:val="22"/>
              </w:rPr>
              <w:t>Предельные значения (минимальные, максимальные) или варианты таких параметров</w:t>
            </w:r>
          </w:p>
        </w:tc>
        <w:tc>
          <w:tcPr>
            <w:tcW w:w="1842" w:type="dxa"/>
            <w:tcBorders>
              <w:right w:val="single" w:sz="4" w:space="0" w:color="auto"/>
            </w:tcBorders>
          </w:tcPr>
          <w:p w:rsidR="000332B5" w:rsidRPr="008E339E" w:rsidRDefault="000332B5" w:rsidP="008E339E">
            <w:pPr>
              <w:pStyle w:val="a3"/>
              <w:ind w:left="0" w:firstLine="0"/>
              <w:jc w:val="center"/>
              <w:rPr>
                <w:color w:val="000000" w:themeColor="text1"/>
                <w:sz w:val="22"/>
                <w:szCs w:val="22"/>
              </w:rPr>
            </w:pPr>
            <w:r w:rsidRPr="008E339E">
              <w:rPr>
                <w:sz w:val="22"/>
                <w:szCs w:val="22"/>
              </w:rPr>
              <w:t>Значения параметров, которые не могут изменяться</w:t>
            </w:r>
          </w:p>
        </w:tc>
        <w:tc>
          <w:tcPr>
            <w:tcW w:w="1701" w:type="dxa"/>
            <w:vMerge/>
          </w:tcPr>
          <w:p w:rsidR="000332B5" w:rsidRPr="008E339E" w:rsidRDefault="000332B5" w:rsidP="008E339E">
            <w:pPr>
              <w:pStyle w:val="a3"/>
              <w:ind w:left="0" w:firstLine="0"/>
              <w:jc w:val="center"/>
              <w:rPr>
                <w:sz w:val="22"/>
                <w:szCs w:val="22"/>
              </w:rPr>
            </w:pPr>
          </w:p>
        </w:tc>
        <w:tc>
          <w:tcPr>
            <w:tcW w:w="1985" w:type="dxa"/>
            <w:vMerge/>
            <w:tcBorders>
              <w:right w:val="single" w:sz="4" w:space="0" w:color="auto"/>
            </w:tcBorders>
          </w:tcPr>
          <w:p w:rsidR="000332B5" w:rsidRPr="008E339E" w:rsidRDefault="000332B5" w:rsidP="008E339E">
            <w:pPr>
              <w:pStyle w:val="a3"/>
              <w:ind w:left="0" w:firstLine="0"/>
              <w:jc w:val="center"/>
              <w:rPr>
                <w:sz w:val="22"/>
                <w:szCs w:val="22"/>
              </w:rPr>
            </w:pPr>
          </w:p>
        </w:tc>
        <w:tc>
          <w:tcPr>
            <w:tcW w:w="1701" w:type="dxa"/>
            <w:vMerge/>
            <w:tcBorders>
              <w:right w:val="single" w:sz="4" w:space="0" w:color="auto"/>
            </w:tcBorders>
          </w:tcPr>
          <w:p w:rsidR="000332B5" w:rsidRPr="008E339E" w:rsidRDefault="000332B5" w:rsidP="008E339E">
            <w:pPr>
              <w:pStyle w:val="a3"/>
              <w:ind w:left="0" w:firstLine="0"/>
              <w:jc w:val="center"/>
              <w:rPr>
                <w:sz w:val="22"/>
                <w:szCs w:val="22"/>
              </w:rPr>
            </w:pPr>
          </w:p>
        </w:tc>
      </w:tr>
      <w:tr w:rsidR="00C92072" w:rsidRPr="002B30C7" w:rsidTr="00D477EF">
        <w:trPr>
          <w:trHeight w:val="472"/>
        </w:trPr>
        <w:tc>
          <w:tcPr>
            <w:tcW w:w="562" w:type="dxa"/>
            <w:vMerge w:val="restart"/>
            <w:noWrap/>
            <w:vAlign w:val="center"/>
          </w:tcPr>
          <w:p w:rsidR="00C92072" w:rsidRPr="008E339E" w:rsidRDefault="00C92072" w:rsidP="00D477EF">
            <w:pPr>
              <w:pStyle w:val="a3"/>
              <w:numPr>
                <w:ilvl w:val="0"/>
                <w:numId w:val="1"/>
              </w:numPr>
              <w:ind w:hanging="578"/>
              <w:jc w:val="center"/>
              <w:rPr>
                <w:color w:val="000000" w:themeColor="text1"/>
                <w:sz w:val="22"/>
                <w:szCs w:val="22"/>
              </w:rPr>
            </w:pPr>
          </w:p>
        </w:tc>
        <w:tc>
          <w:tcPr>
            <w:tcW w:w="2552" w:type="dxa"/>
            <w:vMerge w:val="restart"/>
            <w:noWrap/>
          </w:tcPr>
          <w:p w:rsidR="00C92072" w:rsidRPr="000D1F00" w:rsidRDefault="00C92072" w:rsidP="00D477EF">
            <w:pPr>
              <w:widowControl w:val="0"/>
              <w:autoSpaceDE w:val="0"/>
              <w:autoSpaceDN w:val="0"/>
              <w:adjustRightInd w:val="0"/>
              <w:jc w:val="both"/>
              <w:rPr>
                <w:sz w:val="22"/>
                <w:szCs w:val="22"/>
              </w:rPr>
            </w:pPr>
            <w:r w:rsidRPr="003675CC">
              <w:rPr>
                <w:rFonts w:ascii="Times New Roman" w:eastAsia="Times New Roman" w:hAnsi="Times New Roman"/>
              </w:rPr>
              <w:t>Бумага для офисной техники, марка C, Формат А4</w:t>
            </w:r>
          </w:p>
        </w:tc>
        <w:tc>
          <w:tcPr>
            <w:tcW w:w="1984" w:type="dxa"/>
            <w:tcBorders>
              <w:right w:val="single" w:sz="4" w:space="0" w:color="auto"/>
            </w:tcBorders>
            <w:noWrap/>
            <w:vAlign w:val="center"/>
          </w:tcPr>
          <w:p w:rsidR="00C92072" w:rsidRPr="001357B6" w:rsidRDefault="00C92072" w:rsidP="00D477EF">
            <w:pPr>
              <w:widowControl w:val="0"/>
              <w:suppressLineNumbers/>
              <w:suppressAutoHyphens/>
              <w:jc w:val="both"/>
              <w:rPr>
                <w:rFonts w:ascii="Times New Roman" w:hAnsi="Times New Roman"/>
              </w:rPr>
            </w:pPr>
            <w:r>
              <w:rPr>
                <w:rFonts w:ascii="Times New Roman" w:eastAsiaTheme="minorHAnsi" w:hAnsi="Times New Roman"/>
              </w:rPr>
              <w:t>П</w:t>
            </w:r>
            <w:r w:rsidRPr="008019C0">
              <w:rPr>
                <w:rFonts w:ascii="Times New Roman" w:eastAsiaTheme="minorHAnsi" w:hAnsi="Times New Roman"/>
              </w:rPr>
              <w:t xml:space="preserve">лотность </w:t>
            </w:r>
          </w:p>
        </w:tc>
        <w:tc>
          <w:tcPr>
            <w:tcW w:w="2694" w:type="dxa"/>
            <w:tcBorders>
              <w:right w:val="single" w:sz="4" w:space="0" w:color="auto"/>
            </w:tcBorders>
            <w:vAlign w:val="center"/>
          </w:tcPr>
          <w:p w:rsidR="00C92072" w:rsidRPr="001357B6" w:rsidRDefault="00C92072" w:rsidP="00D477EF">
            <w:pPr>
              <w:widowControl w:val="0"/>
              <w:suppressLineNumbers/>
              <w:suppressAutoHyphens/>
              <w:jc w:val="center"/>
              <w:rPr>
                <w:rFonts w:ascii="Times New Roman" w:hAnsi="Times New Roman"/>
              </w:rPr>
            </w:pPr>
          </w:p>
        </w:tc>
        <w:tc>
          <w:tcPr>
            <w:tcW w:w="1842" w:type="dxa"/>
            <w:tcBorders>
              <w:right w:val="single" w:sz="4" w:space="0" w:color="auto"/>
            </w:tcBorders>
            <w:vAlign w:val="center"/>
          </w:tcPr>
          <w:p w:rsidR="00C92072" w:rsidRPr="001357B6" w:rsidRDefault="00C92072" w:rsidP="00D477EF">
            <w:pPr>
              <w:widowControl w:val="0"/>
              <w:suppressLineNumbers/>
              <w:suppressAutoHyphens/>
              <w:ind w:right="23"/>
              <w:jc w:val="center"/>
              <w:rPr>
                <w:rFonts w:ascii="Times New Roman" w:eastAsia="Times New Roman" w:hAnsi="Times New Roman"/>
              </w:rPr>
            </w:pPr>
            <w:r w:rsidRPr="008019C0">
              <w:rPr>
                <w:rFonts w:ascii="Times New Roman" w:eastAsiaTheme="minorHAnsi" w:hAnsi="Times New Roman"/>
              </w:rPr>
              <w:t>80 г/м²</w:t>
            </w:r>
          </w:p>
        </w:tc>
        <w:tc>
          <w:tcPr>
            <w:tcW w:w="1701" w:type="dxa"/>
          </w:tcPr>
          <w:p w:rsidR="00C92072" w:rsidRPr="008E339E" w:rsidRDefault="00C92072" w:rsidP="00D477EF">
            <w:pPr>
              <w:pStyle w:val="a3"/>
              <w:ind w:left="0"/>
              <w:jc w:val="center"/>
              <w:rPr>
                <w:color w:val="000000" w:themeColor="text1"/>
                <w:sz w:val="22"/>
                <w:szCs w:val="22"/>
              </w:rPr>
            </w:pPr>
          </w:p>
        </w:tc>
        <w:tc>
          <w:tcPr>
            <w:tcW w:w="1985" w:type="dxa"/>
            <w:tcBorders>
              <w:right w:val="single" w:sz="4" w:space="0" w:color="auto"/>
            </w:tcBorders>
          </w:tcPr>
          <w:p w:rsidR="00C92072" w:rsidRPr="008E339E" w:rsidRDefault="00C92072" w:rsidP="00D477EF">
            <w:pPr>
              <w:pStyle w:val="a3"/>
              <w:ind w:left="0"/>
              <w:jc w:val="center"/>
              <w:rPr>
                <w:color w:val="000000" w:themeColor="text1"/>
                <w:sz w:val="22"/>
                <w:szCs w:val="22"/>
              </w:rPr>
            </w:pPr>
          </w:p>
        </w:tc>
        <w:tc>
          <w:tcPr>
            <w:tcW w:w="1701" w:type="dxa"/>
            <w:tcBorders>
              <w:right w:val="single" w:sz="4" w:space="0" w:color="auto"/>
            </w:tcBorders>
          </w:tcPr>
          <w:p w:rsidR="00C92072" w:rsidRPr="008E339E" w:rsidRDefault="00C92072" w:rsidP="00D477EF">
            <w:pPr>
              <w:pStyle w:val="a3"/>
              <w:ind w:left="0"/>
              <w:jc w:val="center"/>
              <w:rPr>
                <w:color w:val="000000" w:themeColor="text1"/>
                <w:sz w:val="22"/>
                <w:szCs w:val="22"/>
              </w:rPr>
            </w:pPr>
          </w:p>
        </w:tc>
      </w:tr>
      <w:tr w:rsidR="00C92072" w:rsidRPr="002B30C7" w:rsidTr="0062312A">
        <w:trPr>
          <w:trHeight w:val="484"/>
        </w:trPr>
        <w:tc>
          <w:tcPr>
            <w:tcW w:w="562" w:type="dxa"/>
            <w:vMerge/>
            <w:noWrap/>
            <w:vAlign w:val="center"/>
          </w:tcPr>
          <w:p w:rsidR="00C92072" w:rsidRPr="008E339E" w:rsidRDefault="00C92072" w:rsidP="00D477EF">
            <w:pPr>
              <w:pStyle w:val="a3"/>
              <w:numPr>
                <w:ilvl w:val="0"/>
                <w:numId w:val="1"/>
              </w:numPr>
              <w:ind w:hanging="578"/>
              <w:jc w:val="center"/>
              <w:rPr>
                <w:color w:val="000000" w:themeColor="text1"/>
                <w:sz w:val="22"/>
                <w:szCs w:val="22"/>
              </w:rPr>
            </w:pPr>
          </w:p>
        </w:tc>
        <w:tc>
          <w:tcPr>
            <w:tcW w:w="2552" w:type="dxa"/>
            <w:vMerge/>
            <w:noWrap/>
          </w:tcPr>
          <w:p w:rsidR="00C92072" w:rsidRPr="000D1F00" w:rsidRDefault="00C92072" w:rsidP="00D477EF">
            <w:pPr>
              <w:pStyle w:val="a5"/>
              <w:jc w:val="both"/>
              <w:rPr>
                <w:sz w:val="22"/>
                <w:szCs w:val="22"/>
                <w:lang w:val="ru"/>
              </w:rPr>
            </w:pPr>
          </w:p>
        </w:tc>
        <w:tc>
          <w:tcPr>
            <w:tcW w:w="1984" w:type="dxa"/>
            <w:tcBorders>
              <w:right w:val="single" w:sz="4" w:space="0" w:color="auto"/>
            </w:tcBorders>
            <w:noWrap/>
            <w:vAlign w:val="center"/>
          </w:tcPr>
          <w:p w:rsidR="00C92072" w:rsidRDefault="00C92072" w:rsidP="00D477EF">
            <w:pPr>
              <w:widowControl w:val="0"/>
              <w:suppressLineNumbers/>
              <w:suppressAutoHyphens/>
              <w:jc w:val="both"/>
              <w:rPr>
                <w:rFonts w:ascii="Times New Roman" w:hAnsi="Times New Roman"/>
              </w:rPr>
            </w:pPr>
            <w:r>
              <w:rPr>
                <w:rFonts w:ascii="Times New Roman" w:hAnsi="Times New Roman"/>
              </w:rPr>
              <w:t>Б</w:t>
            </w:r>
            <w:r w:rsidRPr="003675CC">
              <w:rPr>
                <w:rFonts w:ascii="Times New Roman" w:hAnsi="Times New Roman"/>
              </w:rPr>
              <w:t xml:space="preserve">елизна </w:t>
            </w:r>
          </w:p>
        </w:tc>
        <w:tc>
          <w:tcPr>
            <w:tcW w:w="2694" w:type="dxa"/>
            <w:tcBorders>
              <w:right w:val="single" w:sz="4" w:space="0" w:color="auto"/>
            </w:tcBorders>
            <w:vAlign w:val="center"/>
          </w:tcPr>
          <w:p w:rsidR="00C92072" w:rsidRPr="001357B6" w:rsidRDefault="00C92072" w:rsidP="00D477EF">
            <w:pPr>
              <w:widowControl w:val="0"/>
              <w:suppressLineNumbers/>
              <w:suppressAutoHyphens/>
              <w:jc w:val="center"/>
              <w:rPr>
                <w:rFonts w:ascii="Times New Roman" w:hAnsi="Times New Roman"/>
              </w:rPr>
            </w:pPr>
          </w:p>
        </w:tc>
        <w:tc>
          <w:tcPr>
            <w:tcW w:w="1842" w:type="dxa"/>
            <w:tcBorders>
              <w:right w:val="single" w:sz="4" w:space="0" w:color="auto"/>
            </w:tcBorders>
            <w:vAlign w:val="center"/>
          </w:tcPr>
          <w:p w:rsidR="00C92072" w:rsidRPr="001357B6" w:rsidRDefault="00C92072" w:rsidP="00D477EF">
            <w:pPr>
              <w:widowControl w:val="0"/>
              <w:suppressLineNumbers/>
              <w:suppressAutoHyphens/>
              <w:ind w:right="23"/>
              <w:jc w:val="center"/>
              <w:rPr>
                <w:rFonts w:ascii="Times New Roman" w:eastAsia="Times New Roman" w:hAnsi="Times New Roman"/>
              </w:rPr>
            </w:pPr>
            <w:r>
              <w:rPr>
                <w:rFonts w:ascii="Times New Roman" w:eastAsiaTheme="minorHAnsi" w:hAnsi="Times New Roman"/>
                <w:szCs w:val="28"/>
              </w:rPr>
              <w:t>146 %</w:t>
            </w:r>
          </w:p>
        </w:tc>
        <w:tc>
          <w:tcPr>
            <w:tcW w:w="1701" w:type="dxa"/>
          </w:tcPr>
          <w:p w:rsidR="00C92072" w:rsidRPr="008E339E" w:rsidRDefault="00C92072" w:rsidP="00D477EF">
            <w:pPr>
              <w:pStyle w:val="a3"/>
              <w:ind w:left="0"/>
              <w:jc w:val="center"/>
              <w:rPr>
                <w:color w:val="000000" w:themeColor="text1"/>
                <w:sz w:val="22"/>
                <w:szCs w:val="22"/>
              </w:rPr>
            </w:pPr>
          </w:p>
        </w:tc>
        <w:tc>
          <w:tcPr>
            <w:tcW w:w="1985" w:type="dxa"/>
            <w:tcBorders>
              <w:right w:val="single" w:sz="4" w:space="0" w:color="auto"/>
            </w:tcBorders>
          </w:tcPr>
          <w:p w:rsidR="00C92072" w:rsidRPr="008E339E" w:rsidRDefault="00C92072" w:rsidP="00D477EF">
            <w:pPr>
              <w:pStyle w:val="a3"/>
              <w:ind w:left="0"/>
              <w:jc w:val="center"/>
              <w:rPr>
                <w:color w:val="000000" w:themeColor="text1"/>
                <w:sz w:val="22"/>
                <w:szCs w:val="22"/>
              </w:rPr>
            </w:pPr>
          </w:p>
        </w:tc>
        <w:tc>
          <w:tcPr>
            <w:tcW w:w="1701" w:type="dxa"/>
            <w:tcBorders>
              <w:right w:val="single" w:sz="4" w:space="0" w:color="auto"/>
            </w:tcBorders>
          </w:tcPr>
          <w:p w:rsidR="00C92072" w:rsidRPr="008E339E" w:rsidRDefault="00C92072" w:rsidP="00D477EF">
            <w:pPr>
              <w:pStyle w:val="a3"/>
              <w:ind w:left="0"/>
              <w:jc w:val="center"/>
              <w:rPr>
                <w:color w:val="000000" w:themeColor="text1"/>
                <w:sz w:val="22"/>
                <w:szCs w:val="22"/>
              </w:rPr>
            </w:pPr>
          </w:p>
        </w:tc>
      </w:tr>
      <w:tr w:rsidR="00C92072" w:rsidRPr="002B30C7" w:rsidTr="00C92072">
        <w:trPr>
          <w:trHeight w:val="544"/>
        </w:trPr>
        <w:tc>
          <w:tcPr>
            <w:tcW w:w="562" w:type="dxa"/>
            <w:vMerge/>
            <w:noWrap/>
            <w:vAlign w:val="center"/>
          </w:tcPr>
          <w:p w:rsidR="00C92072" w:rsidRPr="008E339E" w:rsidRDefault="00C92072" w:rsidP="00D477EF">
            <w:pPr>
              <w:pStyle w:val="a3"/>
              <w:numPr>
                <w:ilvl w:val="0"/>
                <w:numId w:val="1"/>
              </w:numPr>
              <w:ind w:hanging="578"/>
              <w:jc w:val="center"/>
              <w:rPr>
                <w:color w:val="000000" w:themeColor="text1"/>
                <w:sz w:val="22"/>
                <w:szCs w:val="22"/>
              </w:rPr>
            </w:pPr>
          </w:p>
        </w:tc>
        <w:tc>
          <w:tcPr>
            <w:tcW w:w="2552" w:type="dxa"/>
            <w:vMerge/>
            <w:noWrap/>
          </w:tcPr>
          <w:p w:rsidR="00C92072" w:rsidRPr="000D1F00" w:rsidRDefault="00C92072" w:rsidP="00D477EF">
            <w:pPr>
              <w:pStyle w:val="a5"/>
              <w:jc w:val="both"/>
              <w:rPr>
                <w:sz w:val="22"/>
                <w:szCs w:val="22"/>
                <w:lang w:val="ru"/>
              </w:rPr>
            </w:pPr>
          </w:p>
        </w:tc>
        <w:tc>
          <w:tcPr>
            <w:tcW w:w="1984" w:type="dxa"/>
            <w:tcBorders>
              <w:right w:val="single" w:sz="4" w:space="0" w:color="auto"/>
            </w:tcBorders>
            <w:noWrap/>
            <w:vAlign w:val="center"/>
          </w:tcPr>
          <w:p w:rsidR="00C92072" w:rsidRDefault="00C92072" w:rsidP="00D477EF">
            <w:pPr>
              <w:widowControl w:val="0"/>
              <w:suppressLineNumbers/>
              <w:suppressAutoHyphens/>
              <w:jc w:val="both"/>
              <w:rPr>
                <w:rFonts w:ascii="Times New Roman" w:hAnsi="Times New Roman"/>
              </w:rPr>
            </w:pPr>
            <w:r>
              <w:rPr>
                <w:rFonts w:ascii="Times New Roman" w:hAnsi="Times New Roman"/>
              </w:rPr>
              <w:t>Т</w:t>
            </w:r>
            <w:r w:rsidRPr="003675CC">
              <w:rPr>
                <w:rFonts w:ascii="Times New Roman" w:hAnsi="Times New Roman"/>
              </w:rPr>
              <w:t xml:space="preserve">олщина </w:t>
            </w:r>
          </w:p>
        </w:tc>
        <w:tc>
          <w:tcPr>
            <w:tcW w:w="2694" w:type="dxa"/>
            <w:tcBorders>
              <w:right w:val="single" w:sz="4" w:space="0" w:color="auto"/>
            </w:tcBorders>
            <w:vAlign w:val="center"/>
          </w:tcPr>
          <w:p w:rsidR="00C92072" w:rsidRPr="001357B6" w:rsidRDefault="00C92072" w:rsidP="00D477EF">
            <w:pPr>
              <w:widowControl w:val="0"/>
              <w:suppressLineNumbers/>
              <w:suppressAutoHyphens/>
              <w:jc w:val="center"/>
              <w:rPr>
                <w:rFonts w:ascii="Times New Roman" w:hAnsi="Times New Roman"/>
              </w:rPr>
            </w:pPr>
            <w:r>
              <w:rPr>
                <w:rFonts w:ascii="Times New Roman" w:eastAsiaTheme="minorHAnsi" w:hAnsi="Times New Roman"/>
                <w:szCs w:val="28"/>
              </w:rPr>
              <w:t>не менее 100 мкм и не более 104 мкм</w:t>
            </w:r>
          </w:p>
        </w:tc>
        <w:tc>
          <w:tcPr>
            <w:tcW w:w="1842" w:type="dxa"/>
            <w:tcBorders>
              <w:right w:val="single" w:sz="4" w:space="0" w:color="auto"/>
            </w:tcBorders>
            <w:vAlign w:val="center"/>
          </w:tcPr>
          <w:p w:rsidR="00C92072" w:rsidRPr="008E339E" w:rsidRDefault="00C92072" w:rsidP="00D477EF">
            <w:pPr>
              <w:pStyle w:val="a3"/>
              <w:ind w:left="0"/>
              <w:jc w:val="center"/>
              <w:rPr>
                <w:color w:val="000000" w:themeColor="text1"/>
                <w:sz w:val="22"/>
                <w:szCs w:val="22"/>
              </w:rPr>
            </w:pPr>
          </w:p>
        </w:tc>
        <w:tc>
          <w:tcPr>
            <w:tcW w:w="1701" w:type="dxa"/>
            <w:tcBorders>
              <w:right w:val="single" w:sz="4" w:space="0" w:color="auto"/>
            </w:tcBorders>
            <w:vAlign w:val="center"/>
          </w:tcPr>
          <w:p w:rsidR="00C92072" w:rsidRPr="008E339E" w:rsidRDefault="00C92072" w:rsidP="00D477EF">
            <w:pPr>
              <w:pStyle w:val="a3"/>
              <w:ind w:left="0"/>
              <w:jc w:val="center"/>
              <w:rPr>
                <w:color w:val="000000" w:themeColor="text1"/>
                <w:sz w:val="22"/>
                <w:szCs w:val="22"/>
              </w:rPr>
            </w:pPr>
          </w:p>
        </w:tc>
        <w:tc>
          <w:tcPr>
            <w:tcW w:w="1985" w:type="dxa"/>
            <w:tcBorders>
              <w:right w:val="single" w:sz="4" w:space="0" w:color="auto"/>
            </w:tcBorders>
            <w:vAlign w:val="center"/>
          </w:tcPr>
          <w:p w:rsidR="00C92072" w:rsidRPr="008E339E" w:rsidRDefault="00C92072" w:rsidP="00D477EF">
            <w:pPr>
              <w:pStyle w:val="a3"/>
              <w:ind w:left="0"/>
              <w:jc w:val="center"/>
              <w:rPr>
                <w:color w:val="000000" w:themeColor="text1"/>
                <w:sz w:val="22"/>
                <w:szCs w:val="22"/>
              </w:rPr>
            </w:pPr>
          </w:p>
        </w:tc>
        <w:tc>
          <w:tcPr>
            <w:tcW w:w="1701" w:type="dxa"/>
            <w:tcBorders>
              <w:right w:val="single" w:sz="4" w:space="0" w:color="auto"/>
            </w:tcBorders>
            <w:vAlign w:val="center"/>
          </w:tcPr>
          <w:p w:rsidR="00C92072" w:rsidRPr="008E339E" w:rsidRDefault="00C92072" w:rsidP="00D477EF">
            <w:pPr>
              <w:pStyle w:val="a3"/>
              <w:ind w:left="0"/>
              <w:jc w:val="center"/>
              <w:rPr>
                <w:color w:val="000000" w:themeColor="text1"/>
                <w:sz w:val="22"/>
                <w:szCs w:val="22"/>
              </w:rPr>
            </w:pPr>
          </w:p>
        </w:tc>
      </w:tr>
      <w:tr w:rsidR="00C92072" w:rsidRPr="002B30C7" w:rsidTr="00C92072">
        <w:trPr>
          <w:trHeight w:val="544"/>
        </w:trPr>
        <w:tc>
          <w:tcPr>
            <w:tcW w:w="562" w:type="dxa"/>
            <w:vMerge/>
            <w:noWrap/>
            <w:vAlign w:val="center"/>
          </w:tcPr>
          <w:p w:rsidR="00C92072" w:rsidRPr="008E339E" w:rsidRDefault="00C92072" w:rsidP="00D477EF">
            <w:pPr>
              <w:pStyle w:val="a3"/>
              <w:numPr>
                <w:ilvl w:val="0"/>
                <w:numId w:val="1"/>
              </w:numPr>
              <w:ind w:hanging="578"/>
              <w:jc w:val="center"/>
              <w:rPr>
                <w:color w:val="000000" w:themeColor="text1"/>
                <w:sz w:val="22"/>
                <w:szCs w:val="22"/>
              </w:rPr>
            </w:pPr>
          </w:p>
        </w:tc>
        <w:tc>
          <w:tcPr>
            <w:tcW w:w="2552" w:type="dxa"/>
            <w:vMerge/>
            <w:noWrap/>
          </w:tcPr>
          <w:p w:rsidR="00C92072" w:rsidRPr="000D1F00" w:rsidRDefault="00C92072" w:rsidP="00D477EF">
            <w:pPr>
              <w:pStyle w:val="a5"/>
              <w:jc w:val="both"/>
              <w:rPr>
                <w:sz w:val="22"/>
                <w:szCs w:val="22"/>
                <w:lang w:val="ru"/>
              </w:rPr>
            </w:pPr>
          </w:p>
        </w:tc>
        <w:tc>
          <w:tcPr>
            <w:tcW w:w="1984" w:type="dxa"/>
            <w:tcBorders>
              <w:right w:val="single" w:sz="4" w:space="0" w:color="auto"/>
            </w:tcBorders>
            <w:noWrap/>
            <w:vAlign w:val="center"/>
          </w:tcPr>
          <w:p w:rsidR="00C92072" w:rsidRDefault="00C92072" w:rsidP="00D477EF">
            <w:pPr>
              <w:widowControl w:val="0"/>
              <w:suppressLineNumbers/>
              <w:suppressAutoHyphens/>
              <w:jc w:val="both"/>
              <w:rPr>
                <w:rFonts w:ascii="Times New Roman" w:hAnsi="Times New Roman"/>
              </w:rPr>
            </w:pPr>
            <w:r>
              <w:rPr>
                <w:rFonts w:ascii="Times New Roman" w:eastAsiaTheme="minorHAnsi" w:hAnsi="Times New Roman"/>
                <w:szCs w:val="28"/>
              </w:rPr>
              <w:t>Количество листов в пачке</w:t>
            </w:r>
          </w:p>
        </w:tc>
        <w:tc>
          <w:tcPr>
            <w:tcW w:w="2694" w:type="dxa"/>
            <w:tcBorders>
              <w:right w:val="single" w:sz="4" w:space="0" w:color="auto"/>
            </w:tcBorders>
            <w:vAlign w:val="center"/>
          </w:tcPr>
          <w:p w:rsidR="00C92072" w:rsidRDefault="00C92072" w:rsidP="00D477EF">
            <w:pPr>
              <w:widowControl w:val="0"/>
              <w:suppressLineNumbers/>
              <w:suppressAutoHyphens/>
              <w:jc w:val="center"/>
              <w:rPr>
                <w:rFonts w:ascii="Times New Roman" w:eastAsiaTheme="minorHAnsi" w:hAnsi="Times New Roman"/>
                <w:szCs w:val="28"/>
              </w:rPr>
            </w:pPr>
          </w:p>
        </w:tc>
        <w:tc>
          <w:tcPr>
            <w:tcW w:w="1842" w:type="dxa"/>
            <w:tcBorders>
              <w:right w:val="single" w:sz="4" w:space="0" w:color="auto"/>
            </w:tcBorders>
            <w:vAlign w:val="center"/>
          </w:tcPr>
          <w:p w:rsidR="00C92072" w:rsidRPr="008E339E" w:rsidRDefault="00C92072" w:rsidP="00C92072">
            <w:pPr>
              <w:pStyle w:val="a3"/>
              <w:ind w:left="0"/>
              <w:rPr>
                <w:color w:val="000000" w:themeColor="text1"/>
                <w:sz w:val="22"/>
                <w:szCs w:val="22"/>
              </w:rPr>
            </w:pPr>
            <w:r>
              <w:rPr>
                <w:color w:val="000000" w:themeColor="text1"/>
                <w:sz w:val="22"/>
                <w:szCs w:val="22"/>
              </w:rPr>
              <w:t>500 шт.</w:t>
            </w:r>
          </w:p>
        </w:tc>
        <w:tc>
          <w:tcPr>
            <w:tcW w:w="1701" w:type="dxa"/>
            <w:tcBorders>
              <w:right w:val="single" w:sz="4" w:space="0" w:color="auto"/>
            </w:tcBorders>
            <w:vAlign w:val="center"/>
          </w:tcPr>
          <w:p w:rsidR="00C92072" w:rsidRPr="008E339E" w:rsidRDefault="00C92072" w:rsidP="00D477EF">
            <w:pPr>
              <w:pStyle w:val="a3"/>
              <w:ind w:left="0"/>
              <w:jc w:val="center"/>
              <w:rPr>
                <w:color w:val="000000" w:themeColor="text1"/>
                <w:sz w:val="22"/>
                <w:szCs w:val="22"/>
              </w:rPr>
            </w:pPr>
          </w:p>
        </w:tc>
        <w:tc>
          <w:tcPr>
            <w:tcW w:w="1985" w:type="dxa"/>
            <w:tcBorders>
              <w:right w:val="single" w:sz="4" w:space="0" w:color="auto"/>
            </w:tcBorders>
            <w:vAlign w:val="center"/>
          </w:tcPr>
          <w:p w:rsidR="00C92072" w:rsidRPr="008E339E" w:rsidRDefault="00C92072" w:rsidP="00D477EF">
            <w:pPr>
              <w:pStyle w:val="a3"/>
              <w:ind w:left="0"/>
              <w:jc w:val="center"/>
              <w:rPr>
                <w:color w:val="000000" w:themeColor="text1"/>
                <w:sz w:val="22"/>
                <w:szCs w:val="22"/>
              </w:rPr>
            </w:pPr>
          </w:p>
        </w:tc>
        <w:tc>
          <w:tcPr>
            <w:tcW w:w="1701" w:type="dxa"/>
            <w:tcBorders>
              <w:right w:val="single" w:sz="4" w:space="0" w:color="auto"/>
            </w:tcBorders>
            <w:vAlign w:val="center"/>
          </w:tcPr>
          <w:p w:rsidR="00C92072" w:rsidRPr="008E339E" w:rsidRDefault="00C92072" w:rsidP="00D477EF">
            <w:pPr>
              <w:pStyle w:val="a3"/>
              <w:ind w:left="0"/>
              <w:jc w:val="center"/>
              <w:rPr>
                <w:color w:val="000000" w:themeColor="text1"/>
                <w:sz w:val="22"/>
                <w:szCs w:val="22"/>
              </w:rPr>
            </w:pPr>
          </w:p>
        </w:tc>
      </w:tr>
    </w:tbl>
    <w:p w:rsidR="001F7665" w:rsidRDefault="001F7665" w:rsidP="00C92072">
      <w:pPr>
        <w:spacing w:line="276" w:lineRule="auto"/>
        <w:rPr>
          <w:rFonts w:ascii="Times New Roman" w:eastAsia="Times New Roman" w:hAnsi="Times New Roman" w:cs="Times New Roman"/>
          <w:b/>
          <w:color w:val="auto"/>
          <w:sz w:val="22"/>
          <w:szCs w:val="28"/>
          <w:lang w:val="ru-RU" w:eastAsia="ar-SA"/>
        </w:rPr>
      </w:pPr>
      <w:bookmarkStart w:id="0" w:name="_GoBack"/>
      <w:bookmarkEnd w:id="0"/>
    </w:p>
    <w:p w:rsidR="003869B0" w:rsidRDefault="003869B0" w:rsidP="003869B0">
      <w:pPr>
        <w:spacing w:line="276" w:lineRule="auto"/>
        <w:jc w:val="center"/>
        <w:rPr>
          <w:rFonts w:ascii="Times New Roman" w:eastAsia="Times New Roman" w:hAnsi="Times New Roman" w:cs="Times New Roman"/>
          <w:b/>
          <w:color w:val="auto"/>
          <w:sz w:val="22"/>
          <w:szCs w:val="28"/>
          <w:lang w:val="ru-RU" w:eastAsia="ar-SA"/>
        </w:rPr>
      </w:pPr>
      <w:r w:rsidRPr="004B0AD3">
        <w:rPr>
          <w:rFonts w:ascii="Times New Roman" w:eastAsia="Times New Roman" w:hAnsi="Times New Roman" w:cs="Times New Roman"/>
          <w:b/>
          <w:color w:val="auto"/>
          <w:sz w:val="22"/>
          <w:szCs w:val="28"/>
          <w:lang w:val="ru-RU" w:eastAsia="ar-SA"/>
        </w:rPr>
        <w:lastRenderedPageBreak/>
        <w:t>ИНСТРУКЦИЯ ПО ЗАПОЛНЕНИЮ ЗАЯВК</w:t>
      </w:r>
      <w:r>
        <w:rPr>
          <w:rFonts w:ascii="Times New Roman" w:eastAsia="Times New Roman" w:hAnsi="Times New Roman" w:cs="Times New Roman"/>
          <w:b/>
          <w:color w:val="auto"/>
          <w:sz w:val="22"/>
          <w:szCs w:val="28"/>
          <w:lang w:val="ru-RU" w:eastAsia="ar-SA"/>
        </w:rPr>
        <w:t>И НА УЧАСТИЕ В ЦЕНОВОМ ОТБОРЕ</w:t>
      </w:r>
    </w:p>
    <w:p w:rsidR="003869B0" w:rsidRDefault="003869B0" w:rsidP="003869B0">
      <w:pPr>
        <w:spacing w:line="276" w:lineRule="auto"/>
        <w:jc w:val="center"/>
        <w:rPr>
          <w:rFonts w:ascii="Times New Roman" w:eastAsia="Times New Roman" w:hAnsi="Times New Roman" w:cs="Times New Roman"/>
          <w:b/>
          <w:color w:val="auto"/>
          <w:sz w:val="22"/>
          <w:szCs w:val="28"/>
          <w:lang w:val="ru-RU" w:eastAsia="ar-SA"/>
        </w:rPr>
      </w:pPr>
    </w:p>
    <w:p w:rsidR="003869B0" w:rsidRPr="00E35A3C" w:rsidRDefault="003869B0" w:rsidP="003869B0">
      <w:pPr>
        <w:spacing w:line="276" w:lineRule="auto"/>
        <w:jc w:val="center"/>
        <w:rPr>
          <w:rFonts w:ascii="Times New Roman" w:eastAsia="Times New Roman" w:hAnsi="Times New Roman" w:cs="Times New Roman"/>
          <w:b/>
          <w:color w:val="auto"/>
          <w:sz w:val="22"/>
          <w:szCs w:val="28"/>
          <w:lang w:val="ru-RU" w:eastAsia="ar-SA"/>
        </w:rPr>
      </w:pPr>
    </w:p>
    <w:p w:rsidR="003869B0" w:rsidRPr="004B0AD3" w:rsidRDefault="003869B0" w:rsidP="003869B0">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w:t>
      </w:r>
      <w:r>
        <w:rPr>
          <w:rFonts w:ascii="Times New Roman" w:eastAsia="Calibri" w:hAnsi="Times New Roman" w:cs="Times New Roman"/>
          <w:i/>
          <w:color w:val="auto"/>
          <w:sz w:val="28"/>
          <w:szCs w:val="28"/>
          <w:lang w:val="ru-RU" w:eastAsia="en-US"/>
        </w:rPr>
        <w:t>чениям, установленным ценовой отборной</w:t>
      </w:r>
      <w:r w:rsidRPr="004B0AD3">
        <w:rPr>
          <w:rFonts w:ascii="Times New Roman" w:eastAsia="Calibri" w:hAnsi="Times New Roman" w:cs="Times New Roman"/>
          <w:i/>
          <w:color w:val="auto"/>
          <w:sz w:val="28"/>
          <w:szCs w:val="28"/>
          <w:lang w:val="ru-RU" w:eastAsia="en-US"/>
        </w:rPr>
        <w:t xml:space="preserve"> документацией и подлежащих проверке Заказчиком при приемке товара, выполненных работ, оказанных услуг, а также товарном знаке (при наличии), наименовании страны происхождения товара.</w:t>
      </w:r>
    </w:p>
    <w:p w:rsidR="003869B0" w:rsidRPr="004B0AD3" w:rsidRDefault="003869B0" w:rsidP="003869B0">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 о закупке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rsidR="003869B0" w:rsidRPr="004B0AD3" w:rsidRDefault="003869B0" w:rsidP="003869B0">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Участнику закупки необходимо указывать конкретные значения параметров каждого вида (типа) товара.</w:t>
      </w:r>
    </w:p>
    <w:p w:rsidR="003869B0" w:rsidRPr="004B0AD3" w:rsidRDefault="003869B0" w:rsidP="003869B0">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«типа», «и иные», «и другие» и т.п. и не должна допускать разночтения или двусмысленное толкование.</w:t>
      </w:r>
    </w:p>
    <w:p w:rsidR="003869B0" w:rsidRPr="004B0AD3" w:rsidRDefault="003869B0" w:rsidP="003869B0">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В инструкции по описанию предмета закупки могут быть использованы следующие знаки, символы и обозначения:</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Символ «&lt;» - означает что, участнику следует представить в заявке конкретное значение параметра, менее указанного значения. </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Символ «&gt;» - означает что, участнику следует представить в заявке конкретное значение параметра, более указанного значения. </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Символ «≥» - означает что, участнику следует представить в заявке конкретное значение параметра, более указанного значения или равное ему.</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Символ «≤»-означает что, участнику следует представить в заявке конкретное значение параметра, менее указанного значения или равное ему.</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Слова «менее» - означает что, участнику следует представить в заявке конкретное значение параметра, менее указанного значения;</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lastRenderedPageBreak/>
        <w:t>Слова «более» - означает что, участнику следует представить в заявке конкретное значение параметра, более указанного значения;</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Слова «не менее» - означает что, участнику следует представить в заявке конкретное значение параметра, более указанного значения или равное ему;</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Слова «не более» - означает что, участнику следует представить в заявке конкретное значение параметра, менее указанного значения или равное ему;</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Слова «Не выше» - означает что, участнику следует представить в заявке конкретное значение параметра, менее указанного значения или равное ему; </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Слова «Не ниже» - означает что, участнику следует представить в заявке конкретное значение параметра, более указанного значения или равное ему; </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Слова «от» - означает что, участнику следует представить в заявке конкретное значение параметра, более указанного значения или равное ему; </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Слова «до» - означает что, участнику следует представить в заявке конкретное значение параметра, менее указанного значения; </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w:t>
      </w:r>
      <w:proofErr w:type="gramStart"/>
      <w:r w:rsidRPr="00CC4799">
        <w:rPr>
          <w:rFonts w:ascii="Times New Roman" w:eastAsia="Calibri" w:hAnsi="Times New Roman" w:cs="Times New Roman"/>
          <w:i/>
          <w:color w:val="auto"/>
          <w:sz w:val="28"/>
          <w:szCs w:val="28"/>
          <w:lang w:val="ru-RU" w:eastAsia="en-US"/>
        </w:rPr>
        <w:t>например</w:t>
      </w:r>
      <w:proofErr w:type="gramEnd"/>
      <w:r w:rsidRPr="00CC4799">
        <w:rPr>
          <w:rFonts w:ascii="Times New Roman" w:eastAsia="Calibri" w:hAnsi="Times New Roman" w:cs="Times New Roman"/>
          <w:i/>
          <w:color w:val="auto"/>
          <w:sz w:val="28"/>
          <w:szCs w:val="28"/>
          <w:lang w:val="ru-RU" w:eastAsia="en-US"/>
        </w:rPr>
        <w:t>: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lastRenderedPageBreak/>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В случае указания требуемого значения параметра с использованием символа </w:t>
      </w:r>
      <w:proofErr w:type="gramStart"/>
      <w:r w:rsidRPr="00CC4799">
        <w:rPr>
          <w:rFonts w:ascii="Times New Roman" w:eastAsia="Calibri" w:hAnsi="Times New Roman" w:cs="Times New Roman"/>
          <w:i/>
          <w:color w:val="auto"/>
          <w:sz w:val="28"/>
          <w:szCs w:val="28"/>
          <w:lang w:val="ru-RU" w:eastAsia="en-US"/>
        </w:rPr>
        <w:t>«[ ]</w:t>
      </w:r>
      <w:proofErr w:type="gramEnd"/>
      <w:r w:rsidRPr="00CC4799">
        <w:rPr>
          <w:rFonts w:ascii="Times New Roman" w:eastAsia="Calibri" w:hAnsi="Times New Roman" w:cs="Times New Roman"/>
          <w:i/>
          <w:color w:val="auto"/>
          <w:sz w:val="28"/>
          <w:szCs w:val="28"/>
          <w:lang w:val="ru-RU" w:eastAsia="en-US"/>
        </w:rPr>
        <w:t>»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rsidR="003869B0" w:rsidRPr="00CC4799" w:rsidRDefault="003869B0" w:rsidP="003869B0">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Ответственность за достоверность сведений о конкретных значениях параметров товара несет участник закупки.</w:t>
      </w:r>
    </w:p>
    <w:p w:rsidR="003869B0" w:rsidRPr="00A77B24" w:rsidRDefault="003869B0" w:rsidP="003869B0">
      <w:pPr>
        <w:keepNext/>
        <w:keepLines/>
        <w:tabs>
          <w:tab w:val="left" w:pos="6096"/>
        </w:tabs>
        <w:jc w:val="both"/>
        <w:outlineLvl w:val="0"/>
        <w:rPr>
          <w:rFonts w:ascii="Times New Roman" w:hAnsi="Times New Roman"/>
          <w:sz w:val="28"/>
          <w:szCs w:val="28"/>
        </w:rPr>
      </w:pPr>
    </w:p>
    <w:p w:rsidR="003869B0" w:rsidRPr="00ED2FCD" w:rsidRDefault="003869B0" w:rsidP="003869B0"/>
    <w:p w:rsidR="003869B0" w:rsidRPr="003869B0" w:rsidRDefault="003869B0"/>
    <w:sectPr w:rsidR="003869B0" w:rsidRPr="003869B0" w:rsidSect="00FC74CC">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A369F1"/>
    <w:multiLevelType w:val="hybridMultilevel"/>
    <w:tmpl w:val="3D16FD4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872"/>
    <w:rsid w:val="000160E7"/>
    <w:rsid w:val="000332B5"/>
    <w:rsid w:val="0003550E"/>
    <w:rsid w:val="000D1F00"/>
    <w:rsid w:val="00141318"/>
    <w:rsid w:val="001F7665"/>
    <w:rsid w:val="003869B0"/>
    <w:rsid w:val="004911DC"/>
    <w:rsid w:val="004A54B1"/>
    <w:rsid w:val="008168D8"/>
    <w:rsid w:val="00891872"/>
    <w:rsid w:val="008E339E"/>
    <w:rsid w:val="00C60C27"/>
    <w:rsid w:val="00C92072"/>
    <w:rsid w:val="00CD7834"/>
    <w:rsid w:val="00D477EF"/>
    <w:rsid w:val="00D82CC9"/>
    <w:rsid w:val="00D82F49"/>
    <w:rsid w:val="00DF6124"/>
    <w:rsid w:val="00FC74CC"/>
    <w:rsid w:val="00FF1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7C2D3"/>
  <w15:chartTrackingRefBased/>
  <w15:docId w15:val="{BDD0EB61-4FA5-4423-B66B-52E478E5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4C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List Paragraph,Num Bullet 1,Table Number Paragraph,Bullet Number,Bulletr List Paragraph,列出段落,列出段落1,List Paragraph2,List Paragraph21,Listeafsnit1,Parágrafo da Lista1,Bullet list,Ref,1"/>
    <w:basedOn w:val="a"/>
    <w:link w:val="a4"/>
    <w:uiPriority w:val="34"/>
    <w:qFormat/>
    <w:rsid w:val="008E339E"/>
    <w:pPr>
      <w:ind w:left="720" w:firstLine="709"/>
      <w:contextualSpacing/>
    </w:pPr>
    <w:rPr>
      <w:rFonts w:ascii="Times New Roman" w:eastAsia="Times New Roman" w:hAnsi="Times New Roman" w:cs="Times New Roman"/>
      <w:color w:val="auto"/>
      <w:lang w:val="ru-RU"/>
    </w:rPr>
  </w:style>
  <w:style w:type="character" w:customStyle="1" w:styleId="a4">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3"/>
    <w:uiPriority w:val="34"/>
    <w:qFormat/>
    <w:locked/>
    <w:rsid w:val="008E339E"/>
    <w:rPr>
      <w:rFonts w:ascii="Times New Roman" w:eastAsia="Times New Roman" w:hAnsi="Times New Roman" w:cs="Times New Roman"/>
      <w:sz w:val="24"/>
      <w:szCs w:val="24"/>
      <w:lang w:eastAsia="ru-RU"/>
    </w:rPr>
  </w:style>
  <w:style w:type="paragraph" w:styleId="a5">
    <w:name w:val="No Spacing"/>
    <w:link w:val="a6"/>
    <w:uiPriority w:val="1"/>
    <w:qFormat/>
    <w:rsid w:val="008E339E"/>
    <w:pPr>
      <w:spacing w:after="0" w:line="240" w:lineRule="auto"/>
    </w:pPr>
    <w:rPr>
      <w:rFonts w:ascii="Times New Roman" w:eastAsia="Calibri" w:hAnsi="Times New Roman" w:cs="Times New Roman"/>
      <w:sz w:val="24"/>
      <w:szCs w:val="24"/>
      <w:lang w:eastAsia="ru-RU"/>
    </w:rPr>
  </w:style>
  <w:style w:type="character" w:customStyle="1" w:styleId="a6">
    <w:name w:val="Без интервала Знак"/>
    <w:link w:val="a5"/>
    <w:uiPriority w:val="1"/>
    <w:rsid w:val="008E339E"/>
    <w:rPr>
      <w:rFonts w:ascii="Times New Roman" w:eastAsia="Calibri" w:hAnsi="Times New Roman" w:cs="Times New Roman"/>
      <w:sz w:val="24"/>
      <w:szCs w:val="24"/>
      <w:lang w:eastAsia="ru-RU"/>
    </w:rPr>
  </w:style>
  <w:style w:type="paragraph" w:customStyle="1" w:styleId="TableParagraph">
    <w:name w:val="Table Paragraph"/>
    <w:basedOn w:val="a"/>
    <w:uiPriority w:val="1"/>
    <w:qFormat/>
    <w:rsid w:val="000D1F00"/>
    <w:pPr>
      <w:widowControl w:val="0"/>
      <w:ind w:left="103"/>
    </w:pPr>
    <w:rPr>
      <w:rFonts w:ascii="Times New Roman" w:eastAsia="Times New Roman" w:hAnsi="Times New Roman" w:cs="Times New Roman"/>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70839">
      <w:bodyDiv w:val="1"/>
      <w:marLeft w:val="0"/>
      <w:marRight w:val="0"/>
      <w:marTop w:val="0"/>
      <w:marBottom w:val="0"/>
      <w:divBdr>
        <w:top w:val="none" w:sz="0" w:space="0" w:color="auto"/>
        <w:left w:val="none" w:sz="0" w:space="0" w:color="auto"/>
        <w:bottom w:val="none" w:sz="0" w:space="0" w:color="auto"/>
        <w:right w:val="none" w:sz="0" w:space="0" w:color="auto"/>
      </w:divBdr>
    </w:div>
    <w:div w:id="1077360348">
      <w:bodyDiv w:val="1"/>
      <w:marLeft w:val="0"/>
      <w:marRight w:val="0"/>
      <w:marTop w:val="0"/>
      <w:marBottom w:val="0"/>
      <w:divBdr>
        <w:top w:val="none" w:sz="0" w:space="0" w:color="auto"/>
        <w:left w:val="none" w:sz="0" w:space="0" w:color="auto"/>
        <w:bottom w:val="none" w:sz="0" w:space="0" w:color="auto"/>
        <w:right w:val="none" w:sz="0" w:space="0" w:color="auto"/>
      </w:divBdr>
    </w:div>
    <w:div w:id="1126268028">
      <w:bodyDiv w:val="1"/>
      <w:marLeft w:val="0"/>
      <w:marRight w:val="0"/>
      <w:marTop w:val="0"/>
      <w:marBottom w:val="0"/>
      <w:divBdr>
        <w:top w:val="none" w:sz="0" w:space="0" w:color="auto"/>
        <w:left w:val="none" w:sz="0" w:space="0" w:color="auto"/>
        <w:bottom w:val="none" w:sz="0" w:space="0" w:color="auto"/>
        <w:right w:val="none" w:sz="0" w:space="0" w:color="auto"/>
      </w:divBdr>
    </w:div>
    <w:div w:id="1134133037">
      <w:bodyDiv w:val="1"/>
      <w:marLeft w:val="0"/>
      <w:marRight w:val="0"/>
      <w:marTop w:val="0"/>
      <w:marBottom w:val="0"/>
      <w:divBdr>
        <w:top w:val="none" w:sz="0" w:space="0" w:color="auto"/>
        <w:left w:val="none" w:sz="0" w:space="0" w:color="auto"/>
        <w:bottom w:val="none" w:sz="0" w:space="0" w:color="auto"/>
        <w:right w:val="none" w:sz="0" w:space="0" w:color="auto"/>
      </w:divBdr>
    </w:div>
    <w:div w:id="1275094964">
      <w:bodyDiv w:val="1"/>
      <w:marLeft w:val="0"/>
      <w:marRight w:val="0"/>
      <w:marTop w:val="0"/>
      <w:marBottom w:val="0"/>
      <w:divBdr>
        <w:top w:val="none" w:sz="0" w:space="0" w:color="auto"/>
        <w:left w:val="none" w:sz="0" w:space="0" w:color="auto"/>
        <w:bottom w:val="none" w:sz="0" w:space="0" w:color="auto"/>
        <w:right w:val="none" w:sz="0" w:space="0" w:color="auto"/>
      </w:divBdr>
    </w:div>
    <w:div w:id="198222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1272</Words>
  <Characters>7253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Авазматов Руслан Зарипбоевич</dc:creator>
  <cp:keywords/>
  <dc:description/>
  <cp:lastModifiedBy>Новицкая Анастасия Игоревна</cp:lastModifiedBy>
  <cp:revision>10</cp:revision>
  <dcterms:created xsi:type="dcterms:W3CDTF">2024-09-26T09:20:00Z</dcterms:created>
  <dcterms:modified xsi:type="dcterms:W3CDTF">2026-06-23T07:19:00Z</dcterms:modified>
</cp:coreProperties>
</file>