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spacing w:lineRule="auto" w:line="276"/>
        <w:jc w:val="right"/>
        <w:rPr/>
      </w:pPr>
      <w:r>
        <w:rPr/>
        <w:t xml:space="preserve"> </w:t>
      </w:r>
      <w:r>
        <w:rPr/>
        <w:t>«УТВЕРЖДАЮ»</w:t>
      </w:r>
    </w:p>
    <w:p>
      <w:pPr>
        <w:pStyle w:val="Normal"/>
        <w:keepNext w:val="true"/>
        <w:keepLines/>
        <w:spacing w:lineRule="auto" w:line="276"/>
        <w:jc w:val="right"/>
        <w:rPr/>
      </w:pPr>
      <w:r>
        <w:rPr/>
        <w:t>И.о. главного инженера ЦЭС</w:t>
      </w:r>
    </w:p>
    <w:p>
      <w:pPr>
        <w:pStyle w:val="Normal"/>
        <w:keepNext w:val="true"/>
        <w:keepLines/>
        <w:spacing w:lineRule="auto" w:line="276"/>
        <w:jc w:val="right"/>
        <w:rPr/>
      </w:pPr>
      <w:r>
        <w:rPr/>
        <w:t>ПАО «Якутскэнерго»</w:t>
      </w:r>
    </w:p>
    <w:p>
      <w:pPr>
        <w:pStyle w:val="Normal"/>
        <w:keepNext w:val="true"/>
        <w:keepLines/>
        <w:spacing w:lineRule="auto" w:line="276"/>
        <w:jc w:val="right"/>
        <w:rPr/>
      </w:pPr>
      <w:r>
        <w:rPr/>
        <w:t>________________ Д.С. Шувалов</w:t>
      </w:r>
    </w:p>
    <w:p>
      <w:pPr>
        <w:pStyle w:val="Normal"/>
        <w:keepNext w:val="true"/>
        <w:keepLines/>
        <w:spacing w:lineRule="auto" w:line="276"/>
        <w:jc w:val="right"/>
        <w:rPr/>
      </w:pPr>
      <w:r>
        <w:rPr/>
        <w:t>«___»____________2026 г.</w:t>
      </w:r>
    </w:p>
    <w:p>
      <w:pPr>
        <w:pStyle w:val="Normal"/>
        <w:keepNext w:val="true"/>
        <w:keepLines/>
        <w:spacing w:lineRule="auto" w:line="276"/>
        <w:jc w:val="center"/>
        <w:rPr/>
      </w:pPr>
      <w:r>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 xml:space="preserve">Технические требования </w:t>
        <w:br/>
      </w:r>
      <w:bookmarkStart w:id="0" w:name="_GoBack_Копия_1"/>
      <w:bookmarkEnd w:id="0"/>
    </w:p>
    <w:p>
      <w:pPr>
        <w:pStyle w:val="Normal"/>
        <w:keepNext w:val="true"/>
        <w:keepLines/>
        <w:jc w:val="center"/>
        <w:rPr/>
      </w:pPr>
      <w:r>
        <w:rPr>
          <w:rFonts w:eastAsia="Calibri"/>
          <w:b/>
          <w:bCs/>
          <w:sz w:val="26"/>
          <w:szCs w:val="26"/>
          <w:lang w:val="x-none"/>
        </w:rPr>
        <w:t xml:space="preserve">ОКПД2 27.11.43. </w:t>
      </w:r>
      <w:r>
        <w:rPr>
          <w:rStyle w:val="Strong2"/>
          <w:rFonts w:eastAsia="Calibri"/>
          <w:b/>
          <w:bCs/>
          <w:i w:val="false"/>
          <w:caps w:val="false"/>
          <w:smallCaps w:val="false"/>
          <w:color w:val="0F1115"/>
          <w:spacing w:val="0"/>
          <w:sz w:val="26"/>
          <w:szCs w:val="26"/>
          <w:lang w:val="x-none"/>
        </w:rPr>
        <w:t>Поставка шунтирующего управляемого реактора РТДУ-25000/110 для  аварийного запаса Центральных электрических сетей</w:t>
      </w:r>
    </w:p>
    <w:p>
      <w:pPr>
        <w:pStyle w:val="Normal"/>
        <w:keepNext w:val="true"/>
        <w:keepLines/>
        <w:jc w:val="center"/>
        <w:rPr>
          <w:i w:val="false"/>
          <w:i w:val="false"/>
          <w:iCs w:val="false"/>
        </w:rPr>
      </w:pPr>
      <w:r>
        <w:rPr>
          <w:rFonts w:eastAsia="Calibri"/>
          <w:b/>
          <w:i w:val="false"/>
          <w:iCs w:val="false"/>
          <w:sz w:val="26"/>
          <w:szCs w:val="26"/>
        </w:rPr>
        <w:t xml:space="preserve">Лот № </w:t>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9"/>
              <w:tab w:val="right" w:pos="9921" w:leader="dot"/>
            </w:tabs>
            <w:rPr/>
          </w:pPr>
          <w:r>
            <w:fldChar w:fldCharType="begin"/>
          </w:r>
          <w:r>
            <w:rPr>
              <w:webHidden/>
              <w:rStyle w:val="Style17"/>
              <w:vanish w:val="false"/>
            </w:rPr>
            <w:instrText xml:space="preserve"> TOC \z \o "1-4" \u \h</w:instrText>
          </w:r>
          <w:r>
            <w:rPr>
              <w:webHidden/>
              <w:rStyle w:val="Style17"/>
              <w:vanish w:val="false"/>
            </w:rPr>
            <w:fldChar w:fldCharType="separate"/>
          </w:r>
          <w:hyperlink w:anchor="__RefHeading___Toc61452_231603370">
            <w:r>
              <w:rPr>
                <w:webHidden/>
                <w:rStyle w:val="Style17"/>
                <w:vanish w:val="false"/>
              </w:rPr>
              <w:t>1. Общие сведения</w:t>
              <w:tab/>
              <w:t>3</w:t>
            </w:r>
          </w:hyperlink>
        </w:p>
        <w:p>
          <w:pPr>
            <w:pStyle w:val="TOC4"/>
            <w:tabs>
              <w:tab w:val="clear" w:pos="709"/>
              <w:tab w:val="right" w:pos="9921" w:leader="dot"/>
            </w:tabs>
            <w:rPr/>
          </w:pPr>
          <w:hyperlink w:anchor="__RefHeading___Toc61454_231603370">
            <w:r>
              <w:rPr>
                <w:webHidden/>
                <w:rStyle w:val="Style17"/>
                <w:vanish w:val="false"/>
              </w:rPr>
              <w:t>1.1. Обозначения и сокращения</w:t>
              <w:tab/>
              <w:t>3</w:t>
            </w:r>
          </w:hyperlink>
        </w:p>
        <w:p>
          <w:pPr>
            <w:pStyle w:val="TOC4"/>
            <w:tabs>
              <w:tab w:val="clear" w:pos="709"/>
              <w:tab w:val="right" w:pos="9921" w:leader="dot"/>
            </w:tabs>
            <w:rPr/>
          </w:pPr>
          <w:hyperlink w:anchor="__RefHeading___Toc61456_231603370">
            <w:r>
              <w:rPr>
                <w:webHidden/>
                <w:rStyle w:val="Style17"/>
                <w:vanish w:val="false"/>
              </w:rPr>
              <w:t>1.2. Наименование закупаемой продукции</w:t>
              <w:tab/>
              <w:t>4</w:t>
            </w:r>
          </w:hyperlink>
        </w:p>
        <w:p>
          <w:pPr>
            <w:pStyle w:val="TOC4"/>
            <w:tabs>
              <w:tab w:val="clear" w:pos="709"/>
              <w:tab w:val="right" w:pos="9921" w:leader="dot"/>
            </w:tabs>
            <w:rPr/>
          </w:pPr>
          <w:hyperlink w:anchor="__RefHeading___Toc61458_231603370">
            <w:r>
              <w:rPr>
                <w:webHidden/>
                <w:rStyle w:val="Style17"/>
                <w:vanish w:val="false"/>
              </w:rPr>
              <w:t>1.3. Цель использования закупаемой продукции</w:t>
              <w:tab/>
              <w:t>4</w:t>
            </w:r>
          </w:hyperlink>
        </w:p>
        <w:p>
          <w:pPr>
            <w:pStyle w:val="TOC4"/>
            <w:tabs>
              <w:tab w:val="clear" w:pos="709"/>
              <w:tab w:val="right" w:pos="9921" w:leader="dot"/>
            </w:tabs>
            <w:rPr/>
          </w:pPr>
          <w:hyperlink w:anchor="__RefHeading___Toc61460_231603370">
            <w:r>
              <w:rPr>
                <w:webHidden/>
                <w:rStyle w:val="Style17"/>
                <w:vanish w:val="false"/>
              </w:rPr>
              <w:t>1.4. Иные требования и сведения общего характера</w:t>
              <w:tab/>
              <w:t>4</w:t>
            </w:r>
          </w:hyperlink>
        </w:p>
        <w:p>
          <w:pPr>
            <w:pStyle w:val="TOC3"/>
            <w:tabs>
              <w:tab w:val="clear" w:pos="709"/>
              <w:tab w:val="right" w:pos="9921" w:leader="dot"/>
            </w:tabs>
            <w:rPr/>
          </w:pPr>
          <w:hyperlink w:anchor="__RefHeading___Toc61462_231603370">
            <w:r>
              <w:rPr>
                <w:webHidden/>
                <w:rStyle w:val="Style17"/>
                <w:vanish w:val="false"/>
              </w:rPr>
              <w:t>1.4.1. Требования к участнику закупки, признанным победителем</w:t>
              <w:tab/>
              <w:t>4</w:t>
            </w:r>
          </w:hyperlink>
        </w:p>
        <w:p>
          <w:pPr>
            <w:pStyle w:val="TOC1"/>
            <w:tabs>
              <w:tab w:val="clear" w:pos="709"/>
              <w:tab w:val="right" w:pos="9921" w:leader="dot"/>
            </w:tabs>
            <w:rPr/>
          </w:pPr>
          <w:hyperlink w:anchor="__RefHeading___Toc61464_231603370">
            <w:r>
              <w:rPr>
                <w:webHidden/>
                <w:rStyle w:val="Style17"/>
                <w:vanish w:val="false"/>
              </w:rPr>
              <w:t>2. Требования к продукции</w:t>
              <w:tab/>
              <w:t>4</w:t>
            </w:r>
          </w:hyperlink>
        </w:p>
        <w:p>
          <w:pPr>
            <w:pStyle w:val="TOC4"/>
            <w:tabs>
              <w:tab w:val="clear" w:pos="709"/>
              <w:tab w:val="right" w:pos="9921" w:leader="dot"/>
            </w:tabs>
            <w:rPr/>
          </w:pPr>
          <w:hyperlink w:anchor="__RefHeading___Toc61466_231603370">
            <w:r>
              <w:rPr>
                <w:webHidden/>
                <w:rStyle w:val="Style17"/>
                <w:vanish w:val="false"/>
              </w:rPr>
              <w:t>2.1. Требования к объемам и срокам поставки</w:t>
              <w:tab/>
              <w:t>4</w:t>
            </w:r>
          </w:hyperlink>
        </w:p>
        <w:p>
          <w:pPr>
            <w:pStyle w:val="TOC3"/>
            <w:tabs>
              <w:tab w:val="clear" w:pos="709"/>
              <w:tab w:val="right" w:pos="9921" w:leader="dot"/>
            </w:tabs>
            <w:rPr/>
          </w:pPr>
          <w:hyperlink w:anchor="__RefHeading___Toc61468_231603370">
            <w:r>
              <w:rPr>
                <w:webHidden/>
                <w:rStyle w:val="Style17"/>
                <w:vanish w:val="false"/>
              </w:rPr>
              <w:t>2.1.1. Перечень и объем закупаемой продукции</w:t>
              <w:tab/>
              <w:t>4</w:t>
            </w:r>
          </w:hyperlink>
        </w:p>
        <w:p>
          <w:pPr>
            <w:pStyle w:val="TOC1"/>
            <w:tabs>
              <w:tab w:val="clear" w:pos="709"/>
              <w:tab w:val="right" w:pos="9921" w:leader="dot"/>
            </w:tabs>
            <w:rPr/>
          </w:pPr>
          <w:hyperlink w:anchor="__RefHeading___Toc61470_231603370">
            <w:r>
              <w:rPr>
                <w:webHidden/>
                <w:rStyle w:val="Style17"/>
                <w:vanish w:val="false"/>
              </w:rPr>
              <w:t>Таблица 1.1 Перечень и объем закупаемой продукции</w:t>
              <w:tab/>
              <w:t>4</w:t>
            </w:r>
          </w:hyperlink>
        </w:p>
        <w:p>
          <w:pPr>
            <w:pStyle w:val="TOC3"/>
            <w:tabs>
              <w:tab w:val="clear" w:pos="709"/>
              <w:tab w:val="right" w:pos="9921" w:leader="dot"/>
            </w:tabs>
            <w:rPr/>
          </w:pPr>
          <w:hyperlink w:anchor="__RefHeading___Toc61474_231603370">
            <w:r>
              <w:rPr>
                <w:webHidden/>
                <w:rStyle w:val="Style17"/>
                <w:vanish w:val="false"/>
              </w:rPr>
              <w:t>2.1.2. Требования к срокам поставки продукции</w:t>
              <w:tab/>
              <w:t>4</w:t>
            </w:r>
          </w:hyperlink>
        </w:p>
        <w:p>
          <w:pPr>
            <w:pStyle w:val="TOC1"/>
            <w:tabs>
              <w:tab w:val="clear" w:pos="709"/>
              <w:tab w:val="right" w:pos="9921" w:leader="dot"/>
            </w:tabs>
            <w:rPr/>
          </w:pPr>
          <w:hyperlink w:anchor="__RefHeading___Toc61476_231603370">
            <w:r>
              <w:rPr>
                <w:webHidden/>
                <w:rStyle w:val="Style17"/>
                <w:vanish w:val="false"/>
              </w:rPr>
              <w:t>Таблица 2.1 Требования к срокам поставки продукции</w:t>
              <w:tab/>
              <w:t>4</w:t>
            </w:r>
          </w:hyperlink>
        </w:p>
        <w:p>
          <w:pPr>
            <w:pStyle w:val="TOC4"/>
            <w:tabs>
              <w:tab w:val="clear" w:pos="709"/>
              <w:tab w:val="right" w:pos="9921" w:leader="dot"/>
            </w:tabs>
            <w:rPr/>
          </w:pPr>
          <w:hyperlink w:anchor="__RefHeading___Toc61478_231603370">
            <w:r>
              <w:rPr>
                <w:webHidden/>
                <w:rStyle w:val="Style17"/>
                <w:vanish w:val="false"/>
              </w:rPr>
              <w:t>2.2. Требования к качеству продукции</w:t>
              <w:tab/>
              <w:t>5</w:t>
            </w:r>
          </w:hyperlink>
        </w:p>
        <w:p>
          <w:pPr>
            <w:pStyle w:val="TOC1"/>
            <w:tabs>
              <w:tab w:val="clear" w:pos="709"/>
              <w:tab w:val="right" w:pos="9921" w:leader="dot"/>
            </w:tabs>
            <w:rPr/>
          </w:pPr>
          <w:hyperlink w:anchor="__RefHeading___Toc61480_231603370">
            <w:r>
              <w:rPr>
                <w:webHidden/>
                <w:rStyle w:val="Style17"/>
                <w:vanish w:val="false"/>
              </w:rPr>
              <w:t>Таблица 3. Требования к продукции</w:t>
              <w:tab/>
              <w:t>5</w:t>
            </w:r>
          </w:hyperlink>
        </w:p>
        <w:p>
          <w:pPr>
            <w:pStyle w:val="TOC1"/>
            <w:tabs>
              <w:tab w:val="clear" w:pos="709"/>
              <w:tab w:val="right" w:pos="9921" w:leader="dot"/>
            </w:tabs>
            <w:rPr/>
          </w:pPr>
          <w:hyperlink w:anchor="__RefHeading___Toc61484_231603370">
            <w:r>
              <w:rPr>
                <w:webHidden/>
                <w:rStyle w:val="Style17"/>
                <w:vanish w:val="false"/>
              </w:rPr>
              <w:t>3. Приложения</w:t>
              <w:tab/>
              <w:t>19</w:t>
            </w:r>
          </w:hyperlink>
          <w:r>
            <w:rPr>
              <w:rStyle w:val="Style17"/>
              <w:vanish w:val="false"/>
            </w:rPr>
            <w:fldChar w:fldCharType="end"/>
          </w:r>
        </w:p>
      </w:sdtContent>
    </w:sdt>
    <w:p>
      <w:pPr>
        <w:pStyle w:val="TOC1"/>
        <w:tabs>
          <w:tab w:val="clear" w:pos="709"/>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rPr>
          <w:rFonts w:eastAsia="" w:cs="" w:cstheme="minorBidi" w:eastAsiaTheme="minorEastAsia" w:ascii="Calibri" w:hAnsi="Calibri"/>
          <w:b w:val="false"/>
          <w:bCs w:val="false"/>
          <w:sz w:val="22"/>
          <w:szCs w:val="22"/>
        </w:rPr>
      </w:r>
    </w:p>
    <w:p>
      <w:pPr>
        <w:pStyle w:val="TOC1"/>
        <w:tabs>
          <w:tab w:val="clear" w:pos="709"/>
          <w:tab w:val="right" w:pos="9921" w:leader="dot"/>
        </w:tabs>
        <w:rPr/>
      </w:pPr>
      <w:r>
        <w:rPr/>
      </w:r>
    </w:p>
    <w:p>
      <w:pPr>
        <w:pStyle w:val="Heading2"/>
        <w:numPr>
          <w:ilvl w:val="0"/>
        </w:numPr>
        <w:tabs>
          <w:tab w:val="clear" w:pos="0"/>
        </w:tabs>
        <w:ind w:left="432" w:hanging="432"/>
        <w:rPr/>
      </w:pPr>
      <w:r>
        <w:rPr/>
      </w:r>
    </w:p>
    <w:p>
      <w:pPr>
        <w:pStyle w:val="Normal"/>
        <w:keepNext w:val="true"/>
        <w:keepLines/>
        <w:jc w:val="center"/>
        <w:rPr>
          <w:rFonts w:eastAsia="Calibri"/>
          <w:b/>
          <w:i/>
          <w:i/>
          <w:sz w:val="24"/>
          <w:szCs w:val="24"/>
        </w:rPr>
      </w:pPr>
      <w:r>
        <w:rPr>
          <w:rFonts w:eastAsia="Calibri"/>
          <w:b/>
          <w:i/>
          <w:sz w:val="24"/>
          <w:szCs w:val="24"/>
        </w:rPr>
      </w:r>
      <w:bookmarkStart w:id="1" w:name="_GoBack"/>
      <w:bookmarkStart w:id="2" w:name="_GoBack"/>
      <w:bookmarkEnd w:id="2"/>
      <w:r>
        <w:br w:type="page"/>
      </w:r>
    </w:p>
    <w:p>
      <w:pPr>
        <w:pStyle w:val="Heading1"/>
        <w:numPr>
          <w:ilvl w:val="0"/>
          <w:numId w:val="3"/>
        </w:numPr>
        <w:ind w:left="426" w:hanging="360"/>
        <w:rPr/>
      </w:pPr>
      <w:bookmarkStart w:id="3" w:name="__RefHeading___Toc61452_231603370"/>
      <w:bookmarkStart w:id="4" w:name="_Toc208213662"/>
      <w:bookmarkStart w:id="5" w:name="_Toc51339692"/>
      <w:bookmarkStart w:id="6" w:name="_Toc191395474"/>
      <w:bookmarkEnd w:id="3"/>
      <w:r>
        <w:rPr/>
        <w:t>Общие сведения</w:t>
      </w:r>
      <w:bookmarkEnd w:id="4"/>
      <w:bookmarkEnd w:id="5"/>
      <w:bookmarkEnd w:id="6"/>
    </w:p>
    <w:p>
      <w:pPr>
        <w:pStyle w:val="Heading4"/>
        <w:numPr>
          <w:ilvl w:val="1"/>
          <w:numId w:val="3"/>
        </w:numPr>
        <w:rPr/>
      </w:pPr>
      <w:bookmarkStart w:id="7" w:name="__RefHeading___Toc61454_231603370"/>
      <w:bookmarkStart w:id="8" w:name="_Toc208213663"/>
      <w:bookmarkStart w:id="9" w:name="_Toc46743505"/>
      <w:bookmarkStart w:id="10" w:name="_Toc191395475"/>
      <w:bookmarkEnd w:id="7"/>
      <w:r>
        <w:rPr/>
        <w:t>Обозначения и сокращения</w:t>
      </w:r>
      <w:bookmarkEnd w:id="8"/>
      <w:bookmarkEnd w:id="9"/>
      <w:bookmarkEnd w:id="10"/>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государственный стандарт;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12.2.007.3</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Система стандартов безопасности труда. электротехнические устройства на напряжение свыше 1000 В. Требования безопасности;</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Р 52719-2007</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национальный стандарт. Трансформаторы силовые. Общие технические условия.</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Р 55187-2012</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национальный стандарт. Вводы изолированные на номинальные напряжения свыше 1000 В переменного тока;</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11677-85</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Трансформаторы силовые. Общие технические условия;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15150</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12969-67</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Таблички для машин и приборов. 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12971-67</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Таблички прямоугольные для машин и приборов.</w:t>
            </w:r>
          </w:p>
          <w:p>
            <w:pPr>
              <w:pStyle w:val="Normal"/>
              <w:widowControl w:val="false"/>
              <w:tabs>
                <w:tab w:val="clear" w:pos="709"/>
                <w:tab w:val="left" w:pos="426" w:leader="none"/>
              </w:tabs>
              <w:spacing w:before="60" w:after="60"/>
              <w:jc w:val="both"/>
              <w:rPr>
                <w:iCs/>
                <w:sz w:val="22"/>
                <w:szCs w:val="22"/>
              </w:rPr>
            </w:pPr>
            <w:r>
              <w:rPr>
                <w:iCs/>
                <w:sz w:val="22"/>
                <w:szCs w:val="22"/>
              </w:rPr>
              <w:t>Размеры;</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sz w:val="22"/>
                <w:szCs w:val="22"/>
              </w:rPr>
            </w:pPr>
            <w:r>
              <w:rPr>
                <w:iCs/>
                <w:sz w:val="22"/>
                <w:szCs w:val="22"/>
              </w:rPr>
              <w:t xml:space="preserve">ГОСТ </w:t>
            </w:r>
            <w:r>
              <w:rPr>
                <w:rFonts w:eastAsia="Times New Roman" w:cs="Times New Roman"/>
                <w:iCs/>
                <w:kern w:val="0"/>
                <w:sz w:val="22"/>
                <w:szCs w:val="22"/>
                <w:lang w:val="ru-RU" w:eastAsia="ru-RU" w:bidi="ar-SA"/>
              </w:rPr>
              <w:t>14192-96</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Маркировка грузов;</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10198</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Ящики деревянные для грузов массой св. 200 до 20000 кг. Общие технические условия;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2991</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Ящики дощатые неразборные для грузов массой до 500 кг. Общие технические условия;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23216-78</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Изделия электротехнические. Хранение, транспортирование, временная противокоррозионная защита, упаковка. Общие требования и методы испытаний;</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ГОСТ Р 2.610-2019</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национальный стандарт Российской Федерации. Единая система конструкторской документации. Правила выполнения эксплуатационных документов;</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sz w:val="22"/>
                <w:szCs w:val="22"/>
              </w:rPr>
            </w:pPr>
            <w:r>
              <w:rPr>
                <w:sz w:val="22"/>
                <w:szCs w:val="22"/>
              </w:rPr>
              <w:t>ГОСТ 30546.1-98</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межгосударственный стандарт. Общие требования к машинам, приборам и другим техническим изделиям и методы расчета их сложных конструкций в части сейсмостойкости;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rStyle w:val="Style8"/>
                <w:b w:val="false"/>
                <w:bCs/>
                <w:iCs/>
                <w:sz w:val="22"/>
                <w:szCs w:val="22"/>
              </w:rPr>
            </w:pPr>
            <w:r>
              <w:rPr>
                <w:iCs/>
                <w:sz w:val="22"/>
                <w:szCs w:val="22"/>
              </w:rPr>
              <w:t>ЗИП</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rStyle w:val="Style8"/>
                <w:b w:val="false"/>
                <w:bCs/>
                <w:iCs/>
                <w:sz w:val="22"/>
                <w:szCs w:val="22"/>
              </w:rPr>
            </w:pPr>
            <w:r>
              <w:rPr>
                <w:iCs/>
                <w:sz w:val="22"/>
                <w:szCs w:val="22"/>
              </w:rPr>
              <w:t>запасные части, инструмент и принадлежности;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НТД</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нормативно-техническая документация;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ТУ</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rPr>
            </w:pPr>
            <w:r>
              <w:rPr>
                <w:iCs/>
                <w:sz w:val="22"/>
                <w:szCs w:val="22"/>
              </w:rPr>
              <w:t>технические условия;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rStyle w:val="Style8"/>
                <w:b w:val="false"/>
                <w:bCs/>
                <w:iCs/>
                <w:sz w:val="22"/>
                <w:szCs w:val="22"/>
              </w:rPr>
            </w:pPr>
            <w:r>
              <w:rPr>
                <w:iCs/>
                <w:sz w:val="22"/>
                <w:szCs w:val="22"/>
              </w:rPr>
              <w:t>УХЛ</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rStyle w:val="Style8"/>
                <w:b w:val="false"/>
                <w:bCs/>
                <w:iCs/>
                <w:sz w:val="22"/>
                <w:szCs w:val="22"/>
              </w:rPr>
            </w:pPr>
            <w:r>
              <w:rPr>
                <w:iCs/>
                <w:sz w:val="22"/>
                <w:szCs w:val="22"/>
              </w:rPr>
              <w:t>климатическое исполнение «умеренный и холодный климат»;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lang w:val="en-US"/>
              </w:rPr>
            </w:pPr>
            <w:r>
              <w:rPr>
                <w:iCs/>
                <w:sz w:val="22"/>
                <w:szCs w:val="22"/>
                <w:lang w:val="en-US"/>
              </w:rPr>
              <w:t>MSK</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rStyle w:val="Style8"/>
                <w:b w:val="false"/>
                <w:i w:val="false"/>
                <w:i w:val="false"/>
                <w:iCs/>
                <w:sz w:val="22"/>
                <w:szCs w:val="22"/>
                <w:shd w:fill="auto" w:val="clear"/>
              </w:rPr>
            </w:pPr>
            <w:r>
              <w:rPr>
                <w:rStyle w:val="Style8"/>
                <w:b w:val="false"/>
                <w:i w:val="false"/>
                <w:iCs/>
                <w:sz w:val="22"/>
                <w:szCs w:val="22"/>
                <w:shd w:fill="auto" w:val="clear"/>
              </w:rPr>
              <w:t>шкала интенсивности землетрясений Медведева – Шпонхойера – Карника.</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iCs/>
                <w:sz w:val="22"/>
                <w:szCs w:val="22"/>
                <w:lang w:val="en-US"/>
              </w:rPr>
            </w:pPr>
            <w:r>
              <w:rPr>
                <w:iCs/>
                <w:sz w:val="22"/>
                <w:szCs w:val="22"/>
                <w:lang w:val="en-US"/>
              </w:rPr>
              <w:t>IP</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60"/>
              <w:jc w:val="both"/>
              <w:rPr>
                <w:rStyle w:val="Style8"/>
                <w:b w:val="false"/>
                <w:i w:val="false"/>
                <w:i w:val="false"/>
                <w:iCs/>
                <w:sz w:val="22"/>
                <w:szCs w:val="22"/>
                <w:shd w:fill="auto" w:val="clear"/>
              </w:rPr>
            </w:pPr>
            <w:r>
              <w:rPr>
                <w:rStyle w:val="Style8"/>
                <w:b w:val="false"/>
                <w:i w:val="false"/>
                <w:iCs/>
                <w:sz w:val="22"/>
                <w:szCs w:val="22"/>
                <w:shd w:fill="auto" w:val="clear"/>
              </w:rPr>
              <w:t>Система кодификации, применяемая для обозначения степеней защиты, обеспечиваемых оболочкой, от доступа к опасным частям, попадания внешних твердых предметов, воды, а также для предоставления дополнительной информации, связанной с такой защитой.</w:t>
            </w:r>
          </w:p>
        </w:tc>
      </w:tr>
    </w:tbl>
    <w:p>
      <w:pPr>
        <w:pStyle w:val="Normal"/>
        <w:rPr/>
      </w:pPr>
      <w:r>
        <w:rPr/>
      </w:r>
    </w:p>
    <w:p>
      <w:pPr>
        <w:pStyle w:val="Normal"/>
        <w:rPr>
          <w:rFonts w:eastAsia="Calibri"/>
          <w:b/>
          <w:bCs/>
          <w:sz w:val="24"/>
          <w:szCs w:val="24"/>
        </w:rPr>
      </w:pPr>
      <w:r>
        <w:rPr>
          <w:rFonts w:eastAsia="Calibri"/>
          <w:b/>
          <w:bCs/>
          <w:sz w:val="24"/>
          <w:szCs w:val="24"/>
        </w:rPr>
      </w:r>
      <w:r>
        <w:br w:type="page"/>
      </w:r>
    </w:p>
    <w:p>
      <w:pPr>
        <w:pStyle w:val="Heading4"/>
        <w:numPr>
          <w:ilvl w:val="1"/>
          <w:numId w:val="3"/>
        </w:numPr>
        <w:rPr/>
      </w:pPr>
      <w:bookmarkStart w:id="11" w:name="__RefHeading___Toc61456_231603370"/>
      <w:bookmarkEnd w:id="11"/>
      <w:r>
        <w:rPr/>
        <w:t>Наименование закупаемой продукции</w:t>
      </w:r>
    </w:p>
    <w:p>
      <w:pPr>
        <w:pStyle w:val="Normal"/>
        <w:widowControl w:val="false"/>
        <w:tabs>
          <w:tab w:val="clear" w:pos="709"/>
          <w:tab w:val="left" w:pos="426" w:leader="none"/>
        </w:tabs>
        <w:spacing w:lineRule="auto" w:line="276"/>
        <w:jc w:val="both"/>
        <w:rPr>
          <w:i w:val="false"/>
          <w:i w:val="false"/>
          <w:iCs w:val="false"/>
        </w:rPr>
      </w:pPr>
      <w:r>
        <w:rPr>
          <w:rFonts w:eastAsia="Calibri"/>
          <w:i w:val="false"/>
          <w:iCs w:val="false"/>
          <w:sz w:val="24"/>
          <w:szCs w:val="24"/>
        </w:rPr>
        <w:t>«</w:t>
      </w:r>
      <w:r>
        <w:rPr>
          <w:rFonts w:eastAsia="Calibri"/>
          <w:i w:val="false"/>
          <w:iCs w:val="false"/>
          <w:sz w:val="24"/>
          <w:szCs w:val="24"/>
          <w:lang w:eastAsia="x-none"/>
        </w:rPr>
        <w:t>Поставка управляемого шунтирующего реактора РТДУ-25000/110-ХЛ1 для аварийного запаса Центральных электрических сетей»</w:t>
      </w:r>
      <w:r>
        <w:rPr>
          <w:rFonts w:eastAsia="Calibri"/>
          <w:i w:val="false"/>
          <w:iCs w:val="false"/>
          <w:sz w:val="24"/>
          <w:szCs w:val="24"/>
        </w:rPr>
        <w:t>.</w:t>
      </w:r>
    </w:p>
    <w:p>
      <w:pPr>
        <w:pStyle w:val="Heading4"/>
        <w:numPr>
          <w:ilvl w:val="1"/>
          <w:numId w:val="3"/>
        </w:numPr>
        <w:rPr/>
      </w:pPr>
      <w:bookmarkStart w:id="12" w:name="__RefHeading___Toc61458_231603370"/>
      <w:bookmarkStart w:id="13" w:name="_Toc208213665"/>
      <w:bookmarkStart w:id="14" w:name="_Toc46743507"/>
      <w:bookmarkStart w:id="15" w:name="_Toc191395477"/>
      <w:bookmarkEnd w:id="12"/>
      <w:r>
        <w:rPr/>
        <w:t xml:space="preserve">Цель </w:t>
      </w:r>
      <w:bookmarkEnd w:id="14"/>
      <w:r>
        <w:rPr/>
        <w:t>использования закупаемой продукции</w:t>
      </w:r>
      <w:bookmarkEnd w:id="13"/>
      <w:bookmarkEnd w:id="15"/>
    </w:p>
    <w:p>
      <w:pPr>
        <w:pStyle w:val="Normal"/>
        <w:widowControl w:val="false"/>
        <w:tabs>
          <w:tab w:val="clear" w:pos="709"/>
          <w:tab w:val="left" w:pos="426" w:leader="none"/>
        </w:tabs>
        <w:spacing w:lineRule="auto" w:line="276" w:before="120" w:after="240"/>
        <w:jc w:val="both"/>
        <w:rPr/>
      </w:pPr>
      <w:r>
        <w:rPr>
          <w:rStyle w:val="Style8"/>
          <w:rFonts w:eastAsia="Calibri"/>
          <w:b w:val="false"/>
          <w:bCs/>
          <w:i w:val="false"/>
          <w:caps w:val="false"/>
          <w:smallCaps w:val="false"/>
          <w:color w:val="0F1115"/>
          <w:spacing w:val="0"/>
          <w:sz w:val="24"/>
          <w:szCs w:val="24"/>
          <w:shd w:fill="FFFFFF" w:val="clear"/>
          <w:lang w:eastAsia="x-none"/>
        </w:rPr>
        <w:t>Обеспечение надежности электроснабжения потребителей Центральных электрических сетей ПАО «Якутскэнерго» путем поддержания дополнительного аварийного запаса оборудования (УШР) на случай выхода из строя основного оборудования на ПС 110 кВ  Эльдикан, Чурапча. Оборудование предназначено для компенсации зарядной мощности линий электропередачи и поддержания напряжения в заданных пределах в электрических сетях 110 кВ.</w:t>
      </w:r>
    </w:p>
    <w:p>
      <w:pPr>
        <w:pStyle w:val="Heading4"/>
        <w:numPr>
          <w:ilvl w:val="1"/>
          <w:numId w:val="3"/>
        </w:numPr>
        <w:rPr/>
      </w:pPr>
      <w:r>
        <w:rPr/>
        <w:t xml:space="preserve">Сроки и место поставки оборудования </w:t>
      </w:r>
    </w:p>
    <w:p>
      <w:pPr>
        <w:pStyle w:val="Normal"/>
        <w:ind w:hanging="0"/>
        <w:jc w:val="both"/>
        <w:rPr>
          <w:bCs/>
          <w:sz w:val="24"/>
          <w:szCs w:val="24"/>
        </w:rPr>
      </w:pPr>
      <w:r>
        <w:rPr>
          <w:bCs/>
          <w:sz w:val="24"/>
          <w:szCs w:val="24"/>
        </w:rPr>
        <w:t>Начало поставки: с момента подписания договора;</w:t>
      </w:r>
    </w:p>
    <w:p>
      <w:pPr>
        <w:pStyle w:val="Normal"/>
        <w:ind w:hanging="0"/>
        <w:jc w:val="both"/>
        <w:rPr>
          <w:bCs/>
          <w:sz w:val="24"/>
          <w:szCs w:val="24"/>
        </w:rPr>
      </w:pPr>
      <w:r>
        <w:rPr>
          <w:bCs/>
          <w:sz w:val="24"/>
          <w:szCs w:val="24"/>
        </w:rPr>
        <w:t>Окончание поставки: в течение 300 дней с момента подписания договора</w:t>
      </w:r>
    </w:p>
    <w:p>
      <w:pPr>
        <w:pStyle w:val="Normal"/>
        <w:ind w:hanging="0"/>
        <w:jc w:val="both"/>
        <w:rPr>
          <w:rFonts w:eastAsia="Calibri"/>
          <w:sz w:val="24"/>
          <w:szCs w:val="24"/>
        </w:rPr>
      </w:pPr>
      <w:r>
        <w:rPr>
          <w:bCs/>
          <w:sz w:val="24"/>
          <w:szCs w:val="24"/>
        </w:rPr>
        <w:t xml:space="preserve">Место поставки: 678080, Республика Саха (Якутия), </w:t>
      </w:r>
      <w:r>
        <w:rPr>
          <w:rFonts w:eastAsia="Calibri"/>
          <w:bCs/>
          <w:sz w:val="24"/>
          <w:szCs w:val="24"/>
        </w:rPr>
        <w:t>Мегино-Кангаласский район, п. Нижний Бестях, ул. Ленина, 117, корп. 1.</w:t>
      </w:r>
    </w:p>
    <w:p>
      <w:pPr>
        <w:pStyle w:val="Heading4"/>
        <w:numPr>
          <w:ilvl w:val="1"/>
          <w:numId w:val="3"/>
        </w:numPr>
        <w:rPr/>
      </w:pPr>
      <w:bookmarkStart w:id="16" w:name="__RefHeading___Toc61460_231603370"/>
      <w:bookmarkStart w:id="17" w:name="_Toc208213666"/>
      <w:bookmarkStart w:id="18" w:name="_Toc191395479"/>
      <w:bookmarkStart w:id="19" w:name="_Hlk48209761"/>
      <w:bookmarkEnd w:id="16"/>
      <w:bookmarkEnd w:id="19"/>
      <w:r>
        <w:rPr/>
        <w:t>Иные требования и сведения общего характера</w:t>
      </w:r>
      <w:bookmarkEnd w:id="17"/>
      <w:bookmarkEnd w:id="18"/>
    </w:p>
    <w:p>
      <w:pPr>
        <w:pStyle w:val="Heading3"/>
        <w:numPr>
          <w:ilvl w:val="2"/>
          <w:numId w:val="3"/>
        </w:numPr>
        <w:rPr/>
      </w:pPr>
      <w:bookmarkStart w:id="20" w:name="__RefHeading___Toc61462_231603370"/>
      <w:bookmarkStart w:id="21" w:name="_Toc208213667"/>
      <w:bookmarkStart w:id="22" w:name="_Toc191395480"/>
      <w:bookmarkEnd w:id="20"/>
      <w:r>
        <w:rPr/>
        <w:t>Требования к участнику закупки, признанным победителем</w:t>
      </w:r>
      <w:bookmarkEnd w:id="21"/>
      <w:bookmarkEnd w:id="22"/>
    </w:p>
    <w:p>
      <w:pPr>
        <w:pStyle w:val="Normal"/>
        <w:widowControl w:val="false"/>
        <w:shd w:val="clear" w:color="auto" w:fill="FFFFFF"/>
        <w:spacing w:lineRule="auto" w:line="276" w:before="0" w:after="363"/>
        <w:jc w:val="both"/>
        <w:rPr>
          <w:rStyle w:val="Style8"/>
          <w:b w:val="false"/>
          <w:bCs/>
          <w:sz w:val="24"/>
          <w:szCs w:val="24"/>
        </w:rPr>
      </w:pPr>
      <w:r>
        <w:rPr>
          <w:sz w:val="24"/>
          <w:szCs w:val="24"/>
        </w:rPr>
        <w:t>Участник</w:t>
      </w:r>
      <w:r>
        <w:rPr>
          <w:rFonts w:eastAsia="Lucida Sans Unicode"/>
          <w:bCs/>
          <w:kern w:val="2"/>
          <w:sz w:val="24"/>
          <w:szCs w:val="24"/>
        </w:rPr>
        <w:t xml:space="preserve">, признанный победителем закупочной процедуры, в течение 5 рабочих дней с даты официального размещения Организатором итогового протокола по результатам закупки (до заключения договора) должен предоставить </w:t>
      </w:r>
      <w:r>
        <w:rPr>
          <w:sz w:val="24"/>
          <w:szCs w:val="24"/>
        </w:rPr>
        <w:t>Письмо – подтверждение завода-изготовителя о согласии на изготовление УШР с указанием конкретных сроков изготовления и предлагаемых гарантийных сроков (в произвольной форме).</w:t>
      </w:r>
    </w:p>
    <w:p>
      <w:pPr>
        <w:pStyle w:val="Heading1"/>
        <w:numPr>
          <w:ilvl w:val="0"/>
          <w:numId w:val="3"/>
        </w:numPr>
        <w:ind w:left="426" w:hanging="360"/>
        <w:rPr>
          <w:sz w:val="24"/>
          <w:szCs w:val="24"/>
        </w:rPr>
      </w:pPr>
      <w:bookmarkStart w:id="23" w:name="__RefHeading___Toc61464_231603370"/>
      <w:bookmarkStart w:id="24" w:name="_Toc208213668"/>
      <w:bookmarkStart w:id="25" w:name="_Toc191395481"/>
      <w:bookmarkStart w:id="26" w:name="_Toc51339693"/>
      <w:bookmarkEnd w:id="23"/>
      <w:r>
        <w:rPr>
          <w:sz w:val="24"/>
          <w:szCs w:val="24"/>
        </w:rPr>
        <w:t>Требования к продукции</w:t>
      </w:r>
      <w:bookmarkEnd w:id="24"/>
      <w:bookmarkEnd w:id="25"/>
      <w:bookmarkEnd w:id="26"/>
    </w:p>
    <w:p>
      <w:pPr>
        <w:pStyle w:val="Heading4"/>
        <w:numPr>
          <w:ilvl w:val="1"/>
          <w:numId w:val="3"/>
        </w:numPr>
        <w:rPr/>
      </w:pPr>
      <w:bookmarkStart w:id="27" w:name="__RefHeading___Toc61466_231603370"/>
      <w:bookmarkStart w:id="28" w:name="_Toc208213669"/>
      <w:bookmarkStart w:id="29" w:name="_Toc191395482"/>
      <w:bookmarkEnd w:id="27"/>
      <w:r>
        <w:rPr/>
        <w:t>Требования к объемам и срокам поставки</w:t>
      </w:r>
      <w:bookmarkEnd w:id="28"/>
      <w:bookmarkEnd w:id="29"/>
    </w:p>
    <w:p>
      <w:pPr>
        <w:pStyle w:val="Heading3"/>
        <w:numPr>
          <w:ilvl w:val="2"/>
          <w:numId w:val="3"/>
        </w:numPr>
        <w:rPr/>
      </w:pPr>
      <w:bookmarkStart w:id="30" w:name="__RefHeading___Toc61468_231603370"/>
      <w:bookmarkStart w:id="31" w:name="_Toc208213670"/>
      <w:bookmarkStart w:id="32" w:name="_Toc191395483"/>
      <w:bookmarkEnd w:id="30"/>
      <w:r>
        <w:rPr/>
        <w:t>Перечень и объем закупаемой продукции</w:t>
      </w:r>
      <w:bookmarkEnd w:id="31"/>
      <w:bookmarkEnd w:id="32"/>
    </w:p>
    <w:p>
      <w:pPr>
        <w:pStyle w:val="Style41"/>
        <w:numPr>
          <w:ilvl w:val="0"/>
          <w:numId w:val="0"/>
        </w:numPr>
        <w:spacing w:before="0" w:after="113"/>
        <w:ind w:left="0" w:hanging="0"/>
        <w:outlineLvl w:val="0"/>
        <w:rPr/>
      </w:pPr>
      <w:bookmarkStart w:id="33" w:name="__RefHeading___Toc61470_231603370"/>
      <w:bookmarkStart w:id="34" w:name="_Toc191395484"/>
      <w:bookmarkStart w:id="35" w:name="_Toc51339695"/>
      <w:bookmarkStart w:id="36" w:name="_Toc208213671"/>
      <w:bookmarkEnd w:id="33"/>
      <w:r>
        <w:rPr/>
        <w:t xml:space="preserve">Таблица 1.1 Перечень </w:t>
      </w:r>
      <w:bookmarkEnd w:id="35"/>
      <w:r>
        <w:rPr/>
        <w:t>и объем закупаемой продукции</w:t>
      </w:r>
      <w:bookmarkEnd w:id="34"/>
      <w:bookmarkEnd w:id="36"/>
    </w:p>
    <w:tbl>
      <w:tblPr>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810"/>
        <w:gridCol w:w="3013"/>
        <w:gridCol w:w="814"/>
        <w:gridCol w:w="948"/>
        <w:gridCol w:w="1629"/>
        <w:gridCol w:w="2706"/>
      </w:tblGrid>
      <w:tr>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30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продукции</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c>
          <w:tcPr>
            <w:tcW w:w="162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ОКПД2</w:t>
            </w:r>
          </w:p>
        </w:tc>
        <w:tc>
          <w:tcPr>
            <w:tcW w:w="270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Применение законодательства о национальном режиме</w:t>
            </w:r>
          </w:p>
        </w:tc>
      </w:tr>
      <w:tr>
        <w:trPr/>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30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8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9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6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c>
          <w:tcPr>
            <w:tcW w:w="27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6</w:t>
            </w:r>
          </w:p>
        </w:tc>
      </w:tr>
      <w:tr>
        <w:trPr/>
        <w:tc>
          <w:tcPr>
            <w:tcW w:w="81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bidi w:val="0"/>
              <w:spacing w:before="0" w:after="0"/>
              <w:ind w:left="0" w:right="0" w:hanging="0"/>
              <w:contextualSpacing/>
              <w:jc w:val="center"/>
              <w:rPr/>
            </w:pPr>
            <w:r>
              <w:rPr/>
              <w:t>1.</w:t>
            </w:r>
          </w:p>
        </w:tc>
        <w:tc>
          <w:tcPr>
            <w:tcW w:w="30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val="false"/>
                <w:i w:val="false"/>
                <w:i w:val="false"/>
                <w:caps w:val="false"/>
                <w:smallCaps w:val="false"/>
                <w:color w:val="0F1115"/>
                <w:spacing w:val="0"/>
                <w:sz w:val="23"/>
              </w:rPr>
            </w:pPr>
            <w:r>
              <w:rPr>
                <w:b w:val="false"/>
                <w:i w:val="false"/>
                <w:caps w:val="false"/>
                <w:smallCaps w:val="false"/>
                <w:color w:val="0F1115"/>
                <w:spacing w:val="0"/>
                <w:sz w:val="24"/>
                <w:szCs w:val="24"/>
              </w:rPr>
              <w:t>Реактор трехфазный дуговой управляемый РТДУ-25000/110-ХЛ1</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комплект</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1629"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jc w:val="center"/>
              <w:rPr>
                <w:b w:val="false"/>
                <w:bCs w:val="false"/>
              </w:rPr>
            </w:pPr>
            <w:r>
              <w:rPr>
                <w:rFonts w:eastAsia="Calibri"/>
                <w:b w:val="false"/>
                <w:bCs w:val="false"/>
                <w:sz w:val="26"/>
                <w:szCs w:val="26"/>
                <w:lang w:val="x-none"/>
              </w:rPr>
              <w:t>27.11.43.</w:t>
            </w:r>
          </w:p>
        </w:tc>
        <w:tc>
          <w:tcPr>
            <w:tcW w:w="2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Установлен режим преимущества закупки Российской продукции</w:t>
            </w:r>
          </w:p>
        </w:tc>
      </w:tr>
    </w:tbl>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p>
    <w:p>
      <w:pPr>
        <w:pStyle w:val="Style41"/>
        <w:numPr>
          <w:ilvl w:val="0"/>
          <w:numId w:val="0"/>
        </w:numPr>
        <w:ind w:left="0" w:hanging="0"/>
        <w:outlineLvl w:val="0"/>
        <w:rPr/>
      </w:pPr>
      <w:r>
        <w:rPr/>
      </w:r>
      <w:bookmarkStart w:id="37" w:name="__RefHeading___Toc61472_231603370"/>
      <w:bookmarkStart w:id="38" w:name="__RefHeading___Toc61472_231603370"/>
      <w:bookmarkEnd w:id="38"/>
    </w:p>
    <w:p>
      <w:pPr>
        <w:pStyle w:val="Heading3"/>
        <w:numPr>
          <w:ilvl w:val="2"/>
          <w:numId w:val="3"/>
        </w:numPr>
        <w:spacing w:before="119" w:after="62"/>
        <w:rPr/>
      </w:pPr>
      <w:bookmarkStart w:id="39" w:name="__RefHeading___Toc61474_231603370"/>
      <w:bookmarkStart w:id="40" w:name="_Toc208213673"/>
      <w:bookmarkStart w:id="41" w:name="_Toc191395486"/>
      <w:bookmarkStart w:id="42" w:name="_Toc51339696"/>
      <w:bookmarkEnd w:id="39"/>
      <w:r>
        <w:rPr/>
        <w:t xml:space="preserve">Требования </w:t>
      </w:r>
      <w:bookmarkEnd w:id="42"/>
      <w:r>
        <w:rPr/>
        <w:t>к срокам поставки продукции</w:t>
      </w:r>
      <w:bookmarkEnd w:id="40"/>
      <w:bookmarkEnd w:id="41"/>
    </w:p>
    <w:p>
      <w:pPr>
        <w:pStyle w:val="Style41"/>
        <w:numPr>
          <w:ilvl w:val="0"/>
          <w:numId w:val="0"/>
        </w:numPr>
        <w:spacing w:before="0" w:after="113"/>
        <w:ind w:left="0" w:hanging="0"/>
        <w:outlineLvl w:val="0"/>
        <w:rPr/>
      </w:pPr>
      <w:bookmarkStart w:id="43" w:name="__RefHeading___Toc61476_231603370"/>
      <w:bookmarkStart w:id="44" w:name="_Toc50125126"/>
      <w:bookmarkStart w:id="45" w:name="_Toc208213674"/>
      <w:bookmarkStart w:id="46" w:name="_Toc51339697"/>
      <w:bookmarkStart w:id="47" w:name="_Toc191395487"/>
      <w:bookmarkStart w:id="48" w:name="_Toc50125127"/>
      <w:bookmarkEnd w:id="43"/>
      <w:bookmarkEnd w:id="44"/>
      <w:r>
        <w:rPr/>
        <w:t xml:space="preserve">Таблица 2.1 </w:t>
      </w:r>
      <w:bookmarkStart w:id="49" w:name="_Hlk50465284"/>
      <w:r>
        <w:rPr/>
        <w:t xml:space="preserve">Требования к срокам </w:t>
      </w:r>
      <w:bookmarkEnd w:id="46"/>
      <w:bookmarkEnd w:id="48"/>
      <w:bookmarkEnd w:id="49"/>
      <w:r>
        <w:rPr/>
        <w:t>поставки продукции</w:t>
      </w:r>
      <w:bookmarkEnd w:id="45"/>
      <w:bookmarkEnd w:id="47"/>
      <w:r>
        <w:rPr/>
        <w:t xml:space="preserve"> </w:t>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832"/>
        <w:gridCol w:w="2905"/>
        <w:gridCol w:w="3028"/>
        <w:gridCol w:w="3155"/>
      </w:tblGrid>
      <w:tr>
        <w:trPr/>
        <w:tc>
          <w:tcPr>
            <w:tcW w:w="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30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3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8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9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3028" w:type="dxa"/>
            <w:tcBorders>
              <w:top w:val="single" w:sz="4" w:space="0" w:color="000000"/>
              <w:left w:val="single" w:sz="4" w:space="0" w:color="000000"/>
              <w:bottom w:val="single" w:sz="4" w:space="0" w:color="000000"/>
              <w:right w:val="single" w:sz="4" w:space="0" w:color="000000"/>
            </w:tcBorders>
          </w:tcPr>
          <w:p>
            <w:pPr>
              <w:pStyle w:val="Style35"/>
              <w:keepNext w:val="false"/>
              <w:widowControl w:val="false"/>
              <w:spacing w:before="40" w:after="40"/>
              <w:jc w:val="center"/>
              <w:rPr>
                <w:sz w:val="24"/>
                <w:szCs w:val="24"/>
              </w:rPr>
            </w:pPr>
            <w:r>
              <w:rPr>
                <w:b/>
                <w:sz w:val="24"/>
                <w:szCs w:val="24"/>
              </w:rPr>
              <w:t>3</w:t>
            </w:r>
          </w:p>
        </w:tc>
        <w:tc>
          <w:tcPr>
            <w:tcW w:w="3155" w:type="dxa"/>
            <w:tcBorders>
              <w:top w:val="single" w:sz="4" w:space="0" w:color="000000"/>
              <w:left w:val="single" w:sz="4" w:space="0" w:color="000000"/>
              <w:bottom w:val="single" w:sz="4" w:space="0" w:color="000000"/>
              <w:right w:val="single" w:sz="4" w:space="0" w:color="000000"/>
            </w:tcBorders>
          </w:tcPr>
          <w:p>
            <w:pPr>
              <w:pStyle w:val="Style35"/>
              <w:keepNext w:val="false"/>
              <w:widowControl w:val="false"/>
              <w:spacing w:before="40" w:after="40"/>
              <w:jc w:val="center"/>
              <w:rPr>
                <w:sz w:val="24"/>
                <w:szCs w:val="24"/>
              </w:rPr>
            </w:pPr>
            <w:r>
              <w:rPr>
                <w:b/>
                <w:sz w:val="24"/>
                <w:szCs w:val="24"/>
              </w:rPr>
              <w:t>4</w:t>
            </w:r>
          </w:p>
        </w:tc>
      </w:tr>
      <w:tr>
        <w:trPr>
          <w:trHeight w:val="872" w:hRule="atLeast"/>
        </w:trPr>
        <w:tc>
          <w:tcPr>
            <w:tcW w:w="83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7"/>
              </w:numPr>
              <w:rPr/>
            </w:pPr>
            <w:r>
              <w:rPr/>
            </w:r>
          </w:p>
        </w:tc>
        <w:tc>
          <w:tcPr>
            <w:tcW w:w="29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b w:val="false"/>
                <w:i w:val="false"/>
                <w:i w:val="false"/>
                <w:caps w:val="false"/>
                <w:smallCaps w:val="false"/>
                <w:color w:val="0F1115"/>
                <w:spacing w:val="0"/>
                <w:sz w:val="23"/>
              </w:rPr>
            </w:pPr>
            <w:r>
              <w:rPr>
                <w:b w:val="false"/>
                <w:i w:val="false"/>
                <w:caps w:val="false"/>
                <w:smallCaps w:val="false"/>
                <w:color w:val="0F1115"/>
                <w:spacing w:val="0"/>
                <w:sz w:val="24"/>
                <w:szCs w:val="24"/>
              </w:rPr>
              <w:t>Реактор трехфазный дуговой управляемый РТДУ-25000/110-ХЛ1</w:t>
            </w:r>
          </w:p>
        </w:tc>
        <w:tc>
          <w:tcPr>
            <w:tcW w:w="30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В течение 300</w:t>
            </w:r>
            <w:r>
              <w:rPr>
                <w:sz w:val="24"/>
                <w:szCs w:val="24"/>
                <w:shd w:fill="auto" w:val="clear"/>
              </w:rPr>
              <w:t xml:space="preserve"> кал</w:t>
            </w:r>
            <w:r>
              <w:rPr>
                <w:sz w:val="24"/>
                <w:szCs w:val="24"/>
              </w:rPr>
              <w:t>ендарных дней с даты заключения договора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50" w:name="__RefHeading___Toc61478_231603370"/>
      <w:bookmarkStart w:id="51" w:name="_Toc51339698"/>
      <w:bookmarkStart w:id="52" w:name="_Toc208213675"/>
      <w:bookmarkStart w:id="53" w:name="_Toc191395489"/>
      <w:bookmarkStart w:id="54" w:name="_Toc46743511"/>
      <w:bookmarkEnd w:id="50"/>
      <w:r>
        <w:rPr/>
        <w:t xml:space="preserve">Требования к </w:t>
      </w:r>
      <w:bookmarkEnd w:id="54"/>
      <w:r>
        <w:rPr/>
        <w:t>качеству продукции</w:t>
      </w:r>
      <w:bookmarkEnd w:id="52"/>
      <w:bookmarkEnd w:id="53"/>
    </w:p>
    <w:p>
      <w:pPr>
        <w:pStyle w:val="Style41"/>
        <w:numPr>
          <w:ilvl w:val="0"/>
          <w:numId w:val="0"/>
        </w:numPr>
        <w:spacing w:before="0" w:after="113"/>
        <w:ind w:left="0" w:hanging="0"/>
        <w:outlineLvl w:val="0"/>
        <w:rPr/>
      </w:pPr>
      <w:bookmarkStart w:id="55" w:name="__RefHeading___Toc61480_231603370"/>
      <w:bookmarkStart w:id="56" w:name="_Toc208213676"/>
      <w:bookmarkStart w:id="57" w:name="_Toc191395490"/>
      <w:bookmarkEnd w:id="55"/>
      <w:r>
        <w:rPr/>
        <w:t>Таблица 3. Требования к продукции</w:t>
      </w:r>
      <w:bookmarkEnd w:id="56"/>
      <w:bookmarkEnd w:id="57"/>
      <w:r>
        <w:rPr/>
        <w:t xml:space="preserve"> </w:t>
      </w:r>
      <w:bookmarkEnd w:id="51"/>
    </w:p>
    <w:p>
      <w:pPr>
        <w:pStyle w:val="Normal"/>
        <w:spacing w:before="0" w:after="113"/>
        <w:jc w:val="both"/>
        <w:rPr>
          <w:i w:val="false"/>
          <w:i w:val="false"/>
          <w:iCs w:val="false"/>
        </w:rPr>
      </w:pPr>
      <w:r>
        <w:rPr>
          <w:b/>
          <w:bCs/>
          <w:i w:val="false"/>
          <w:iCs w:val="false"/>
          <w:sz w:val="24"/>
          <w:szCs w:val="24"/>
        </w:rPr>
        <w:t>Наименование продукции (позиция №1 Таблицы 1.1):</w:t>
      </w:r>
      <w:r>
        <w:rPr>
          <w:rStyle w:val="Strong2"/>
          <w:b/>
          <w:bCs/>
          <w:i w:val="false"/>
          <w:iCs w:val="false"/>
          <w:caps w:val="false"/>
          <w:smallCaps w:val="false"/>
          <w:color w:val="0F1115"/>
          <w:spacing w:val="0"/>
          <w:sz w:val="24"/>
          <w:szCs w:val="24"/>
        </w:rPr>
        <w:t>Реактор трехфазный  управляемый РТДУ-25000/110-ХЛ1</w:t>
      </w:r>
    </w:p>
    <w:tbl>
      <w:tblPr>
        <w:tblStyle w:val="affffd"/>
        <w:tblpPr w:bottomFromText="0" w:horzAnchor="text" w:leftFromText="180" w:rightFromText="180" w:tblpX="0" w:tblpY="1" w:topFromText="0" w:vertAnchor="text"/>
        <w:tblW w:w="15266"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853"/>
        <w:gridCol w:w="3542"/>
        <w:gridCol w:w="2639"/>
        <w:gridCol w:w="2206"/>
        <w:gridCol w:w="3374"/>
        <w:gridCol w:w="2651"/>
      </w:tblGrid>
      <w:tr>
        <w:trPr/>
        <w:tc>
          <w:tcPr>
            <w:tcW w:w="853"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3542"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263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580"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65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c>
          <w:tcPr>
            <w:tcW w:w="853"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542"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63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2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3374"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на этапе закупки</w:t>
            </w:r>
          </w:p>
        </w:tc>
        <w:tc>
          <w:tcPr>
            <w:tcW w:w="2651"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853"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1</w:t>
            </w:r>
          </w:p>
        </w:tc>
        <w:tc>
          <w:tcPr>
            <w:tcW w:w="3542"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2</w:t>
            </w:r>
          </w:p>
        </w:tc>
        <w:tc>
          <w:tcPr>
            <w:tcW w:w="2639"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3</w:t>
            </w:r>
          </w:p>
        </w:tc>
        <w:tc>
          <w:tcPr>
            <w:tcW w:w="2206"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4</w:t>
            </w:r>
          </w:p>
        </w:tc>
        <w:tc>
          <w:tcPr>
            <w:tcW w:w="3374"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5</w:t>
            </w:r>
          </w:p>
        </w:tc>
        <w:tc>
          <w:tcPr>
            <w:tcW w:w="2651"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6</w:t>
            </w:r>
          </w:p>
        </w:tc>
      </w:tr>
      <w:tr>
        <w:trPr/>
        <w:tc>
          <w:tcPr>
            <w:tcW w:w="853" w:type="dxa"/>
            <w:tcBorders/>
            <w:vAlign w:val="center"/>
          </w:tcPr>
          <w:p>
            <w:pPr>
              <w:pStyle w:val="Normal"/>
              <w:widowControl w:val="false"/>
              <w:numPr>
                <w:ilvl w:val="0"/>
                <w:numId w:val="6"/>
              </w:numPr>
              <w:suppressAutoHyphens w:val="true"/>
              <w:spacing w:before="0" w:after="0"/>
              <w:ind w:left="0" w:hanging="0"/>
              <w:jc w:val="center"/>
              <w:rPr>
                <w:rFonts w:eastAsia="Calibri"/>
                <w:sz w:val="24"/>
                <w:szCs w:val="24"/>
              </w:rPr>
            </w:pPr>
            <w:r>
              <w:rPr>
                <w:rFonts w:eastAsia="Calibri"/>
                <w:sz w:val="24"/>
                <w:szCs w:val="24"/>
              </w:rPr>
            </w:r>
          </w:p>
        </w:tc>
        <w:tc>
          <w:tcPr>
            <w:tcW w:w="14412" w:type="dxa"/>
            <w:gridSpan w:val="5"/>
            <w:tcBorders/>
            <w:vAlign w:val="cente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УШР (включая гарантируемые показатели)</w:t>
            </w:r>
          </w:p>
          <w:p>
            <w:pPr>
              <w:pStyle w:val="Normal"/>
              <w:widowControl w:val="false"/>
              <w:suppressAutoHyphens w:val="true"/>
              <w:spacing w:before="0" w:after="0"/>
              <w:jc w:val="left"/>
              <w:rPr/>
            </w:pPr>
            <w:r>
              <w:rPr>
                <w:rStyle w:val="Strong2"/>
                <w:rFonts w:eastAsia="Times New Roman" w:cs="Times New Roman"/>
                <w:b w:val="false"/>
                <w:i w:val="false"/>
                <w:caps w:val="false"/>
                <w:smallCaps w:val="false"/>
                <w:color w:val="0F1115"/>
                <w:spacing w:val="0"/>
                <w:kern w:val="0"/>
                <w:sz w:val="24"/>
                <w:szCs w:val="24"/>
                <w:lang w:val="ru-RU" w:eastAsia="ru-RU" w:bidi="ar-SA"/>
              </w:rPr>
              <w:t>Реактор трехфазный дуговой управляемый РТДУ-25000/110-ХЛ1</w:t>
            </w:r>
          </w:p>
        </w:tc>
      </w:tr>
      <w:tr>
        <w:trPr/>
        <w:tc>
          <w:tcPr>
            <w:tcW w:w="853" w:type="dxa"/>
            <w:tcBorders/>
          </w:tcPr>
          <w:p>
            <w:pPr>
              <w:pStyle w:val="Normal"/>
              <w:widowControl w:val="false"/>
              <w:suppressAutoHyphens w:val="false"/>
              <w:spacing w:before="0" w:after="0"/>
              <w:jc w:val="left"/>
              <w:rPr>
                <w:rFonts w:eastAsia="Calibri"/>
                <w:sz w:val="24"/>
                <w:szCs w:val="24"/>
              </w:rPr>
            </w:pPr>
            <w:r>
              <w:rPr>
                <w:rFonts w:eastAsia="Calibri" w:cs="Times New Roman"/>
                <w:kern w:val="0"/>
                <w:sz w:val="24"/>
                <w:szCs w:val="24"/>
                <w:lang w:val="ru-RU" w:eastAsia="ru-RU" w:bidi="ar-SA"/>
              </w:rPr>
              <w:t>1.1.</w:t>
            </w:r>
          </w:p>
        </w:tc>
        <w:tc>
          <w:tcPr>
            <w:tcW w:w="3542" w:type="dxa"/>
            <w:tcBorders/>
          </w:tcPr>
          <w:p>
            <w:pPr>
              <w:pStyle w:val="Heading1"/>
              <w:widowControl w:val="false"/>
              <w:numPr>
                <w:ilvl w:val="0"/>
                <w:numId w:val="0"/>
              </w:numPr>
              <w:spacing w:before="120" w:after="60"/>
              <w:ind w:left="0" w:hanging="0"/>
              <w:jc w:val="left"/>
              <w:rPr>
                <w:b w:val="false"/>
                <w:bCs/>
                <w:szCs w:val="24"/>
                <w:lang w:val="ru-RU" w:eastAsia="ru-RU"/>
              </w:rPr>
            </w:pPr>
            <w:r>
              <w:rPr>
                <w:rFonts w:eastAsia="Times New Roman" w:cs="Times New Roman"/>
                <w:b w:val="false"/>
                <w:bCs/>
                <w:kern w:val="0"/>
                <w:sz w:val="24"/>
                <w:szCs w:val="24"/>
                <w:lang w:val="ru-RU" w:eastAsia="ru-RU" w:bidi="ar-SA"/>
              </w:rPr>
              <w:t>Изготовитель</w:t>
            </w:r>
          </w:p>
        </w:tc>
        <w:tc>
          <w:tcPr>
            <w:tcW w:w="2639" w:type="dxa"/>
            <w:tcBorders/>
          </w:tcPr>
          <w:p>
            <w:pPr>
              <w:pStyle w:val="Normal"/>
              <w:widowControl w:val="false"/>
              <w:jc w:val="center"/>
              <w:rPr>
                <w:sz w:val="24"/>
                <w:szCs w:val="24"/>
              </w:rPr>
            </w:pPr>
            <w:r>
              <w:rPr>
                <w:sz w:val="24"/>
                <w:szCs w:val="24"/>
              </w:rPr>
              <w:t>*</w:t>
            </w:r>
          </w:p>
        </w:tc>
        <w:tc>
          <w:tcPr>
            <w:tcW w:w="2206"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Декларация (п. </w:t>
            </w:r>
            <w:r>
              <w:rPr>
                <w:rFonts w:cs="Times New Roman"/>
                <w:kern w:val="0"/>
                <w:lang w:val="ru-RU" w:eastAsia="ru-RU" w:bidi="ar-SA"/>
              </w:rPr>
              <w:fldChar w:fldCharType="begin"/>
            </w:r>
            <w:r>
              <w:rPr>
                <w:kern w:val="0"/>
                <w:rFonts w:cs="Times New Roman"/>
                <w:lang w:val="ru-RU" w:eastAsia="ru-RU" w:bidi="ar-SA"/>
              </w:rPr>
              <w:instrText xml:space="preserve"> REF _Ref184912253 \r \h </w:instrText>
            </w:r>
            <w:r>
              <w:rPr>
                <w:kern w:val="0"/>
                <w:rFonts w:cs="Times New Roman"/>
                <w:lang w:val="ru-RU" w:eastAsia="ru-RU" w:bidi="ar-SA"/>
              </w:rPr>
              <w:fldChar w:fldCharType="separate"/>
            </w:r>
            <w:r>
              <w:rPr>
                <w:kern w:val="0"/>
                <w:rFonts w:cs="Times New Roman"/>
                <w:lang w:val="ru-RU" w:eastAsia="ru-RU" w:bidi="ar-SA"/>
              </w:rPr>
              <w:t>2.2.1.2</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Normal"/>
              <w:widowControl w:val="false"/>
              <w:suppressAutoHyphens w:val="false"/>
              <w:spacing w:before="0" w:after="0"/>
              <w:jc w:val="left"/>
              <w:rPr>
                <w:rFonts w:eastAsia="Calibri"/>
                <w:sz w:val="24"/>
                <w:szCs w:val="24"/>
              </w:rPr>
            </w:pPr>
            <w:r>
              <w:rPr>
                <w:rFonts w:eastAsia="Calibri"/>
                <w:sz w:val="24"/>
                <w:szCs w:val="24"/>
              </w:rPr>
              <w:t>1.2.</w:t>
            </w:r>
          </w:p>
        </w:tc>
        <w:tc>
          <w:tcPr>
            <w:tcW w:w="3542" w:type="dxa"/>
            <w:tcBorders/>
          </w:tcPr>
          <w:p>
            <w:pPr>
              <w:pStyle w:val="Heading1"/>
              <w:widowControl w:val="false"/>
              <w:numPr>
                <w:ilvl w:val="0"/>
                <w:numId w:val="0"/>
              </w:numPr>
              <w:spacing w:before="120" w:after="60"/>
              <w:ind w:left="0" w:hanging="0"/>
              <w:jc w:val="left"/>
              <w:rPr>
                <w:b w:val="false"/>
                <w:bCs/>
                <w:szCs w:val="24"/>
                <w:lang w:val="ru-RU" w:eastAsia="ru-RU"/>
              </w:rPr>
            </w:pPr>
            <w:r>
              <w:rPr>
                <w:rFonts w:eastAsia="Times New Roman" w:cs="Times New Roman"/>
                <w:b w:val="false"/>
                <w:bCs/>
                <w:kern w:val="0"/>
                <w:sz w:val="24"/>
                <w:szCs w:val="24"/>
                <w:lang w:val="ru-RU" w:eastAsia="ru-RU" w:bidi="ar-SA"/>
              </w:rPr>
              <w:t>Заводской тип (марка)</w:t>
            </w:r>
          </w:p>
        </w:tc>
        <w:tc>
          <w:tcPr>
            <w:tcW w:w="2639" w:type="dxa"/>
            <w:tcBorders/>
          </w:tcPr>
          <w:p>
            <w:pPr>
              <w:pStyle w:val="Normal"/>
              <w:widowControl w:val="false"/>
              <w:suppressAutoHyphens w:val="true"/>
              <w:spacing w:before="0" w:after="0"/>
              <w:jc w:val="left"/>
              <w:rPr/>
            </w:pPr>
            <w:r>
              <w:rPr>
                <w:rStyle w:val="Strong2"/>
                <w:rFonts w:eastAsia="Times New Roman" w:cs="Times New Roman"/>
                <w:b w:val="false"/>
                <w:i w:val="false"/>
                <w:caps w:val="false"/>
                <w:smallCaps w:val="false"/>
                <w:color w:val="0F1115"/>
                <w:spacing w:val="0"/>
                <w:kern w:val="0"/>
                <w:sz w:val="24"/>
                <w:szCs w:val="24"/>
                <w:lang w:val="ru-RU" w:eastAsia="ru-RU" w:bidi="ar-SA"/>
              </w:rPr>
              <w:t>РТДУ-25000/110</w:t>
            </w:r>
          </w:p>
        </w:tc>
        <w:tc>
          <w:tcPr>
            <w:tcW w:w="2206" w:type="dxa"/>
            <w:tcBorders/>
          </w:tcPr>
          <w:p>
            <w:pPr>
              <w:pStyle w:val="Normal"/>
              <w:widowControl w:val="false"/>
              <w:suppressAutoHyphens w:val="true"/>
              <w:bidi w:val="0"/>
              <w:spacing w:lineRule="auto" w:line="240" w:before="0" w:after="0"/>
              <w:ind w:left="0" w:right="0" w:hanging="0"/>
              <w:jc w:val="left"/>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Согласие с требованием</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Декларация (п. </w:t>
            </w:r>
            <w:r>
              <w:rPr>
                <w:rFonts w:cs="Times New Roman"/>
                <w:kern w:val="0"/>
                <w:lang w:val="ru-RU" w:eastAsia="ru-RU" w:bidi="ar-SA"/>
              </w:rPr>
              <w:fldChar w:fldCharType="begin"/>
            </w:r>
            <w:r>
              <w:rPr>
                <w:kern w:val="0"/>
                <w:rFonts w:cs="Times New Roman"/>
                <w:lang w:val="ru-RU" w:eastAsia="ru-RU" w:bidi="ar-SA"/>
              </w:rPr>
              <w:instrText xml:space="preserve"> REF _Ref184912253 \r \h </w:instrText>
            </w:r>
            <w:r>
              <w:rPr>
                <w:kern w:val="0"/>
                <w:rFonts w:cs="Times New Roman"/>
                <w:lang w:val="ru-RU" w:eastAsia="ru-RU" w:bidi="ar-SA"/>
              </w:rPr>
              <w:fldChar w:fldCharType="separate"/>
            </w:r>
            <w:r>
              <w:rPr>
                <w:kern w:val="0"/>
                <w:rFonts w:cs="Times New Roman"/>
                <w:lang w:val="ru-RU" w:eastAsia="ru-RU" w:bidi="ar-SA"/>
              </w:rPr>
              <w:t>2.2.1.2</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t xml:space="preserve">Руководство по эксплуатации (п. </w:t>
            </w:r>
            <w:r>
              <w:rPr/>
              <w:fldChar w:fldCharType="begin"/>
            </w:r>
            <w:r>
              <w:rPr/>
              <w:instrText xml:space="preserve"> REF _Ref184912407 \r \h </w:instrText>
            </w:r>
            <w:r>
              <w:rPr/>
              <w:fldChar w:fldCharType="separate"/>
            </w:r>
            <w:r>
              <w:rPr/>
              <w:t>2.2.1.6</w:t>
            </w:r>
            <w:r>
              <w:rPr/>
              <w:fldChar w:fldCharType="end"/>
            </w:r>
            <w:r>
              <w:rPr/>
              <w:t>)</w:t>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op w:val="nil"/>
            </w:tcBorders>
          </w:tcPr>
          <w:p>
            <w:pPr>
              <w:pStyle w:val="Normal"/>
              <w:widowControl w:val="false"/>
              <w:suppressAutoHyphens w:val="false"/>
              <w:spacing w:before="0" w:after="0"/>
              <w:jc w:val="left"/>
              <w:rPr>
                <w:rFonts w:eastAsia="Calibri"/>
                <w:sz w:val="24"/>
                <w:szCs w:val="24"/>
              </w:rPr>
            </w:pPr>
            <w:r>
              <w:rPr>
                <w:rFonts w:eastAsia="Calibri"/>
                <w:sz w:val="24"/>
                <w:szCs w:val="24"/>
              </w:rPr>
              <w:t>1.3.</w:t>
            </w:r>
          </w:p>
        </w:tc>
        <w:tc>
          <w:tcPr>
            <w:tcW w:w="3542" w:type="dxa"/>
            <w:tcBorders>
              <w:top w:val="nil"/>
            </w:tcBorders>
          </w:tcPr>
          <w:p>
            <w:pPr>
              <w:pStyle w:val="Heading1"/>
              <w:widowControl w:val="false"/>
              <w:numPr>
                <w:ilvl w:val="0"/>
                <w:numId w:val="0"/>
              </w:numPr>
              <w:spacing w:before="120" w:after="60"/>
              <w:ind w:left="0" w:hanging="0"/>
              <w:jc w:val="left"/>
              <w:rPr>
                <w:b w:val="false"/>
                <w:bCs/>
                <w:szCs w:val="24"/>
                <w:lang w:val="ru-RU" w:eastAsia="ru-RU"/>
              </w:rPr>
            </w:pPr>
            <w:r>
              <w:rPr>
                <w:b w:val="false"/>
                <w:bCs/>
                <w:szCs w:val="24"/>
                <w:lang w:val="ru-RU" w:eastAsia="ru-RU"/>
              </w:rPr>
              <w:t>Конструктивное исполнение</w:t>
            </w:r>
          </w:p>
        </w:tc>
        <w:tc>
          <w:tcPr>
            <w:tcW w:w="2639" w:type="dxa"/>
            <w:tcBorders>
              <w:top w:val="nil"/>
            </w:tcBorders>
          </w:tcPr>
          <w:p>
            <w:pPr>
              <w:pStyle w:val="Normal"/>
              <w:widowControl w:val="false"/>
              <w:jc w:val="center"/>
              <w:rPr>
                <w:sz w:val="24"/>
                <w:szCs w:val="24"/>
              </w:rPr>
            </w:pPr>
            <w:r>
              <w:rPr>
                <w:sz w:val="24"/>
                <w:szCs w:val="24"/>
              </w:rPr>
              <w:t>Наружное</w:t>
            </w:r>
          </w:p>
        </w:tc>
        <w:tc>
          <w:tcPr>
            <w:tcW w:w="2206" w:type="dxa"/>
            <w:tcBorders>
              <w:top w:val="nil"/>
            </w:tcBorders>
          </w:tcPr>
          <w:p>
            <w:pPr>
              <w:pStyle w:val="Normal"/>
              <w:widowControl w:val="false"/>
              <w:suppressAutoHyphens w:val="true"/>
              <w:bidi w:val="0"/>
              <w:spacing w:lineRule="auto" w:line="240" w:before="0" w:after="0"/>
              <w:ind w:left="0" w:right="0" w:hanging="0"/>
              <w:jc w:val="left"/>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Согласие с требованием</w:t>
            </w:r>
          </w:p>
        </w:tc>
        <w:tc>
          <w:tcPr>
            <w:tcW w:w="3374" w:type="dxa"/>
            <w:tcBorders>
              <w:top w:val="nil"/>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Декларация (п. </w:t>
            </w:r>
            <w:r>
              <w:rPr>
                <w:rFonts w:cs="Times New Roman"/>
                <w:kern w:val="0"/>
                <w:lang w:val="ru-RU" w:eastAsia="ru-RU" w:bidi="ar-SA"/>
              </w:rPr>
              <w:fldChar w:fldCharType="begin"/>
            </w:r>
            <w:r>
              <w:rPr>
                <w:kern w:val="0"/>
                <w:rFonts w:cs="Times New Roman"/>
                <w:lang w:val="ru-RU" w:eastAsia="ru-RU" w:bidi="ar-SA"/>
              </w:rPr>
              <w:instrText xml:space="preserve"> REF _Ref184912253 \r \h </w:instrText>
            </w:r>
            <w:r>
              <w:rPr>
                <w:kern w:val="0"/>
                <w:rFonts w:cs="Times New Roman"/>
                <w:lang w:val="ru-RU" w:eastAsia="ru-RU" w:bidi="ar-SA"/>
              </w:rPr>
              <w:fldChar w:fldCharType="separate"/>
            </w:r>
            <w:r>
              <w:rPr>
                <w:kern w:val="0"/>
                <w:rFonts w:cs="Times New Roman"/>
                <w:lang w:val="ru-RU" w:eastAsia="ru-RU" w:bidi="ar-SA"/>
              </w:rPr>
              <w:t>2.2.1.2</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t xml:space="preserve">Руководство по эксплуатации (п. </w:t>
            </w:r>
            <w:r>
              <w:rPr/>
              <w:fldChar w:fldCharType="begin"/>
            </w:r>
            <w:r>
              <w:rPr/>
              <w:instrText xml:space="preserve"> REF _Ref184912407 \r \h </w:instrText>
            </w:r>
            <w:r>
              <w:rPr/>
              <w:fldChar w:fldCharType="separate"/>
            </w:r>
            <w:r>
              <w:rPr/>
              <w:t>2.2.1.6</w:t>
            </w:r>
            <w:r>
              <w:rPr/>
              <w:fldChar w:fldCharType="end"/>
            </w:r>
            <w:r>
              <w:rPr/>
              <w:t>)</w:t>
            </w:r>
          </w:p>
        </w:tc>
        <w:tc>
          <w:tcPr>
            <w:tcW w:w="2651" w:type="dxa"/>
            <w:tcBorders>
              <w:top w:val="nil"/>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op w:val="nil"/>
            </w:tcBorders>
          </w:tcPr>
          <w:p>
            <w:pPr>
              <w:pStyle w:val="Normal"/>
              <w:widowControl w:val="false"/>
              <w:suppressAutoHyphens w:val="false"/>
              <w:spacing w:before="0" w:after="0"/>
              <w:jc w:val="left"/>
              <w:rPr>
                <w:rFonts w:eastAsia="Calibri"/>
                <w:sz w:val="24"/>
                <w:szCs w:val="24"/>
              </w:rPr>
            </w:pPr>
            <w:r>
              <w:rPr>
                <w:rFonts w:eastAsia="Calibri" w:cs="Times New Roman"/>
                <w:kern w:val="0"/>
                <w:sz w:val="24"/>
                <w:szCs w:val="24"/>
                <w:lang w:val="ru-RU" w:eastAsia="ru-RU" w:bidi="ar-SA"/>
              </w:rPr>
              <w:t>1.4.</w:t>
            </w:r>
          </w:p>
        </w:tc>
        <w:tc>
          <w:tcPr>
            <w:tcW w:w="3542" w:type="dxa"/>
            <w:tcBorders>
              <w:top w:val="nil"/>
            </w:tcBorders>
          </w:tcPr>
          <w:p>
            <w:pPr>
              <w:pStyle w:val="Heading1"/>
              <w:widowControl w:val="false"/>
              <w:numPr>
                <w:ilvl w:val="0"/>
                <w:numId w:val="0"/>
              </w:numPr>
              <w:spacing w:before="120" w:after="60"/>
              <w:ind w:left="0" w:hanging="0"/>
              <w:jc w:val="left"/>
              <w:rPr>
                <w:b w:val="false"/>
                <w:bCs/>
                <w:szCs w:val="24"/>
                <w:lang w:val="ru-RU" w:eastAsia="ru-RU"/>
              </w:rPr>
            </w:pPr>
            <w:r>
              <w:rPr>
                <w:b w:val="false"/>
                <w:bCs/>
                <w:szCs w:val="24"/>
                <w:lang w:val="ru-RU" w:eastAsia="ru-RU"/>
              </w:rPr>
              <w:t>Номинальная мощность, кВАр</w:t>
            </w:r>
          </w:p>
        </w:tc>
        <w:tc>
          <w:tcPr>
            <w:tcW w:w="2639" w:type="dxa"/>
            <w:tcBorders>
              <w:top w:val="nil"/>
            </w:tcBorders>
          </w:tcPr>
          <w:p>
            <w:pPr>
              <w:pStyle w:val="Normal"/>
              <w:widowControl w:val="false"/>
              <w:jc w:val="center"/>
              <w:rPr>
                <w:sz w:val="24"/>
                <w:szCs w:val="24"/>
              </w:rPr>
            </w:pPr>
            <w:r>
              <w:rPr>
                <w:sz w:val="24"/>
                <w:szCs w:val="24"/>
              </w:rPr>
              <w:t>25000</w:t>
            </w:r>
          </w:p>
        </w:tc>
        <w:tc>
          <w:tcPr>
            <w:tcW w:w="2206" w:type="dxa"/>
            <w:tcBorders>
              <w:top w:val="nil"/>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Декларация (п. </w:t>
            </w:r>
            <w:r>
              <w:rPr>
                <w:rFonts w:cs="Times New Roman"/>
                <w:kern w:val="0"/>
                <w:lang w:val="ru-RU" w:eastAsia="ru-RU" w:bidi="ar-SA"/>
              </w:rPr>
              <w:fldChar w:fldCharType="begin"/>
            </w:r>
            <w:r>
              <w:rPr>
                <w:kern w:val="0"/>
                <w:rFonts w:cs="Times New Roman"/>
                <w:lang w:val="ru-RU" w:eastAsia="ru-RU" w:bidi="ar-SA"/>
              </w:rPr>
              <w:instrText xml:space="preserve"> REF _Ref184912253 \r \h </w:instrText>
            </w:r>
            <w:r>
              <w:rPr>
                <w:kern w:val="0"/>
                <w:rFonts w:cs="Times New Roman"/>
                <w:lang w:val="ru-RU" w:eastAsia="ru-RU" w:bidi="ar-SA"/>
              </w:rPr>
              <w:fldChar w:fldCharType="separate"/>
            </w:r>
            <w:r>
              <w:rPr>
                <w:kern w:val="0"/>
                <w:rFonts w:cs="Times New Roman"/>
                <w:lang w:val="ru-RU" w:eastAsia="ru-RU" w:bidi="ar-SA"/>
              </w:rPr>
              <w:t>2.2.1.2</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p>
            <w:pPr>
              <w:pStyle w:val="Normal"/>
              <w:widowControl w:val="false"/>
              <w:suppressAutoHyphens w:val="true"/>
              <w:spacing w:before="0" w:after="0"/>
              <w:jc w:val="left"/>
              <w:rPr>
                <w:sz w:val="24"/>
                <w:szCs w:val="24"/>
              </w:rPr>
            </w:pPr>
            <w:r>
              <w:rPr>
                <w:sz w:val="24"/>
                <w:szCs w:val="24"/>
              </w:rPr>
            </w:r>
          </w:p>
        </w:tc>
        <w:tc>
          <w:tcPr>
            <w:tcW w:w="2651" w:type="dxa"/>
            <w:tcBorders>
              <w:top w:val="nil"/>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Normal"/>
              <w:widowControl w:val="false"/>
              <w:suppressAutoHyphens w:val="false"/>
              <w:spacing w:before="0" w:after="0"/>
              <w:jc w:val="left"/>
              <w:rPr>
                <w:rFonts w:eastAsia="Calibri"/>
                <w:sz w:val="24"/>
                <w:szCs w:val="24"/>
              </w:rPr>
            </w:pPr>
            <w:r>
              <w:rPr>
                <w:rFonts w:eastAsia="Calibri" w:cs="Times New Roman"/>
                <w:kern w:val="0"/>
                <w:sz w:val="24"/>
                <w:szCs w:val="24"/>
                <w:lang w:val="ru-RU" w:eastAsia="ru-RU" w:bidi="ar-SA"/>
              </w:rPr>
              <w:t>1.5.</w:t>
            </w:r>
          </w:p>
        </w:tc>
        <w:tc>
          <w:tcPr>
            <w:tcW w:w="3542" w:type="dxa"/>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Номинальное напряжение, кВ</w:t>
            </w:r>
          </w:p>
        </w:tc>
        <w:tc>
          <w:tcPr>
            <w:tcW w:w="2639" w:type="dxa"/>
            <w:tcBorders/>
          </w:tcPr>
          <w:p>
            <w:pPr>
              <w:pStyle w:val="Normal"/>
              <w:widowControl w:val="false"/>
              <w:jc w:val="center"/>
              <w:rPr>
                <w:sz w:val="24"/>
                <w:szCs w:val="24"/>
              </w:rPr>
            </w:pPr>
            <w:r>
              <w:rPr>
                <w:sz w:val="24"/>
                <w:szCs w:val="24"/>
              </w:rPr>
              <w:t>110 (сети), 121 (реактора)</w:t>
            </w:r>
          </w:p>
        </w:tc>
        <w:tc>
          <w:tcPr>
            <w:tcW w:w="2206"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Декларация (п. </w:t>
            </w:r>
            <w:r>
              <w:rPr>
                <w:rFonts w:cs="Times New Roman"/>
                <w:kern w:val="0"/>
                <w:lang w:val="ru-RU" w:eastAsia="ru-RU" w:bidi="ar-SA"/>
              </w:rPr>
              <w:fldChar w:fldCharType="begin"/>
            </w:r>
            <w:r>
              <w:rPr>
                <w:kern w:val="0"/>
                <w:rFonts w:cs="Times New Roman"/>
                <w:lang w:val="ru-RU" w:eastAsia="ru-RU" w:bidi="ar-SA"/>
              </w:rPr>
              <w:instrText xml:space="preserve"> REF _Ref184912253 \r \h </w:instrText>
            </w:r>
            <w:r>
              <w:rPr>
                <w:kern w:val="0"/>
                <w:rFonts w:cs="Times New Roman"/>
                <w:lang w:val="ru-RU" w:eastAsia="ru-RU" w:bidi="ar-SA"/>
              </w:rPr>
              <w:fldChar w:fldCharType="separate"/>
            </w:r>
            <w:r>
              <w:rPr>
                <w:kern w:val="0"/>
                <w:rFonts w:cs="Times New Roman"/>
                <w:lang w:val="ru-RU" w:eastAsia="ru-RU" w:bidi="ar-SA"/>
              </w:rPr>
              <w:t>2.2.1.2</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op w:val="nil"/>
            </w:tcBorders>
          </w:tcPr>
          <w:p>
            <w:pPr>
              <w:pStyle w:val="Normal"/>
              <w:widowControl w:val="false"/>
              <w:suppressAutoHyphens w:val="false"/>
              <w:spacing w:before="0" w:after="0"/>
              <w:jc w:val="left"/>
              <w:rPr>
                <w:rFonts w:eastAsia="Calibri"/>
                <w:sz w:val="24"/>
                <w:szCs w:val="24"/>
              </w:rPr>
            </w:pPr>
            <w:r>
              <w:rPr>
                <w:rFonts w:eastAsia="Calibri" w:cs="Times New Roman"/>
                <w:kern w:val="0"/>
                <w:sz w:val="24"/>
                <w:szCs w:val="24"/>
                <w:lang w:val="ru-RU" w:eastAsia="ru-RU" w:bidi="ar-SA"/>
              </w:rPr>
              <w:t>1.6.</w:t>
            </w:r>
          </w:p>
        </w:tc>
        <w:tc>
          <w:tcPr>
            <w:tcW w:w="3542" w:type="dxa"/>
            <w:tcBorders>
              <w:top w:val="nil"/>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Наибольшее рабочее напряжение, кВ</w:t>
            </w:r>
          </w:p>
        </w:tc>
        <w:tc>
          <w:tcPr>
            <w:tcW w:w="2639" w:type="dxa"/>
            <w:tcBorders>
              <w:top w:val="nil"/>
            </w:tcBorders>
          </w:tcPr>
          <w:p>
            <w:pPr>
              <w:pStyle w:val="Normal"/>
              <w:widowControl w:val="false"/>
              <w:jc w:val="center"/>
              <w:rPr>
                <w:sz w:val="24"/>
                <w:szCs w:val="24"/>
              </w:rPr>
            </w:pPr>
            <w:r>
              <w:rPr>
                <w:sz w:val="24"/>
                <w:szCs w:val="24"/>
              </w:rPr>
              <w:t>126</w:t>
            </w:r>
          </w:p>
        </w:tc>
        <w:tc>
          <w:tcPr>
            <w:tcW w:w="2206" w:type="dxa"/>
            <w:tcBorders>
              <w:top w:val="nil"/>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Декларация (п. </w:t>
            </w:r>
            <w:r>
              <w:rPr>
                <w:rFonts w:cs="Times New Roman"/>
                <w:kern w:val="0"/>
                <w:lang w:val="ru-RU" w:eastAsia="ru-RU" w:bidi="ar-SA"/>
              </w:rPr>
              <w:fldChar w:fldCharType="begin"/>
            </w:r>
            <w:r>
              <w:rPr>
                <w:kern w:val="0"/>
                <w:rFonts w:cs="Times New Roman"/>
                <w:lang w:val="ru-RU" w:eastAsia="ru-RU" w:bidi="ar-SA"/>
              </w:rPr>
              <w:instrText xml:space="preserve"> REF _Ref184912253 \r \h </w:instrText>
            </w:r>
            <w:r>
              <w:rPr>
                <w:kern w:val="0"/>
                <w:rFonts w:cs="Times New Roman"/>
                <w:lang w:val="ru-RU" w:eastAsia="ru-RU" w:bidi="ar-SA"/>
              </w:rPr>
              <w:fldChar w:fldCharType="separate"/>
            </w:r>
            <w:r>
              <w:rPr>
                <w:kern w:val="0"/>
                <w:rFonts w:cs="Times New Roman"/>
                <w:lang w:val="ru-RU" w:eastAsia="ru-RU" w:bidi="ar-SA"/>
              </w:rPr>
              <w:t>2.2.1.2</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op w:val="nil"/>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Normal"/>
              <w:widowControl w:val="false"/>
              <w:suppressAutoHyphens w:val="false"/>
              <w:spacing w:before="0" w:after="0"/>
              <w:jc w:val="left"/>
              <w:rPr>
                <w:rFonts w:eastAsia="Calibri"/>
                <w:sz w:val="24"/>
                <w:szCs w:val="24"/>
              </w:rPr>
            </w:pPr>
            <w:r>
              <w:rPr>
                <w:rFonts w:eastAsia="Calibri" w:cs="Times New Roman"/>
                <w:kern w:val="0"/>
                <w:sz w:val="24"/>
                <w:szCs w:val="24"/>
                <w:lang w:val="ru-RU" w:eastAsia="ru-RU" w:bidi="ar-SA"/>
              </w:rPr>
              <w:t>1.7.</w:t>
            </w:r>
          </w:p>
        </w:tc>
        <w:tc>
          <w:tcPr>
            <w:tcW w:w="3542" w:type="dxa"/>
            <w:tcBorders/>
          </w:tcPr>
          <w:p>
            <w:pPr>
              <w:pStyle w:val="Normal"/>
              <w:widowControl w:val="false"/>
              <w:jc w:val="left"/>
              <w:rPr>
                <w:rFonts w:eastAsia="Times New Roman"/>
                <w:color w:val="000000"/>
                <w:lang w:eastAsia="ru-RU"/>
              </w:rPr>
            </w:pPr>
            <w:r>
              <w:rPr>
                <w:rFonts w:eastAsia="Times New Roman"/>
                <w:b w:val="false"/>
                <w:bCs/>
                <w:color w:val="000000"/>
                <w:szCs w:val="24"/>
                <w:lang w:val="ru-RU" w:eastAsia="ru-RU"/>
              </w:rPr>
              <w:t>Номинальное напряжение ОУ, кВ</w:t>
            </w:r>
          </w:p>
        </w:tc>
        <w:tc>
          <w:tcPr>
            <w:tcW w:w="2639" w:type="dxa"/>
            <w:tcBorders/>
          </w:tcPr>
          <w:p>
            <w:pPr>
              <w:pStyle w:val="Normal"/>
              <w:widowControl w:val="false"/>
              <w:jc w:val="center"/>
              <w:rPr>
                <w:sz w:val="24"/>
                <w:szCs w:val="24"/>
              </w:rPr>
            </w:pPr>
            <w:r>
              <w:rPr>
                <w:sz w:val="24"/>
                <w:szCs w:val="24"/>
              </w:rPr>
              <w:t>11</w:t>
            </w:r>
          </w:p>
        </w:tc>
        <w:tc>
          <w:tcPr>
            <w:tcW w:w="2206"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Декларация (п. </w:t>
            </w:r>
            <w:r>
              <w:rPr>
                <w:rFonts w:cs="Times New Roman"/>
                <w:kern w:val="0"/>
                <w:lang w:val="ru-RU" w:eastAsia="ru-RU" w:bidi="ar-SA"/>
              </w:rPr>
              <w:fldChar w:fldCharType="begin"/>
            </w:r>
            <w:r>
              <w:rPr>
                <w:kern w:val="0"/>
                <w:rFonts w:cs="Times New Roman"/>
                <w:lang w:val="ru-RU" w:eastAsia="ru-RU" w:bidi="ar-SA"/>
              </w:rPr>
              <w:instrText xml:space="preserve"> REF _Ref184912253 \r \h </w:instrText>
            </w:r>
            <w:r>
              <w:rPr>
                <w:kern w:val="0"/>
                <w:rFonts w:cs="Times New Roman"/>
                <w:lang w:val="ru-RU" w:eastAsia="ru-RU" w:bidi="ar-SA"/>
              </w:rPr>
              <w:fldChar w:fldCharType="separate"/>
            </w:r>
            <w:r>
              <w:rPr>
                <w:kern w:val="0"/>
                <w:rFonts w:cs="Times New Roman"/>
                <w:lang w:val="ru-RU" w:eastAsia="ru-RU" w:bidi="ar-SA"/>
              </w:rPr>
              <w:t>2.2.1.2</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Протокол испытаний (п. </w:t>
            </w:r>
            <w:r>
              <w:rPr>
                <w:rFonts w:cs="Times New Roman"/>
                <w:kern w:val="0"/>
                <w:lang w:val="ru-RU" w:eastAsia="ru-RU" w:bidi="ar-SA"/>
              </w:rPr>
              <w:fldChar w:fldCharType="begin"/>
            </w:r>
            <w:r>
              <w:rPr>
                <w:kern w:val="0"/>
                <w:rFonts w:cs="Times New Roman"/>
                <w:lang w:val="ru-RU" w:eastAsia="ru-RU" w:bidi="ar-SA"/>
              </w:rPr>
              <w:instrText xml:space="preserve"> REF _Ref184912294 \r \h </w:instrText>
            </w:r>
            <w:r>
              <w:rPr>
                <w:kern w:val="0"/>
                <w:rFonts w:cs="Times New Roman"/>
                <w:lang w:val="ru-RU" w:eastAsia="ru-RU" w:bidi="ar-SA"/>
              </w:rPr>
              <w:fldChar w:fldCharType="separate"/>
            </w:r>
            <w:r>
              <w:rPr>
                <w:kern w:val="0"/>
                <w:rFonts w:cs="Times New Roman"/>
                <w:lang w:val="ru-RU" w:eastAsia="ru-RU" w:bidi="ar-SA"/>
              </w:rPr>
              <w:t>2.2.1.4</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Normal"/>
              <w:widowControl w:val="false"/>
              <w:suppressAutoHyphens w:val="false"/>
              <w:spacing w:before="0" w:after="0"/>
              <w:jc w:val="left"/>
              <w:rPr>
                <w:rFonts w:eastAsia="Calibri"/>
                <w:sz w:val="24"/>
                <w:szCs w:val="24"/>
              </w:rPr>
            </w:pPr>
            <w:r>
              <w:rPr>
                <w:rFonts w:eastAsia="Calibri" w:cs="Times New Roman"/>
                <w:kern w:val="0"/>
                <w:sz w:val="24"/>
                <w:szCs w:val="24"/>
                <w:lang w:val="ru-RU" w:eastAsia="ru-RU" w:bidi="ar-SA"/>
              </w:rPr>
              <w:t>1.8.</w:t>
            </w:r>
          </w:p>
        </w:tc>
        <w:tc>
          <w:tcPr>
            <w:tcW w:w="3542" w:type="dxa"/>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Номинальный фазный ток сетевой обмотки, А</w:t>
            </w:r>
          </w:p>
        </w:tc>
        <w:tc>
          <w:tcPr>
            <w:tcW w:w="2639" w:type="dxa"/>
            <w:tcBorders/>
          </w:tcPr>
          <w:p>
            <w:pPr>
              <w:pStyle w:val="Normal"/>
              <w:widowControl w:val="false"/>
              <w:jc w:val="center"/>
              <w:rPr>
                <w:sz w:val="24"/>
                <w:szCs w:val="24"/>
              </w:rPr>
            </w:pPr>
            <w:r>
              <w:rPr>
                <w:sz w:val="24"/>
                <w:szCs w:val="24"/>
              </w:rPr>
              <w:t xml:space="preserve">119,3 (при </w:t>
            </w:r>
            <w:r>
              <w:rPr>
                <w:sz w:val="24"/>
                <w:szCs w:val="24"/>
                <w:lang w:val="en-US"/>
              </w:rPr>
              <w:t>U</w:t>
            </w:r>
            <w:r>
              <w:rPr>
                <w:sz w:val="24"/>
                <w:szCs w:val="24"/>
              </w:rPr>
              <w:t>ном=121 кВ)</w:t>
            </w:r>
          </w:p>
        </w:tc>
        <w:tc>
          <w:tcPr>
            <w:tcW w:w="2206"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Протокол испытаний (п. </w:t>
            </w:r>
            <w:r>
              <w:rPr>
                <w:rFonts w:cs="Times New Roman"/>
                <w:kern w:val="0"/>
                <w:lang w:val="ru-RU" w:eastAsia="ru-RU" w:bidi="ar-SA"/>
              </w:rPr>
              <w:fldChar w:fldCharType="begin"/>
            </w:r>
            <w:r>
              <w:rPr>
                <w:kern w:val="0"/>
                <w:rFonts w:cs="Times New Roman"/>
                <w:lang w:val="ru-RU" w:eastAsia="ru-RU" w:bidi="ar-SA"/>
              </w:rPr>
              <w:instrText xml:space="preserve"> REF _Ref184912294 \r \h </w:instrText>
            </w:r>
            <w:r>
              <w:rPr>
                <w:kern w:val="0"/>
                <w:rFonts w:cs="Times New Roman"/>
                <w:lang w:val="ru-RU" w:eastAsia="ru-RU" w:bidi="ar-SA"/>
              </w:rPr>
              <w:fldChar w:fldCharType="separate"/>
            </w:r>
            <w:r>
              <w:rPr>
                <w:kern w:val="0"/>
                <w:rFonts w:cs="Times New Roman"/>
                <w:lang w:val="ru-RU" w:eastAsia="ru-RU" w:bidi="ar-SA"/>
              </w:rPr>
              <w:t>2.2.1.4</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op w:val="nil"/>
            </w:tcBorders>
          </w:tcPr>
          <w:p>
            <w:pPr>
              <w:pStyle w:val="Normal"/>
              <w:widowControl w:val="false"/>
              <w:suppressAutoHyphens w:val="false"/>
              <w:spacing w:before="0" w:after="0"/>
              <w:jc w:val="left"/>
              <w:rPr>
                <w:rFonts w:eastAsia="Calibri"/>
                <w:sz w:val="24"/>
                <w:szCs w:val="24"/>
              </w:rPr>
            </w:pPr>
            <w:r>
              <w:rPr>
                <w:rFonts w:eastAsia="Calibri" w:cs="Times New Roman"/>
                <w:kern w:val="0"/>
                <w:sz w:val="24"/>
                <w:szCs w:val="24"/>
                <w:lang w:val="ru-RU" w:eastAsia="ru-RU" w:bidi="ar-SA"/>
              </w:rPr>
              <w:t>1.9.</w:t>
            </w:r>
          </w:p>
        </w:tc>
        <w:tc>
          <w:tcPr>
            <w:tcW w:w="3542" w:type="dxa"/>
            <w:tcBorders>
              <w:top w:val="nil"/>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Ток холостого хода, не более %</w:t>
            </w:r>
          </w:p>
        </w:tc>
        <w:tc>
          <w:tcPr>
            <w:tcW w:w="2639" w:type="dxa"/>
            <w:tcBorders>
              <w:top w:val="nil"/>
            </w:tcBorders>
          </w:tcPr>
          <w:p>
            <w:pPr>
              <w:pStyle w:val="Normal"/>
              <w:widowControl w:val="false"/>
              <w:jc w:val="center"/>
              <w:rPr>
                <w:sz w:val="24"/>
                <w:szCs w:val="24"/>
              </w:rPr>
            </w:pPr>
            <w:r>
              <w:rPr>
                <w:sz w:val="24"/>
                <w:szCs w:val="24"/>
              </w:rPr>
              <w:t>1</w:t>
            </w:r>
          </w:p>
        </w:tc>
        <w:tc>
          <w:tcPr>
            <w:tcW w:w="2206" w:type="dxa"/>
            <w:tcBorders>
              <w:top w:val="nil"/>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374" w:type="dxa"/>
            <w:tcBorders>
              <w:top w:val="nil"/>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b w:val="false"/>
                <w:i w:val="false"/>
                <w:caps w:val="false"/>
                <w:smallCaps w:val="false"/>
                <w:color w:val="0F1115"/>
                <w:spacing w:val="0"/>
                <w:kern w:val="0"/>
                <w:sz w:val="23"/>
                <w:lang w:val="ru-RU" w:eastAsia="ru-RU" w:bidi="ar-SA"/>
              </w:rPr>
              <w:t>Тех. предложение (п. 2.2.1.1), Протокол испытаний (п. 2.2.1.4)</w:t>
            </w:r>
          </w:p>
        </w:tc>
        <w:tc>
          <w:tcPr>
            <w:tcW w:w="2651" w:type="dxa"/>
            <w:tcBorders>
              <w:top w:val="nil"/>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Normal"/>
              <w:widowControl w:val="false"/>
              <w:suppressAutoHyphens w:val="false"/>
              <w:spacing w:before="0" w:after="0"/>
              <w:jc w:val="left"/>
              <w:rPr>
                <w:rFonts w:eastAsia="Calibri"/>
                <w:sz w:val="24"/>
                <w:szCs w:val="24"/>
              </w:rPr>
            </w:pPr>
            <w:r>
              <w:rPr>
                <w:rFonts w:eastAsia="Calibri" w:cs="Times New Roman"/>
                <w:kern w:val="0"/>
                <w:sz w:val="24"/>
                <w:szCs w:val="24"/>
                <w:lang w:val="ru-RU" w:eastAsia="ru-RU" w:bidi="ar-SA"/>
              </w:rPr>
              <w:t>1.10.</w:t>
            </w:r>
          </w:p>
        </w:tc>
        <w:tc>
          <w:tcPr>
            <w:tcW w:w="3542" w:type="dxa"/>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Полные (суммарные) потери активной мощности в активной части и на управление реактора при номинальной мощности и номинальном напряжении реактора, не более, Вт/кВАр</w:t>
            </w:r>
          </w:p>
        </w:tc>
        <w:tc>
          <w:tcPr>
            <w:tcW w:w="2639" w:type="dxa"/>
            <w:tcBorders/>
          </w:tcPr>
          <w:p>
            <w:pPr>
              <w:pStyle w:val="Normal"/>
              <w:widowControl w:val="false"/>
              <w:jc w:val="center"/>
              <w:rPr>
                <w:sz w:val="24"/>
                <w:szCs w:val="24"/>
              </w:rPr>
            </w:pPr>
            <w:r>
              <w:rPr>
                <w:sz w:val="24"/>
                <w:szCs w:val="24"/>
              </w:rPr>
              <w:t>10</w:t>
            </w:r>
          </w:p>
        </w:tc>
        <w:tc>
          <w:tcPr>
            <w:tcW w:w="2206"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Протокол испытаний (п. </w:t>
            </w:r>
            <w:r>
              <w:rPr>
                <w:rFonts w:cs="Times New Roman"/>
                <w:kern w:val="0"/>
                <w:lang w:val="ru-RU" w:eastAsia="ru-RU" w:bidi="ar-SA"/>
              </w:rPr>
              <w:fldChar w:fldCharType="begin"/>
            </w:r>
            <w:r>
              <w:rPr>
                <w:kern w:val="0"/>
                <w:rFonts w:cs="Times New Roman"/>
                <w:lang w:val="ru-RU" w:eastAsia="ru-RU" w:bidi="ar-SA"/>
              </w:rPr>
              <w:instrText xml:space="preserve"> REF _Ref184912294 \r \h </w:instrText>
            </w:r>
            <w:r>
              <w:rPr>
                <w:kern w:val="0"/>
                <w:rFonts w:cs="Times New Roman"/>
                <w:lang w:val="ru-RU" w:eastAsia="ru-RU" w:bidi="ar-SA"/>
              </w:rPr>
              <w:fldChar w:fldCharType="separate"/>
            </w:r>
            <w:r>
              <w:rPr>
                <w:kern w:val="0"/>
                <w:rFonts w:cs="Times New Roman"/>
                <w:lang w:val="ru-RU" w:eastAsia="ru-RU" w:bidi="ar-SA"/>
              </w:rPr>
              <w:t>2.2.1.4</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op w:val="nil"/>
            </w:tcBorders>
          </w:tcPr>
          <w:p>
            <w:pPr>
              <w:pStyle w:val="Normal"/>
              <w:widowControl w:val="false"/>
              <w:suppressAutoHyphens w:val="false"/>
              <w:spacing w:before="0" w:after="0"/>
              <w:jc w:val="left"/>
              <w:rPr>
                <w:b w:val="false"/>
                <w:bCs w:val="false"/>
              </w:rPr>
            </w:pPr>
            <w:r>
              <w:rPr>
                <w:rFonts w:cs="Times New Roman"/>
                <w:b w:val="false"/>
                <w:bCs w:val="false"/>
                <w:kern w:val="0"/>
                <w:lang w:val="ru-RU" w:eastAsia="ru-RU" w:bidi="ar-SA"/>
              </w:rPr>
              <w:t>1.11.</w:t>
            </w:r>
          </w:p>
        </w:tc>
        <w:tc>
          <w:tcPr>
            <w:tcW w:w="3542" w:type="dxa"/>
            <w:tcBorders>
              <w:top w:val="nil"/>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Номинальная частота, Гц</w:t>
            </w:r>
          </w:p>
        </w:tc>
        <w:tc>
          <w:tcPr>
            <w:tcW w:w="2639" w:type="dxa"/>
            <w:tcBorders>
              <w:top w:val="nil"/>
            </w:tcBorders>
          </w:tcPr>
          <w:p>
            <w:pPr>
              <w:pStyle w:val="Normal"/>
              <w:widowControl w:val="false"/>
              <w:jc w:val="center"/>
              <w:rPr>
                <w:sz w:val="24"/>
                <w:szCs w:val="24"/>
              </w:rPr>
            </w:pPr>
            <w:r>
              <w:rPr>
                <w:sz w:val="24"/>
                <w:szCs w:val="24"/>
              </w:rPr>
              <w:t>50</w:t>
            </w:r>
          </w:p>
        </w:tc>
        <w:tc>
          <w:tcPr>
            <w:tcW w:w="2206" w:type="dxa"/>
            <w:tcBorders>
              <w:top w:val="nil"/>
            </w:tcBorders>
          </w:tcPr>
          <w:p>
            <w:pPr>
              <w:pStyle w:val="Normal"/>
              <w:widowControl w:val="false"/>
              <w:suppressAutoHyphens w:val="true"/>
              <w:spacing w:before="0" w:after="0"/>
              <w:jc w:val="left"/>
              <w:rPr>
                <w:sz w:val="24"/>
                <w:szCs w:val="24"/>
              </w:rPr>
            </w:pPr>
            <w:r>
              <w:rPr>
                <w:sz w:val="24"/>
                <w:szCs w:val="24"/>
              </w:rPr>
            </w:r>
          </w:p>
        </w:tc>
        <w:tc>
          <w:tcPr>
            <w:tcW w:w="3374" w:type="dxa"/>
            <w:tcBorders>
              <w:top w:val="nil"/>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r>
          </w:p>
        </w:tc>
        <w:tc>
          <w:tcPr>
            <w:tcW w:w="2651" w:type="dxa"/>
            <w:tcBorders>
              <w:top w:val="nil"/>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ListParagraph"/>
              <w:widowControl w:val="false"/>
              <w:suppressAutoHyphens w:val="false"/>
              <w:spacing w:before="0" w:after="0"/>
              <w:ind w:left="0" w:hanging="0"/>
              <w:contextualSpacing w:val="false"/>
              <w:jc w:val="left"/>
              <w:rPr>
                <w:b w:val="false"/>
                <w:bCs w:val="false"/>
              </w:rPr>
            </w:pPr>
            <w:r>
              <w:rPr>
                <w:rFonts w:eastAsia="Calibri" w:cs="Times New Roman"/>
                <w:b w:val="false"/>
                <w:bCs w:val="false"/>
                <w:kern w:val="0"/>
                <w:sz w:val="24"/>
                <w:szCs w:val="24"/>
                <w:lang w:val="ru-RU" w:eastAsia="ru-RU" w:bidi="ar-SA"/>
              </w:rPr>
              <w:t>1.12.</w:t>
            </w:r>
          </w:p>
        </w:tc>
        <w:tc>
          <w:tcPr>
            <w:tcW w:w="3542" w:type="dxa"/>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Допустимая перегрузка по току сетевой обмотки, (не более 20 мин), % от номинального тока</w:t>
            </w:r>
          </w:p>
        </w:tc>
        <w:tc>
          <w:tcPr>
            <w:tcW w:w="2639" w:type="dxa"/>
            <w:tcBorders/>
          </w:tcPr>
          <w:p>
            <w:pPr>
              <w:pStyle w:val="Normal"/>
              <w:widowControl w:val="false"/>
              <w:jc w:val="center"/>
              <w:rPr>
                <w:sz w:val="24"/>
                <w:szCs w:val="24"/>
              </w:rPr>
            </w:pPr>
            <w:r>
              <w:rPr>
                <w:sz w:val="24"/>
                <w:szCs w:val="24"/>
              </w:rPr>
              <w:t>20</w:t>
            </w:r>
          </w:p>
        </w:tc>
        <w:tc>
          <w:tcPr>
            <w:tcW w:w="2206" w:type="dxa"/>
            <w:tcBorders/>
          </w:tcPr>
          <w:p>
            <w:pPr>
              <w:pStyle w:val="Normal"/>
              <w:widowControl w:val="false"/>
              <w:suppressAutoHyphens w:val="true"/>
              <w:spacing w:before="0" w:after="0"/>
              <w:jc w:val="left"/>
              <w:rPr>
                <w:sz w:val="24"/>
                <w:szCs w:val="24"/>
              </w:rPr>
            </w:pPr>
            <w:r>
              <w:rPr>
                <w:sz w:val="24"/>
                <w:szCs w:val="24"/>
              </w:rPr>
            </w:r>
          </w:p>
        </w:tc>
        <w:tc>
          <w:tcPr>
            <w:tcW w:w="3374" w:type="dxa"/>
            <w:tcBorders/>
          </w:tcPr>
          <w:p>
            <w:pPr>
              <w:pStyle w:val="Normal"/>
              <w:widowControl w:val="false"/>
              <w:suppressAutoHyphens w:val="true"/>
              <w:spacing w:before="0" w:after="0"/>
              <w:jc w:val="left"/>
              <w:rPr>
                <w:sz w:val="24"/>
                <w:szCs w:val="24"/>
              </w:rPr>
            </w:pPr>
            <w:r>
              <w:rPr>
                <w:sz w:val="24"/>
                <w:szCs w:val="24"/>
              </w:rPr>
            </w:r>
          </w:p>
        </w:tc>
        <w:tc>
          <w:tcPr>
            <w:tcW w:w="2651" w:type="dxa"/>
            <w:tcBorders/>
          </w:tcPr>
          <w:p>
            <w:pPr>
              <w:pStyle w:val="Normal"/>
              <w:widowControl w:val="false"/>
              <w:suppressAutoHyphens w:val="true"/>
              <w:spacing w:before="0" w:after="0"/>
              <w:jc w:val="center"/>
              <w:rPr>
                <w:b/>
                <w:sz w:val="24"/>
                <w:szCs w:val="24"/>
              </w:rPr>
            </w:pPr>
            <w:r>
              <w:rPr>
                <w:b/>
                <w:sz w:val="24"/>
                <w:szCs w:val="24"/>
              </w:rPr>
            </w:r>
          </w:p>
        </w:tc>
      </w:tr>
      <w:tr>
        <w:trPr/>
        <w:tc>
          <w:tcPr>
            <w:tcW w:w="853"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1.13.</w:t>
            </w:r>
          </w:p>
        </w:tc>
        <w:tc>
          <w:tcPr>
            <w:tcW w:w="3542" w:type="dxa"/>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Среднеквадратическое значение тока высших гармоник в токе сетевой обмотки в симметричном трехфазном режиме, не более, %</w:t>
            </w:r>
          </w:p>
        </w:tc>
        <w:tc>
          <w:tcPr>
            <w:tcW w:w="2639" w:type="dxa"/>
            <w:tcBorders/>
          </w:tcPr>
          <w:p>
            <w:pPr>
              <w:pStyle w:val="Normal"/>
              <w:widowControl w:val="false"/>
              <w:jc w:val="center"/>
              <w:rPr>
                <w:sz w:val="24"/>
                <w:szCs w:val="24"/>
              </w:rPr>
            </w:pPr>
            <w:r>
              <w:rPr>
                <w:sz w:val="24"/>
                <w:szCs w:val="24"/>
              </w:rPr>
              <w:t>3</w:t>
            </w:r>
          </w:p>
        </w:tc>
        <w:tc>
          <w:tcPr>
            <w:tcW w:w="2206"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Протокол испытаний (п. </w:t>
            </w:r>
            <w:r>
              <w:rPr>
                <w:rFonts w:cs="Times New Roman"/>
                <w:kern w:val="0"/>
                <w:lang w:val="ru-RU" w:eastAsia="ru-RU" w:bidi="ar-SA"/>
              </w:rPr>
              <w:fldChar w:fldCharType="begin"/>
            </w:r>
            <w:r>
              <w:rPr>
                <w:kern w:val="0"/>
                <w:rFonts w:cs="Times New Roman"/>
                <w:lang w:val="ru-RU" w:eastAsia="ru-RU" w:bidi="ar-SA"/>
              </w:rPr>
              <w:instrText xml:space="preserve"> REF _Ref184912294 \r \h </w:instrText>
            </w:r>
            <w:r>
              <w:rPr>
                <w:kern w:val="0"/>
                <w:rFonts w:cs="Times New Roman"/>
                <w:lang w:val="ru-RU" w:eastAsia="ru-RU" w:bidi="ar-SA"/>
              </w:rPr>
              <w:fldChar w:fldCharType="separate"/>
            </w:r>
            <w:r>
              <w:rPr>
                <w:kern w:val="0"/>
                <w:rFonts w:cs="Times New Roman"/>
                <w:lang w:val="ru-RU" w:eastAsia="ru-RU" w:bidi="ar-SA"/>
              </w:rPr>
              <w:t>2.2.1.4</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1.14.</w:t>
            </w:r>
          </w:p>
        </w:tc>
        <w:tc>
          <w:tcPr>
            <w:tcW w:w="3542" w:type="dxa"/>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Превышение температуры элементов реактора над температурой</w:t>
            </w:r>
          </w:p>
          <w:p>
            <w:pPr>
              <w:pStyle w:val="Heading1"/>
              <w:widowControl w:val="false"/>
              <w:numPr>
                <w:ilvl w:val="0"/>
                <w:numId w:val="0"/>
              </w:numPr>
              <w:ind w:left="0" w:hanging="0"/>
              <w:jc w:val="left"/>
              <w:rPr>
                <w:b w:val="false"/>
                <w:bCs/>
                <w:szCs w:val="24"/>
                <w:lang w:val="ru-RU"/>
              </w:rPr>
            </w:pPr>
            <w:r>
              <w:rPr>
                <w:b w:val="false"/>
                <w:bCs/>
                <w:szCs w:val="24"/>
                <w:lang w:val="ru-RU"/>
              </w:rPr>
              <w:t>окружающей среды при номинальном токе сетевой обмотки должны</w:t>
            </w:r>
          </w:p>
          <w:p>
            <w:pPr>
              <w:pStyle w:val="Heading1"/>
              <w:widowControl w:val="false"/>
              <w:numPr>
                <w:ilvl w:val="0"/>
                <w:numId w:val="0"/>
              </w:numPr>
              <w:ind w:left="0" w:hanging="0"/>
              <w:jc w:val="left"/>
              <w:rPr>
                <w:b w:val="false"/>
                <w:bCs/>
                <w:szCs w:val="24"/>
              </w:rPr>
            </w:pPr>
            <w:r>
              <w:rPr>
                <w:b w:val="false"/>
                <w:bCs/>
                <w:szCs w:val="24"/>
              </w:rPr>
              <w:t>быть не более, °С:</w:t>
            </w:r>
          </w:p>
          <w:p>
            <w:pPr>
              <w:pStyle w:val="Normal"/>
              <w:widowControl w:val="false"/>
              <w:numPr>
                <w:ilvl w:val="0"/>
                <w:numId w:val="0"/>
              </w:numPr>
              <w:ind w:left="34" w:hanging="0"/>
              <w:jc w:val="left"/>
              <w:rPr>
                <w:sz w:val="24"/>
                <w:szCs w:val="24"/>
                <w:lang w:val="en-US" w:eastAsia="en-US"/>
              </w:rPr>
            </w:pPr>
            <w:r>
              <w:rPr>
                <w:sz w:val="24"/>
                <w:szCs w:val="24"/>
                <w:lang w:val="en-US" w:eastAsia="en-US"/>
              </w:rPr>
              <w:t xml:space="preserve">• </w:t>
            </w:r>
            <w:r>
              <w:rPr>
                <w:sz w:val="24"/>
                <w:szCs w:val="24"/>
                <w:lang w:val="en-US" w:eastAsia="en-US"/>
              </w:rPr>
              <w:t>обмотки (измеренное по сопротивлению);</w:t>
            </w:r>
          </w:p>
          <w:p>
            <w:pPr>
              <w:pStyle w:val="Normal"/>
              <w:widowControl w:val="false"/>
              <w:jc w:val="left"/>
              <w:rPr>
                <w:sz w:val="24"/>
                <w:szCs w:val="24"/>
                <w:lang w:eastAsia="en-US"/>
              </w:rPr>
            </w:pPr>
            <w:r>
              <w:rPr>
                <w:sz w:val="24"/>
                <w:szCs w:val="24"/>
                <w:lang w:eastAsia="en-US"/>
              </w:rPr>
              <w:t xml:space="preserve">• </w:t>
            </w:r>
            <w:r>
              <w:rPr>
                <w:sz w:val="24"/>
                <w:szCs w:val="24"/>
                <w:lang w:eastAsia="en-US"/>
              </w:rPr>
              <w:t>масла в верхних слоях (измеренное термометром);</w:t>
            </w:r>
          </w:p>
          <w:p>
            <w:pPr>
              <w:pStyle w:val="Normal"/>
              <w:widowControl w:val="false"/>
              <w:jc w:val="left"/>
              <w:rPr>
                <w:sz w:val="24"/>
                <w:szCs w:val="24"/>
                <w:lang w:eastAsia="en-US"/>
              </w:rPr>
            </w:pPr>
            <w:r>
              <w:rPr>
                <w:sz w:val="24"/>
                <w:szCs w:val="24"/>
                <w:lang w:eastAsia="en-US"/>
              </w:rPr>
              <w:t xml:space="preserve">• </w:t>
            </w:r>
            <w:r>
              <w:rPr>
                <w:sz w:val="24"/>
                <w:szCs w:val="24"/>
                <w:lang w:eastAsia="en-US"/>
              </w:rPr>
              <w:t>поверхности магнитной системы и элементов</w:t>
            </w:r>
          </w:p>
          <w:p>
            <w:pPr>
              <w:pStyle w:val="Normal"/>
              <w:widowControl w:val="false"/>
              <w:jc w:val="left"/>
              <w:rPr>
                <w:lang w:eastAsia="en-US"/>
              </w:rPr>
            </w:pPr>
            <w:r>
              <w:rPr>
                <w:sz w:val="24"/>
                <w:szCs w:val="24"/>
                <w:lang w:eastAsia="en-US"/>
              </w:rPr>
              <w:t>металлоконструкций (измеренное термопарой)</w:t>
            </w:r>
          </w:p>
        </w:tc>
        <w:tc>
          <w:tcPr>
            <w:tcW w:w="2639" w:type="dxa"/>
            <w:tcBorders/>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65</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60</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75</w:t>
            </w:r>
          </w:p>
        </w:tc>
        <w:tc>
          <w:tcPr>
            <w:tcW w:w="2206"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Протокол испытаний (п. </w:t>
            </w:r>
            <w:r>
              <w:rPr>
                <w:rFonts w:cs="Times New Roman"/>
                <w:kern w:val="0"/>
                <w:lang w:val="ru-RU" w:eastAsia="ru-RU" w:bidi="ar-SA"/>
              </w:rPr>
              <w:fldChar w:fldCharType="begin"/>
            </w:r>
            <w:r>
              <w:rPr>
                <w:kern w:val="0"/>
                <w:rFonts w:cs="Times New Roman"/>
                <w:lang w:val="ru-RU" w:eastAsia="ru-RU" w:bidi="ar-SA"/>
              </w:rPr>
              <w:instrText xml:space="preserve"> REF _Ref184912294 \r \h </w:instrText>
            </w:r>
            <w:r>
              <w:rPr>
                <w:kern w:val="0"/>
                <w:rFonts w:cs="Times New Roman"/>
                <w:lang w:val="ru-RU" w:eastAsia="ru-RU" w:bidi="ar-SA"/>
              </w:rPr>
              <w:fldChar w:fldCharType="separate"/>
            </w:r>
            <w:r>
              <w:rPr>
                <w:kern w:val="0"/>
                <w:rFonts w:cs="Times New Roman"/>
                <w:lang w:val="ru-RU" w:eastAsia="ru-RU" w:bidi="ar-SA"/>
              </w:rPr>
              <w:t>2.2.1.4</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1.15.</w:t>
            </w:r>
          </w:p>
        </w:tc>
        <w:tc>
          <w:tcPr>
            <w:tcW w:w="3542" w:type="dxa"/>
            <w:tcBorders/>
          </w:tcPr>
          <w:p>
            <w:pPr>
              <w:pStyle w:val="Heading1"/>
              <w:widowControl w:val="false"/>
              <w:numPr>
                <w:ilvl w:val="0"/>
                <w:numId w:val="0"/>
              </w:numPr>
              <w:spacing w:before="120" w:after="60"/>
              <w:ind w:left="0" w:hanging="0"/>
              <w:jc w:val="left"/>
              <w:rPr>
                <w:b w:val="false"/>
                <w:bCs/>
                <w:szCs w:val="24"/>
              </w:rPr>
            </w:pPr>
            <w:r>
              <w:rPr>
                <w:b w:val="false"/>
                <w:bCs/>
                <w:szCs w:val="24"/>
              </w:rPr>
              <w:t>Среднеквадратичное значение вибрации:</w:t>
            </w:r>
          </w:p>
          <w:p>
            <w:pPr>
              <w:pStyle w:val="Heading1"/>
              <w:widowControl w:val="false"/>
              <w:numPr>
                <w:ilvl w:val="0"/>
                <w:numId w:val="0"/>
              </w:numPr>
              <w:ind w:left="0" w:hanging="0"/>
              <w:jc w:val="left"/>
              <w:rPr>
                <w:b w:val="false"/>
                <w:bCs/>
                <w:szCs w:val="24"/>
                <w:lang w:val="ru-RU"/>
              </w:rPr>
            </w:pPr>
            <w:r>
              <w:rPr>
                <w:b w:val="false"/>
                <w:bCs/>
                <w:szCs w:val="24"/>
                <w:lang w:val="ru-RU"/>
              </w:rPr>
              <w:t>-на стенке бака, мкм, не более</w:t>
            </w:r>
          </w:p>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-на элементах системы охлаждения, расширителя, мкм, не более</w:t>
            </w:r>
          </w:p>
        </w:tc>
        <w:tc>
          <w:tcPr>
            <w:tcW w:w="2639" w:type="dxa"/>
            <w:tcBorders/>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30</w:t>
            </w:r>
          </w:p>
          <w:p>
            <w:pPr>
              <w:pStyle w:val="Normal"/>
              <w:widowControl w:val="false"/>
              <w:jc w:val="center"/>
              <w:rPr>
                <w:sz w:val="24"/>
                <w:szCs w:val="24"/>
              </w:rPr>
            </w:pPr>
            <w:r>
              <w:rPr>
                <w:sz w:val="24"/>
                <w:szCs w:val="24"/>
              </w:rPr>
              <w:t>50</w:t>
            </w:r>
          </w:p>
        </w:tc>
        <w:tc>
          <w:tcPr>
            <w:tcW w:w="2206"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374" w:type="dxa"/>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Чертежи (п. </w:t>
            </w:r>
            <w:r>
              <w:rPr>
                <w:rFonts w:cs="Times New Roman"/>
                <w:kern w:val="0"/>
                <w:lang w:val="ru-RU" w:eastAsia="ru-RU" w:bidi="ar-SA"/>
              </w:rPr>
              <w:fldChar w:fldCharType="begin"/>
            </w:r>
            <w:r>
              <w:rPr>
                <w:kern w:val="0"/>
                <w:rFonts w:cs="Times New Roman"/>
                <w:lang w:val="ru-RU" w:eastAsia="ru-RU" w:bidi="ar-SA"/>
              </w:rPr>
              <w:instrText xml:space="preserve"> REF _Ref184912271 \r \h </w:instrText>
            </w:r>
            <w:r>
              <w:rPr>
                <w:kern w:val="0"/>
                <w:rFonts w:cs="Times New Roman"/>
                <w:lang w:val="ru-RU" w:eastAsia="ru-RU" w:bidi="ar-SA"/>
              </w:rPr>
              <w:fldChar w:fldCharType="separate"/>
            </w:r>
            <w:r>
              <w:rPr>
                <w:kern w:val="0"/>
                <w:rFonts w:cs="Times New Roman"/>
                <w:lang w:val="ru-RU" w:eastAsia="ru-RU" w:bidi="ar-SA"/>
              </w:rPr>
              <w:t>2.2.1.3</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op w:val="nil"/>
            </w:tcBorders>
          </w:tcPr>
          <w:p>
            <w:pPr>
              <w:pStyle w:val="Normal"/>
              <w:widowControl w:val="false"/>
              <w:suppressAutoHyphens w:val="false"/>
              <w:spacing w:before="0" w:after="0"/>
              <w:jc w:val="left"/>
              <w:rPr>
                <w:rFonts w:eastAsia="Calibri"/>
                <w:b/>
                <w:bCs/>
                <w:sz w:val="24"/>
                <w:szCs w:val="24"/>
              </w:rPr>
            </w:pPr>
            <w:r>
              <w:rPr>
                <w:rFonts w:eastAsia="Calibri" w:cs="Times New Roman"/>
                <w:b/>
                <w:bCs/>
                <w:kern w:val="0"/>
                <w:sz w:val="24"/>
                <w:szCs w:val="24"/>
                <w:lang w:val="ru-RU" w:eastAsia="ru-RU" w:bidi="ar-SA"/>
              </w:rPr>
              <w:t>1.16.</w:t>
            </w:r>
          </w:p>
        </w:tc>
        <w:tc>
          <w:tcPr>
            <w:tcW w:w="3542" w:type="dxa"/>
            <w:tcBorders>
              <w:top w:val="nil"/>
            </w:tcBorders>
          </w:tcPr>
          <w:p>
            <w:pPr>
              <w:pStyle w:val="Heading1"/>
              <w:widowControl w:val="false"/>
              <w:numPr>
                <w:ilvl w:val="0"/>
                <w:numId w:val="0"/>
              </w:numPr>
              <w:spacing w:before="120" w:after="60"/>
              <w:ind w:left="0" w:hanging="0"/>
              <w:jc w:val="left"/>
              <w:rPr>
                <w:b w:val="false"/>
                <w:bCs/>
                <w:szCs w:val="24"/>
                <w:lang w:val="ru-RU"/>
              </w:rPr>
            </w:pPr>
            <w:r>
              <w:rPr>
                <w:b w:val="false"/>
                <w:bCs/>
                <w:szCs w:val="24"/>
                <w:lang w:val="ru-RU"/>
              </w:rPr>
              <w:t>Допустимый скорректированный уровень звука на расстоянии 2 м от контура реактора, не более дБА</w:t>
            </w:r>
          </w:p>
        </w:tc>
        <w:tc>
          <w:tcPr>
            <w:tcW w:w="2639" w:type="dxa"/>
            <w:tcBorders>
              <w:top w:val="nil"/>
            </w:tcBorders>
          </w:tcPr>
          <w:p>
            <w:pPr>
              <w:pStyle w:val="Normal"/>
              <w:widowControl w:val="false"/>
              <w:jc w:val="center"/>
              <w:rPr>
                <w:sz w:val="24"/>
                <w:szCs w:val="24"/>
              </w:rPr>
            </w:pPr>
            <w:r>
              <w:rPr>
                <w:sz w:val="24"/>
                <w:szCs w:val="24"/>
              </w:rPr>
              <w:t>89</w:t>
            </w:r>
          </w:p>
        </w:tc>
        <w:tc>
          <w:tcPr>
            <w:tcW w:w="2206" w:type="dxa"/>
            <w:tcBorders>
              <w:top w:val="nil"/>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374" w:type="dxa"/>
            <w:tcBorders>
              <w:top w:val="nil"/>
            </w:tcBorders>
          </w:tcPr>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предложение (п. </w:t>
            </w:r>
            <w:r>
              <w:rPr>
                <w:rFonts w:cs="Times New Roman"/>
                <w:kern w:val="0"/>
                <w:lang w:val="ru-RU" w:eastAsia="ru-RU" w:bidi="ar-SA"/>
              </w:rPr>
              <w:fldChar w:fldCharType="begin"/>
            </w:r>
            <w:r>
              <w:rPr>
                <w:kern w:val="0"/>
                <w:rFonts w:cs="Times New Roman"/>
                <w:lang w:val="ru-RU" w:eastAsia="ru-RU" w:bidi="ar-SA"/>
              </w:rPr>
              <w:instrText xml:space="preserve"> REF _Ref184912228 \r \h </w:instrText>
            </w:r>
            <w:r>
              <w:rPr>
                <w:kern w:val="0"/>
                <w:rFonts w:cs="Times New Roman"/>
                <w:lang w:val="ru-RU" w:eastAsia="ru-RU" w:bidi="ar-SA"/>
              </w:rPr>
              <w:fldChar w:fldCharType="separate"/>
            </w:r>
            <w:r>
              <w:rPr>
                <w:kern w:val="0"/>
                <w:rFonts w:cs="Times New Roman"/>
                <w:lang w:val="ru-RU" w:eastAsia="ru-RU" w:bidi="ar-SA"/>
              </w:rPr>
              <w:t>2.2.1.1</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Протокол испытаний (п. </w:t>
            </w:r>
            <w:r>
              <w:rPr>
                <w:rFonts w:cs="Times New Roman"/>
                <w:kern w:val="0"/>
                <w:lang w:val="ru-RU" w:eastAsia="ru-RU" w:bidi="ar-SA"/>
              </w:rPr>
              <w:fldChar w:fldCharType="begin"/>
            </w:r>
            <w:r>
              <w:rPr>
                <w:kern w:val="0"/>
                <w:rFonts w:cs="Times New Roman"/>
                <w:lang w:val="ru-RU" w:eastAsia="ru-RU" w:bidi="ar-SA"/>
              </w:rPr>
              <w:instrText xml:space="preserve"> REF _Ref184912294 \r \h </w:instrText>
            </w:r>
            <w:r>
              <w:rPr>
                <w:kern w:val="0"/>
                <w:rFonts w:cs="Times New Roman"/>
                <w:lang w:val="ru-RU" w:eastAsia="ru-RU" w:bidi="ar-SA"/>
              </w:rPr>
              <w:fldChar w:fldCharType="separate"/>
            </w:r>
            <w:r>
              <w:rPr>
                <w:kern w:val="0"/>
                <w:rFonts w:cs="Times New Roman"/>
                <w:lang w:val="ru-RU" w:eastAsia="ru-RU" w:bidi="ar-SA"/>
              </w:rPr>
              <w:t>2.2.1.4</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Тех. условия (п. </w:t>
            </w:r>
            <w:r>
              <w:rPr>
                <w:rFonts w:cs="Times New Roman"/>
                <w:kern w:val="0"/>
                <w:lang w:val="ru-RU" w:eastAsia="ru-RU" w:bidi="ar-SA"/>
              </w:rPr>
              <w:fldChar w:fldCharType="begin"/>
            </w:r>
            <w:r>
              <w:rPr>
                <w:kern w:val="0"/>
                <w:rFonts w:cs="Times New Roman"/>
                <w:lang w:val="ru-RU" w:eastAsia="ru-RU" w:bidi="ar-SA"/>
              </w:rPr>
              <w:instrText xml:space="preserve"> REF _Ref184912387 \r \h </w:instrText>
            </w:r>
            <w:r>
              <w:rPr>
                <w:kern w:val="0"/>
                <w:rFonts w:cs="Times New Roman"/>
                <w:lang w:val="ru-RU" w:eastAsia="ru-RU" w:bidi="ar-SA"/>
              </w:rPr>
              <w:fldChar w:fldCharType="separate"/>
            </w:r>
            <w:r>
              <w:rPr>
                <w:kern w:val="0"/>
                <w:rFonts w:cs="Times New Roman"/>
                <w:lang w:val="ru-RU" w:eastAsia="ru-RU" w:bidi="ar-SA"/>
              </w:rPr>
              <w:t>2.2.1.5</w:t>
            </w:r>
            <w:r>
              <w:rPr>
                <w:kern w:val="0"/>
                <w:rFonts w:cs="Times New Roman"/>
                <w:lang w:val="ru-RU" w:eastAsia="ru-RU" w:bidi="ar-SA"/>
              </w:rPr>
              <w:fldChar w:fldCharType="end"/>
            </w:r>
            <w:r>
              <w:rPr>
                <w:rFonts w:cs="Times New Roman"/>
                <w:kern w:val="0"/>
                <w:lang w:val="ru-RU" w:eastAsia="ru-RU" w:bidi="ar-SA"/>
              </w:rPr>
              <w:t>)</w:t>
            </w:r>
          </w:p>
          <w:p>
            <w:pPr>
              <w:pStyle w:val="ListParagraph"/>
              <w:widowControl w:val="false"/>
              <w:suppressAutoHyphens w:val="false"/>
              <w:spacing w:before="0" w:after="0"/>
              <w:ind w:left="0" w:hanging="0"/>
              <w:contextualSpacing w:val="false"/>
              <w:jc w:val="left"/>
              <w:rPr>
                <w:rFonts w:ascii="Times New Roman" w:hAnsi="Times New Roman" w:cs="Times New Roman"/>
                <w:kern w:val="0"/>
                <w:lang w:val="ru-RU" w:eastAsia="ru-RU" w:bidi="ar-SA"/>
              </w:rPr>
            </w:pPr>
            <w:r>
              <w:rPr>
                <w:rFonts w:cs="Times New Roman"/>
                <w:kern w:val="0"/>
                <w:lang w:val="ru-RU" w:eastAsia="ru-RU" w:bidi="ar-SA"/>
              </w:rPr>
              <w:t xml:space="preserve">Руководство по эксплуатации (п. </w:t>
            </w:r>
            <w:r>
              <w:rPr>
                <w:rFonts w:cs="Times New Roman"/>
                <w:kern w:val="0"/>
                <w:lang w:val="ru-RU" w:eastAsia="ru-RU" w:bidi="ar-SA"/>
              </w:rPr>
              <w:fldChar w:fldCharType="begin"/>
            </w:r>
            <w:r>
              <w:rPr>
                <w:kern w:val="0"/>
                <w:rFonts w:cs="Times New Roman"/>
                <w:lang w:val="ru-RU" w:eastAsia="ru-RU" w:bidi="ar-SA"/>
              </w:rPr>
              <w:instrText xml:space="preserve"> REF _Ref184912407 \r \h </w:instrText>
            </w:r>
            <w:r>
              <w:rPr>
                <w:kern w:val="0"/>
                <w:rFonts w:cs="Times New Roman"/>
                <w:lang w:val="ru-RU" w:eastAsia="ru-RU" w:bidi="ar-SA"/>
              </w:rPr>
              <w:fldChar w:fldCharType="separate"/>
            </w:r>
            <w:r>
              <w:rPr>
                <w:kern w:val="0"/>
                <w:rFonts w:cs="Times New Roman"/>
                <w:lang w:val="ru-RU" w:eastAsia="ru-RU" w:bidi="ar-SA"/>
              </w:rPr>
              <w:t>2.2.1.6</w:t>
            </w:r>
            <w:r>
              <w:rPr>
                <w:kern w:val="0"/>
                <w:rFonts w:cs="Times New Roman"/>
                <w:lang w:val="ru-RU" w:eastAsia="ru-RU" w:bidi="ar-SA"/>
              </w:rPr>
              <w:fldChar w:fldCharType="end"/>
            </w:r>
            <w:r>
              <w:rPr>
                <w:rFonts w:cs="Times New Roman"/>
                <w:kern w:val="0"/>
                <w:lang w:val="ru-RU" w:eastAsia="ru-RU" w:bidi="ar-SA"/>
              </w:rPr>
              <w:t>)</w:t>
            </w:r>
          </w:p>
        </w:tc>
        <w:tc>
          <w:tcPr>
            <w:tcW w:w="2651" w:type="dxa"/>
            <w:tcBorders>
              <w:top w:val="nil"/>
            </w:tcBorders>
          </w:tcPr>
          <w:p>
            <w:pPr>
              <w:pStyle w:val="Normal"/>
              <w:widowControl w:val="false"/>
              <w:suppressAutoHyphens w:val="true"/>
              <w:spacing w:before="0" w:after="0"/>
              <w:jc w:val="left"/>
              <w:rPr>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b/>
                <w:kern w:val="0"/>
                <w:sz w:val="24"/>
                <w:szCs w:val="24"/>
                <w:lang w:val="ru-RU" w:eastAsia="ru-RU" w:bidi="ar-SA"/>
              </w:rPr>
              <w:t>2.</w:t>
            </w:r>
          </w:p>
        </w:tc>
        <w:tc>
          <w:tcPr>
            <w:tcW w:w="6181" w:type="dxa"/>
            <w:gridSpan w:val="2"/>
            <w:tcBorders/>
            <w:vAlign w:val="center"/>
          </w:tcPr>
          <w:p>
            <w:pPr>
              <w:pStyle w:val="Normal"/>
              <w:widowControl w:val="false"/>
              <w:suppressAutoHyphens w:val="true"/>
              <w:spacing w:before="0" w:after="0"/>
              <w:jc w:val="left"/>
              <w:rPr>
                <w:rFonts w:ascii="Times New Roman" w:hAnsi="Times New Roman"/>
                <w:sz w:val="24"/>
                <w:szCs w:val="24"/>
              </w:rPr>
            </w:pPr>
            <w:r>
              <w:rPr>
                <w:rFonts w:eastAsia="Times New Roman" w:cs="Times New Roman"/>
                <w:b/>
                <w:kern w:val="0"/>
                <w:sz w:val="24"/>
                <w:szCs w:val="24"/>
                <w:lang w:val="ru-RU" w:eastAsia="ru-RU" w:bidi="ar-SA"/>
              </w:rPr>
              <w:t>Требования к эксплуатации, обеспечению и утилизации:</w:t>
            </w:r>
          </w:p>
        </w:tc>
        <w:tc>
          <w:tcPr>
            <w:tcW w:w="2206"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3374"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2651"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2.1.</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Заземление активной стали остова</w:t>
            </w:r>
          </w:p>
        </w:tc>
        <w:tc>
          <w:tcPr>
            <w:tcW w:w="2639" w:type="dxa"/>
            <w:tcBorders/>
          </w:tcPr>
          <w:p>
            <w:pPr>
              <w:pStyle w:val="Normal"/>
              <w:widowControl w:val="false"/>
              <w:jc w:val="center"/>
              <w:rPr>
                <w:rFonts w:ascii="Times New Roman" w:hAnsi="Times New Roman"/>
                <w:sz w:val="24"/>
                <w:szCs w:val="24"/>
              </w:rPr>
            </w:pPr>
            <w:r>
              <w:rPr>
                <w:sz w:val="24"/>
                <w:szCs w:val="24"/>
              </w:rPr>
              <w:t>Снаружи бака</w:t>
            </w:r>
          </w:p>
        </w:tc>
        <w:tc>
          <w:tcPr>
            <w:tcW w:w="2206" w:type="dxa"/>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rFonts w:cs="Times New Roman"/>
                <w:b w:val="false"/>
                <w:i w:val="false"/>
                <w:caps w:val="false"/>
                <w:smallCaps w:val="false"/>
                <w:color w:val="0F1115"/>
                <w:spacing w:val="0"/>
                <w:kern w:val="0"/>
                <w:sz w:val="24"/>
                <w:szCs w:val="24"/>
                <w:lang w:val="ru-RU" w:eastAsia="ru-RU" w:bidi="ar-SA"/>
              </w:rPr>
              <w:t>Тех. предложение (п. 2.2.1.1), Чертежи (п. 2.2.1.3)</w:t>
            </w:r>
          </w:p>
        </w:tc>
        <w:tc>
          <w:tcPr>
            <w:tcW w:w="2651" w:type="dxa"/>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2.2.</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Заземление металлоконструкций остова</w:t>
            </w:r>
          </w:p>
        </w:tc>
        <w:tc>
          <w:tcPr>
            <w:tcW w:w="2639" w:type="dxa"/>
            <w:tcBorders/>
          </w:tcPr>
          <w:p>
            <w:pPr>
              <w:pStyle w:val="Normal"/>
              <w:widowControl w:val="false"/>
              <w:jc w:val="center"/>
              <w:rPr>
                <w:rFonts w:ascii="Times New Roman" w:hAnsi="Times New Roman"/>
                <w:sz w:val="24"/>
                <w:szCs w:val="24"/>
              </w:rPr>
            </w:pPr>
            <w:r>
              <w:rPr>
                <w:sz w:val="24"/>
                <w:szCs w:val="24"/>
              </w:rPr>
              <w:t>Снаружи бака</w:t>
            </w:r>
          </w:p>
        </w:tc>
        <w:tc>
          <w:tcPr>
            <w:tcW w:w="2206" w:type="dxa"/>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cs="Times New Roman"/>
                <w:b w:val="false"/>
                <w:i w:val="false"/>
                <w:i w:val="false"/>
                <w:caps w:val="false"/>
                <w:smallCaps w:val="false"/>
                <w:color w:val="0F1115"/>
                <w:spacing w:val="0"/>
                <w:kern w:val="0"/>
                <w:sz w:val="24"/>
                <w:szCs w:val="24"/>
                <w:lang w:val="ru-RU" w:eastAsia="ru-RU" w:bidi="ar-SA"/>
              </w:rPr>
            </w:pPr>
            <w:r>
              <w:rPr>
                <w:rFonts w:cs="Times New Roman"/>
                <w:b w:val="false"/>
                <w:i w:val="false"/>
                <w:caps w:val="false"/>
                <w:smallCaps w:val="false"/>
                <w:color w:val="0F1115"/>
                <w:spacing w:val="0"/>
                <w:kern w:val="0"/>
                <w:sz w:val="24"/>
                <w:szCs w:val="24"/>
                <w:lang w:val="ru-RU" w:eastAsia="ru-RU" w:bidi="ar-SA"/>
              </w:rPr>
              <w:t>Тех. предложение (п. 2.2.1.1), Чертежи (п. 2.2.1.3)</w:t>
            </w:r>
          </w:p>
        </w:tc>
        <w:tc>
          <w:tcPr>
            <w:tcW w:w="2651" w:type="dxa"/>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2.3.</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Наличие устройств раскрепления активной части в баке от смещения</w:t>
            </w:r>
          </w:p>
          <w:p>
            <w:pPr>
              <w:pStyle w:val="Heading1"/>
              <w:widowControl w:val="false"/>
              <w:numPr>
                <w:ilvl w:val="0"/>
                <w:numId w:val="0"/>
              </w:numPr>
              <w:ind w:left="426" w:hanging="0"/>
              <w:jc w:val="left"/>
              <w:rPr>
                <w:rFonts w:ascii="Times New Roman" w:hAnsi="Times New Roman"/>
                <w:sz w:val="24"/>
                <w:szCs w:val="24"/>
              </w:rPr>
            </w:pPr>
            <w:r>
              <w:rPr>
                <w:b w:val="false"/>
                <w:bCs/>
                <w:sz w:val="24"/>
                <w:szCs w:val="24"/>
                <w:lang w:val="ru-RU" w:eastAsia="ru-RU"/>
              </w:rPr>
              <w:t>(да/нет):</w:t>
            </w:r>
          </w:p>
          <w:p>
            <w:pPr>
              <w:pStyle w:val="Heading1"/>
              <w:widowControl w:val="false"/>
              <w:numPr>
                <w:ilvl w:val="0"/>
                <w:numId w:val="0"/>
              </w:numPr>
              <w:ind w:left="426" w:hanging="0"/>
              <w:jc w:val="left"/>
              <w:rPr>
                <w:rFonts w:ascii="Times New Roman" w:hAnsi="Times New Roman"/>
                <w:sz w:val="24"/>
                <w:szCs w:val="24"/>
              </w:rPr>
            </w:pPr>
            <w:r>
              <w:rPr>
                <w:b w:val="false"/>
                <w:bCs/>
                <w:sz w:val="24"/>
                <w:szCs w:val="24"/>
                <w:lang w:val="ru-RU" w:eastAsia="ru-RU"/>
              </w:rPr>
              <w:t xml:space="preserve">− </w:t>
            </w:r>
            <w:r>
              <w:rPr>
                <w:b w:val="false"/>
                <w:bCs/>
                <w:sz w:val="24"/>
                <w:szCs w:val="24"/>
                <w:lang w:val="ru-RU" w:eastAsia="ru-RU"/>
              </w:rPr>
              <w:t>при транспортировке</w:t>
            </w:r>
          </w:p>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 xml:space="preserve">− </w:t>
            </w:r>
            <w:r>
              <w:rPr>
                <w:b w:val="false"/>
                <w:bCs/>
                <w:sz w:val="24"/>
                <w:szCs w:val="24"/>
                <w:lang w:val="ru-RU" w:eastAsia="ru-RU"/>
              </w:rPr>
              <w:t>в эксплуатации</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t>Да</w:t>
            </w:r>
          </w:p>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cs="Times New Roman"/>
                <w:b w:val="false"/>
                <w:i w:val="false"/>
                <w:i w:val="false"/>
                <w:caps w:val="false"/>
                <w:smallCaps w:val="false"/>
                <w:color w:val="0F1115"/>
                <w:spacing w:val="0"/>
                <w:kern w:val="0"/>
                <w:sz w:val="24"/>
                <w:szCs w:val="24"/>
                <w:lang w:val="ru-RU" w:eastAsia="ru-RU" w:bidi="ar-SA"/>
              </w:rPr>
            </w:pPr>
            <w:r>
              <w:rPr>
                <w:rFonts w:cs="Times New Roman"/>
                <w:b w:val="false"/>
                <w:i w:val="false"/>
                <w:caps w:val="false"/>
                <w:smallCaps w:val="false"/>
                <w:color w:val="0F1115"/>
                <w:spacing w:val="0"/>
                <w:kern w:val="0"/>
                <w:sz w:val="24"/>
                <w:szCs w:val="24"/>
                <w:lang w:val="ru-RU" w:eastAsia="ru-RU" w:bidi="ar-SA"/>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2.4.</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Марки, типы и производители основных комплектующих:</w:t>
            </w:r>
          </w:p>
          <w:p>
            <w:pPr>
              <w:pStyle w:val="Heading1"/>
              <w:widowControl w:val="false"/>
              <w:numPr>
                <w:ilvl w:val="0"/>
                <w:numId w:val="0"/>
              </w:numPr>
              <w:ind w:left="426" w:hanging="0"/>
              <w:jc w:val="left"/>
              <w:rPr>
                <w:rFonts w:ascii="Times New Roman" w:hAnsi="Times New Roman"/>
                <w:sz w:val="24"/>
                <w:szCs w:val="24"/>
              </w:rPr>
            </w:pPr>
            <w:r>
              <w:rPr>
                <w:b w:val="false"/>
                <w:bCs/>
                <w:sz w:val="24"/>
                <w:szCs w:val="24"/>
                <w:lang w:val="ru-RU" w:eastAsia="ru-RU"/>
              </w:rPr>
              <w:t xml:space="preserve">− </w:t>
            </w:r>
            <w:r>
              <w:rPr>
                <w:b w:val="false"/>
                <w:bCs/>
                <w:sz w:val="24"/>
                <w:szCs w:val="24"/>
                <w:lang w:val="ru-RU" w:eastAsia="ru-RU"/>
              </w:rPr>
              <w:t>Масло марки ГК или по МЭК-296-82 (с резервным количеством</w:t>
            </w:r>
          </w:p>
          <w:p>
            <w:pPr>
              <w:pStyle w:val="Heading1"/>
              <w:widowControl w:val="false"/>
              <w:numPr>
                <w:ilvl w:val="0"/>
                <w:numId w:val="0"/>
              </w:numPr>
              <w:ind w:left="426" w:hanging="0"/>
              <w:jc w:val="left"/>
              <w:rPr>
                <w:rFonts w:ascii="Times New Roman" w:hAnsi="Times New Roman"/>
                <w:sz w:val="24"/>
                <w:szCs w:val="24"/>
              </w:rPr>
            </w:pPr>
            <w:r>
              <w:rPr>
                <w:b w:val="false"/>
                <w:bCs/>
                <w:sz w:val="24"/>
                <w:szCs w:val="24"/>
                <w:lang w:val="ru-RU" w:eastAsia="ru-RU"/>
              </w:rPr>
              <w:t>для долива)</w:t>
            </w:r>
          </w:p>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 xml:space="preserve">− </w:t>
            </w:r>
            <w:r>
              <w:rPr>
                <w:b w:val="false"/>
                <w:bCs/>
                <w:sz w:val="24"/>
                <w:szCs w:val="24"/>
                <w:lang w:val="ru-RU" w:eastAsia="ru-RU"/>
              </w:rPr>
              <w:t>Обмоточный провод</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t>Да, катанка с</w:t>
            </w:r>
          </w:p>
          <w:p>
            <w:pPr>
              <w:pStyle w:val="Normal"/>
              <w:widowControl w:val="false"/>
              <w:jc w:val="center"/>
              <w:rPr>
                <w:rFonts w:ascii="Times New Roman" w:hAnsi="Times New Roman"/>
                <w:sz w:val="24"/>
                <w:szCs w:val="24"/>
              </w:rPr>
            </w:pPr>
            <w:r>
              <w:rPr>
                <w:sz w:val="24"/>
                <w:szCs w:val="24"/>
              </w:rPr>
              <w:t>гладкой</w:t>
            </w:r>
          </w:p>
          <w:p>
            <w:pPr>
              <w:pStyle w:val="Normal"/>
              <w:widowControl w:val="false"/>
              <w:jc w:val="center"/>
              <w:rPr>
                <w:rFonts w:ascii="Times New Roman" w:hAnsi="Times New Roman"/>
                <w:sz w:val="24"/>
                <w:szCs w:val="24"/>
              </w:rPr>
            </w:pPr>
            <w:r>
              <w:rPr>
                <w:sz w:val="24"/>
                <w:szCs w:val="24"/>
              </w:rPr>
              <w:t>неокисленной</w:t>
            </w:r>
          </w:p>
          <w:p>
            <w:pPr>
              <w:pStyle w:val="Normal"/>
              <w:widowControl w:val="false"/>
              <w:jc w:val="center"/>
              <w:rPr>
                <w:rFonts w:ascii="Times New Roman" w:hAnsi="Times New Roman"/>
                <w:sz w:val="24"/>
                <w:szCs w:val="24"/>
              </w:rPr>
            </w:pPr>
            <w:r>
              <w:rPr>
                <w:sz w:val="24"/>
                <w:szCs w:val="24"/>
              </w:rPr>
              <w:t>поверхностью</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cs="Times New Roman"/>
                <w:b w:val="false"/>
                <w:i w:val="false"/>
                <w:i w:val="false"/>
                <w:caps w:val="false"/>
                <w:smallCaps w:val="false"/>
                <w:color w:val="0F1115"/>
                <w:spacing w:val="0"/>
                <w:kern w:val="0"/>
                <w:sz w:val="24"/>
                <w:szCs w:val="24"/>
                <w:lang w:val="ru-RU" w:eastAsia="ru-RU" w:bidi="ar-SA"/>
              </w:rPr>
            </w:pPr>
            <w:r>
              <w:rPr>
                <w:rFonts w:cs="Times New Roman"/>
                <w:b w:val="false"/>
                <w:i w:val="false"/>
                <w:caps w:val="false"/>
                <w:smallCaps w:val="false"/>
                <w:color w:val="0F1115"/>
                <w:spacing w:val="0"/>
                <w:kern w:val="0"/>
                <w:sz w:val="24"/>
                <w:szCs w:val="24"/>
                <w:lang w:val="ru-RU" w:eastAsia="ru-RU" w:bidi="ar-SA"/>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2.5.</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Передвижение реактора продольно-поперечное (Да/Нет)</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 ТУ (п. 2.2.1.5)</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2.6.</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Ширина колеи, мм:</w:t>
            </w:r>
          </w:p>
          <w:p>
            <w:pPr>
              <w:pStyle w:val="Heading1"/>
              <w:widowControl w:val="false"/>
              <w:numPr>
                <w:ilvl w:val="0"/>
                <w:numId w:val="0"/>
              </w:numPr>
              <w:ind w:left="426" w:hanging="0"/>
              <w:jc w:val="left"/>
              <w:rPr>
                <w:rFonts w:ascii="Times New Roman" w:hAnsi="Times New Roman"/>
                <w:sz w:val="24"/>
                <w:szCs w:val="24"/>
              </w:rPr>
            </w:pPr>
            <w:r>
              <w:rPr>
                <w:b w:val="false"/>
                <w:bCs/>
                <w:sz w:val="24"/>
                <w:szCs w:val="24"/>
                <w:lang w:val="ru-RU" w:eastAsia="ru-RU"/>
              </w:rPr>
              <w:t xml:space="preserve">− </w:t>
            </w:r>
            <w:r>
              <w:rPr>
                <w:b w:val="false"/>
                <w:bCs/>
                <w:sz w:val="24"/>
                <w:szCs w:val="24"/>
                <w:lang w:val="ru-RU" w:eastAsia="ru-RU"/>
              </w:rPr>
              <w:t>продольного перемещения (ГОСТ 11677-85 п.12.6.2)</w:t>
            </w:r>
          </w:p>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 xml:space="preserve">− </w:t>
            </w:r>
            <w:r>
              <w:rPr>
                <w:b w:val="false"/>
                <w:bCs/>
                <w:sz w:val="24"/>
                <w:szCs w:val="24"/>
                <w:lang w:val="ru-RU" w:eastAsia="ru-RU"/>
              </w:rPr>
              <w:t>поперечного перемещения</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t>*</w:t>
            </w:r>
          </w:p>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cs="Times New Roman"/>
                <w:b w:val="false"/>
                <w:i w:val="false"/>
                <w:i w:val="false"/>
                <w:caps w:val="false"/>
                <w:smallCaps w:val="false"/>
                <w:color w:val="0F1115"/>
                <w:spacing w:val="0"/>
                <w:kern w:val="0"/>
                <w:sz w:val="24"/>
                <w:szCs w:val="24"/>
                <w:lang w:val="ru-RU" w:eastAsia="ru-RU" w:bidi="ar-SA"/>
              </w:rPr>
            </w:pPr>
            <w:r>
              <w:rPr>
                <w:rFonts w:cs="Times New Roman"/>
                <w:b w:val="false"/>
                <w:i w:val="false"/>
                <w:caps w:val="false"/>
                <w:smallCaps w:val="false"/>
                <w:color w:val="0F1115"/>
                <w:spacing w:val="0"/>
                <w:kern w:val="0"/>
                <w:sz w:val="24"/>
                <w:szCs w:val="24"/>
                <w:lang w:val="ru-RU" w:eastAsia="ru-RU" w:bidi="ar-SA"/>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2.7.</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Форма катков</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с ребордой</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cs="Times New Roman"/>
                <w:b w:val="false"/>
                <w:i w:val="false"/>
                <w:i w:val="false"/>
                <w:caps w:val="false"/>
                <w:smallCaps w:val="false"/>
                <w:color w:val="0F1115"/>
                <w:spacing w:val="0"/>
                <w:kern w:val="0"/>
                <w:sz w:val="24"/>
                <w:szCs w:val="24"/>
                <w:lang w:val="ru-RU" w:eastAsia="ru-RU" w:bidi="ar-SA"/>
              </w:rPr>
            </w:pPr>
            <w:r>
              <w:rPr>
                <w:rFonts w:cs="Times New Roman"/>
                <w:b w:val="false"/>
                <w:i w:val="false"/>
                <w:caps w:val="false"/>
                <w:smallCaps w:val="false"/>
                <w:color w:val="0F1115"/>
                <w:spacing w:val="0"/>
                <w:kern w:val="0"/>
                <w:sz w:val="24"/>
                <w:szCs w:val="24"/>
                <w:lang w:val="ru-RU" w:eastAsia="ru-RU" w:bidi="ar-SA"/>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2.8.</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Цвет покраски реактора</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Светло-серый</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cs="Times New Roman"/>
                <w:b w:val="false"/>
                <w:i w:val="false"/>
                <w:i w:val="false"/>
                <w:caps w:val="false"/>
                <w:smallCaps w:val="false"/>
                <w:color w:val="0F1115"/>
                <w:spacing w:val="0"/>
                <w:kern w:val="0"/>
                <w:sz w:val="24"/>
                <w:szCs w:val="24"/>
                <w:lang w:val="ru-RU" w:eastAsia="ru-RU" w:bidi="ar-SA"/>
              </w:rPr>
            </w:pPr>
            <w:r>
              <w:rPr>
                <w:rFonts w:cs="Times New Roman"/>
                <w:b w:val="false"/>
                <w:i w:val="false"/>
                <w:caps w:val="false"/>
                <w:smallCaps w:val="false"/>
                <w:color w:val="0F1115"/>
                <w:spacing w:val="0"/>
                <w:kern w:val="0"/>
                <w:sz w:val="24"/>
                <w:szCs w:val="24"/>
                <w:lang w:val="ru-RU" w:eastAsia="ru-RU" w:bidi="ar-SA"/>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2.9.</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Установка реактора горизонтальная (без уклона в сторону</w:t>
            </w:r>
          </w:p>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расширителя) (Да/Нет)</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rFonts w:cs="Times New Roman"/>
                <w:b w:val="false"/>
                <w:i w:val="false"/>
                <w:caps w:val="false"/>
                <w:smallCaps w:val="false"/>
                <w:color w:val="0F1115"/>
                <w:spacing w:val="0"/>
                <w:kern w:val="0"/>
                <w:sz w:val="24"/>
                <w:szCs w:val="24"/>
                <w:lang w:val="ru-RU" w:eastAsia="ru-RU" w:bidi="ar-SA"/>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b/>
                <w:bCs/>
                <w:kern w:val="0"/>
                <w:sz w:val="24"/>
                <w:szCs w:val="24"/>
                <w:lang w:val="ru-RU" w:eastAsia="ru-RU" w:bidi="ar-SA"/>
              </w:rPr>
              <w:t>3.</w:t>
            </w:r>
          </w:p>
        </w:tc>
        <w:tc>
          <w:tcPr>
            <w:tcW w:w="6181" w:type="dxa"/>
            <w:gridSpan w:val="2"/>
            <w:tcBorders/>
          </w:tcPr>
          <w:p>
            <w:pPr>
              <w:pStyle w:val="Normal"/>
              <w:widowControl w:val="false"/>
              <w:jc w:val="left"/>
              <w:rPr>
                <w:rFonts w:ascii="Times New Roman" w:hAnsi="Times New Roman"/>
                <w:sz w:val="24"/>
                <w:szCs w:val="24"/>
              </w:rPr>
            </w:pPr>
            <w:r>
              <w:rPr>
                <w:rFonts w:eastAsia="Times New Roman" w:cs="Times New Roman"/>
                <w:b/>
                <w:kern w:val="0"/>
                <w:sz w:val="24"/>
                <w:szCs w:val="24"/>
                <w:lang w:val="ru-RU" w:eastAsia="ru-RU" w:bidi="ar-SA"/>
              </w:rPr>
              <w:t>Вводы</w:t>
            </w:r>
          </w:p>
        </w:tc>
        <w:tc>
          <w:tcPr>
            <w:tcW w:w="2206"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3374"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2651"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3.1.</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Вводы нейтрали: количество/класс напряжения, кВ</w:t>
            </w:r>
          </w:p>
        </w:tc>
        <w:tc>
          <w:tcPr>
            <w:tcW w:w="2639" w:type="dxa"/>
            <w:tcBorders/>
          </w:tcPr>
          <w:p>
            <w:pPr>
              <w:pStyle w:val="Normal"/>
              <w:widowControl w:val="false"/>
              <w:jc w:val="center"/>
              <w:rPr>
                <w:rFonts w:ascii="Times New Roman" w:hAnsi="Times New Roman"/>
                <w:sz w:val="24"/>
                <w:szCs w:val="24"/>
              </w:rPr>
            </w:pPr>
            <w:r>
              <w:rPr>
                <w:sz w:val="24"/>
                <w:szCs w:val="24"/>
              </w:rPr>
              <w:t>2/35</w:t>
            </w:r>
          </w:p>
        </w:tc>
        <w:tc>
          <w:tcPr>
            <w:tcW w:w="2206" w:type="dxa"/>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b w:val="false"/>
                <w:i w:val="false"/>
                <w:caps w:val="false"/>
                <w:smallCaps w:val="false"/>
                <w:color w:val="0F1115"/>
                <w:spacing w:val="0"/>
                <w:kern w:val="0"/>
                <w:sz w:val="24"/>
                <w:szCs w:val="24"/>
                <w:lang w:val="ru-RU" w:eastAsia="ru-RU" w:bidi="ar-SA"/>
              </w:rPr>
              <w:t>Согласие с требованием</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rFonts w:cs="Times New Roman"/>
                <w:b w:val="false"/>
                <w:i w:val="false"/>
                <w:caps w:val="false"/>
                <w:smallCaps w:val="false"/>
                <w:color w:val="0F1115"/>
                <w:spacing w:val="0"/>
                <w:kern w:val="0"/>
                <w:sz w:val="24"/>
                <w:szCs w:val="24"/>
                <w:lang w:val="ru-RU" w:eastAsia="ru-RU" w:bidi="ar-SA"/>
              </w:rPr>
              <w:t>Тех. предложение (п. 2.2.1.1), Чертежи (п. 2.2.1.3)</w:t>
            </w:r>
          </w:p>
        </w:tc>
        <w:tc>
          <w:tcPr>
            <w:tcW w:w="2651" w:type="dxa"/>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3.2.</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Тип вводов нейтрали</w:t>
            </w:r>
          </w:p>
        </w:tc>
        <w:tc>
          <w:tcPr>
            <w:tcW w:w="2639" w:type="dxa"/>
            <w:tcBorders/>
          </w:tcPr>
          <w:p>
            <w:pPr>
              <w:pStyle w:val="Normal"/>
              <w:widowControl w:val="false"/>
              <w:jc w:val="center"/>
              <w:rPr>
                <w:rFonts w:ascii="Times New Roman" w:hAnsi="Times New Roman"/>
                <w:sz w:val="24"/>
                <w:szCs w:val="24"/>
              </w:rPr>
            </w:pPr>
            <w:r>
              <w:rPr>
                <w:sz w:val="24"/>
                <w:szCs w:val="24"/>
              </w:rPr>
              <w:t>ВСТБ или эквивалент</w:t>
            </w:r>
          </w:p>
        </w:tc>
        <w:tc>
          <w:tcPr>
            <w:tcW w:w="2206" w:type="dxa"/>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rFonts w:eastAsia="Times New Roman" w:cs="Times New Roman"/>
                <w:b w:val="false"/>
                <w:i w:val="false"/>
                <w:caps w:val="false"/>
                <w:smallCaps w:val="false"/>
                <w:color w:val="0F1115"/>
                <w:spacing w:val="0"/>
                <w:kern w:val="0"/>
                <w:sz w:val="24"/>
                <w:szCs w:val="24"/>
                <w:lang w:val="ru-RU" w:eastAsia="ru-RU" w:bidi="ar-SA"/>
              </w:rPr>
              <w:t>Указание характеристик</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rFonts w:cs="Times New Roman"/>
                <w:kern w:val="0"/>
                <w:sz w:val="24"/>
                <w:szCs w:val="24"/>
                <w:lang w:val="ru-RU" w:eastAsia="ru-RU" w:bidi="ar-SA"/>
              </w:rPr>
              <w:t xml:space="preserve">Тех. предложение (п. </w:t>
            </w:r>
            <w:r>
              <w:rPr>
                <w:rFonts w:cs="Times New Roman"/>
                <w:kern w:val="0"/>
                <w:sz w:val="24"/>
                <w:szCs w:val="24"/>
                <w:lang w:val="ru-RU" w:eastAsia="ru-RU" w:bidi="ar-SA"/>
              </w:rPr>
              <w:fldChar w:fldCharType="begin"/>
            </w:r>
            <w:r>
              <w:rPr>
                <w:sz w:val="24"/>
                <w:kern w:val="0"/>
                <w:szCs w:val="24"/>
                <w:rFonts w:cs="Times New Roman"/>
                <w:lang w:val="ru-RU" w:eastAsia="ru-RU" w:bidi="ar-SA"/>
              </w:rPr>
              <w:instrText xml:space="preserve"> REF _Ref184912228 \r \h </w:instrText>
            </w:r>
            <w:r>
              <w:rPr>
                <w:sz w:val="24"/>
                <w:kern w:val="0"/>
                <w:szCs w:val="24"/>
                <w:rFonts w:cs="Times New Roman"/>
                <w:lang w:val="ru-RU" w:eastAsia="ru-RU" w:bidi="ar-SA"/>
              </w:rPr>
              <w:fldChar w:fldCharType="separate"/>
            </w:r>
            <w:r>
              <w:rPr>
                <w:sz w:val="24"/>
                <w:kern w:val="0"/>
                <w:szCs w:val="24"/>
                <w:rFonts w:cs="Times New Roman"/>
                <w:lang w:val="ru-RU" w:eastAsia="ru-RU" w:bidi="ar-SA"/>
              </w:rPr>
              <w:t>2.2.1.1</w:t>
            </w:r>
            <w:r>
              <w:rPr>
                <w:sz w:val="24"/>
                <w:kern w:val="0"/>
                <w:szCs w:val="24"/>
                <w:rFonts w:cs="Times New Roman"/>
                <w:lang w:val="ru-RU" w:eastAsia="ru-RU" w:bidi="ar-SA"/>
              </w:rPr>
              <w:fldChar w:fldCharType="end"/>
            </w:r>
            <w:r>
              <w:rPr>
                <w:rFonts w:cs="Times New Roman"/>
                <w:kern w:val="0"/>
                <w:sz w:val="24"/>
                <w:szCs w:val="24"/>
                <w:lang w:val="ru-RU" w:eastAsia="ru-RU" w:bidi="ar-SA"/>
              </w:rPr>
              <w:t>)</w:t>
            </w:r>
          </w:p>
        </w:tc>
        <w:tc>
          <w:tcPr>
            <w:tcW w:w="26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3.3.</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Тип линейного ввода 110 кВ</w:t>
            </w:r>
          </w:p>
        </w:tc>
        <w:tc>
          <w:tcPr>
            <w:tcW w:w="2639" w:type="dxa"/>
            <w:tcBorders/>
          </w:tcPr>
          <w:p>
            <w:pPr>
              <w:pStyle w:val="Normal"/>
              <w:widowControl w:val="false"/>
              <w:jc w:val="center"/>
              <w:rPr>
                <w:rFonts w:ascii="Times New Roman" w:hAnsi="Times New Roman"/>
                <w:sz w:val="24"/>
                <w:szCs w:val="24"/>
              </w:rPr>
            </w:pPr>
            <w:r>
              <w:rPr>
                <w:sz w:val="24"/>
                <w:szCs w:val="24"/>
              </w:rPr>
              <w:t>ГКТ или эквивалент</w:t>
            </w:r>
          </w:p>
        </w:tc>
        <w:tc>
          <w:tcPr>
            <w:tcW w:w="2206" w:type="dxa"/>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b w:val="false"/>
                <w:i w:val="false"/>
                <w:caps w:val="false"/>
                <w:smallCaps w:val="false"/>
                <w:color w:val="0F1115"/>
                <w:spacing w:val="0"/>
                <w:kern w:val="0"/>
                <w:sz w:val="24"/>
                <w:szCs w:val="24"/>
                <w:lang w:val="ru-RU" w:eastAsia="ru-RU" w:bidi="ar-SA"/>
              </w:rPr>
              <w:t>Указание характеристик</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rFonts w:cs="Times New Roman"/>
                <w:kern w:val="0"/>
                <w:sz w:val="24"/>
                <w:szCs w:val="24"/>
                <w:lang w:val="ru-RU" w:eastAsia="ru-RU" w:bidi="ar-SA"/>
              </w:rPr>
              <w:t xml:space="preserve">Тех. предложение (п. </w:t>
            </w:r>
            <w:r>
              <w:rPr>
                <w:rFonts w:cs="Times New Roman"/>
                <w:kern w:val="0"/>
                <w:sz w:val="24"/>
                <w:szCs w:val="24"/>
                <w:lang w:val="ru-RU" w:eastAsia="ru-RU" w:bidi="ar-SA"/>
              </w:rPr>
              <w:fldChar w:fldCharType="begin"/>
            </w:r>
            <w:r>
              <w:rPr>
                <w:sz w:val="24"/>
                <w:kern w:val="0"/>
                <w:szCs w:val="24"/>
                <w:rFonts w:cs="Times New Roman"/>
                <w:lang w:val="ru-RU" w:eastAsia="ru-RU" w:bidi="ar-SA"/>
              </w:rPr>
              <w:instrText xml:space="preserve"> REF _Ref184912228 \r \h </w:instrText>
            </w:r>
            <w:r>
              <w:rPr>
                <w:sz w:val="24"/>
                <w:kern w:val="0"/>
                <w:szCs w:val="24"/>
                <w:rFonts w:cs="Times New Roman"/>
                <w:lang w:val="ru-RU" w:eastAsia="ru-RU" w:bidi="ar-SA"/>
              </w:rPr>
              <w:fldChar w:fldCharType="separate"/>
            </w:r>
            <w:r>
              <w:rPr>
                <w:sz w:val="24"/>
                <w:kern w:val="0"/>
                <w:szCs w:val="24"/>
                <w:rFonts w:cs="Times New Roman"/>
                <w:lang w:val="ru-RU" w:eastAsia="ru-RU" w:bidi="ar-SA"/>
              </w:rPr>
              <w:t>2.2.1.1</w:t>
            </w:r>
            <w:r>
              <w:rPr>
                <w:sz w:val="24"/>
                <w:kern w:val="0"/>
                <w:szCs w:val="24"/>
                <w:rFonts w:cs="Times New Roman"/>
                <w:lang w:val="ru-RU" w:eastAsia="ru-RU" w:bidi="ar-SA"/>
              </w:rPr>
              <w:fldChar w:fldCharType="end"/>
            </w:r>
            <w:r>
              <w:rPr>
                <w:rFonts w:cs="Times New Roman"/>
                <w:kern w:val="0"/>
                <w:sz w:val="24"/>
                <w:szCs w:val="24"/>
                <w:lang w:val="ru-RU" w:eastAsia="ru-RU" w:bidi="ar-SA"/>
              </w:rPr>
              <w:t>)</w:t>
            </w:r>
          </w:p>
        </w:tc>
        <w:tc>
          <w:tcPr>
            <w:tcW w:w="26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sz w:val="24"/>
                <w:szCs w:val="24"/>
              </w:rPr>
              <w:t>3.4.</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Допустимые нагрузки на клеммы вводов в горизонтальном</w:t>
            </w:r>
          </w:p>
          <w:p>
            <w:pPr>
              <w:pStyle w:val="Heading1"/>
              <w:widowControl w:val="false"/>
              <w:numPr>
                <w:ilvl w:val="0"/>
                <w:numId w:val="0"/>
              </w:numPr>
              <w:ind w:left="426" w:hanging="0"/>
              <w:jc w:val="left"/>
              <w:rPr>
                <w:rFonts w:ascii="Times New Roman" w:hAnsi="Times New Roman"/>
                <w:sz w:val="24"/>
                <w:szCs w:val="24"/>
              </w:rPr>
            </w:pPr>
            <w:r>
              <w:rPr>
                <w:b w:val="false"/>
                <w:bCs/>
                <w:sz w:val="24"/>
                <w:szCs w:val="24"/>
                <w:lang w:val="ru-RU" w:eastAsia="ru-RU"/>
              </w:rPr>
              <w:t>направлении:</w:t>
            </w:r>
          </w:p>
          <w:p>
            <w:pPr>
              <w:pStyle w:val="Heading1"/>
              <w:widowControl w:val="false"/>
              <w:numPr>
                <w:ilvl w:val="0"/>
                <w:numId w:val="0"/>
              </w:numPr>
              <w:ind w:left="426" w:hanging="0"/>
              <w:jc w:val="left"/>
              <w:rPr>
                <w:rFonts w:ascii="Times New Roman" w:hAnsi="Times New Roman"/>
                <w:sz w:val="24"/>
                <w:szCs w:val="24"/>
              </w:rPr>
            </w:pPr>
            <w:r>
              <w:rPr>
                <w:b w:val="false"/>
                <w:bCs/>
                <w:sz w:val="24"/>
                <w:szCs w:val="24"/>
                <w:lang w:val="ru-RU" w:eastAsia="ru-RU"/>
              </w:rPr>
              <w:t xml:space="preserve">• </w:t>
            </w:r>
            <w:r>
              <w:rPr>
                <w:b w:val="false"/>
                <w:bCs/>
                <w:sz w:val="24"/>
                <w:szCs w:val="24"/>
                <w:lang w:val="ru-RU" w:eastAsia="ru-RU"/>
              </w:rPr>
              <w:t>Для линейных вводов, не менее Н</w:t>
            </w:r>
          </w:p>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 xml:space="preserve">• </w:t>
            </w:r>
            <w:r>
              <w:rPr>
                <w:b w:val="false"/>
                <w:bCs/>
                <w:sz w:val="24"/>
                <w:szCs w:val="24"/>
                <w:lang w:val="ru-RU" w:eastAsia="ru-RU"/>
              </w:rPr>
              <w:t>Для нейтральных вводов, не менее Н</w:t>
            </w:r>
          </w:p>
        </w:tc>
        <w:tc>
          <w:tcPr>
            <w:tcW w:w="2639" w:type="dxa"/>
            <w:tcBorders/>
          </w:tcPr>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t>1250</w:t>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t>1000</w:t>
            </w:r>
          </w:p>
        </w:tc>
        <w:tc>
          <w:tcPr>
            <w:tcW w:w="2206" w:type="dxa"/>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Протокол испытаний (п. 2.2.1.4)</w:t>
            </w:r>
          </w:p>
        </w:tc>
        <w:tc>
          <w:tcPr>
            <w:tcW w:w="26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3.5.</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Тип вводов обмотки управления</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ВСТБ или эквивалент</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3.6.</w:t>
            </w:r>
          </w:p>
        </w:tc>
        <w:tc>
          <w:tcPr>
            <w:tcW w:w="3542" w:type="dxa"/>
            <w:tcBorders>
              <w:top w:val="nil"/>
            </w:tcBorders>
          </w:tcPr>
          <w:p>
            <w:pPr>
              <w:pStyle w:val="Heading1"/>
              <w:widowControl w:val="false"/>
              <w:numPr>
                <w:ilvl w:val="0"/>
                <w:numId w:val="0"/>
              </w:numPr>
              <w:spacing w:before="120" w:after="60"/>
              <w:ind w:left="426" w:hanging="0"/>
              <w:jc w:val="left"/>
              <w:rPr>
                <w:sz w:val="24"/>
                <w:szCs w:val="24"/>
              </w:rPr>
            </w:pPr>
            <w:r>
              <w:rPr>
                <w:b w:val="false"/>
                <w:bCs/>
                <w:sz w:val="24"/>
                <w:szCs w:val="24"/>
              </w:rPr>
              <w:t>Цвет фарфоровых покрышек вводов:</w:t>
            </w:r>
          </w:p>
          <w:p>
            <w:pPr>
              <w:pStyle w:val="Heading1"/>
              <w:widowControl w:val="false"/>
              <w:numPr>
                <w:ilvl w:val="0"/>
                <w:numId w:val="0"/>
              </w:numPr>
              <w:ind w:left="426" w:hanging="0"/>
              <w:jc w:val="left"/>
              <w:rPr>
                <w:sz w:val="24"/>
                <w:szCs w:val="24"/>
              </w:rPr>
            </w:pPr>
            <w:r>
              <w:rPr>
                <w:b w:val="false"/>
                <w:bCs w:val="false"/>
                <w:sz w:val="24"/>
                <w:szCs w:val="24"/>
              </w:rPr>
              <w:t xml:space="preserve">− </w:t>
            </w:r>
            <w:r>
              <w:rPr>
                <w:b w:val="false"/>
                <w:bCs w:val="false"/>
                <w:sz w:val="24"/>
                <w:szCs w:val="24"/>
              </w:rPr>
              <w:t>110 кВ</w:t>
            </w:r>
          </w:p>
          <w:p>
            <w:pPr>
              <w:pStyle w:val="Heading1"/>
              <w:widowControl w:val="false"/>
              <w:numPr>
                <w:ilvl w:val="0"/>
                <w:numId w:val="0"/>
              </w:numPr>
              <w:spacing w:before="120" w:after="60"/>
              <w:ind w:left="426" w:hanging="0"/>
              <w:jc w:val="left"/>
              <w:rPr>
                <w:sz w:val="24"/>
                <w:szCs w:val="24"/>
              </w:rPr>
            </w:pPr>
            <w:r>
              <w:rPr>
                <w:b w:val="false"/>
                <w:bCs w:val="false"/>
                <w:sz w:val="24"/>
                <w:szCs w:val="24"/>
                <w:lang w:eastAsia="en-US"/>
              </w:rPr>
              <w:t>- 0,5-35 кВ</w:t>
            </w:r>
          </w:p>
        </w:tc>
        <w:tc>
          <w:tcPr>
            <w:tcW w:w="2639" w:type="dxa"/>
            <w:tcBorders>
              <w:top w:val="nil"/>
            </w:tcBorders>
          </w:tcPr>
          <w:p>
            <w:pPr>
              <w:pStyle w:val="Normal"/>
              <w:widowControl w:val="false"/>
              <w:jc w:val="left"/>
              <w:rPr>
                <w:b w:val="false"/>
                <w:bCs w:val="false"/>
                <w:sz w:val="24"/>
                <w:szCs w:val="24"/>
              </w:rPr>
            </w:pPr>
            <w:r>
              <w:rPr>
                <w:b w:val="false"/>
                <w:bCs w:val="false"/>
                <w:sz w:val="24"/>
                <w:szCs w:val="24"/>
              </w:rPr>
              <w:t>Требования по изоляции</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b w:val="false"/>
                <w:i w:val="false"/>
                <w:caps w:val="false"/>
                <w:smallCaps w:val="false"/>
                <w:color w:val="0F1115"/>
                <w:spacing w:val="0"/>
                <w:kern w:val="0"/>
                <w:sz w:val="24"/>
                <w:szCs w:val="24"/>
                <w:lang w:val="ru-RU" w:eastAsia="ru-RU" w:bidi="ar-SA"/>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rFonts w:cs="Times New Roman"/>
                <w:kern w:val="0"/>
                <w:sz w:val="24"/>
                <w:szCs w:val="24"/>
                <w:lang w:val="ru-RU" w:eastAsia="ru-RU" w:bidi="ar-SA"/>
              </w:rPr>
              <w:t xml:space="preserve">Тех. предложение (п. </w:t>
            </w:r>
            <w:r>
              <w:rPr>
                <w:rFonts w:cs="Times New Roman"/>
                <w:kern w:val="0"/>
                <w:sz w:val="24"/>
                <w:szCs w:val="24"/>
                <w:lang w:val="ru-RU" w:eastAsia="ru-RU" w:bidi="ar-SA"/>
              </w:rPr>
              <w:fldChar w:fldCharType="begin"/>
            </w:r>
            <w:r>
              <w:rPr>
                <w:sz w:val="24"/>
                <w:kern w:val="0"/>
                <w:szCs w:val="24"/>
                <w:rFonts w:cs="Times New Roman"/>
                <w:lang w:val="ru-RU" w:eastAsia="ru-RU" w:bidi="ar-SA"/>
              </w:rPr>
              <w:instrText xml:space="preserve"> REF _Ref184912228 \r \h </w:instrText>
            </w:r>
            <w:r>
              <w:rPr>
                <w:sz w:val="24"/>
                <w:kern w:val="0"/>
                <w:szCs w:val="24"/>
                <w:rFonts w:cs="Times New Roman"/>
                <w:lang w:val="ru-RU" w:eastAsia="ru-RU" w:bidi="ar-SA"/>
              </w:rPr>
              <w:fldChar w:fldCharType="separate"/>
            </w:r>
            <w:r>
              <w:rPr>
                <w:sz w:val="24"/>
                <w:kern w:val="0"/>
                <w:szCs w:val="24"/>
                <w:rFonts w:cs="Times New Roman"/>
                <w:lang w:val="ru-RU" w:eastAsia="ru-RU" w:bidi="ar-SA"/>
              </w:rPr>
              <w:t>2.2.1.1</w:t>
            </w:r>
            <w:r>
              <w:rPr>
                <w:sz w:val="24"/>
                <w:kern w:val="0"/>
                <w:szCs w:val="24"/>
                <w:rFonts w:cs="Times New Roman"/>
                <w:lang w:val="ru-RU" w:eastAsia="ru-RU" w:bidi="ar-SA"/>
              </w:rPr>
              <w:fldChar w:fldCharType="end"/>
            </w:r>
            <w:r>
              <w:rPr>
                <w:rFonts w:cs="Times New Roman"/>
                <w:kern w:val="0"/>
                <w:sz w:val="24"/>
                <w:szCs w:val="24"/>
                <w:lang w:val="ru-RU" w:eastAsia="ru-RU" w:bidi="ar-SA"/>
              </w:rPr>
              <w:t>)</w:t>
            </w:r>
          </w:p>
        </w:tc>
        <w:tc>
          <w:tcPr>
            <w:tcW w:w="2651"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b/>
                <w:bCs/>
                <w:kern w:val="0"/>
                <w:sz w:val="24"/>
                <w:szCs w:val="24"/>
                <w:lang w:val="ru-RU" w:eastAsia="ru-RU" w:bidi="ar-SA"/>
              </w:rPr>
              <w:t>4.</w:t>
            </w:r>
          </w:p>
        </w:tc>
        <w:tc>
          <w:tcPr>
            <w:tcW w:w="6181" w:type="dxa"/>
            <w:gridSpan w:val="2"/>
            <w:tcBorders/>
            <w:vAlign w:val="center"/>
          </w:tcPr>
          <w:p>
            <w:pPr>
              <w:pStyle w:val="Normal"/>
              <w:widowControl w:val="false"/>
              <w:jc w:val="left"/>
              <w:rPr>
                <w:b/>
                <w:sz w:val="24"/>
                <w:szCs w:val="24"/>
              </w:rPr>
            </w:pPr>
            <w:r>
              <w:rPr>
                <w:rFonts w:eastAsia="Times New Roman" w:cs="Times New Roman"/>
                <w:b/>
                <w:kern w:val="0"/>
                <w:lang w:val="ru-RU" w:eastAsia="ru-RU" w:bidi="ar-SA"/>
              </w:rPr>
              <w:t>Требования по изоляции</w:t>
            </w:r>
          </w:p>
        </w:tc>
        <w:tc>
          <w:tcPr>
            <w:tcW w:w="2206"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3374"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2651"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sz w:val="24"/>
                <w:szCs w:val="24"/>
              </w:rPr>
              <w:t>4.1.</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Требования к внутренней изоляции</w:t>
            </w:r>
          </w:p>
        </w:tc>
        <w:tc>
          <w:tcPr>
            <w:tcW w:w="2639" w:type="dxa"/>
            <w:tcBorders/>
          </w:tcPr>
          <w:p>
            <w:pPr>
              <w:pStyle w:val="Normal"/>
              <w:widowControl w:val="false"/>
              <w:jc w:val="center"/>
              <w:rPr>
                <w:rFonts w:ascii="Times New Roman" w:hAnsi="Times New Roman"/>
                <w:sz w:val="24"/>
                <w:szCs w:val="24"/>
              </w:rPr>
            </w:pPr>
            <w:r>
              <w:rPr>
                <w:sz w:val="24"/>
                <w:szCs w:val="24"/>
              </w:rPr>
              <w:t>ГОСТ 1516.3-96</w:t>
            </w:r>
          </w:p>
          <w:p>
            <w:pPr>
              <w:pStyle w:val="Normal"/>
              <w:widowControl w:val="false"/>
              <w:jc w:val="center"/>
              <w:rPr>
                <w:rFonts w:ascii="Times New Roman" w:hAnsi="Times New Roman"/>
                <w:sz w:val="24"/>
                <w:szCs w:val="24"/>
              </w:rPr>
            </w:pPr>
            <w:r>
              <w:rPr>
                <w:sz w:val="24"/>
                <w:szCs w:val="24"/>
              </w:rPr>
              <w:t>(Категория «б»)</w:t>
            </w:r>
          </w:p>
        </w:tc>
        <w:tc>
          <w:tcPr>
            <w:tcW w:w="2206" w:type="dxa"/>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Протокол испытаний (п. 2.2.1.4)</w:t>
            </w:r>
          </w:p>
        </w:tc>
        <w:tc>
          <w:tcPr>
            <w:tcW w:w="2651" w:type="dxa"/>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4.2.</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Уровень частичных разрядов</w:t>
            </w:r>
          </w:p>
        </w:tc>
        <w:tc>
          <w:tcPr>
            <w:tcW w:w="2639" w:type="dxa"/>
            <w:tcBorders>
              <w:top w:val="nil"/>
            </w:tcBorders>
          </w:tcPr>
          <w:p>
            <w:pPr>
              <w:pStyle w:val="Heading1"/>
              <w:widowControl w:val="false"/>
              <w:numPr>
                <w:ilvl w:val="0"/>
                <w:numId w:val="0"/>
              </w:numPr>
              <w:spacing w:before="120" w:after="60"/>
              <w:ind w:left="426" w:hanging="0"/>
              <w:jc w:val="left"/>
              <w:rPr>
                <w:b w:val="false"/>
                <w:bCs w:val="false"/>
                <w:sz w:val="24"/>
                <w:szCs w:val="24"/>
              </w:rPr>
            </w:pPr>
            <w:r>
              <w:rPr>
                <w:b w:val="false"/>
                <w:bCs w:val="false"/>
                <w:sz w:val="24"/>
                <w:szCs w:val="24"/>
              </w:rPr>
              <w:t>ГОСТ 1516.3-96</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Протокол испытаний (п. 2.2.1.4)</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4.3.</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Удельная длина пути утечки внешней изоляции по ГОСТ 9920-89, см/кВ, не менее</w:t>
            </w:r>
          </w:p>
        </w:tc>
        <w:tc>
          <w:tcPr>
            <w:tcW w:w="2639" w:type="dxa"/>
            <w:tcBorders>
              <w:top w:val="nil"/>
            </w:tcBorders>
          </w:tcPr>
          <w:p>
            <w:pPr>
              <w:pStyle w:val="Heading1"/>
              <w:widowControl w:val="false"/>
              <w:numPr>
                <w:ilvl w:val="0"/>
                <w:numId w:val="0"/>
              </w:numPr>
              <w:spacing w:before="120" w:after="60"/>
              <w:ind w:left="426" w:hanging="0"/>
              <w:jc w:val="left"/>
              <w:rPr>
                <w:b w:val="false"/>
                <w:bCs w:val="false"/>
                <w:sz w:val="24"/>
                <w:szCs w:val="24"/>
              </w:rPr>
            </w:pPr>
            <w:r>
              <w:rPr>
                <w:b w:val="false"/>
                <w:bCs w:val="false"/>
                <w:sz w:val="24"/>
                <w:szCs w:val="24"/>
              </w:rPr>
              <w:t>2,25</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4.4.</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Допустимые повышения напряжения 50 Гц в сети при длительности t и количестве повышений в год n (в относительных единицах по отношению к максимальному рабочему значению)</w:t>
            </w:r>
          </w:p>
        </w:tc>
        <w:tc>
          <w:tcPr>
            <w:tcW w:w="2639" w:type="dxa"/>
            <w:tcBorders>
              <w:top w:val="nil"/>
            </w:tcBorders>
          </w:tcPr>
          <w:p>
            <w:pPr>
              <w:pStyle w:val="Heading1"/>
              <w:widowControl w:val="false"/>
              <w:numPr>
                <w:ilvl w:val="0"/>
                <w:numId w:val="0"/>
              </w:numPr>
              <w:spacing w:before="120" w:after="60"/>
              <w:ind w:left="426" w:hanging="0"/>
              <w:jc w:val="left"/>
              <w:rPr>
                <w:b w:val="false"/>
                <w:bCs w:val="false"/>
                <w:sz w:val="24"/>
                <w:szCs w:val="24"/>
              </w:rPr>
            </w:pPr>
            <w:r>
              <w:rPr>
                <w:b w:val="false"/>
                <w:bCs w:val="false"/>
                <w:sz w:val="24"/>
                <w:szCs w:val="24"/>
              </w:rPr>
              <w:t>ГОСТ 1516.3-96</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rFonts w:cs="Times New Roman"/>
                <w:b w:val="false"/>
                <w:i w:val="false"/>
                <w:caps w:val="false"/>
                <w:smallCaps w:val="false"/>
                <w:color w:val="0F1115"/>
                <w:spacing w:val="0"/>
                <w:kern w:val="0"/>
                <w:sz w:val="24"/>
                <w:szCs w:val="24"/>
                <w:lang w:val="ru-RU" w:eastAsia="ru-RU" w:bidi="ar-SA"/>
              </w:rPr>
              <w:t>Тех. предложение (п. 2.2.1.1), Протокол испытаний (п. 2.2.1.4)</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b/>
                <w:bCs/>
                <w:kern w:val="0"/>
                <w:sz w:val="24"/>
                <w:szCs w:val="24"/>
                <w:lang w:val="ru-RU" w:eastAsia="ru-RU" w:bidi="ar-SA"/>
              </w:rPr>
              <w:t>5.</w:t>
            </w:r>
          </w:p>
        </w:tc>
        <w:tc>
          <w:tcPr>
            <w:tcW w:w="6181" w:type="dxa"/>
            <w:gridSpan w:val="2"/>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rFonts w:eastAsia="Times New Roman" w:cs="Times New Roman"/>
                <w:b/>
                <w:bCs/>
                <w:kern w:val="0"/>
                <w:sz w:val="24"/>
                <w:szCs w:val="24"/>
                <w:lang w:val="ru-RU" w:eastAsia="ru-RU" w:bidi="ar-SA"/>
              </w:rPr>
              <w:t>Массогабаритные показатели</w:t>
            </w:r>
          </w:p>
        </w:tc>
        <w:tc>
          <w:tcPr>
            <w:tcW w:w="2206"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3374"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2651"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r>
      <w:tr>
        <w:trPr/>
        <w:tc>
          <w:tcPr>
            <w:tcW w:w="853" w:type="dxa"/>
            <w:tcBorders/>
          </w:tcPr>
          <w:p>
            <w:pPr>
              <w:pStyle w:val="Normal"/>
              <w:widowControl w:val="false"/>
              <w:suppressAutoHyphens w:val="true"/>
              <w:spacing w:before="0" w:after="0"/>
              <w:jc w:val="left"/>
              <w:rPr>
                <w:rFonts w:eastAsia="Calibri"/>
                <w:sz w:val="24"/>
                <w:szCs w:val="24"/>
              </w:rPr>
            </w:pPr>
            <w:r>
              <w:rPr>
                <w:rFonts w:eastAsia="Calibri"/>
                <w:sz w:val="24"/>
                <w:szCs w:val="24"/>
              </w:rPr>
              <w:t>5.1.</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Габаритные размеры в собранном состоянии, д/ш/в, мм, не более:</w:t>
            </w:r>
          </w:p>
          <w:p>
            <w:pPr>
              <w:pStyle w:val="Heading1"/>
              <w:widowControl w:val="false"/>
              <w:numPr>
                <w:ilvl w:val="0"/>
                <w:numId w:val="0"/>
              </w:numPr>
              <w:ind w:left="426" w:hanging="0"/>
              <w:jc w:val="left"/>
              <w:rPr>
                <w:rFonts w:ascii="Times New Roman" w:hAnsi="Times New Roman"/>
                <w:sz w:val="24"/>
                <w:szCs w:val="24"/>
              </w:rPr>
            </w:pPr>
            <w:r>
              <w:rPr>
                <w:b w:val="false"/>
                <w:bCs/>
                <w:sz w:val="24"/>
                <w:szCs w:val="24"/>
                <w:lang w:val="ru-RU" w:eastAsia="ru-RU"/>
              </w:rPr>
              <w:t>ЭМЧ</w:t>
            </w:r>
          </w:p>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Преобразоват. блок (комплект из 2х шт)</w:t>
            </w:r>
          </w:p>
        </w:tc>
        <w:tc>
          <w:tcPr>
            <w:tcW w:w="2639" w:type="dxa"/>
            <w:tcBorders/>
          </w:tcPr>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r>
          </w:p>
          <w:p>
            <w:pPr>
              <w:pStyle w:val="Normal"/>
              <w:widowControl w:val="false"/>
              <w:jc w:val="center"/>
              <w:rPr>
                <w:rFonts w:ascii="Times New Roman" w:hAnsi="Times New Roman"/>
                <w:sz w:val="24"/>
                <w:szCs w:val="24"/>
              </w:rPr>
            </w:pPr>
            <w:r>
              <w:rPr>
                <w:sz w:val="24"/>
                <w:szCs w:val="24"/>
              </w:rPr>
              <w:t>7600/4700/5500</w:t>
            </w:r>
          </w:p>
          <w:p>
            <w:pPr>
              <w:pStyle w:val="Normal"/>
              <w:widowControl w:val="false"/>
              <w:jc w:val="center"/>
              <w:rPr>
                <w:rFonts w:ascii="Times New Roman" w:hAnsi="Times New Roman"/>
                <w:sz w:val="24"/>
                <w:szCs w:val="24"/>
              </w:rPr>
            </w:pPr>
            <w:r>
              <w:rPr>
                <w:sz w:val="24"/>
                <w:szCs w:val="24"/>
              </w:rPr>
              <w:t>3900/4200/2200</w:t>
            </w:r>
          </w:p>
        </w:tc>
        <w:tc>
          <w:tcPr>
            <w:tcW w:w="2206" w:type="dxa"/>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Чертежи (п. 2.2.1.3)</w:t>
            </w:r>
          </w:p>
        </w:tc>
        <w:tc>
          <w:tcPr>
            <w:tcW w:w="2651" w:type="dxa"/>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eastAsia="Calibri"/>
                <w:sz w:val="24"/>
                <w:szCs w:val="24"/>
              </w:rPr>
            </w:pPr>
            <w:r>
              <w:rPr>
                <w:rFonts w:eastAsia="Calibri"/>
                <w:sz w:val="24"/>
                <w:szCs w:val="24"/>
              </w:rPr>
              <w:t>5.2.</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bCs/>
                <w:sz w:val="24"/>
                <w:szCs w:val="24"/>
                <w:lang w:val="ru-RU" w:eastAsia="ru-RU"/>
              </w:rPr>
              <w:t>Транспортные размер, д/ш/в, мм, не более</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vMerge w:val="restart"/>
            <w:tcBorders>
              <w:top w:val="nil"/>
            </w:tcBorders>
          </w:tcPr>
          <w:p>
            <w:pPr>
              <w:pStyle w:val="Normal"/>
              <w:widowControl w:val="false"/>
              <w:suppressAutoHyphens w:val="true"/>
              <w:spacing w:before="0" w:after="0"/>
              <w:jc w:val="left"/>
              <w:rPr>
                <w:rFonts w:eastAsia="Calibri"/>
                <w:sz w:val="24"/>
                <w:szCs w:val="24"/>
              </w:rPr>
            </w:pPr>
            <w:r>
              <w:rPr>
                <w:rFonts w:eastAsia="Calibri"/>
                <w:sz w:val="24"/>
                <w:szCs w:val="24"/>
              </w:rPr>
              <w:t>5.3.</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Масса, кг, не более:</w:t>
            </w:r>
          </w:p>
          <w:p>
            <w:pPr>
              <w:pStyle w:val="Heading1"/>
              <w:widowControl w:val="false"/>
              <w:numPr>
                <w:ilvl w:val="0"/>
                <w:numId w:val="0"/>
              </w:numPr>
              <w:ind w:left="426" w:hanging="0"/>
              <w:jc w:val="left"/>
              <w:rPr>
                <w:rFonts w:ascii="Times New Roman" w:hAnsi="Times New Roman"/>
                <w:sz w:val="24"/>
                <w:szCs w:val="24"/>
              </w:rPr>
            </w:pPr>
            <w:r>
              <w:rPr>
                <w:b w:val="false"/>
                <w:sz w:val="24"/>
                <w:szCs w:val="24"/>
                <w:lang w:val="ru-RU"/>
              </w:rPr>
              <w:t xml:space="preserve">− </w:t>
            </w:r>
            <w:r>
              <w:rPr>
                <w:b w:val="false"/>
                <w:sz w:val="24"/>
                <w:szCs w:val="24"/>
                <w:lang w:val="ru-RU"/>
              </w:rPr>
              <w:t>транспортная</w:t>
            </w:r>
          </w:p>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 xml:space="preserve">− </w:t>
            </w:r>
            <w:r>
              <w:rPr>
                <w:b w:val="false"/>
                <w:sz w:val="24"/>
                <w:szCs w:val="24"/>
                <w:lang w:val="ru-RU"/>
              </w:rPr>
              <w:t>полная</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vMerge w:val="continue"/>
            <w:tcBorders>
              <w:top w:val="nil"/>
            </w:tcBorders>
          </w:tcPr>
          <w:p>
            <w:pPr>
              <w:pStyle w:val="Normal"/>
              <w:widowControl w:val="false"/>
              <w:suppressAutoHyphens w:val="true"/>
              <w:spacing w:before="0" w:after="0"/>
              <w:jc w:val="left"/>
              <w:rPr>
                <w:rFonts w:eastAsia="Calibri"/>
                <w:sz w:val="24"/>
                <w:szCs w:val="24"/>
              </w:rPr>
            </w:pPr>
            <w:r>
              <w:rPr>
                <w:rFonts w:eastAsia="Calibri"/>
                <w:sz w:val="24"/>
                <w:szCs w:val="24"/>
              </w:rPr>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 xml:space="preserve">− </w:t>
            </w:r>
            <w:r>
              <w:rPr>
                <w:b w:val="false"/>
                <w:sz w:val="24"/>
                <w:szCs w:val="24"/>
                <w:lang w:val="ru-RU"/>
              </w:rPr>
              <w:t>масла, необходимого для работы реактора</w:t>
            </w:r>
          </w:p>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 xml:space="preserve">− </w:t>
            </w:r>
            <w:r>
              <w:rPr>
                <w:b w:val="false"/>
                <w:sz w:val="24"/>
                <w:szCs w:val="24"/>
                <w:lang w:val="ru-RU"/>
              </w:rPr>
              <w:t>преобразовательный блок</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b/>
                <w:bCs/>
                <w:kern w:val="0"/>
                <w:sz w:val="24"/>
                <w:szCs w:val="24"/>
                <w:lang w:val="ru-RU" w:eastAsia="ru-RU" w:bidi="ar-SA"/>
              </w:rPr>
              <w:t>6.</w:t>
            </w:r>
          </w:p>
        </w:tc>
        <w:tc>
          <w:tcPr>
            <w:tcW w:w="6181" w:type="dxa"/>
            <w:gridSpan w:val="2"/>
            <w:tcBorders/>
            <w:vAlign w:val="center"/>
          </w:tcPr>
          <w:p>
            <w:pPr>
              <w:pStyle w:val="Normal"/>
              <w:widowControl w:val="false"/>
              <w:jc w:val="left"/>
              <w:rPr>
                <w:rFonts w:ascii="Times New Roman" w:hAnsi="Times New Roman"/>
                <w:sz w:val="24"/>
                <w:szCs w:val="24"/>
              </w:rPr>
            </w:pPr>
            <w:r>
              <w:rPr>
                <w:b/>
                <w:sz w:val="24"/>
                <w:szCs w:val="24"/>
              </w:rPr>
              <w:t>Комплектность поставки</w:t>
            </w:r>
          </w:p>
        </w:tc>
        <w:tc>
          <w:tcPr>
            <w:tcW w:w="2206"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3374"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2651"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r>
      <w:tr>
        <w:trPr/>
        <w:tc>
          <w:tcPr>
            <w:tcW w:w="853" w:type="dxa"/>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Электромагнитная часть реактора, тип</w:t>
            </w:r>
          </w:p>
        </w:tc>
        <w:tc>
          <w:tcPr>
            <w:tcW w:w="2639" w:type="dxa"/>
            <w:tcBorders/>
          </w:tcPr>
          <w:p>
            <w:pPr>
              <w:pStyle w:val="Normal"/>
              <w:widowControl w:val="false"/>
              <w:jc w:val="center"/>
              <w:rPr>
                <w:rFonts w:ascii="Times New Roman" w:hAnsi="Times New Roman"/>
                <w:sz w:val="24"/>
                <w:szCs w:val="24"/>
              </w:rPr>
            </w:pPr>
            <w:r>
              <w:rPr>
                <w:sz w:val="24"/>
                <w:szCs w:val="24"/>
              </w:rPr>
              <w:t>РДТУ-25000/110 или эквивалент</w:t>
            </w:r>
          </w:p>
        </w:tc>
        <w:tc>
          <w:tcPr>
            <w:tcW w:w="2206" w:type="dxa"/>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ТУ (п. 2.2.1.5)</w:t>
            </w:r>
          </w:p>
        </w:tc>
        <w:tc>
          <w:tcPr>
            <w:tcW w:w="2651" w:type="dxa"/>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Преобразовательный блок, тип</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ТБПИ-133/22 или эквивалент</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 ТУ (п. 2.2.1.5)</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6.3.</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Количество преобразовательных блоков</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2</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6.4.</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Номинальная мощность преобразовательного блока, кВА</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6.5.</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Номинальное напряжение первичной обмотки преобразовательного трансформатора, кВ</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6.6.</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Номинальное напряжение вторичной обмотки преобразовательного трансформатора, кВ</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6.7.</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Номинальное выпрямленное напряжение преобразователя, В</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6.8.</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Номинальный выпрямленный ток преобразователя, А</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6.9.</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Устройство защиты от перенапряжений (УЗП)</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 ОПН</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6.10.</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Датчик постоянного тока, шт</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6.11.</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Предохранитель, шт</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6.12.</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Расширитель</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6.13.</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Силикагелевый воздухоосушитель</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6.14.</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Предохранительные клапаны с контактами для сигнализации о срабатывании</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6.15.</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Радиаторы</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6.16.</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Электродвигатели с вентиляторами</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6.19.</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Маслопроводы и запорная арматура</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6.20.</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Устройство отбора проб газа из газового реле с уровня установки реактора</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6.21.</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Указатель температуры обмотки</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6.22.</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Указатели температуры масла основного бака и бака преобразователя</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6.23.</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Вводы</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6.24.</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Лестница с площадкой</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 Чертежи (п. 2.2.1.3)</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6.25.</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Каретки поворотные</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6.26.</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Таблички маркировочные, изготовленные из коррозионно-стойкого материала</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6.27.</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Трансформаторное масло в количестве, необходимом для работы, а так же 5% от рабочего объема на технологические нужды</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6.28.</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Указатель уровня масла в расширителе стрелочного типа со шкалой и возможностью дистанционного контроля уровня масла (min – max)</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6.29.</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Наличие контактных клемм для крепления аппаратных зажимов</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eastAsia="Calibri"/>
                <w:sz w:val="24"/>
                <w:szCs w:val="24"/>
              </w:rPr>
            </w:pPr>
            <w:r>
              <w:rPr>
                <w:rFonts w:eastAsia="Calibri"/>
                <w:sz w:val="24"/>
                <w:szCs w:val="24"/>
              </w:rPr>
              <w:t>6.30.</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Термосифонный фильтр</w:t>
            </w:r>
          </w:p>
        </w:tc>
        <w:tc>
          <w:tcPr>
            <w:tcW w:w="2639" w:type="dxa"/>
            <w:tcBorders>
              <w:top w:val="nil"/>
            </w:tcBorders>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sz w:val="24"/>
                <w:szCs w:val="24"/>
              </w:rPr>
              <w:t>Тех. предложение (п. 2.2.1.1)</w:t>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6.31.</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Эксплуатационная документация на русском языке, экз.</w:t>
            </w:r>
          </w:p>
        </w:tc>
        <w:tc>
          <w:tcPr>
            <w:tcW w:w="2639" w:type="dxa"/>
            <w:tcBorders>
              <w:top w:val="nil"/>
            </w:tcBorders>
          </w:tcPr>
          <w:p>
            <w:pPr>
              <w:pStyle w:val="Heading1"/>
              <w:widowControl w:val="false"/>
              <w:numPr>
                <w:ilvl w:val="0"/>
                <w:numId w:val="0"/>
              </w:numPr>
              <w:spacing w:before="120" w:after="60"/>
              <w:ind w:left="0" w:hanging="0"/>
              <w:jc w:val="center"/>
              <w:rPr>
                <w:b w:val="false"/>
                <w:bCs w:val="false"/>
              </w:rPr>
            </w:pPr>
            <w:r>
              <w:rPr>
                <w:b w:val="false"/>
                <w:bCs w:val="false"/>
                <w:sz w:val="24"/>
                <w:szCs w:val="24"/>
              </w:rPr>
              <w:t>2</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b w:val="false"/>
                <w:i w:val="false"/>
                <w:caps w:val="false"/>
                <w:smallCaps w:val="false"/>
                <w:color w:val="0F1115"/>
                <w:spacing w:val="0"/>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rFonts w:cs="Times New Roman"/>
                <w:kern w:val="0"/>
                <w:sz w:val="24"/>
                <w:szCs w:val="24"/>
                <w:lang w:val="ru-RU" w:eastAsia="ru-RU" w:bidi="ar-SA"/>
              </w:rPr>
              <w:t>Тех. предложение (п. 2.2.1.1)</w:t>
              <w:br/>
              <w:br/>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6.32.</w:t>
            </w:r>
          </w:p>
        </w:tc>
        <w:tc>
          <w:tcPr>
            <w:tcW w:w="3542" w:type="dxa"/>
            <w:tcBorders>
              <w:top w:val="nil"/>
            </w:tcBorders>
          </w:tcPr>
          <w:p>
            <w:pPr>
              <w:pStyle w:val="Normal"/>
              <w:widowControl w:val="false"/>
              <w:numPr>
                <w:ilvl w:val="0"/>
                <w:numId w:val="0"/>
              </w:numPr>
              <w:spacing w:before="120" w:after="60"/>
              <w:ind w:left="426" w:hanging="0"/>
              <w:jc w:val="left"/>
              <w:rPr>
                <w:rFonts w:ascii="Times New Roman" w:hAnsi="Times New Roman"/>
                <w:sz w:val="24"/>
                <w:szCs w:val="24"/>
              </w:rPr>
            </w:pPr>
            <w:r>
              <w:rPr>
                <w:rStyle w:val="Strong3"/>
                <w:b w:val="false"/>
                <w:i w:val="false"/>
                <w:caps w:val="false"/>
                <w:smallCaps w:val="false"/>
                <w:color w:val="0F1115"/>
                <w:spacing w:val="0"/>
                <w:sz w:val="24"/>
                <w:szCs w:val="24"/>
              </w:rPr>
              <w:t>ЗИП</w:t>
            </w:r>
          </w:p>
        </w:tc>
        <w:tc>
          <w:tcPr>
            <w:tcW w:w="2639" w:type="dxa"/>
            <w:tcBorders>
              <w:top w:val="nil"/>
            </w:tcBorders>
          </w:tcPr>
          <w:p>
            <w:pPr>
              <w:pStyle w:val="Normal"/>
              <w:widowControl w:val="false"/>
              <w:numPr>
                <w:ilvl w:val="0"/>
                <w:numId w:val="0"/>
              </w:numPr>
              <w:spacing w:before="120" w:after="60"/>
              <w:ind w:left="0" w:hanging="0"/>
              <w:jc w:val="center"/>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Поставка ЗИП согласно ведомости завода изготовителя</w:t>
            </w:r>
          </w:p>
        </w:tc>
        <w:tc>
          <w:tcPr>
            <w:tcW w:w="2206" w:type="dxa"/>
            <w:tcBorders>
              <w:top w:val="nil"/>
            </w:tcBorders>
          </w:tcPr>
          <w:p>
            <w:pPr>
              <w:pStyle w:val="Normal"/>
              <w:widowControl w:val="false"/>
              <w:suppressAutoHyphens w:val="true"/>
              <w:spacing w:before="0" w:after="0"/>
              <w:jc w:val="left"/>
              <w:rPr>
                <w:sz w:val="24"/>
                <w:szCs w:val="24"/>
              </w:rPr>
            </w:pPr>
            <w:r>
              <w:rPr>
                <w:rFonts w:eastAsia="Times New Roman" w:cs="Times New Roman"/>
                <w:b w:val="false"/>
                <w:i w:val="false"/>
                <w:caps w:val="false"/>
                <w:smallCaps w:val="false"/>
                <w:color w:val="0F1115"/>
                <w:spacing w:val="0"/>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rFonts w:cs="Times New Roman"/>
                <w:kern w:val="0"/>
                <w:lang w:val="ru-RU" w:eastAsia="ru-RU" w:bidi="ar-SA"/>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6.33.</w:t>
            </w:r>
          </w:p>
        </w:tc>
        <w:tc>
          <w:tcPr>
            <w:tcW w:w="3542" w:type="dxa"/>
            <w:tcBorders>
              <w:top w:val="nil"/>
            </w:tcBorders>
          </w:tcPr>
          <w:p>
            <w:pPr>
              <w:pStyle w:val="Normal"/>
              <w:widowControl w:val="false"/>
              <w:numPr>
                <w:ilvl w:val="0"/>
                <w:numId w:val="0"/>
              </w:numPr>
              <w:spacing w:before="120" w:after="60"/>
              <w:ind w:left="426" w:hanging="0"/>
              <w:jc w:val="left"/>
              <w:rPr>
                <w:rFonts w:ascii="Times New Roman" w:hAnsi="Times New Roman"/>
                <w:sz w:val="24"/>
                <w:szCs w:val="24"/>
              </w:rPr>
            </w:pPr>
            <w:r>
              <w:rPr>
                <w:rStyle w:val="Strong3"/>
                <w:b w:val="false"/>
                <w:i w:val="false"/>
                <w:caps w:val="false"/>
                <w:smallCaps w:val="false"/>
                <w:color w:val="0F1115"/>
                <w:spacing w:val="0"/>
                <w:sz w:val="24"/>
                <w:szCs w:val="24"/>
              </w:rPr>
              <w:t>Комплект для консервации и длительного хранения</w:t>
            </w:r>
          </w:p>
        </w:tc>
        <w:tc>
          <w:tcPr>
            <w:tcW w:w="2639" w:type="dxa"/>
            <w:tcBorders>
              <w:top w:val="nil"/>
            </w:tcBorders>
          </w:tcPr>
          <w:p>
            <w:pPr>
              <w:pStyle w:val="Normal"/>
              <w:widowControl w:val="false"/>
              <w:numPr>
                <w:ilvl w:val="0"/>
                <w:numId w:val="0"/>
              </w:numPr>
              <w:spacing w:before="120" w:after="60"/>
              <w:ind w:left="0" w:hanging="0"/>
              <w:jc w:val="center"/>
              <w:rPr>
                <w:rFonts w:ascii="Times New Roman" w:hAnsi="Times New Roman"/>
                <w:b w:val="false"/>
                <w:i w:val="false"/>
                <w:i w:val="false"/>
                <w:caps w:val="false"/>
                <w:smallCaps w:val="false"/>
                <w:color w:val="0F1115"/>
                <w:spacing w:val="0"/>
                <w:sz w:val="24"/>
              </w:rPr>
            </w:pPr>
            <w:r>
              <w:rPr>
                <w:b w:val="false"/>
                <w:i w:val="false"/>
                <w:caps w:val="false"/>
                <w:smallCaps w:val="false"/>
                <w:color w:val="0F1115"/>
                <w:spacing w:val="0"/>
                <w:sz w:val="24"/>
                <w:szCs w:val="24"/>
              </w:rPr>
              <w:t>Да (</w:t>
            </w:r>
            <w:r>
              <w:rPr>
                <w:b w:val="false"/>
                <w:i w:val="false"/>
                <w:caps w:val="false"/>
                <w:smallCaps w:val="false"/>
                <w:color w:val="0F1115"/>
                <w:spacing w:val="0"/>
                <w:sz w:val="24"/>
              </w:rPr>
              <w:t>чехлы на вводы, термоупаковка)</w:t>
            </w:r>
          </w:p>
        </w:tc>
        <w:tc>
          <w:tcPr>
            <w:tcW w:w="2206" w:type="dxa"/>
            <w:tcBorders>
              <w:top w:val="nil"/>
            </w:tcBorders>
          </w:tcPr>
          <w:p>
            <w:pPr>
              <w:pStyle w:val="Normal"/>
              <w:widowControl w:val="false"/>
              <w:suppressAutoHyphens w:val="true"/>
              <w:spacing w:before="0" w:after="0"/>
              <w:jc w:val="left"/>
              <w:rPr>
                <w:sz w:val="24"/>
                <w:szCs w:val="24"/>
              </w:rPr>
            </w:pPr>
            <w:r>
              <w:rPr>
                <w:rFonts w:eastAsia="Times New Roman" w:cs="Times New Roman"/>
                <w:b w:val="false"/>
                <w:i w:val="false"/>
                <w:caps w:val="false"/>
                <w:smallCaps w:val="false"/>
                <w:color w:val="0F1115"/>
                <w:spacing w:val="0"/>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rFonts w:cs="Times New Roman"/>
                <w:kern w:val="0"/>
                <w:lang w:val="ru-RU" w:eastAsia="ru-RU" w:bidi="ar-SA"/>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6.34.</w:t>
            </w:r>
          </w:p>
        </w:tc>
        <w:tc>
          <w:tcPr>
            <w:tcW w:w="3542" w:type="dxa"/>
            <w:tcBorders>
              <w:top w:val="nil"/>
            </w:tcBorders>
          </w:tcPr>
          <w:p>
            <w:pPr>
              <w:pStyle w:val="Normal"/>
              <w:widowControl w:val="false"/>
              <w:numPr>
                <w:ilvl w:val="0"/>
                <w:numId w:val="0"/>
              </w:numPr>
              <w:spacing w:before="120" w:after="60"/>
              <w:ind w:left="426" w:hanging="0"/>
              <w:jc w:val="left"/>
              <w:rPr>
                <w:rFonts w:ascii="Times New Roman" w:hAnsi="Times New Roman"/>
                <w:sz w:val="24"/>
                <w:szCs w:val="24"/>
              </w:rPr>
            </w:pPr>
            <w:r>
              <w:rPr>
                <w:rStyle w:val="Strong3"/>
                <w:b w:val="false"/>
                <w:i w:val="false"/>
                <w:caps w:val="false"/>
                <w:smallCaps w:val="false"/>
                <w:color w:val="0F1115"/>
                <w:spacing w:val="0"/>
                <w:sz w:val="24"/>
                <w:szCs w:val="24"/>
              </w:rPr>
              <w:t>Упаковка в ящик для длительного хранения</w:t>
            </w:r>
          </w:p>
        </w:tc>
        <w:tc>
          <w:tcPr>
            <w:tcW w:w="2639" w:type="dxa"/>
            <w:tcBorders>
              <w:top w:val="nil"/>
            </w:tcBorders>
          </w:tcPr>
          <w:p>
            <w:pPr>
              <w:pStyle w:val="Normal"/>
              <w:widowControl w:val="false"/>
              <w:numPr>
                <w:ilvl w:val="0"/>
                <w:numId w:val="0"/>
              </w:numPr>
              <w:spacing w:before="120" w:after="60"/>
              <w:ind w:left="0" w:hanging="0"/>
              <w:jc w:val="center"/>
              <w:rPr>
                <w:rFonts w:ascii="Times New Roman" w:hAnsi="Times New Roman"/>
                <w:b w:val="false"/>
                <w:i w:val="false"/>
                <w:i w:val="false"/>
                <w:caps w:val="false"/>
                <w:smallCaps w:val="false"/>
                <w:color w:val="0F1115"/>
                <w:spacing w:val="0"/>
                <w:sz w:val="24"/>
              </w:rPr>
            </w:pPr>
            <w:r>
              <w:rPr>
                <w:b w:val="false"/>
                <w:i w:val="false"/>
                <w:caps w:val="false"/>
                <w:smallCaps w:val="false"/>
                <w:color w:val="0F1115"/>
                <w:spacing w:val="0"/>
                <w:sz w:val="24"/>
              </w:rPr>
              <w:t>Да</w:t>
            </w:r>
          </w:p>
        </w:tc>
        <w:tc>
          <w:tcPr>
            <w:tcW w:w="2206" w:type="dxa"/>
            <w:tcBorders>
              <w:top w:val="nil"/>
            </w:tcBorders>
          </w:tcPr>
          <w:p>
            <w:pPr>
              <w:pStyle w:val="Normal"/>
              <w:widowControl w:val="false"/>
              <w:suppressAutoHyphens w:val="true"/>
              <w:spacing w:before="0" w:after="0"/>
              <w:jc w:val="left"/>
              <w:rPr>
                <w:sz w:val="24"/>
                <w:szCs w:val="24"/>
              </w:rPr>
            </w:pPr>
            <w:r>
              <w:rPr>
                <w:rFonts w:eastAsia="Times New Roman" w:cs="Times New Roman"/>
                <w:b w:val="false"/>
                <w:i w:val="false"/>
                <w:caps w:val="false"/>
                <w:smallCaps w:val="false"/>
                <w:color w:val="0F1115"/>
                <w:spacing w:val="0"/>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sz w:val="24"/>
                <w:szCs w:val="24"/>
              </w:rPr>
            </w:pPr>
            <w:r>
              <w:rPr>
                <w:rFonts w:cs="Times New Roman"/>
                <w:kern w:val="0"/>
                <w:lang w:val="ru-RU" w:eastAsia="ru-RU" w:bidi="ar-SA"/>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b/>
                <w:bCs/>
                <w:kern w:val="0"/>
                <w:sz w:val="24"/>
                <w:szCs w:val="24"/>
                <w:lang w:val="ru-RU" w:eastAsia="ru-RU" w:bidi="ar-SA"/>
              </w:rPr>
              <w:t>7.</w:t>
            </w:r>
          </w:p>
        </w:tc>
        <w:tc>
          <w:tcPr>
            <w:tcW w:w="6181" w:type="dxa"/>
            <w:gridSpan w:val="2"/>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sz w:val="24"/>
                <w:szCs w:val="24"/>
              </w:rPr>
              <w:t>Номинальное значения климатических факторов внешней среды по ГОСТ 15150-69</w:t>
            </w:r>
          </w:p>
        </w:tc>
        <w:tc>
          <w:tcPr>
            <w:tcW w:w="2206"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3374"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2651"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7.1.</w:t>
            </w:r>
          </w:p>
        </w:tc>
        <w:tc>
          <w:tcPr>
            <w:tcW w:w="3542" w:type="dxa"/>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Сейсмичность площадки, баллы по шкале MSK-64 (карта ОСР-2015-А)</w:t>
            </w:r>
          </w:p>
        </w:tc>
        <w:tc>
          <w:tcPr>
            <w:tcW w:w="2639" w:type="dxa"/>
            <w:tcBorders/>
          </w:tcPr>
          <w:p>
            <w:pPr>
              <w:pStyle w:val="Heading1"/>
              <w:widowControl w:val="false"/>
              <w:numPr>
                <w:ilvl w:val="0"/>
                <w:numId w:val="0"/>
              </w:numPr>
              <w:spacing w:before="120" w:after="60"/>
              <w:ind w:left="426" w:hanging="0"/>
              <w:jc w:val="center"/>
              <w:rPr>
                <w:b w:val="false"/>
                <w:bCs w:val="false"/>
              </w:rPr>
            </w:pPr>
            <w:r>
              <w:rPr>
                <w:b w:val="false"/>
                <w:bCs w:val="false"/>
                <w:sz w:val="24"/>
                <w:szCs w:val="24"/>
              </w:rPr>
              <w:t>7</w:t>
            </w:r>
          </w:p>
        </w:tc>
        <w:tc>
          <w:tcPr>
            <w:tcW w:w="2206" w:type="dxa"/>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rFonts w:eastAsia="Times New Roman" w:cs="Times New Roman"/>
                <w:b w:val="false"/>
                <w:i w:val="false"/>
                <w:caps w:val="false"/>
                <w:smallCaps w:val="false"/>
                <w:color w:val="0F1115"/>
                <w:spacing w:val="0"/>
                <w:kern w:val="0"/>
                <w:sz w:val="24"/>
                <w:szCs w:val="24"/>
                <w:lang w:val="ru-RU" w:eastAsia="ru-RU" w:bidi="ar-SA"/>
              </w:rPr>
              <w:t>Указание характеристик</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rFonts w:cs="Times New Roman"/>
                <w:b w:val="false"/>
                <w:i w:val="false"/>
                <w:caps w:val="false"/>
                <w:smallCaps w:val="false"/>
                <w:color w:val="0F1115"/>
                <w:spacing w:val="0"/>
                <w:kern w:val="0"/>
                <w:sz w:val="24"/>
                <w:szCs w:val="24"/>
                <w:lang w:val="ru-RU" w:eastAsia="ru-RU" w:bidi="ar-SA"/>
              </w:rPr>
              <w:t>Тех. предложение (п. 2.2.1.1), РЭ (п. 2.2.1.6)</w:t>
            </w:r>
          </w:p>
        </w:tc>
        <w:tc>
          <w:tcPr>
            <w:tcW w:w="2651" w:type="dxa"/>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sz w:val="24"/>
                <w:szCs w:val="24"/>
              </w:rPr>
              <w:t>7.2.</w:t>
            </w:r>
          </w:p>
        </w:tc>
        <w:tc>
          <w:tcPr>
            <w:tcW w:w="3542" w:type="dxa"/>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Степень загрязнённости атмосферы (1.9.28÷1.9.43 ПУЭ).</w:t>
            </w:r>
          </w:p>
        </w:tc>
        <w:tc>
          <w:tcPr>
            <w:tcW w:w="2639" w:type="dxa"/>
            <w:tcBorders/>
          </w:tcPr>
          <w:p>
            <w:pPr>
              <w:pStyle w:val="Heading1"/>
              <w:widowControl w:val="false"/>
              <w:numPr>
                <w:ilvl w:val="0"/>
                <w:numId w:val="0"/>
              </w:numPr>
              <w:spacing w:before="120" w:after="60"/>
              <w:ind w:left="426" w:hanging="0"/>
              <w:jc w:val="center"/>
              <w:rPr>
                <w:b w:val="false"/>
                <w:bCs w:val="false"/>
              </w:rPr>
            </w:pPr>
            <w:r>
              <w:rPr>
                <w:b w:val="false"/>
                <w:bCs w:val="false"/>
                <w:sz w:val="24"/>
                <w:szCs w:val="24"/>
                <w:lang w:val="en-US"/>
              </w:rPr>
              <w:t>II*</w:t>
            </w:r>
          </w:p>
        </w:tc>
        <w:tc>
          <w:tcPr>
            <w:tcW w:w="2206" w:type="dxa"/>
            <w:tcBorders/>
          </w:tcPr>
          <w:p>
            <w:pPr>
              <w:pStyle w:val="Normal"/>
              <w:widowControl w:val="false"/>
              <w:suppressAutoHyphens w:val="true"/>
              <w:spacing w:before="0" w:after="0"/>
              <w:jc w:val="left"/>
              <w:rPr>
                <w:rFonts w:ascii="Times New Roman" w:hAnsi="Times New Roman"/>
                <w:sz w:val="24"/>
                <w:szCs w:val="24"/>
              </w:rPr>
            </w:pPr>
            <w:r>
              <w:rPr>
                <w:sz w:val="24"/>
                <w:szCs w:val="24"/>
              </w:rPr>
              <w:t>Согласие с требованием</w:t>
            </w:r>
          </w:p>
        </w:tc>
        <w:tc>
          <w:tcPr>
            <w:tcW w:w="3374" w:type="dxa"/>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7.3.</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Толщина стенки гололёда, мм</w:t>
            </w:r>
          </w:p>
        </w:tc>
        <w:tc>
          <w:tcPr>
            <w:tcW w:w="2639" w:type="dxa"/>
            <w:tcBorders>
              <w:top w:val="nil"/>
            </w:tcBorders>
          </w:tcPr>
          <w:p>
            <w:pPr>
              <w:pStyle w:val="Heading1"/>
              <w:widowControl w:val="false"/>
              <w:numPr>
                <w:ilvl w:val="0"/>
                <w:numId w:val="0"/>
              </w:numPr>
              <w:spacing w:before="120" w:after="60"/>
              <w:ind w:left="426" w:hanging="0"/>
              <w:jc w:val="center"/>
              <w:rPr>
                <w:b w:val="false"/>
                <w:bCs w:val="false"/>
              </w:rPr>
            </w:pPr>
            <w:r>
              <w:rPr>
                <w:b w:val="false"/>
                <w:bCs w:val="false"/>
                <w:sz w:val="24"/>
                <w:szCs w:val="24"/>
              </w:rPr>
              <w:t>10 (</w:t>
            </w:r>
            <w:r>
              <w:rPr>
                <w:b w:val="false"/>
                <w:bCs w:val="false"/>
                <w:sz w:val="24"/>
                <w:szCs w:val="24"/>
                <w:lang w:val="en-US"/>
              </w:rPr>
              <w:t>I</w:t>
            </w:r>
            <w:r>
              <w:rPr>
                <w:b w:val="false"/>
                <w:bCs w:val="false"/>
                <w:sz w:val="24"/>
                <w:szCs w:val="24"/>
              </w:rPr>
              <w:t xml:space="preserve"> район)</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7.4.</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Нормативное значение ветрового давления, кПа по СП 20.13330.2016</w:t>
            </w:r>
          </w:p>
        </w:tc>
        <w:tc>
          <w:tcPr>
            <w:tcW w:w="2639" w:type="dxa"/>
            <w:tcBorders>
              <w:top w:val="nil"/>
            </w:tcBorders>
          </w:tcPr>
          <w:p>
            <w:pPr>
              <w:pStyle w:val="Heading1"/>
              <w:widowControl w:val="false"/>
              <w:numPr>
                <w:ilvl w:val="0"/>
                <w:numId w:val="0"/>
              </w:numPr>
              <w:spacing w:before="120" w:after="60"/>
              <w:ind w:left="0" w:hanging="0"/>
              <w:jc w:val="center"/>
              <w:rPr>
                <w:b w:val="false"/>
                <w:bCs w:val="false"/>
              </w:rPr>
            </w:pPr>
            <w:r>
              <w:rPr>
                <w:b w:val="false"/>
                <w:bCs w:val="false"/>
                <w:sz w:val="24"/>
                <w:szCs w:val="24"/>
              </w:rPr>
              <w:t>0,23</w:t>
            </w:r>
          </w:p>
        </w:tc>
        <w:tc>
          <w:tcPr>
            <w:tcW w:w="2206" w:type="dxa"/>
            <w:tcBorders>
              <w:top w:val="nil"/>
            </w:tcBorders>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7.5.</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Расчетная снеговая нагрузка, кПа</w:t>
            </w:r>
          </w:p>
        </w:tc>
        <w:tc>
          <w:tcPr>
            <w:tcW w:w="2639" w:type="dxa"/>
            <w:tcBorders>
              <w:top w:val="nil"/>
            </w:tcBorders>
          </w:tcPr>
          <w:p>
            <w:pPr>
              <w:pStyle w:val="Heading1"/>
              <w:widowControl w:val="false"/>
              <w:numPr>
                <w:ilvl w:val="0"/>
                <w:numId w:val="0"/>
              </w:numPr>
              <w:spacing w:before="120" w:after="60"/>
              <w:ind w:left="0" w:hanging="0"/>
              <w:jc w:val="center"/>
              <w:rPr>
                <w:b w:val="false"/>
                <w:bCs w:val="false"/>
              </w:rPr>
            </w:pPr>
            <w:r>
              <w:rPr>
                <w:b w:val="false"/>
                <w:bCs w:val="false"/>
                <w:sz w:val="24"/>
                <w:szCs w:val="24"/>
              </w:rPr>
              <w:t>1,2</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7.6.</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Высота площадки над уровнем моря, м</w:t>
            </w:r>
          </w:p>
        </w:tc>
        <w:tc>
          <w:tcPr>
            <w:tcW w:w="2639" w:type="dxa"/>
            <w:tcBorders>
              <w:top w:val="nil"/>
            </w:tcBorders>
          </w:tcPr>
          <w:p>
            <w:pPr>
              <w:pStyle w:val="Heading1"/>
              <w:widowControl w:val="false"/>
              <w:numPr>
                <w:ilvl w:val="0"/>
                <w:numId w:val="0"/>
              </w:numPr>
              <w:spacing w:before="120" w:after="60"/>
              <w:ind w:left="0" w:hanging="0"/>
              <w:jc w:val="center"/>
              <w:rPr>
                <w:b w:val="false"/>
                <w:bCs w:val="false"/>
              </w:rPr>
            </w:pPr>
            <w:r>
              <w:rPr>
                <w:b w:val="false"/>
                <w:bCs w:val="false"/>
                <w:sz w:val="24"/>
                <w:szCs w:val="24"/>
              </w:rPr>
              <w:t>До 1000</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7.7.</w:t>
            </w:r>
          </w:p>
        </w:tc>
        <w:tc>
          <w:tcPr>
            <w:tcW w:w="3542" w:type="dxa"/>
            <w:tcBorders>
              <w:top w:val="nil"/>
            </w:tcBorders>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Климатическое исполнение и категория размещения оборудования</w:t>
            </w:r>
          </w:p>
        </w:tc>
        <w:tc>
          <w:tcPr>
            <w:tcW w:w="2639" w:type="dxa"/>
            <w:tcBorders>
              <w:top w:val="nil"/>
            </w:tcBorders>
          </w:tcPr>
          <w:p>
            <w:pPr>
              <w:pStyle w:val="Heading1"/>
              <w:widowControl w:val="false"/>
              <w:numPr>
                <w:ilvl w:val="0"/>
                <w:numId w:val="0"/>
              </w:numPr>
              <w:spacing w:before="120" w:after="60"/>
              <w:ind w:left="0" w:hanging="0"/>
              <w:jc w:val="center"/>
              <w:rPr>
                <w:b w:val="false"/>
                <w:bCs w:val="false"/>
              </w:rPr>
            </w:pPr>
            <w:r>
              <w:rPr>
                <w:b w:val="false"/>
                <w:bCs w:val="false"/>
                <w:sz w:val="24"/>
                <w:szCs w:val="24"/>
              </w:rPr>
              <w:t>ХЛ1</w:t>
            </w:r>
          </w:p>
        </w:tc>
        <w:tc>
          <w:tcPr>
            <w:tcW w:w="220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Times New Roman" w:cs="Times New Roman"/>
                <w:kern w:val="0"/>
                <w:sz w:val="24"/>
                <w:szCs w:val="24"/>
                <w:lang w:val="ru-RU" w:eastAsia="ru-RU" w:bidi="ar-SA"/>
              </w:rPr>
              <w:t>Согласие с требованием</w:t>
            </w:r>
          </w:p>
        </w:tc>
        <w:tc>
          <w:tcPr>
            <w:tcW w:w="3374" w:type="dxa"/>
            <w:tcBorders>
              <w:top w:val="nil"/>
            </w:tcBorders>
            <w:shd w:color="auto" w:fill="auto" w:val="clear"/>
          </w:tcPr>
          <w:p>
            <w:pPr>
              <w:pStyle w:val="ListParagraph"/>
              <w:widowControl w:val="false"/>
              <w:suppressAutoHyphens w:val="true"/>
              <w:spacing w:before="0" w:after="0"/>
              <w:ind w:left="0" w:hanging="0"/>
              <w:contextualSpacing w:val="false"/>
              <w:jc w:val="left"/>
              <w:rPr>
                <w:rFonts w:ascii="Times New Roman" w:hAnsi="Times New Roman"/>
                <w:b w:val="false"/>
                <w:i w:val="false"/>
                <w:i w:val="false"/>
                <w:caps w:val="false"/>
                <w:smallCaps w:val="false"/>
                <w:color w:val="0F1115"/>
                <w:spacing w:val="0"/>
                <w:sz w:val="24"/>
                <w:szCs w:val="24"/>
              </w:rPr>
            </w:pPr>
            <w:r>
              <w:rPr>
                <w:rFonts w:cs="Times New Roman"/>
                <w:b w:val="false"/>
                <w:i w:val="false"/>
                <w:caps w:val="false"/>
                <w:smallCaps w:val="false"/>
                <w:color w:val="0F1115"/>
                <w:spacing w:val="0"/>
                <w:kern w:val="0"/>
                <w:sz w:val="24"/>
                <w:szCs w:val="24"/>
                <w:lang w:val="ru-RU" w:eastAsia="ru-RU" w:bidi="ar-SA"/>
              </w:rPr>
              <w:t>Тех. предложение (п. 2.2.1.1)</w:t>
            </w:r>
          </w:p>
        </w:tc>
        <w:tc>
          <w:tcPr>
            <w:tcW w:w="2651"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b/>
                <w:bCs/>
                <w:kern w:val="0"/>
                <w:sz w:val="24"/>
                <w:szCs w:val="24"/>
                <w:lang w:val="ru-RU" w:eastAsia="ru-RU" w:bidi="ar-SA"/>
              </w:rPr>
              <w:t>8.</w:t>
            </w:r>
          </w:p>
        </w:tc>
        <w:tc>
          <w:tcPr>
            <w:tcW w:w="6181" w:type="dxa"/>
            <w:gridSpan w:val="2"/>
            <w:tcBorders/>
          </w:tcPr>
          <w:p>
            <w:pPr>
              <w:pStyle w:val="Heading1"/>
              <w:widowControl w:val="false"/>
              <w:numPr>
                <w:ilvl w:val="0"/>
                <w:numId w:val="0"/>
              </w:numPr>
              <w:spacing w:before="120" w:after="60"/>
              <w:ind w:left="426" w:hanging="0"/>
              <w:jc w:val="left"/>
              <w:rPr>
                <w:rFonts w:ascii="Times New Roman" w:hAnsi="Times New Roman"/>
                <w:sz w:val="24"/>
                <w:szCs w:val="24"/>
              </w:rPr>
            </w:pPr>
            <w:r>
              <w:rPr>
                <w:b/>
                <w:sz w:val="24"/>
                <w:szCs w:val="24"/>
              </w:rPr>
              <w:t>Требования по надежности</w:t>
            </w:r>
          </w:p>
        </w:tc>
        <w:tc>
          <w:tcPr>
            <w:tcW w:w="2206"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3374" w:type="dxa"/>
            <w:tcBorders/>
            <w:shd w:color="auto" w:fill="auto" w:val="clear"/>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c>
          <w:tcPr>
            <w:tcW w:w="2651" w:type="dxa"/>
            <w:tcBorders/>
          </w:tcPr>
          <w:p>
            <w:pPr>
              <w:pStyle w:val="Normal"/>
              <w:widowControl w:val="false"/>
              <w:suppressAutoHyphens w:val="true"/>
              <w:spacing w:before="0" w:after="0"/>
              <w:jc w:val="center"/>
              <w:rPr>
                <w:rFonts w:ascii="Times New Roman" w:hAnsi="Times New Roman"/>
                <w:sz w:val="24"/>
                <w:szCs w:val="24"/>
              </w:rPr>
            </w:pPr>
            <w:r>
              <w:rPr>
                <w:rFonts w:eastAsia="Times New Roman" w:cs="Times New Roman"/>
                <w:b/>
                <w:kern w:val="0"/>
                <w:sz w:val="24"/>
                <w:szCs w:val="24"/>
                <w:lang w:val="ru-RU" w:eastAsia="ru-RU" w:bidi="ar-SA"/>
              </w:rPr>
              <w:t>-//-</w:t>
            </w:r>
          </w:p>
        </w:tc>
      </w:tr>
      <w:tr>
        <w:trPr/>
        <w:tc>
          <w:tcPr>
            <w:tcW w:w="853" w:type="dxa"/>
            <w:tcBorders/>
          </w:tcPr>
          <w:p>
            <w:pPr>
              <w:pStyle w:val="Normal"/>
              <w:widowControl w:val="false"/>
              <w:suppressAutoHyphens w:val="true"/>
              <w:spacing w:before="0" w:after="0"/>
              <w:jc w:val="left"/>
              <w:rPr>
                <w:rFonts w:ascii="Times New Roman" w:hAnsi="Times New Roman"/>
                <w:sz w:val="24"/>
                <w:szCs w:val="24"/>
              </w:rPr>
            </w:pPr>
            <w:r>
              <w:rPr>
                <w:sz w:val="24"/>
                <w:szCs w:val="24"/>
              </w:rPr>
              <w:t>8.1.</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Гарантийный срок на поставляемое оборудование с момента ввода в эксплуатацию, месяцев, не менее</w:t>
            </w:r>
          </w:p>
        </w:tc>
        <w:tc>
          <w:tcPr>
            <w:tcW w:w="2639" w:type="dxa"/>
            <w:tcBorders>
              <w:top w:val="nil"/>
            </w:tcBorders>
            <w:vAlign w:val="center"/>
          </w:tcPr>
          <w:p>
            <w:pPr>
              <w:pStyle w:val="Heading1"/>
              <w:widowControl w:val="false"/>
              <w:numPr>
                <w:ilvl w:val="0"/>
                <w:numId w:val="0"/>
              </w:numPr>
              <w:spacing w:before="120" w:after="60"/>
              <w:ind w:left="0" w:hanging="0"/>
              <w:jc w:val="center"/>
              <w:rPr>
                <w:b w:val="false"/>
                <w:bCs w:val="false"/>
              </w:rPr>
            </w:pPr>
            <w:r>
              <w:rPr>
                <w:b w:val="false"/>
                <w:bCs w:val="false"/>
                <w:sz w:val="24"/>
                <w:szCs w:val="24"/>
              </w:rPr>
              <w:t>72</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Указание характеристик</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 ТУ (п. 2.2.1.5), РЭ (п. 2.2.1.6)</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8.2.</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Срок службы на поставляемое оборудование, лет, не менее</w:t>
            </w:r>
          </w:p>
        </w:tc>
        <w:tc>
          <w:tcPr>
            <w:tcW w:w="2639" w:type="dxa"/>
            <w:tcBorders>
              <w:top w:val="nil"/>
            </w:tcBorders>
            <w:vAlign w:val="center"/>
          </w:tcPr>
          <w:p>
            <w:pPr>
              <w:pStyle w:val="Heading1"/>
              <w:widowControl w:val="false"/>
              <w:numPr>
                <w:ilvl w:val="0"/>
                <w:numId w:val="0"/>
              </w:numPr>
              <w:spacing w:before="120" w:after="60"/>
              <w:ind w:left="0" w:hanging="0"/>
              <w:jc w:val="center"/>
              <w:rPr>
                <w:b w:val="false"/>
                <w:bCs w:val="false"/>
              </w:rPr>
            </w:pPr>
            <w:r>
              <w:rPr>
                <w:b w:val="false"/>
                <w:bCs w:val="false"/>
                <w:sz w:val="24"/>
                <w:szCs w:val="24"/>
              </w:rPr>
              <w:t>30</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Times New Roman"/>
                <w:kern w:val="0"/>
                <w:sz w:val="24"/>
                <w:szCs w:val="24"/>
                <w:lang w:val="ru-RU" w:eastAsia="ru-RU" w:bidi="ar-SA"/>
              </w:rPr>
              <w:t>8.3.</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Периодичность и объем технического обслуживания</w:t>
            </w:r>
          </w:p>
        </w:tc>
        <w:tc>
          <w:tcPr>
            <w:tcW w:w="2639" w:type="dxa"/>
            <w:tcBorders>
              <w:top w:val="nil"/>
            </w:tcBorders>
            <w:vAlign w:val="center"/>
          </w:tcPr>
          <w:p>
            <w:pPr>
              <w:pStyle w:val="Heading1"/>
              <w:widowControl w:val="false"/>
              <w:numPr>
                <w:ilvl w:val="0"/>
                <w:numId w:val="0"/>
              </w:numPr>
              <w:spacing w:before="120" w:after="60"/>
              <w:ind w:left="0" w:hanging="0"/>
              <w:jc w:val="center"/>
              <w:rPr>
                <w:b w:val="false"/>
                <w:bCs w:val="false"/>
              </w:rPr>
            </w:pPr>
            <w:r>
              <w:rPr>
                <w:b w:val="false"/>
                <w:bCs w:val="false"/>
                <w:sz w:val="24"/>
                <w:szCs w:val="24"/>
              </w:rPr>
              <w:t>*</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rFonts w:eastAsia="Times New Roman" w:cs="Times New Roman"/>
                <w:b w:val="false"/>
                <w:i w:val="false"/>
                <w:caps w:val="false"/>
                <w:smallCaps w:val="false"/>
                <w:color w:val="0F1115"/>
                <w:spacing w:val="0"/>
                <w:kern w:val="0"/>
                <w:sz w:val="24"/>
                <w:szCs w:val="24"/>
                <w:lang w:val="ru-RU" w:eastAsia="ru-RU" w:bidi="ar-SA"/>
              </w:rPr>
              <w:t>Указание характеристик</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rFonts w:eastAsia="Times New Roman" w:cs="Times New Roman"/>
                <w:b w:val="false"/>
                <w:i w:val="false"/>
                <w:iCs/>
                <w:caps w:val="false"/>
                <w:smallCaps w:val="false"/>
                <w:color w:val="0F1115"/>
                <w:spacing w:val="0"/>
                <w:kern w:val="0"/>
                <w:sz w:val="24"/>
                <w:szCs w:val="24"/>
                <w:lang w:val="ru-RU" w:eastAsia="ru-RU" w:bidi="ar-SA"/>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eastAsia="Times New Roman" w:cs="Times New Roman"/>
                <w:kern w:val="0"/>
                <w:lang w:val="ru-RU" w:eastAsia="ru-RU" w:bidi="ar-SA"/>
              </w:rPr>
            </w:pPr>
            <w:r>
              <w:rPr>
                <w:rFonts w:eastAsia="Times New Roman" w:cs="Times New Roman"/>
                <w:kern w:val="0"/>
                <w:lang w:val="ru-RU" w:eastAsia="ru-RU" w:bidi="ar-SA"/>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w:t>
            </w:r>
          </w:p>
        </w:tc>
        <w:tc>
          <w:tcPr>
            <w:tcW w:w="14412" w:type="dxa"/>
            <w:gridSpan w:val="5"/>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sz w:val="24"/>
                <w:szCs w:val="24"/>
              </w:rPr>
              <w:t>Маркировка, упаковка, транспортировка, условия хранения</w:t>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9.1.</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Маркировка, упаковка и консервация по ГОСТ 18620, ГОСТ 14192, ГОСТ 23216, ГОСТ 24634, ГОСТ 1983 или по требованиям МЭК.</w:t>
            </w:r>
          </w:p>
        </w:tc>
        <w:tc>
          <w:tcPr>
            <w:tcW w:w="2639"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9.2.</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Условия транспортирования</w:t>
            </w:r>
          </w:p>
        </w:tc>
        <w:tc>
          <w:tcPr>
            <w:tcW w:w="2639" w:type="dxa"/>
            <w:tcBorders>
              <w:top w:val="nil"/>
            </w:tcBorders>
            <w:vAlign w:val="center"/>
          </w:tcPr>
          <w:p>
            <w:pPr>
              <w:pStyle w:val="Heading1"/>
              <w:widowControl w:val="false"/>
              <w:numPr>
                <w:ilvl w:val="0"/>
                <w:numId w:val="0"/>
              </w:numPr>
              <w:spacing w:before="120" w:after="60"/>
              <w:ind w:left="0" w:hanging="0"/>
              <w:jc w:val="center"/>
              <w:rPr>
                <w:b w:val="false"/>
                <w:bCs w:val="false"/>
              </w:rPr>
            </w:pPr>
            <w:r>
              <w:rPr>
                <w:b w:val="false"/>
                <w:bCs w:val="false"/>
                <w:sz w:val="24"/>
                <w:szCs w:val="24"/>
              </w:rPr>
              <w:t>ГОСТ Р 52719-2007, ГОСТ 11677-85</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9.3.</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Наличие шок-индикатора на электромагнитной части реактора</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9.4.</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Растаможивание и доставка оборудования до места назначения</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9.5.</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Монтаж выполняется с участием шеф-инженера фирмы-поставщика</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9.6.</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Условия хранения, срок хранения отдельно хранящихся деталей, сборочных единиц</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ГОСТ 23216-78</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9.7.</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Наличие технического сопровождения приемки (совместная приемка с поставщиком)</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9.8.</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Все технологические надписи должны быть выполнены на русском языке</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10.</w:t>
            </w:r>
          </w:p>
        </w:tc>
        <w:tc>
          <w:tcPr>
            <w:tcW w:w="14412" w:type="dxa"/>
            <w:gridSpan w:val="5"/>
            <w:tcBorders>
              <w:top w:val="nil"/>
            </w:tcBorders>
            <w:vAlign w:val="center"/>
          </w:tcPr>
          <w:p>
            <w:pPr>
              <w:pStyle w:val="Normal"/>
              <w:widowControl w:val="false"/>
              <w:numPr>
                <w:ilvl w:val="0"/>
                <w:numId w:val="0"/>
              </w:numPr>
              <w:ind w:left="6740" w:hanging="0"/>
              <w:jc w:val="left"/>
              <w:rPr>
                <w:rFonts w:ascii="Times New Roman" w:hAnsi="Times New Roman"/>
                <w:sz w:val="24"/>
                <w:szCs w:val="24"/>
              </w:rPr>
            </w:pPr>
            <w:r>
              <w:rPr>
                <w:b/>
                <w:sz w:val="24"/>
                <w:szCs w:val="24"/>
              </w:rPr>
              <w:t>Требования по экологии</w:t>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10.1.</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Напряжение радиопомех (НРП), измеренное при 1,1 наибольшего рабочего напряжения, не более мкВ</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2500</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11.</w:t>
            </w:r>
          </w:p>
        </w:tc>
        <w:tc>
          <w:tcPr>
            <w:tcW w:w="14412" w:type="dxa"/>
            <w:gridSpan w:val="5"/>
            <w:tcBorders>
              <w:top w:val="nil"/>
            </w:tcBorders>
            <w:vAlign w:val="center"/>
          </w:tcPr>
          <w:p>
            <w:pPr>
              <w:pStyle w:val="Normal"/>
              <w:widowControl w:val="false"/>
              <w:numPr>
                <w:ilvl w:val="0"/>
                <w:numId w:val="0"/>
              </w:numPr>
              <w:ind w:left="6740" w:hanging="0"/>
              <w:jc w:val="left"/>
              <w:rPr>
                <w:rFonts w:ascii="Times New Roman" w:hAnsi="Times New Roman"/>
                <w:sz w:val="24"/>
                <w:szCs w:val="24"/>
              </w:rPr>
            </w:pPr>
            <w:r>
              <w:rPr>
                <w:b/>
                <w:sz w:val="24"/>
                <w:szCs w:val="24"/>
              </w:rPr>
              <w:t>Требования по безопасности</w:t>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11.1.</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Требование безопасности, в том числе пожарной по ГОСТ Р 52719-2007, ГОСТ 12.2.007.0-75, ГОСТ 12.2.007.2-75, ГОСТ 2.1.004-91, ГОСТ 14254-2015</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11.2.</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Система предупреждения взрыва и пожара</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Нет</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11.3.</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Заземления бака реактора</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11.4.</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Предохранительные клапаны сброса давления и отсеченные клапаны на трубе к расширителю</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11.5.</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Газовое реле</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r>
        <w:trPr/>
        <w:tc>
          <w:tcPr>
            <w:tcW w:w="853" w:type="dxa"/>
            <w:tcBorders>
              <w:top w:val="nil"/>
            </w:tcBorders>
          </w:tcPr>
          <w:p>
            <w:pPr>
              <w:pStyle w:val="Normal"/>
              <w:widowControl w:val="false"/>
              <w:suppressAutoHyphens w:val="true"/>
              <w:spacing w:before="0" w:after="0"/>
              <w:jc w:val="left"/>
              <w:rPr>
                <w:rFonts w:ascii="Times New Roman" w:hAnsi="Times New Roman"/>
                <w:sz w:val="24"/>
                <w:szCs w:val="24"/>
              </w:rPr>
            </w:pPr>
            <w:r>
              <w:rPr>
                <w:sz w:val="24"/>
                <w:szCs w:val="24"/>
              </w:rPr>
              <w:t>11.6.</w:t>
            </w:r>
          </w:p>
        </w:tc>
        <w:tc>
          <w:tcPr>
            <w:tcW w:w="3542" w:type="dxa"/>
            <w:tcBorders>
              <w:top w:val="nil"/>
            </w:tcBorders>
            <w:vAlign w:val="center"/>
          </w:tcPr>
          <w:p>
            <w:pPr>
              <w:pStyle w:val="Heading1"/>
              <w:widowControl w:val="false"/>
              <w:numPr>
                <w:ilvl w:val="0"/>
                <w:numId w:val="0"/>
              </w:numPr>
              <w:spacing w:before="120" w:after="60"/>
              <w:ind w:left="426" w:hanging="0"/>
              <w:jc w:val="left"/>
              <w:rPr>
                <w:rFonts w:ascii="Times New Roman" w:hAnsi="Times New Roman"/>
                <w:sz w:val="24"/>
                <w:szCs w:val="24"/>
              </w:rPr>
            </w:pPr>
            <w:r>
              <w:rPr>
                <w:b w:val="false"/>
                <w:sz w:val="24"/>
                <w:szCs w:val="24"/>
                <w:lang w:val="ru-RU"/>
              </w:rPr>
              <w:t>Устройство защиты бака от повреждения внутренним давлением</w:t>
            </w:r>
          </w:p>
        </w:tc>
        <w:tc>
          <w:tcPr>
            <w:tcW w:w="2639" w:type="dxa"/>
            <w:tcBorders>
              <w:top w:val="nil"/>
            </w:tcBorders>
            <w:vAlign w:val="center"/>
          </w:tcPr>
          <w:p>
            <w:pPr>
              <w:pStyle w:val="Normal"/>
              <w:widowControl w:val="false"/>
              <w:jc w:val="center"/>
              <w:rPr>
                <w:rFonts w:ascii="Times New Roman" w:hAnsi="Times New Roman"/>
                <w:sz w:val="24"/>
                <w:szCs w:val="24"/>
              </w:rPr>
            </w:pPr>
            <w:r>
              <w:rPr>
                <w:sz w:val="24"/>
                <w:szCs w:val="24"/>
              </w:rPr>
              <w:t>Да</w:t>
            </w:r>
          </w:p>
        </w:tc>
        <w:tc>
          <w:tcPr>
            <w:tcW w:w="2206"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Согласие с требованием</w:t>
            </w:r>
          </w:p>
        </w:tc>
        <w:tc>
          <w:tcPr>
            <w:tcW w:w="3374" w:type="dxa"/>
            <w:tcBorders>
              <w:top w:val="nil"/>
            </w:tcBorders>
            <w:vAlign w:val="center"/>
          </w:tcPr>
          <w:p>
            <w:pPr>
              <w:pStyle w:val="Normal"/>
              <w:widowControl w:val="false"/>
              <w:suppressAutoHyphens w:val="true"/>
              <w:spacing w:before="0" w:after="0"/>
              <w:jc w:val="left"/>
              <w:rPr>
                <w:rFonts w:ascii="Times New Roman" w:hAnsi="Times New Roman"/>
                <w:b w:val="false"/>
                <w:i w:val="false"/>
                <w:i w:val="false"/>
                <w:caps w:val="false"/>
                <w:smallCaps w:val="false"/>
                <w:color w:val="0F1115"/>
                <w:spacing w:val="0"/>
                <w:sz w:val="24"/>
                <w:szCs w:val="24"/>
              </w:rPr>
            </w:pPr>
            <w:r>
              <w:rPr>
                <w:b w:val="false"/>
                <w:i w:val="false"/>
                <w:caps w:val="false"/>
                <w:smallCaps w:val="false"/>
                <w:color w:val="0F1115"/>
                <w:spacing w:val="0"/>
                <w:sz w:val="24"/>
                <w:szCs w:val="24"/>
              </w:rPr>
              <w:t>Тех. предложение (п. 2.2.1.1)</w:t>
            </w:r>
          </w:p>
        </w:tc>
        <w:tc>
          <w:tcPr>
            <w:tcW w:w="2651" w:type="dxa"/>
            <w:tcBorders>
              <w:top w:val="nil"/>
            </w:tcBorders>
            <w:vAlign w:val="center"/>
          </w:tcPr>
          <w:p>
            <w:pPr>
              <w:pStyle w:val="Normal"/>
              <w:widowControl w:val="false"/>
              <w:suppressAutoHyphens w:val="true"/>
              <w:spacing w:before="0" w:after="0"/>
              <w:jc w:val="left"/>
              <w:rPr>
                <w:rFonts w:ascii="Times New Roman" w:hAnsi="Times New Roman"/>
                <w:sz w:val="24"/>
                <w:szCs w:val="24"/>
              </w:rPr>
            </w:pPr>
            <w:r>
              <w:rPr>
                <w:sz w:val="24"/>
                <w:szCs w:val="24"/>
              </w:rPr>
            </w:r>
          </w:p>
        </w:tc>
      </w:tr>
    </w:tbl>
    <w:p>
      <w:pPr>
        <w:pStyle w:val="Normal"/>
        <w:spacing w:before="0" w:after="60"/>
        <w:ind w:left="426" w:hanging="0"/>
        <w:jc w:val="both"/>
        <w:rPr>
          <w:b/>
          <w:sz w:val="24"/>
          <w:szCs w:val="24"/>
        </w:rPr>
      </w:pPr>
      <w:r>
        <w:rPr>
          <w:b/>
          <w:sz w:val="24"/>
          <w:szCs w:val="24"/>
        </w:rPr>
      </w:r>
    </w:p>
    <w:p>
      <w:pPr>
        <w:pStyle w:val="Normal"/>
        <w:spacing w:before="0" w:after="60"/>
        <w:ind w:left="426" w:hanging="0"/>
        <w:jc w:val="both"/>
        <w:rPr>
          <w:b/>
          <w:sz w:val="24"/>
          <w:szCs w:val="24"/>
        </w:rPr>
      </w:pPr>
      <w:r>
        <w:rPr>
          <w:b/>
          <w:sz w:val="24"/>
          <w:szCs w:val="24"/>
        </w:rPr>
        <w:t>Примечания:</w:t>
      </w:r>
    </w:p>
    <w:p>
      <w:pPr>
        <w:pStyle w:val="ListParagraph"/>
        <w:numPr>
          <w:ilvl w:val="0"/>
          <w:numId w:val="8"/>
        </w:numPr>
        <w:spacing w:before="0" w:after="60"/>
        <w:contextualSpacing/>
        <w:jc w:val="both"/>
        <w:rPr/>
      </w:pPr>
      <w:r>
        <w:rPr/>
        <w:t>В случае если какой-либо из указанных в настоящих ТТ ГОСТ или нормативный документ был отменен в связи с выпуском новой редакции стандарта, то Участнику необходимо применять актуализированный ГОСТ или нормативный документ, принятый в его развитие.</w:t>
      </w:r>
    </w:p>
    <w:p>
      <w:pPr>
        <w:pStyle w:val="ListParagraph"/>
        <w:numPr>
          <w:ilvl w:val="0"/>
          <w:numId w:val="8"/>
        </w:numPr>
        <w:spacing w:before="0" w:after="60"/>
        <w:contextualSpacing/>
        <w:jc w:val="both"/>
        <w:rPr/>
      </w:pPr>
      <w:r>
        <w:rPr/>
        <w:t>Указанные в настоящих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настоящих ТТ требований. 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pPr>
        <w:pStyle w:val="ListParagraph"/>
        <w:numPr>
          <w:ilvl w:val="0"/>
          <w:numId w:val="8"/>
        </w:numPr>
        <w:spacing w:before="0" w:after="60"/>
        <w:contextualSpacing/>
        <w:jc w:val="both"/>
        <w:rPr/>
      </w:pPr>
      <w:r>
        <w:rPr>
          <w:sz w:val="24"/>
          <w:szCs w:val="24"/>
        </w:rPr>
        <w:t xml:space="preserve">Параметры, отмеченные «*», должны быть указаны и представлены Участником конкурса в составе заявки. </w:t>
      </w:r>
    </w:p>
    <w:p>
      <w:pPr>
        <w:pStyle w:val="ListParagraph"/>
        <w:numPr>
          <w:ilvl w:val="0"/>
          <w:numId w:val="8"/>
        </w:numPr>
        <w:spacing w:before="0" w:after="60"/>
        <w:contextualSpacing/>
        <w:jc w:val="both"/>
        <w:rPr/>
      </w:pPr>
      <w:r>
        <w:rPr>
          <w:sz w:val="24"/>
          <w:szCs w:val="24"/>
        </w:rPr>
        <w:t>Поставляемое оборудование должно быть новым, ранее не использованным, изготовленным не ранее 2 квартала 2026 года. Не допускается поставка выставочных образцов, а также оборудования, собранного из восстановленных узлов. Продукция должна быть поставлена комплектно и обеспечивать конструктивную и функциональную совместимость, а также быть свободной от прав третьих лиц.</w:t>
      </w:r>
    </w:p>
    <w:p>
      <w:pPr>
        <w:pStyle w:val="ListParagraph"/>
        <w:spacing w:before="0" w:after="60"/>
        <w:contextualSpacing/>
        <w:jc w:val="both"/>
        <w:rPr/>
      </w:pPr>
      <w:r>
        <w:rPr/>
      </w:r>
    </w:p>
    <w:p>
      <w:pPr>
        <w:pStyle w:val="Normal"/>
        <w:numPr>
          <w:ilvl w:val="2"/>
          <w:numId w:val="3"/>
        </w:numPr>
        <w:spacing w:before="0" w:after="113"/>
        <w:rPr>
          <w:b/>
          <w:bCs/>
          <w:sz w:val="24"/>
          <w:szCs w:val="24"/>
        </w:rPr>
      </w:pPr>
      <w:bookmarkStart w:id="58" w:name="__RefHeading___Toc61482_231603370"/>
      <w:bookmarkStart w:id="59" w:name="_Toc184661960"/>
      <w:bookmarkStart w:id="60" w:name="_Toc184662430"/>
      <w:bookmarkStart w:id="61" w:name="_Toc184662352"/>
      <w:bookmarkStart w:id="62" w:name="_Toc184662456"/>
      <w:bookmarkStart w:id="63" w:name="_Toc184661961"/>
      <w:bookmarkStart w:id="64" w:name="_Toc184662431"/>
      <w:bookmarkStart w:id="65" w:name="_Toc184662353"/>
      <w:bookmarkStart w:id="66" w:name="_Toc184662458"/>
      <w:bookmarkStart w:id="67" w:name="_Toc184662432"/>
      <w:bookmarkStart w:id="68" w:name="_Toc184662354"/>
      <w:bookmarkStart w:id="69" w:name="_Toc184662457"/>
      <w:bookmarkStart w:id="70" w:name="_Toc191395491"/>
      <w:bookmarkStart w:id="71" w:name="_Toc208213677"/>
      <w:bookmarkStart w:id="72" w:name="_Toc184661962"/>
      <w:bookmarkEnd w:id="58"/>
      <w:bookmarkEnd w:id="59"/>
      <w:bookmarkEnd w:id="60"/>
      <w:bookmarkEnd w:id="61"/>
      <w:bookmarkEnd w:id="62"/>
      <w:bookmarkEnd w:id="63"/>
      <w:bookmarkEnd w:id="64"/>
      <w:bookmarkEnd w:id="65"/>
      <w:bookmarkEnd w:id="66"/>
      <w:bookmarkEnd w:id="67"/>
      <w:bookmarkEnd w:id="68"/>
      <w:bookmarkEnd w:id="69"/>
      <w:bookmarkEnd w:id="72"/>
      <w:r>
        <w:rPr>
          <w:b/>
          <w:bCs/>
          <w:sz w:val="24"/>
          <w:szCs w:val="24"/>
        </w:rPr>
        <w:t>В составе заявки необходимо предоставить</w:t>
      </w:r>
      <w:bookmarkEnd w:id="70"/>
      <w:bookmarkEnd w:id="71"/>
    </w:p>
    <w:p>
      <w:pPr>
        <w:pStyle w:val="Normal"/>
        <w:spacing w:before="0" w:after="60"/>
        <w:ind w:left="426" w:hanging="0"/>
        <w:jc w:val="both"/>
        <w:rPr>
          <w:sz w:val="24"/>
          <w:szCs w:val="24"/>
        </w:rPr>
      </w:pPr>
      <w:r>
        <w:rPr>
          <w:sz w:val="24"/>
          <w:szCs w:val="24"/>
        </w:rPr>
        <w:t>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 требованиям настоящих ТТ, предоставляет следующие документы:</w:t>
      </w:r>
      <w:bookmarkStart w:id="73" w:name="_Ref184912228"/>
      <w:r>
        <w:rPr/>
        <w:t>Техническое предложение, подготовленное в соответствии с настоящими ТТ по форме, представленной в документации о закупке. При описании продукции Участник обязан подтвердить соответствие поставляемой продукции требованиям в отношении всех показателей, которые установлены в ТТ. При этом должны указываться точные и не допускающие двусмысленного толкования показатели.</w:t>
      </w:r>
      <w:bookmarkEnd w:id="73"/>
    </w:p>
    <w:p>
      <w:pPr>
        <w:pStyle w:val="52"/>
        <w:widowControl w:val="false"/>
        <w:numPr>
          <w:ilvl w:val="3"/>
          <w:numId w:val="3"/>
        </w:numPr>
        <w:ind w:left="1418" w:hanging="992"/>
        <w:rPr/>
      </w:pPr>
      <w:r>
        <w:rPr/>
        <w:t>К</w:t>
      </w:r>
      <w:bookmarkStart w:id="74" w:name="_Ref184912253"/>
      <w:r>
        <w:rPr/>
        <w:t>опию действующей декларации о соответствии, в соответствии с Федеральным Законом от 27.12.2002 г. № 184-ФЗ «О техническом регулировании»,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w:t>
      </w:r>
      <w:bookmarkEnd w:id="74"/>
    </w:p>
    <w:p>
      <w:pPr>
        <w:pStyle w:val="Normal"/>
        <w:keepNext w:val="true"/>
        <w:widowControl w:val="false"/>
        <w:ind w:left="1418" w:hanging="0"/>
        <w:jc w:val="both"/>
        <w:rPr>
          <w:sz w:val="24"/>
          <w:szCs w:val="24"/>
        </w:rPr>
      </w:pPr>
      <w:r>
        <w:rPr>
          <w:sz w:val="24"/>
          <w:szCs w:val="24"/>
        </w:rPr>
        <w:t xml:space="preserve">Декларация о соответствии должна иметь электронную регистрацию (статус действующего документа)  в едином реестре деклараций на сайте https://fsa.gov.ru/ (требование п.6 ст.24 ФЗ-184, должна быть с приложением документов, на основании которых выданы декларации (в том числе, но не ограничиваясь: протокол испытаний и измерений, выполненных согласно </w:t>
      </w:r>
      <w:r>
        <w:rPr>
          <w:rStyle w:val="Strong"/>
          <w:b w:val="false"/>
          <w:i w:val="false"/>
          <w:caps w:val="false"/>
          <w:smallCaps w:val="false"/>
          <w:color w:val="000000"/>
          <w:spacing w:val="0"/>
          <w:sz w:val="24"/>
          <w:szCs w:val="24"/>
        </w:rPr>
        <w:t>ГОСТ Р 52719-2007</w:t>
      </w:r>
      <w:r>
        <w:rPr>
          <w:caps w:val="false"/>
          <w:smallCaps w:val="false"/>
          <w:color w:val="000000"/>
          <w:spacing w:val="0"/>
          <w:sz w:val="24"/>
          <w:szCs w:val="24"/>
        </w:rPr>
        <w:t> </w:t>
      </w:r>
      <w:r>
        <w:rPr>
          <w:sz w:val="24"/>
          <w:szCs w:val="24"/>
        </w:rPr>
        <w:t xml:space="preserve"> и проведенных в аккредитованной в установленном порядке и независимой лаборатории (испытательного центра), имеющей российский аттестат аккредитации, либо сертификат системы качества, выданный органом по сертификации, аккредитованным в установленном порядке).</w:t>
      </w:r>
    </w:p>
    <w:p>
      <w:pPr>
        <w:pStyle w:val="Normal"/>
        <w:keepNext w:val="true"/>
        <w:widowControl w:val="false"/>
        <w:ind w:left="1418" w:hanging="0"/>
        <w:jc w:val="both"/>
        <w:rPr/>
      </w:pPr>
      <w:r>
        <w:rPr>
          <w:sz w:val="24"/>
          <w:szCs w:val="24"/>
        </w:rPr>
        <w:t>Высоковольтное оборудование должно иметь декларацию о соответствии (</w:t>
      </w:r>
      <w:r>
        <w:rPr>
          <w:rStyle w:val="Strong"/>
          <w:b w:val="false"/>
          <w:i w:val="false"/>
          <w:caps w:val="false"/>
          <w:smallCaps w:val="false"/>
          <w:color w:val="000000"/>
          <w:spacing w:val="0"/>
          <w:sz w:val="24"/>
          <w:szCs w:val="24"/>
        </w:rPr>
        <w:t>ГОСТ Р 52719-2007</w:t>
      </w:r>
      <w:r>
        <w:rPr>
          <w:sz w:val="24"/>
          <w:szCs w:val="24"/>
        </w:rPr>
        <w:t>).</w:t>
      </w:r>
    </w:p>
    <w:p>
      <w:pPr>
        <w:pStyle w:val="52"/>
        <w:widowControl w:val="false"/>
        <w:numPr>
          <w:ilvl w:val="3"/>
          <w:numId w:val="3"/>
        </w:numPr>
        <w:ind w:left="1418" w:hanging="992"/>
        <w:rPr/>
      </w:pPr>
      <w:bookmarkStart w:id="75" w:name="_Ref184912271"/>
      <w:r>
        <w:rPr/>
        <w:t>Габаритно – установочные чертежи с присоединительными и установочными размерами и размерами.</w:t>
      </w:r>
      <w:bookmarkEnd w:id="75"/>
    </w:p>
    <w:p>
      <w:pPr>
        <w:pStyle w:val="52"/>
        <w:widowControl w:val="false"/>
        <w:numPr>
          <w:ilvl w:val="3"/>
          <w:numId w:val="3"/>
        </w:numPr>
        <w:ind w:left="1418" w:hanging="992"/>
        <w:rPr/>
      </w:pPr>
      <w:r>
        <w:rPr/>
        <w:t>К</w:t>
      </w:r>
      <w:bookmarkStart w:id="76" w:name="_Ref184912294"/>
      <w:r>
        <w:rPr/>
        <w:t xml:space="preserve">опии Протоколов испытаний (на механические воздействия, электрической прочности изоляции, длины пути утечки внешней изоляции) (все страницы документа) проведенных в аккредитованной испытательной лаборатории, подтверждающих соответствие оборудования требованиям </w:t>
      </w:r>
      <w:r>
        <w:rPr>
          <w:rStyle w:val="Strong"/>
          <w:b w:val="false"/>
          <w:i w:val="false"/>
          <w:caps w:val="false"/>
          <w:smallCaps w:val="false"/>
          <w:color w:val="000000"/>
          <w:spacing w:val="0"/>
          <w:sz w:val="24"/>
          <w:szCs w:val="24"/>
        </w:rPr>
        <w:t>ГОСТ Р 55195-2012</w:t>
      </w:r>
      <w:r>
        <w:rPr/>
        <w:t>.</w:t>
      </w:r>
      <w:bookmarkEnd w:id="76"/>
    </w:p>
    <w:p>
      <w:pPr>
        <w:pStyle w:val="52"/>
        <w:widowControl w:val="false"/>
        <w:numPr>
          <w:ilvl w:val="3"/>
          <w:numId w:val="3"/>
        </w:numPr>
        <w:ind w:left="1418" w:hanging="992"/>
        <w:rPr/>
      </w:pPr>
      <w:bookmarkStart w:id="77" w:name="_Ref184912387"/>
      <w:r>
        <w:rPr/>
        <w:t>Отсканированные копии утвержденных технических условий (все страницы документа) в соответствии с которыми выпускается РТДУ.</w:t>
      </w:r>
      <w:bookmarkEnd w:id="77"/>
    </w:p>
    <w:p>
      <w:pPr>
        <w:pStyle w:val="52"/>
        <w:widowControl w:val="false"/>
        <w:numPr>
          <w:ilvl w:val="3"/>
          <w:numId w:val="3"/>
        </w:numPr>
        <w:ind w:left="1418" w:hanging="992"/>
        <w:rPr/>
      </w:pPr>
      <w:bookmarkStart w:id="78" w:name="_Ref184912407"/>
      <w:bookmarkStart w:id="79" w:name="_Toc184661975"/>
      <w:bookmarkEnd w:id="79"/>
      <w:r>
        <w:rPr/>
        <w:t xml:space="preserve">Руководство по эксплуатации (руководство по монтажу и наладке, техническое описание согласно </w:t>
      </w:r>
      <w:r>
        <w:rPr>
          <w:rStyle w:val="Strong"/>
          <w:b w:val="false"/>
          <w:i w:val="false"/>
          <w:caps w:val="false"/>
          <w:smallCaps w:val="false"/>
          <w:color w:val="000000"/>
          <w:spacing w:val="0"/>
          <w:sz w:val="24"/>
          <w:szCs w:val="24"/>
        </w:rPr>
        <w:t>ГОСТ Р 52719-2007</w:t>
      </w:r>
      <w:r>
        <w:rPr/>
        <w:t>) производителя с описанием конструктивного исполнения закупаемого оборудования: назначение и область применения; состав оборудования; основные технические характеристики РТДУ; информацию о конструкции и принципе действия.</w:t>
      </w:r>
      <w:bookmarkEnd w:id="78"/>
    </w:p>
    <w:p>
      <w:pPr>
        <w:pStyle w:val="52"/>
        <w:keepNext w:val="false"/>
        <w:widowControl w:val="false"/>
        <w:numPr>
          <w:ilvl w:val="3"/>
          <w:numId w:val="3"/>
        </w:numPr>
        <w:ind w:left="1417" w:hanging="992"/>
        <w:rPr/>
      </w:pPr>
      <w:bookmarkStart w:id="80" w:name="_Ref184912424"/>
      <w:r>
        <w:rPr/>
        <w:t xml:space="preserve">Ведомость комплекта ЗИП предусмотренная заводом изготовителем в виде отдельного документа или как составная часть паспорта или формуляра, согласно пункта 6.8.1 </w:t>
      </w:r>
      <w:bookmarkEnd w:id="80"/>
      <w:r>
        <w:rPr>
          <w:rStyle w:val="Strong"/>
          <w:b w:val="false"/>
          <w:i w:val="false"/>
          <w:caps w:val="false"/>
          <w:smallCaps w:val="false"/>
          <w:color w:val="000000"/>
          <w:spacing w:val="0"/>
          <w:sz w:val="24"/>
          <w:szCs w:val="24"/>
        </w:rPr>
        <w:t>ГОСТ Р 52719-2007</w:t>
      </w:r>
      <w:r>
        <w:rPr/>
        <w:t>.</w:t>
      </w:r>
    </w:p>
    <w:p>
      <w:pPr>
        <w:pStyle w:val="Normal"/>
        <w:spacing w:lineRule="auto" w:line="276" w:before="120" w:after="120"/>
        <w:ind w:firstLine="709"/>
        <w:jc w:val="both"/>
        <w:rPr>
          <w:b/>
          <w:iCs/>
          <w:sz w:val="24"/>
          <w:szCs w:val="24"/>
          <w:lang w:eastAsia="x-none"/>
        </w:rPr>
      </w:pPr>
      <w:r>
        <w:rPr>
          <w:b/>
          <w:iCs/>
          <w:sz w:val="24"/>
          <w:szCs w:val="24"/>
          <w:lang w:eastAsia="x-none"/>
        </w:rPr>
      </w:r>
      <w:r>
        <w:br w:type="page"/>
      </w:r>
    </w:p>
    <w:p>
      <w:pPr>
        <w:pStyle w:val="Heading1"/>
        <w:numPr>
          <w:ilvl w:val="0"/>
          <w:numId w:val="3"/>
        </w:numPr>
        <w:ind w:left="426" w:hanging="360"/>
        <w:rPr/>
      </w:pPr>
      <w:bookmarkStart w:id="81" w:name="__RefHeading___Toc61484_231603370"/>
      <w:bookmarkStart w:id="82" w:name="_Toc208213678"/>
      <w:bookmarkStart w:id="83" w:name="_Toc46743519"/>
      <w:bookmarkStart w:id="84" w:name="_Toc191395494"/>
      <w:bookmarkStart w:id="85" w:name="_Toc51339699"/>
      <w:bookmarkEnd w:id="81"/>
      <w:r>
        <w:rPr/>
        <w:t>Приложения</w:t>
      </w:r>
      <w:bookmarkEnd w:id="82"/>
      <w:bookmarkEnd w:id="83"/>
      <w:bookmarkEnd w:id="84"/>
      <w:bookmarkEnd w:id="85"/>
    </w:p>
    <w:p>
      <w:pPr>
        <w:pStyle w:val="Normal"/>
        <w:widowControl w:val="false"/>
        <w:tabs>
          <w:tab w:val="clear" w:pos="709"/>
          <w:tab w:val="left" w:pos="426" w:leader="none"/>
        </w:tabs>
        <w:spacing w:before="60" w:after="0"/>
        <w:jc w:val="both"/>
        <w:rPr>
          <w:rStyle w:val="Style8"/>
          <w:b w:val="false"/>
          <w:bCs/>
          <w:iCs/>
          <w:sz w:val="24"/>
          <w:szCs w:val="24"/>
        </w:rPr>
      </w:pPr>
      <w:r>
        <w:rPr>
          <w:b w:val="false"/>
          <w:bCs/>
          <w:iCs/>
          <w:sz w:val="24"/>
          <w:szCs w:val="24"/>
        </w:rPr>
      </w:r>
    </w:p>
    <w:p>
      <w:pPr>
        <w:sectPr>
          <w:headerReference w:type="default" r:id="rId5"/>
          <w:headerReference w:type="first" r:id="rId6"/>
          <w:footerReference w:type="default" r:id="rId7"/>
          <w:footerReference w:type="first" r:id="rId8"/>
          <w:type w:val="nextPage"/>
          <w:pgSz w:orient="landscape" w:w="16838" w:h="11906"/>
          <w:pgMar w:left="992" w:right="567" w:gutter="0" w:header="680" w:top="851" w:footer="737" w:bottom="851"/>
          <w:pgNumType w:fmt="decimal"/>
          <w:formProt w:val="false"/>
          <w:titlePg/>
          <w:textDirection w:val="lrTb"/>
          <w:docGrid w:type="default" w:linePitch="381" w:charSpace="0"/>
        </w:sectPr>
        <w:pStyle w:val="Normal"/>
        <w:widowControl w:val="false"/>
        <w:tabs>
          <w:tab w:val="clear" w:pos="709"/>
          <w:tab w:val="left" w:pos="426" w:leader="none"/>
        </w:tabs>
        <w:spacing w:before="60" w:after="0"/>
        <w:jc w:val="both"/>
        <w:rPr/>
      </w:pPr>
      <w:r>
        <w:rPr>
          <w:rStyle w:val="Style8"/>
          <w:b w:val="false"/>
          <w:bCs/>
          <w:iCs/>
          <w:sz w:val="24"/>
          <w:szCs w:val="24"/>
          <w:shd w:fill="auto" w:val="clear"/>
        </w:rPr>
        <w:t>Приложение №1: Спецификация поставляемого оборудования;</w:t>
      </w:r>
      <w:bookmarkStart w:id="86" w:name="_Ref40301253"/>
    </w:p>
    <w:p>
      <w:pPr>
        <w:pStyle w:val="Normal"/>
        <w:rPr>
          <w:rStyle w:val="Style8"/>
          <w:bCs/>
          <w:caps/>
          <w:sz w:val="24"/>
          <w:szCs w:val="24"/>
        </w:rPr>
      </w:pPr>
      <w:r>
        <w:rPr>
          <w:bCs/>
          <w:caps/>
          <w:sz w:val="24"/>
          <w:szCs w:val="24"/>
        </w:rPr>
      </w:r>
      <w:bookmarkEnd w:id="86"/>
    </w:p>
    <w:p>
      <w:pPr>
        <w:pStyle w:val="Normal"/>
        <w:widowControl w:val="false"/>
        <w:tabs>
          <w:tab w:val="clear" w:pos="709"/>
          <w:tab w:val="left" w:pos="426" w:leader="none"/>
        </w:tabs>
        <w:spacing w:before="120" w:after="120"/>
        <w:jc w:val="right"/>
        <w:rPr>
          <w:b/>
          <w:i/>
          <w:i/>
          <w:sz w:val="24"/>
          <w:szCs w:val="24"/>
        </w:rPr>
      </w:pPr>
      <w:bookmarkStart w:id="87" w:name="_Ref40301253_Копия_1"/>
      <w:bookmarkEnd w:id="87"/>
      <w:r>
        <w:rPr>
          <w:b/>
          <w:i/>
          <w:sz w:val="24"/>
          <w:szCs w:val="24"/>
        </w:rPr>
        <w:t>Приложение 1. к ТТ</w:t>
      </w:r>
    </w:p>
    <w:p>
      <w:pPr>
        <w:pStyle w:val="Normal"/>
        <w:jc w:val="center"/>
        <w:rPr>
          <w:rFonts w:eastAsia="Calibri"/>
          <w:b/>
        </w:rPr>
      </w:pPr>
      <w:r>
        <w:rPr>
          <w:rFonts w:eastAsia="Calibri"/>
          <w:b/>
        </w:rPr>
        <w:t>Спецификация поставляемого оборудования</w:t>
      </w:r>
    </w:p>
    <w:p>
      <w:pPr>
        <w:pStyle w:val="Normal"/>
        <w:jc w:val="center"/>
        <w:rPr>
          <w:rFonts w:eastAsia="Calibri"/>
          <w:b/>
        </w:rPr>
      </w:pPr>
      <w:r>
        <w:rPr>
          <w:rFonts w:eastAsia="Calibri"/>
          <w:b/>
        </w:rPr>
      </w:r>
    </w:p>
    <w:tbl>
      <w:tblPr>
        <w:tblW w:w="15047"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05"/>
        <w:gridCol w:w="1508"/>
        <w:gridCol w:w="993"/>
        <w:gridCol w:w="1416"/>
        <w:gridCol w:w="1276"/>
        <w:gridCol w:w="1703"/>
        <w:gridCol w:w="1133"/>
        <w:gridCol w:w="1276"/>
        <w:gridCol w:w="1276"/>
        <w:gridCol w:w="1276"/>
        <w:gridCol w:w="1133"/>
        <w:gridCol w:w="1551"/>
      </w:tblGrid>
      <w:tr>
        <w:trPr>
          <w:trHeight w:val="1005" w:hRule="atLeast"/>
        </w:trPr>
        <w:tc>
          <w:tcPr>
            <w:tcW w:w="5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w:t>
            </w:r>
          </w:p>
          <w:p>
            <w:pPr>
              <w:pStyle w:val="Normal"/>
              <w:widowControl w:val="false"/>
              <w:jc w:val="center"/>
              <w:rPr>
                <w:color w:val="000000"/>
                <w:sz w:val="20"/>
              </w:rPr>
            </w:pPr>
            <w:r>
              <w:rPr>
                <w:color w:val="000000"/>
                <w:sz w:val="20"/>
              </w:rPr>
              <w:t>п/п</w:t>
            </w:r>
          </w:p>
        </w:tc>
        <w:tc>
          <w:tcPr>
            <w:tcW w:w="1508" w:type="dxa"/>
            <w:tcBorders>
              <w:top w:val="single" w:sz="4" w:space="0" w:color="000000"/>
              <w:bottom w:val="single" w:sz="4" w:space="0" w:color="000000"/>
            </w:tcBorders>
            <w:shd w:color="auto" w:fill="auto" w:val="clear"/>
            <w:vAlign w:val="center"/>
          </w:tcPr>
          <w:p>
            <w:pPr>
              <w:pStyle w:val="Normal"/>
              <w:widowControl w:val="false"/>
              <w:jc w:val="center"/>
              <w:rPr>
                <w:color w:val="000000"/>
                <w:sz w:val="20"/>
              </w:rPr>
            </w:pPr>
            <w:r>
              <w:rPr>
                <w:color w:val="000000"/>
                <w:sz w:val="20"/>
              </w:rPr>
              <w:t>Наименование оборудования</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Тип, марка, артикул</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Изготовитель</w:t>
            </w:r>
          </w:p>
        </w:tc>
        <w:tc>
          <w:tcPr>
            <w:tcW w:w="1276" w:type="dxa"/>
            <w:tcBorders>
              <w:top w:val="single" w:sz="4" w:space="0" w:color="000000"/>
              <w:bottom w:val="single" w:sz="4" w:space="0" w:color="000000"/>
              <w:right w:val="single" w:sz="4" w:space="0" w:color="000000"/>
            </w:tcBorders>
            <w:vAlign w:val="center"/>
          </w:tcPr>
          <w:p>
            <w:pPr>
              <w:pStyle w:val="Normal"/>
              <w:widowControl w:val="false"/>
              <w:jc w:val="center"/>
              <w:rPr>
                <w:color w:val="000000"/>
                <w:sz w:val="20"/>
              </w:rPr>
            </w:pPr>
            <w:r>
              <w:rPr>
                <w:color w:val="000000"/>
                <w:sz w:val="20"/>
              </w:rPr>
              <w:t>Страна происхождения</w:t>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Технические характеристики (описание)</w:t>
            </w:r>
          </w:p>
        </w:tc>
        <w:tc>
          <w:tcPr>
            <w:tcW w:w="113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Единица измерения</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Количество</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 xml:space="preserve">Стоимость ед. (руб. без НДС) </w:t>
            </w:r>
            <w:r>
              <w:rPr>
                <w:b/>
                <w:color w:val="000000"/>
                <w:sz w:val="20"/>
              </w:rPr>
              <w:t>*</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Общая стоимость (руб. без НДС)</w:t>
            </w:r>
          </w:p>
        </w:tc>
        <w:tc>
          <w:tcPr>
            <w:tcW w:w="113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0"/>
              </w:rPr>
            </w:pPr>
            <w:r>
              <w:rPr>
                <w:color w:val="000000"/>
                <w:sz w:val="20"/>
              </w:rPr>
              <w:t>Срок поставки</w:t>
            </w:r>
          </w:p>
        </w:tc>
        <w:tc>
          <w:tcPr>
            <w:tcW w:w="1551" w:type="dxa"/>
            <w:tcBorders>
              <w:top w:val="single" w:sz="4" w:space="0" w:color="000000"/>
              <w:bottom w:val="single" w:sz="4" w:space="0" w:color="000000"/>
              <w:right w:val="single" w:sz="4" w:space="0" w:color="000000"/>
            </w:tcBorders>
          </w:tcPr>
          <w:p>
            <w:pPr>
              <w:pStyle w:val="Normal"/>
              <w:widowControl w:val="false"/>
              <w:jc w:val="center"/>
              <w:rPr>
                <w:color w:val="000000"/>
                <w:sz w:val="20"/>
              </w:rPr>
            </w:pPr>
            <w:r>
              <w:rPr>
                <w:color w:val="000000"/>
                <w:sz w:val="20"/>
              </w:rPr>
              <w:t>Перечень документов, подтверждающих качество Оборудования</w:t>
            </w:r>
          </w:p>
        </w:tc>
      </w:tr>
      <w:tr>
        <w:trPr>
          <w:trHeight w:val="240" w:hRule="atLeast"/>
        </w:trPr>
        <w:tc>
          <w:tcPr>
            <w:tcW w:w="50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rPr>
            </w:pPr>
            <w:r>
              <w:rPr>
                <w:b/>
                <w:color w:val="000000"/>
                <w:sz w:val="20"/>
              </w:rPr>
              <w:t>1</w:t>
            </w:r>
          </w:p>
        </w:tc>
        <w:tc>
          <w:tcPr>
            <w:tcW w:w="1508" w:type="dxa"/>
            <w:tcBorders>
              <w:bottom w:val="single" w:sz="4" w:space="0" w:color="000000"/>
            </w:tcBorders>
            <w:shd w:color="auto" w:fill="auto" w:val="clear"/>
            <w:vAlign w:val="center"/>
          </w:tcPr>
          <w:p>
            <w:pPr>
              <w:pStyle w:val="Normal"/>
              <w:widowControl w:val="false"/>
              <w:jc w:val="center"/>
              <w:rPr>
                <w:b/>
                <w:color w:val="000000"/>
                <w:sz w:val="20"/>
              </w:rPr>
            </w:pPr>
            <w:r>
              <w:rPr>
                <w:b/>
                <w:color w:val="000000"/>
                <w:sz w:val="20"/>
              </w:rPr>
              <w:t>2</w:t>
            </w:r>
          </w:p>
        </w:tc>
        <w:tc>
          <w:tcPr>
            <w:tcW w:w="99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rPr>
            </w:pPr>
            <w:r>
              <w:rPr>
                <w:b/>
                <w:color w:val="000000"/>
                <w:sz w:val="20"/>
              </w:rPr>
              <w:t>3</w:t>
            </w:r>
          </w:p>
        </w:tc>
        <w:tc>
          <w:tcPr>
            <w:tcW w:w="1416" w:type="dxa"/>
            <w:tcBorders>
              <w:bottom w:val="single" w:sz="4" w:space="0" w:color="000000"/>
            </w:tcBorders>
            <w:shd w:color="auto" w:fill="auto" w:val="clear"/>
            <w:vAlign w:val="center"/>
          </w:tcPr>
          <w:p>
            <w:pPr>
              <w:pStyle w:val="Normal"/>
              <w:widowControl w:val="false"/>
              <w:jc w:val="center"/>
              <w:rPr>
                <w:b/>
                <w:color w:val="000000"/>
                <w:sz w:val="20"/>
              </w:rPr>
            </w:pPr>
            <w:r>
              <w:rPr>
                <w:b/>
                <w:color w:val="000000"/>
                <w:sz w:val="20"/>
              </w:rPr>
              <w:t>4</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0"/>
              </w:rPr>
            </w:pPr>
            <w:r>
              <w:rPr>
                <w:b/>
                <w:color w:val="000000"/>
                <w:sz w:val="20"/>
              </w:rPr>
              <w:t>5</w:t>
            </w:r>
          </w:p>
        </w:tc>
        <w:tc>
          <w:tcPr>
            <w:tcW w:w="17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left="430" w:hanging="430"/>
              <w:jc w:val="center"/>
              <w:rPr>
                <w:b/>
                <w:color w:val="000000"/>
                <w:sz w:val="20"/>
              </w:rPr>
            </w:pPr>
            <w:r>
              <w:rPr>
                <w:b/>
                <w:color w:val="000000"/>
                <w:sz w:val="20"/>
              </w:rPr>
              <w:t>6</w:t>
            </w:r>
          </w:p>
        </w:tc>
        <w:tc>
          <w:tcPr>
            <w:tcW w:w="1133" w:type="dxa"/>
            <w:tcBorders>
              <w:bottom w:val="single" w:sz="4" w:space="0" w:color="000000"/>
            </w:tcBorders>
            <w:shd w:color="auto" w:fill="auto" w:val="clear"/>
            <w:vAlign w:val="center"/>
          </w:tcPr>
          <w:p>
            <w:pPr>
              <w:pStyle w:val="Normal"/>
              <w:widowControl w:val="false"/>
              <w:jc w:val="center"/>
              <w:rPr>
                <w:b/>
                <w:color w:val="000000"/>
                <w:sz w:val="20"/>
              </w:rPr>
            </w:pPr>
            <w:r>
              <w:rPr>
                <w:b/>
                <w:color w:val="000000"/>
                <w:sz w:val="20"/>
              </w:rPr>
              <w:t>7</w:t>
            </w:r>
          </w:p>
        </w:tc>
        <w:tc>
          <w:tcPr>
            <w:tcW w:w="127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rPr>
            </w:pPr>
            <w:r>
              <w:rPr>
                <w:b/>
                <w:color w:val="000000"/>
                <w:sz w:val="20"/>
              </w:rPr>
              <w:t>8</w:t>
            </w:r>
          </w:p>
        </w:tc>
        <w:tc>
          <w:tcPr>
            <w:tcW w:w="1276" w:type="dxa"/>
            <w:tcBorders>
              <w:bottom w:val="single" w:sz="4" w:space="0" w:color="000000"/>
            </w:tcBorders>
            <w:shd w:color="auto" w:fill="auto" w:val="clear"/>
            <w:vAlign w:val="center"/>
          </w:tcPr>
          <w:p>
            <w:pPr>
              <w:pStyle w:val="Normal"/>
              <w:widowControl w:val="false"/>
              <w:jc w:val="center"/>
              <w:rPr>
                <w:b/>
                <w:color w:val="000000"/>
                <w:sz w:val="20"/>
              </w:rPr>
            </w:pPr>
            <w:r>
              <w:rPr>
                <w:b/>
                <w:color w:val="000000"/>
                <w:sz w:val="20"/>
              </w:rPr>
              <w:t>9</w:t>
            </w:r>
          </w:p>
        </w:tc>
        <w:tc>
          <w:tcPr>
            <w:tcW w:w="127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color w:val="000000"/>
                <w:sz w:val="20"/>
              </w:rPr>
            </w:pPr>
            <w:r>
              <w:rPr>
                <w:b/>
                <w:color w:val="000000"/>
                <w:sz w:val="20"/>
              </w:rPr>
              <w:t>10</w:t>
            </w:r>
          </w:p>
        </w:tc>
        <w:tc>
          <w:tcPr>
            <w:tcW w:w="1133" w:type="dxa"/>
            <w:tcBorders>
              <w:bottom w:val="single" w:sz="4" w:space="0" w:color="000000"/>
              <w:right w:val="single" w:sz="4" w:space="0" w:color="000000"/>
            </w:tcBorders>
            <w:shd w:color="auto" w:fill="auto" w:val="clear"/>
            <w:vAlign w:val="center"/>
          </w:tcPr>
          <w:p>
            <w:pPr>
              <w:pStyle w:val="Normal"/>
              <w:widowControl w:val="false"/>
              <w:jc w:val="center"/>
              <w:rPr>
                <w:b/>
                <w:color w:val="000000"/>
                <w:sz w:val="20"/>
              </w:rPr>
            </w:pPr>
            <w:r>
              <w:rPr>
                <w:b/>
                <w:color w:val="000000"/>
                <w:sz w:val="20"/>
              </w:rPr>
              <w:t>11</w:t>
            </w:r>
          </w:p>
        </w:tc>
        <w:tc>
          <w:tcPr>
            <w:tcW w:w="1551" w:type="dxa"/>
            <w:tcBorders>
              <w:bottom w:val="single" w:sz="4" w:space="0" w:color="000000"/>
              <w:right w:val="single" w:sz="4" w:space="0" w:color="000000"/>
            </w:tcBorders>
          </w:tcPr>
          <w:p>
            <w:pPr>
              <w:pStyle w:val="Normal"/>
              <w:widowControl w:val="false"/>
              <w:jc w:val="center"/>
              <w:rPr>
                <w:b/>
                <w:color w:val="000000"/>
                <w:sz w:val="20"/>
              </w:rPr>
            </w:pPr>
            <w:r>
              <w:rPr>
                <w:b/>
                <w:color w:val="000000"/>
                <w:sz w:val="20"/>
              </w:rPr>
              <w:t>12</w:t>
            </w:r>
          </w:p>
        </w:tc>
      </w:tr>
      <w:tr>
        <w:trPr>
          <w:trHeight w:val="225" w:hRule="atLeast"/>
        </w:trPr>
        <w:tc>
          <w:tcPr>
            <w:tcW w:w="50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508"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993"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416"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276" w:type="dxa"/>
            <w:tcBorders>
              <w:top w:val="single" w:sz="4" w:space="0" w:color="000000"/>
              <w:bottom w:val="single" w:sz="4" w:space="0" w:color="000000"/>
              <w:right w:val="single" w:sz="4" w:space="0" w:color="000000"/>
            </w:tcBorders>
          </w:tcPr>
          <w:p>
            <w:pPr>
              <w:pStyle w:val="Normal"/>
              <w:widowControl w:val="false"/>
              <w:rPr>
                <w:color w:val="000000"/>
                <w:sz w:val="20"/>
              </w:rPr>
            </w:pPr>
            <w:r>
              <w:rPr>
                <w:color w:val="000000"/>
                <w:sz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133"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276"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r>
          </w:p>
        </w:tc>
        <w:tc>
          <w:tcPr>
            <w:tcW w:w="1276"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276"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r>
          </w:p>
        </w:tc>
        <w:tc>
          <w:tcPr>
            <w:tcW w:w="1133"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551" w:type="dxa"/>
            <w:tcBorders>
              <w:top w:val="single" w:sz="4" w:space="0" w:color="000000"/>
              <w:bottom w:val="single" w:sz="4" w:space="0" w:color="000000"/>
              <w:right w:val="single" w:sz="4" w:space="0" w:color="000000"/>
            </w:tcBorders>
          </w:tcPr>
          <w:p>
            <w:pPr>
              <w:pStyle w:val="Normal"/>
              <w:widowControl w:val="false"/>
              <w:rPr>
                <w:color w:val="000000"/>
                <w:sz w:val="20"/>
              </w:rPr>
            </w:pPr>
            <w:r>
              <w:rPr>
                <w:color w:val="000000"/>
                <w:sz w:val="20"/>
              </w:rPr>
            </w:r>
          </w:p>
        </w:tc>
      </w:tr>
      <w:tr>
        <w:trPr>
          <w:trHeight w:val="225" w:hRule="atLeast"/>
        </w:trPr>
        <w:tc>
          <w:tcPr>
            <w:tcW w:w="50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508"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993"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416"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276" w:type="dxa"/>
            <w:tcBorders>
              <w:top w:val="single" w:sz="4" w:space="0" w:color="000000"/>
              <w:bottom w:val="single" w:sz="4" w:space="0" w:color="000000"/>
              <w:right w:val="single" w:sz="4" w:space="0" w:color="000000"/>
            </w:tcBorders>
          </w:tcPr>
          <w:p>
            <w:pPr>
              <w:pStyle w:val="Normal"/>
              <w:widowControl w:val="false"/>
              <w:rPr>
                <w:color w:val="000000"/>
                <w:sz w:val="20"/>
              </w:rPr>
            </w:pPr>
            <w:r>
              <w:rPr>
                <w:color w:val="000000"/>
                <w:sz w:val="20"/>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133"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276"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r>
          </w:p>
        </w:tc>
        <w:tc>
          <w:tcPr>
            <w:tcW w:w="1276"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276"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right"/>
              <w:rPr>
                <w:color w:val="000000"/>
                <w:sz w:val="20"/>
              </w:rPr>
            </w:pPr>
            <w:r>
              <w:rPr>
                <w:color w:val="000000"/>
                <w:sz w:val="20"/>
              </w:rPr>
            </w:r>
          </w:p>
        </w:tc>
        <w:tc>
          <w:tcPr>
            <w:tcW w:w="1133"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color w:val="000000"/>
                <w:sz w:val="20"/>
              </w:rPr>
            </w:pPr>
            <w:r>
              <w:rPr>
                <w:color w:val="000000"/>
                <w:sz w:val="20"/>
              </w:rPr>
            </w:r>
          </w:p>
        </w:tc>
        <w:tc>
          <w:tcPr>
            <w:tcW w:w="1551" w:type="dxa"/>
            <w:tcBorders>
              <w:top w:val="single" w:sz="4" w:space="0" w:color="000000"/>
              <w:bottom w:val="single" w:sz="4" w:space="0" w:color="000000"/>
              <w:right w:val="single" w:sz="4" w:space="0" w:color="000000"/>
            </w:tcBorders>
          </w:tcPr>
          <w:p>
            <w:pPr>
              <w:pStyle w:val="Normal"/>
              <w:widowControl w:val="false"/>
              <w:rPr>
                <w:color w:val="000000"/>
                <w:sz w:val="20"/>
              </w:rPr>
            </w:pPr>
            <w:r>
              <w:rPr>
                <w:color w:val="000000"/>
                <w:sz w:val="20"/>
              </w:rPr>
            </w:r>
          </w:p>
        </w:tc>
      </w:tr>
    </w:tbl>
    <w:p>
      <w:pPr>
        <w:pStyle w:val="Normal"/>
        <w:jc w:val="both"/>
        <w:rPr/>
      </w:pPr>
      <w:r>
        <w:rPr/>
      </w:r>
    </w:p>
    <w:p>
      <w:pPr>
        <w:pStyle w:val="Normal"/>
        <w:rPr>
          <w:sz w:val="24"/>
          <w:szCs w:val="24"/>
        </w:rPr>
      </w:pPr>
      <w:r>
        <w:rPr>
          <w:b/>
          <w:sz w:val="24"/>
          <w:szCs w:val="24"/>
          <w:u w:val="single"/>
        </w:rPr>
        <w:t>Примечание</w:t>
      </w:r>
      <w:r>
        <w:rPr>
          <w:sz w:val="24"/>
          <w:szCs w:val="24"/>
        </w:rPr>
        <w:t>: в случае закупки оборудования (материалов) комплектом, в спецификации необходимо разбить его на позиции (ценообразующие и являющиеся оборудованием) с указанием полного наименования (тип, марка, артикул) каждой составляющей и стоимости за единицу.</w:t>
      </w:r>
    </w:p>
    <w:p>
      <w:pPr>
        <w:pStyle w:val="Normal"/>
        <w:rPr>
          <w:sz w:val="24"/>
          <w:szCs w:val="24"/>
        </w:rPr>
      </w:pPr>
      <w:r>
        <w:rPr>
          <w:b/>
          <w:sz w:val="24"/>
          <w:szCs w:val="24"/>
        </w:rPr>
        <w:t>*</w:t>
      </w:r>
      <w:r>
        <w:rPr>
          <w:sz w:val="24"/>
          <w:szCs w:val="24"/>
        </w:rPr>
        <w:t>В случае включения в спецификацию стоимости за единицу оборудования, МТР с учетом доставки, указать данное условие.</w:t>
      </w:r>
    </w:p>
    <w:sectPr>
      <w:headerReference w:type="default" r:id="rId9"/>
      <w:headerReference w:type="first" r:id="rId10"/>
      <w:footerReference w:type="default" r:id="rId11"/>
      <w:footerReference w:type="first" r:id="rId12"/>
      <w:type w:val="nextPage"/>
      <w:pgSz w:orient="landscape" w:w="16838" w:h="11906"/>
      <w:pgMar w:left="1134" w:right="539" w:gutter="0" w:header="709" w:top="1304" w:footer="709" w:bottom="9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2BB2DB1A">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2BB2DB1A">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1702"/>
        </w:tabs>
        <w:ind w:left="674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mallCaps w:val="false"/>
        <w:caps w:val="false"/>
        <w:outline w:val="false"/>
        <w:dstrike w:val="false"/>
        <w:strike w:val="false"/>
        <w:vertAlign w:val="baseline"/>
        <w:position w:val="0"/>
        <w:sz w:val="24"/>
        <w:sz w:val="24"/>
        <w:spacing w:val="0"/>
        <w:i w:val="false"/>
        <w:shadow w:val="false"/>
        <w:u w:val="none"/>
        <w:kern w:val="0"/>
        <w:effect w:val="none"/>
        <w:szCs w:val="24"/>
        <w:iCs w:val="false"/>
        <w:em w:val="none"/>
        <w:emboss w:val="false"/>
        <w:imprint w:val="false"/>
        <w:vanish w:val="false"/>
        <w:rFonts w:ascii="Times New Roman" w:hAnsi="Times New Roman" w:cs="Times New Roman"/>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284"/>
        </w:tabs>
        <w:ind w:left="644" w:hanging="360"/>
      </w:pPr>
      <w:rPr>
        <w:sz w:val="24"/>
        <w:b/>
        <w:szCs w:val="24"/>
        <w:bCs w:val="false"/>
      </w:rPr>
    </w:lvl>
    <w:lvl w:ilvl="1">
      <w:start w:val="1"/>
      <w:numFmt w:val="decimal"/>
      <w:lvlText w:val="%1.%2."/>
      <w:lvlJc w:val="left"/>
      <w:pPr>
        <w:tabs>
          <w:tab w:val="num" w:pos="284"/>
        </w:tabs>
        <w:ind w:left="1076" w:hanging="432"/>
      </w:pPr>
      <w:rPr>
        <w:sz w:val="24"/>
        <w:b w:val="false"/>
        <w:szCs w:val="24"/>
        <w:bCs/>
      </w:rPr>
    </w:lvl>
    <w:lvl w:ilvl="2">
      <w:start w:val="1"/>
      <w:numFmt w:val="decimal"/>
      <w:lvlText w:val="%1.%2.%3."/>
      <w:lvlJc w:val="left"/>
      <w:pPr>
        <w:tabs>
          <w:tab w:val="num" w:pos="284"/>
        </w:tabs>
        <w:ind w:left="1508" w:hanging="504"/>
      </w:pPr>
      <w:rPr>
        <w:sz w:val="24"/>
        <w:szCs w:val="24"/>
      </w:rPr>
    </w:lvl>
    <w:lvl w:ilvl="3">
      <w:start w:val="1"/>
      <w:numFmt w:val="decimal"/>
      <w:lvlText w:val="%1.%2.%3.%4."/>
      <w:lvlJc w:val="left"/>
      <w:pPr>
        <w:tabs>
          <w:tab w:val="num" w:pos="284"/>
        </w:tabs>
        <w:ind w:left="2012" w:hanging="648"/>
      </w:pPr>
      <w:rPr/>
    </w:lvl>
    <w:lvl w:ilvl="4">
      <w:start w:val="1"/>
      <w:numFmt w:val="decimal"/>
      <w:lvlText w:val="%1.%2.%3.%4.%5."/>
      <w:lvlJc w:val="left"/>
      <w:pPr>
        <w:tabs>
          <w:tab w:val="num" w:pos="284"/>
        </w:tabs>
        <w:ind w:left="2516" w:hanging="792"/>
      </w:pPr>
      <w:rPr/>
    </w:lvl>
    <w:lvl w:ilvl="5">
      <w:start w:val="1"/>
      <w:numFmt w:val="decimal"/>
      <w:lvlText w:val="%1.%2.%3.%4.%5.%6."/>
      <w:lvlJc w:val="left"/>
      <w:pPr>
        <w:tabs>
          <w:tab w:val="num" w:pos="284"/>
        </w:tabs>
        <w:ind w:left="3020" w:hanging="936"/>
      </w:pPr>
      <w:rPr/>
    </w:lvl>
    <w:lvl w:ilvl="6">
      <w:start w:val="1"/>
      <w:numFmt w:val="decimal"/>
      <w:lvlText w:val="%1.%2.%3.%4.%5.%6.%7."/>
      <w:lvlJc w:val="left"/>
      <w:pPr>
        <w:tabs>
          <w:tab w:val="num" w:pos="284"/>
        </w:tabs>
        <w:ind w:left="3524" w:hanging="1080"/>
      </w:pPr>
      <w:rPr/>
    </w:lvl>
    <w:lvl w:ilvl="7">
      <w:start w:val="1"/>
      <w:numFmt w:val="decimal"/>
      <w:lvlText w:val="%1.%2.%3.%4.%5.%6.%7.%8."/>
      <w:lvlJc w:val="left"/>
      <w:pPr>
        <w:tabs>
          <w:tab w:val="num" w:pos="284"/>
        </w:tabs>
        <w:ind w:left="4028" w:hanging="1224"/>
      </w:pPr>
      <w:rPr/>
    </w:lvl>
    <w:lvl w:ilvl="8">
      <w:start w:val="1"/>
      <w:numFmt w:val="decimal"/>
      <w:lvlText w:val="%1.%2.%3.%4.%5.%6.%7.%8.%9."/>
      <w:lvlJc w:val="left"/>
      <w:pPr>
        <w:tabs>
          <w:tab w:val="num" w:pos="284"/>
        </w:tabs>
        <w:ind w:left="4604"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9">
    <w:lvl w:ilvl="0">
      <w:start w:val="1"/>
      <w:numFmt w:val="russianLower"/>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6d86"/>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c7171"/>
    <w:pPr>
      <w:numPr>
        <w:ilvl w:val="0"/>
      </w:numPr>
      <w:tabs>
        <w:tab w:val="clear" w:pos="709"/>
        <w:tab w:val="left" w:pos="0" w:leader="none"/>
      </w:tabs>
      <w:ind w:left="426" w:hanging="0"/>
      <w:jc w:val="cente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qFormat/>
    <w:rsid w:val="003c7171"/>
    <w:pPr>
      <w:keepNext w:val="true"/>
      <w:numPr>
        <w:ilvl w:val="2"/>
        <w:numId w:val="3"/>
      </w:numPr>
      <w:spacing w:before="120" w:after="60"/>
      <w:jc w:val="both"/>
      <w:outlineLvl w:val="2"/>
    </w:pPr>
    <w:rPr>
      <w:rFonts w:eastAsia="Calibri"/>
      <w:b/>
      <w:sz w:val="24"/>
      <w:szCs w:val="24"/>
    </w:rPr>
  </w:style>
  <w:style w:type="paragraph" w:styleId="Heading4">
    <w:name w:val="Heading 4"/>
    <w:basedOn w:val="Heading3"/>
    <w:next w:val="Normal"/>
    <w:link w:val="4"/>
    <w:qFormat/>
    <w:rsid w:val="003c7171"/>
    <w:pPr>
      <w:numPr>
        <w:ilvl w:val="0"/>
        <w:numId w:val="0"/>
      </w:numPr>
      <w:tabs>
        <w:tab w:val="clear" w:pos="709"/>
        <w:tab w:val="left" w:pos="0" w:leader="none"/>
      </w:tabs>
      <w:ind w:left="432" w:hanging="432"/>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rPr>
  </w:style>
  <w:style w:type="character" w:styleId="DefaultParagraphFont" w:default="1">
    <w:name w:val="Default Paragraph Font"/>
    <w:uiPriority w:val="1"/>
    <w:unhideWhenUsed/>
    <w:qFormat/>
    <w:rPr/>
  </w:style>
  <w:style w:type="character" w:styleId="Style" w:customStyle="1">
    <w:name w:val="Символ сноски"/>
    <w:uiPriority w:val="99"/>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1">
    <w:name w:val="Strong1"/>
    <w:uiPriority w:val="22"/>
    <w:qFormat/>
    <w:rsid w:val="00165965"/>
    <w:rPr>
      <w:b/>
      <w:bCs/>
    </w:rPr>
  </w:style>
  <w:style w:type="character" w:styleId="6" w:customStyle="1">
    <w:name w:val="Заголовок 6 Знак"/>
    <w:uiPriority w:val="9"/>
    <w:qFormat/>
    <w:rsid w:val="00d22f6d"/>
    <w:rPr>
      <w:rFonts w:ascii="Cambria" w:hAnsi="Cambria"/>
      <w:i/>
      <w:iCs/>
      <w:color w:val="243F60"/>
    </w:rPr>
  </w:style>
  <w:style w:type="character" w:styleId="7" w:customStyle="1">
    <w:name w:val="Заголовок 7 Знак"/>
    <w:uiPriority w:val="9"/>
    <w:qFormat/>
    <w:rsid w:val="00d22f6d"/>
    <w:rPr>
      <w:rFonts w:ascii="Cambria" w:hAnsi="Cambria"/>
      <w:i/>
      <w:iCs/>
      <w:color w:val="404040"/>
    </w:rPr>
  </w:style>
  <w:style w:type="character" w:styleId="8" w:customStyle="1">
    <w:name w:val="Заголовок 8 Знак"/>
    <w:uiPriority w:val="9"/>
    <w:qFormat/>
    <w:rsid w:val="00d22f6d"/>
    <w:rPr>
      <w:rFonts w:ascii="Cambria" w:hAnsi="Cambria"/>
      <w:color w:val="4F81BD"/>
    </w:rPr>
  </w:style>
  <w:style w:type="character" w:styleId="1" w:customStyle="1">
    <w:name w:val="Заголовок 1 Знак"/>
    <w:qFormat/>
    <w:rsid w:val="003c7171"/>
    <w:rPr>
      <w:rFonts w:eastAsia="Calibri"/>
      <w:b/>
      <w:sz w:val="28"/>
      <w:szCs w:val="28"/>
    </w:rPr>
  </w:style>
  <w:style w:type="character" w:styleId="2" w:customStyle="1">
    <w:name w:val="Заголовок 2 Знак"/>
    <w:qFormat/>
    <w:rsid w:val="00ea61a8"/>
    <w:rPr>
      <w:rFonts w:eastAsia="Calibri"/>
      <w:b/>
      <w:bCs/>
      <w:sz w:val="24"/>
      <w:szCs w:val="24"/>
    </w:rPr>
  </w:style>
  <w:style w:type="character" w:styleId="3" w:customStyle="1">
    <w:name w:val="Заголовок 3 Знак"/>
    <w:qFormat/>
    <w:rsid w:val="003c7171"/>
    <w:rPr>
      <w:rFonts w:eastAsia="Calibri"/>
      <w:b/>
      <w:sz w:val="24"/>
      <w:szCs w:val="24"/>
    </w:rPr>
  </w:style>
  <w:style w:type="character" w:styleId="4" w:customStyle="1">
    <w:name w:val="Заголовок 4 Знак"/>
    <w:qFormat/>
    <w:rsid w:val="003c7171"/>
    <w:rPr>
      <w:rFonts w:eastAsia="Calibri"/>
      <w:b/>
      <w:bCs/>
      <w:sz w:val="24"/>
      <w:szCs w:val="24"/>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8"/>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6"/>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ConsPlusNormal" w:customStyle="1">
    <w:name w:val="ConsPlusNormal Знак"/>
    <w:link w:val="ConsPlusNormal1"/>
    <w:qFormat/>
    <w:rsid w:val="008532d7"/>
    <w:rPr>
      <w:rFonts w:ascii="Arial" w:hAnsi="Arial" w:cs="Arial"/>
    </w:rPr>
  </w:style>
  <w:style w:type="character" w:styleId="Style14" w:customStyle="1">
    <w:name w:val="курсив ТТ Знак"/>
    <w:basedOn w:val="DefaultParagraphFont"/>
    <w:link w:val="Style40"/>
    <w:qFormat/>
    <w:rsid w:val="00e9495a"/>
    <w:rPr>
      <w:iCs/>
      <w:sz w:val="24"/>
      <w:szCs w:val="24"/>
    </w:rPr>
  </w:style>
  <w:style w:type="character" w:styleId="Style15" w:customStyle="1">
    <w:name w:val="НТ Знак"/>
    <w:basedOn w:val="DefaultParagraphFont"/>
    <w:link w:val="Style41"/>
    <w:qFormat/>
    <w:rsid w:val="003c7171"/>
    <w:rPr>
      <w:b/>
      <w:sz w:val="24"/>
      <w:szCs w:val="24"/>
    </w:rPr>
  </w:style>
  <w:style w:type="character" w:styleId="Style16" w:customStyle="1">
    <w:name w:val="На) Знак"/>
    <w:basedOn w:val="Style7"/>
    <w:link w:val="Style42"/>
    <w:qFormat/>
    <w:rsid w:val="003c7171"/>
    <w:rPr>
      <w:rFonts w:eastAsia="Calibri"/>
      <w:sz w:val="24"/>
      <w:szCs w:val="24"/>
    </w:rPr>
  </w:style>
  <w:style w:type="character" w:styleId="51" w:customStyle="1">
    <w:name w:val="Н5 Знак"/>
    <w:basedOn w:val="3"/>
    <w:link w:val="52"/>
    <w:qFormat/>
    <w:rsid w:val="001f5355"/>
    <w:rPr>
      <w:rFonts w:eastAsia="Calibri"/>
      <w:b w:val="false"/>
      <w:sz w:val="24"/>
      <w:szCs w:val="24"/>
    </w:rPr>
  </w:style>
  <w:style w:type="character" w:styleId="Style17" w:customStyle="1">
    <w:name w:val="Ссылка указателя"/>
    <w:qFormat/>
    <w:rPr/>
  </w:style>
  <w:style w:type="character" w:styleId="Strong2">
    <w:name w:val="Strong2"/>
    <w:qFormat/>
    <w:rPr>
      <w:b/>
      <w:bCs/>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FootnoteTextChar">
    <w:name w:val="Footnote Text Char"/>
    <w:qFormat/>
    <w:rPr>
      <w:sz w:val="18"/>
    </w:rPr>
  </w:style>
  <w:style w:type="character" w:styleId="Style18">
    <w:name w:val="Нижний колонтитул Знак"/>
    <w:qFormat/>
    <w:rPr/>
  </w:style>
  <w:style w:type="character" w:styleId="FooterChar">
    <w:name w:val="Footer Char"/>
    <w:qFormat/>
    <w:rPr/>
  </w:style>
  <w:style w:type="character" w:styleId="IntenseQuoteChar">
    <w:name w:val="Intense Quote Char"/>
    <w:qFormat/>
    <w:rPr>
      <w:i/>
    </w:rPr>
  </w:style>
  <w:style w:type="character" w:styleId="QuoteChar">
    <w:name w:val="Quote Char"/>
    <w:qFormat/>
    <w:rPr>
      <w:i/>
    </w:rPr>
  </w:style>
  <w:style w:type="character" w:styleId="SubtitleChar">
    <w:name w:val="Subtitle Char"/>
    <w:qFormat/>
    <w:rPr>
      <w:sz w:val="24"/>
      <w:szCs w:val="24"/>
    </w:rPr>
  </w:style>
  <w:style w:type="character" w:styleId="Style19">
    <w:name w:val="Заголовок Знак"/>
    <w:qFormat/>
    <w:rPr>
      <w:sz w:val="48"/>
      <w:szCs w:val="48"/>
    </w:rPr>
  </w:style>
  <w:style w:type="character" w:styleId="Heading9Char">
    <w:name w:val="Heading 9 Char"/>
    <w:qFormat/>
    <w:rPr>
      <w:rFonts w:ascii="Arial" w:hAnsi="Arial" w:eastAsia="Arial" w:cs="Arial"/>
      <w:i/>
      <w:iCs/>
      <w:sz w:val="21"/>
      <w:szCs w:val="21"/>
    </w:rPr>
  </w:style>
  <w:style w:type="character" w:styleId="Heading8Char">
    <w:name w:val="Heading 8 Char"/>
    <w:qFormat/>
    <w:rPr>
      <w:rFonts w:ascii="Arial" w:hAnsi="Arial" w:eastAsia="Arial" w:cs="Arial"/>
      <w:i/>
      <w:iCs/>
      <w:sz w:val="22"/>
      <w:szCs w:val="22"/>
    </w:rPr>
  </w:style>
  <w:style w:type="character" w:styleId="Heading7Char">
    <w:name w:val="Heading 7 Char"/>
    <w:qFormat/>
    <w:rPr>
      <w:rFonts w:ascii="Arial" w:hAnsi="Arial" w:eastAsia="Arial" w:cs="Arial"/>
      <w:b/>
      <w:bCs/>
      <w:i/>
      <w:iCs/>
      <w:sz w:val="22"/>
      <w:szCs w:val="22"/>
    </w:rPr>
  </w:style>
  <w:style w:type="character" w:styleId="Heading6Char">
    <w:name w:val="Heading 6 Char"/>
    <w:qFormat/>
    <w:rPr>
      <w:rFonts w:ascii="Arial" w:hAnsi="Arial" w:eastAsia="Arial" w:cs="Arial"/>
      <w:b/>
      <w:bCs/>
      <w:sz w:val="22"/>
      <w:szCs w:val="22"/>
    </w:rPr>
  </w:style>
  <w:style w:type="character" w:styleId="Heading5Char">
    <w:name w:val="Heading 5 Char"/>
    <w:qFormat/>
    <w:rPr>
      <w:rFonts w:ascii="Arial" w:hAnsi="Arial" w:eastAsia="Arial" w:cs="Arial"/>
      <w:b/>
      <w:bCs/>
      <w:sz w:val="24"/>
      <w:szCs w:val="24"/>
    </w:rPr>
  </w:style>
  <w:style w:type="character" w:styleId="Heading4Char">
    <w:name w:val="Heading 4 Char"/>
    <w:qFormat/>
    <w:rPr>
      <w:rFonts w:ascii="Arial" w:hAnsi="Arial" w:eastAsia="Arial" w:cs="Arial"/>
      <w:b/>
      <w:bCs/>
      <w:sz w:val="26"/>
      <w:szCs w:val="26"/>
    </w:rPr>
  </w:style>
  <w:style w:type="character" w:styleId="Heading3Char">
    <w:name w:val="Heading 3 Char"/>
    <w:qFormat/>
    <w:rPr>
      <w:rFonts w:ascii="Arial" w:hAnsi="Arial" w:eastAsia="Arial" w:cs="Arial"/>
      <w:sz w:val="30"/>
      <w:szCs w:val="30"/>
    </w:rPr>
  </w:style>
  <w:style w:type="character" w:styleId="Heading2Char">
    <w:name w:val="Heading 2 Char"/>
    <w:qFormat/>
    <w:rPr>
      <w:rFonts w:ascii="Arial" w:hAnsi="Arial" w:eastAsia="Arial" w:cs="Arial"/>
      <w:sz w:val="34"/>
    </w:rPr>
  </w:style>
  <w:style w:type="character" w:styleId="Heading1Char">
    <w:name w:val="Heading 1 Char"/>
    <w:qFormat/>
    <w:rPr>
      <w:rFonts w:ascii="Arial" w:hAnsi="Arial" w:eastAsia="Arial" w:cs="Arial"/>
      <w:sz w:val="40"/>
      <w:szCs w:val="40"/>
    </w:rPr>
  </w:style>
  <w:style w:type="character" w:styleId="Style20">
    <w:name w:val="Символ нумерации"/>
    <w:qFormat/>
    <w:rPr/>
  </w:style>
  <w:style w:type="character" w:styleId="Style21">
    <w:name w:val="Маркеры"/>
    <w:qFormat/>
    <w:rPr>
      <w:rFonts w:ascii="OpenSymbol" w:hAnsi="OpenSymbol" w:eastAsia="OpenSymbol" w:cs="OpenSymbol"/>
    </w:rPr>
  </w:style>
  <w:style w:type="character" w:styleId="Strong3">
    <w:name w:val="Strong3"/>
    <w:qFormat/>
    <w:rPr>
      <w:b/>
      <w:bCs/>
    </w:rPr>
  </w:style>
  <w:style w:type="character" w:styleId="Strong">
    <w:name w:val="Strong"/>
    <w:qFormat/>
    <w:rPr>
      <w:b/>
      <w:bCs/>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Style24" w:customStyle="1">
    <w:name w:val="Название раздела инструкции"/>
    <w:basedOn w:val="Normal"/>
    <w:autoRedefine/>
    <w:qFormat/>
    <w:rsid w:val="00275328"/>
    <w:pPr>
      <w:jc w:val="center"/>
    </w:pPr>
    <w:rPr>
      <w:b/>
    </w:rPr>
  </w:style>
  <w:style w:type="paragraph" w:styleId="Style25"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6"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rPr>
  </w:style>
  <w:style w:type="paragraph" w:styleId="Style27" w:customStyle="1">
    <w:name w:val="Колонтитул"/>
    <w:basedOn w:val="Normal"/>
    <w:qFormat/>
    <w:pPr/>
    <w:rPr/>
  </w:style>
  <w:style w:type="paragraph" w:styleId="Header">
    <w:name w:val="Header"/>
    <w:basedOn w:val="Normal"/>
    <w:link w:val="Style10"/>
    <w:rsid w:val="0076353a"/>
    <w:pPr>
      <w:tabs>
        <w:tab w:val="clear" w:pos="709"/>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9"/>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8" w:customStyle="1">
    <w:name w:val="Подпункт"/>
    <w:basedOn w:val="Normal"/>
    <w:link w:val="11"/>
    <w:qFormat/>
    <w:rsid w:val="0076353a"/>
    <w:pPr>
      <w:tabs>
        <w:tab w:val="clear" w:pos="709"/>
        <w:tab w:val="left" w:pos="1134" w:leader="none"/>
      </w:tabs>
      <w:snapToGrid w:val="false"/>
      <w:spacing w:lineRule="auto" w:line="360"/>
      <w:ind w:left="1134" w:hanging="1134"/>
      <w:jc w:val="both"/>
    </w:pPr>
    <w:rPr>
      <w:szCs w:val="20"/>
    </w:rPr>
  </w:style>
  <w:style w:type="paragraph" w:styleId="24" w:customStyle="1">
    <w:name w:val="Пункт2"/>
    <w:basedOn w:val="Normal"/>
    <w:link w:val="22"/>
    <w:qFormat/>
    <w:rsid w:val="0076353a"/>
    <w:pPr>
      <w:keepNext w:val="true"/>
      <w:tabs>
        <w:tab w:val="clear" w:pos="709"/>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9" w:customStyle="1">
    <w:name w:val="Раздел регламента"/>
    <w:basedOn w:val="Normal"/>
    <w:qFormat/>
    <w:rsid w:val="00e228fa"/>
    <w:pPr/>
    <w:rPr/>
  </w:style>
  <w:style w:type="paragraph" w:styleId="Style30"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31"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 w:customStyle="1">
    <w:name w:val="caption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IndexHeading">
    <w:name w:val="Index Heading"/>
    <w:basedOn w:val="Style22"/>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rPr>
  </w:style>
  <w:style w:type="paragraph" w:styleId="Style32"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1" w:customStyle="1">
    <w:name w:val="ConsPlusNormal"/>
    <w:link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33" w:customStyle="1">
    <w:name w:val="Пункт"/>
    <w:basedOn w:val="Normal"/>
    <w:qFormat/>
    <w:rsid w:val="00d22f6d"/>
    <w:pPr>
      <w:widowControl w:val="false"/>
      <w:tabs>
        <w:tab w:val="clear" w:pos="709"/>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34" w:customStyle="1">
    <w:name w:val="Таблица"/>
    <w:basedOn w:val="Normal"/>
    <w:qFormat/>
    <w:rsid w:val="0041356c"/>
    <w:pPr>
      <w:keepNext w:val="true"/>
      <w:spacing w:before="60" w:after="60"/>
      <w:jc w:val="center"/>
    </w:pPr>
    <w:rPr>
      <w:rFonts w:eastAsia="Calibri"/>
      <w:b/>
      <w:sz w:val="24"/>
      <w:szCs w:val="24"/>
    </w:rPr>
  </w:style>
  <w:style w:type="paragraph" w:styleId="Style35" w:customStyle="1">
    <w:name w:val="Таблица шапка"/>
    <w:basedOn w:val="Normal"/>
    <w:qFormat/>
    <w:rsid w:val="00f64089"/>
    <w:pPr>
      <w:keepNext w:val="true"/>
      <w:spacing w:before="40" w:after="40"/>
      <w:ind w:left="57" w:right="57" w:hanging="0"/>
    </w:pPr>
    <w:rPr>
      <w:sz w:val="22"/>
      <w:szCs w:val="26"/>
    </w:rPr>
  </w:style>
  <w:style w:type="paragraph" w:styleId="Style36" w:customStyle="1">
    <w:name w:val="Подподпункт"/>
    <w:basedOn w:val="Style28"/>
    <w:link w:val="Style9"/>
    <w:qFormat/>
    <w:rsid w:val="0025139e"/>
    <w:pPr>
      <w:tabs>
        <w:tab w:val="clear" w:pos="1134"/>
        <w:tab w:val="left" w:pos="5104" w:leader="none"/>
      </w:tabs>
      <w:snapToGrid w:val="true"/>
      <w:spacing w:lineRule="auto" w:line="240" w:before="120" w:after="0"/>
      <w:ind w:left="5104" w:hanging="567"/>
    </w:pPr>
    <w:rPr>
      <w:sz w:val="26"/>
      <w:szCs w:val="26"/>
    </w:rPr>
  </w:style>
  <w:style w:type="paragraph" w:styleId="Style37"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8"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numPr>
        <w:ilvl w:val="0"/>
        <w:numId w:val="0"/>
      </w:numPr>
      <w:tabs>
        <w:tab w:val="left" w:pos="0" w:leader="none"/>
        <w:tab w:val="left" w:pos="567" w:leader="none"/>
      </w:tabs>
      <w:spacing w:before="480" w:after="240"/>
      <w:ind w:left="567" w:hanging="567"/>
      <w:jc w:val="both"/>
    </w:pPr>
    <w:rPr>
      <w:rFonts w:ascii="Arial" w:hAnsi="Arial" w:eastAsia="Times New Roman"/>
      <w:bCs/>
      <w:kern w:val="2"/>
      <w:sz w:val="40"/>
      <w:szCs w:val="20"/>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rPr>
  </w:style>
  <w:style w:type="paragraph" w:styleId="Style39"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Headertext" w:customStyle="1">
    <w:name w:val="headertext"/>
    <w:basedOn w:val="Normal"/>
    <w:qFormat/>
    <w:rsid w:val="00c93b90"/>
    <w:pPr>
      <w:spacing w:beforeAutospacing="1" w:afterAutospacing="1"/>
    </w:pPr>
    <w:rPr>
      <w:sz w:val="24"/>
      <w:szCs w:val="24"/>
    </w:rPr>
  </w:style>
  <w:style w:type="paragraph" w:styleId="Formattext" w:customStyle="1">
    <w:name w:val="formattext"/>
    <w:basedOn w:val="Normal"/>
    <w:qFormat/>
    <w:rsid w:val="00c93b90"/>
    <w:pPr>
      <w:spacing w:beforeAutospacing="1" w:afterAutospacing="1"/>
    </w:pPr>
    <w:rPr>
      <w:sz w:val="24"/>
      <w:szCs w:val="24"/>
    </w:rPr>
  </w:style>
  <w:style w:type="paragraph" w:styleId="ListNum" w:customStyle="1">
    <w:name w:val="ListNum"/>
    <w:qFormat/>
    <w:rsid w:val="00893936"/>
    <w:pPr>
      <w:widowControl w:val="false"/>
      <w:tabs>
        <w:tab w:val="clear" w:pos="709"/>
        <w:tab w:val="left" w:pos="284" w:leader="none"/>
        <w:tab w:val="left" w:pos="1260" w:leader="none"/>
      </w:tabs>
      <w:suppressAutoHyphens w:val="true"/>
      <w:bidi w:val="0"/>
      <w:spacing w:before="60" w:after="0"/>
      <w:jc w:val="both"/>
    </w:pPr>
    <w:rPr>
      <w:rFonts w:ascii="Times New Roman" w:hAnsi="Times New Roman" w:eastAsia="Times New Roman" w:cs="Times New Roman"/>
      <w:color w:val="000000"/>
      <w:kern w:val="0"/>
      <w:sz w:val="22"/>
      <w:szCs w:val="22"/>
      <w:u w:val="none" w:color="000000"/>
      <w:lang w:val="ru-RU" w:eastAsia="ru-RU" w:bidi="ar-SA"/>
    </w:rPr>
  </w:style>
  <w:style w:type="paragraph" w:styleId="Default" w:customStyle="1">
    <w:name w:val="Default"/>
    <w:qFormat/>
    <w:rsid w:val="008449ff"/>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40" w:customStyle="1">
    <w:name w:val="курсив ТТ"/>
    <w:basedOn w:val="Normal"/>
    <w:link w:val="Style14"/>
    <w:qFormat/>
    <w:rsid w:val="00e9495a"/>
    <w:pPr/>
    <w:rPr>
      <w:iCs/>
      <w:sz w:val="24"/>
      <w:szCs w:val="24"/>
    </w:rPr>
  </w:style>
  <w:style w:type="paragraph" w:styleId="Style41" w:customStyle="1">
    <w:name w:val="НТ"/>
    <w:basedOn w:val="Normal"/>
    <w:link w:val="Style15"/>
    <w:qFormat/>
    <w:rsid w:val="003c7171"/>
    <w:pPr/>
    <w:rPr>
      <w:b/>
      <w:sz w:val="24"/>
      <w:szCs w:val="24"/>
    </w:rPr>
  </w:style>
  <w:style w:type="paragraph" w:styleId="Style42" w:customStyle="1">
    <w:name w:val="На)"/>
    <w:basedOn w:val="ListParagraph"/>
    <w:link w:val="Style16"/>
    <w:qFormat/>
    <w:rsid w:val="003c7171"/>
    <w:pPr>
      <w:numPr>
        <w:ilvl w:val="0"/>
        <w:numId w:val="9"/>
      </w:numPr>
    </w:pPr>
    <w:rPr/>
  </w:style>
  <w:style w:type="paragraph" w:styleId="52" w:customStyle="1">
    <w:name w:val="Н5"/>
    <w:basedOn w:val="Heading3"/>
    <w:link w:val="51"/>
    <w:qFormat/>
    <w:rsid w:val="001f5355"/>
    <w:pPr>
      <w:numPr>
        <w:ilvl w:val="3"/>
      </w:numPr>
      <w:ind w:left="1418" w:hanging="992"/>
      <w:outlineLvl w:val="9"/>
    </w:pPr>
    <w:rPr>
      <w:b w:val="false"/>
    </w:rPr>
  </w:style>
  <w:style w:type="paragraph" w:styleId="Style43" w:customStyle="1">
    <w:name w:val="Содержимое врезки"/>
    <w:basedOn w:val="Normal"/>
    <w:qFormat/>
    <w:pPr/>
    <w:rPr/>
  </w:style>
  <w:style w:type="paragraph" w:styleId="Style44" w:customStyle="1">
    <w:name w:val="Содержимое таблицы"/>
    <w:basedOn w:val="Normal"/>
    <w:qFormat/>
    <w:pPr>
      <w:widowControl w:val="false"/>
      <w:suppressLineNumbers/>
    </w:pPr>
    <w:rPr/>
  </w:style>
  <w:style w:type="paragraph" w:styleId="Style45" w:customStyle="1">
    <w:name w:val="Заголовок таблицы"/>
    <w:basedOn w:val="Style44"/>
    <w:qFormat/>
    <w:pPr>
      <w:jc w:val="center"/>
    </w:pPr>
    <w:rPr>
      <w:b/>
      <w:bCs/>
    </w:rPr>
  </w:style>
  <w:style w:type="paragraph" w:styleId="211">
    <w:name w:val="Основной текст с отступом 21"/>
    <w:basedOn w:val="Normal"/>
    <w:qFormat/>
    <w:pPr>
      <w:spacing w:lineRule="auto" w:line="480" w:before="0" w:after="120"/>
      <w:ind w:left="283" w:firstLine="709"/>
      <w:jc w:val="both"/>
    </w:pPr>
    <w:rPr>
      <w:sz w:val="24"/>
      <w:lang w:val="en-US"/>
    </w:rPr>
  </w:style>
  <w:style w:type="paragraph" w:styleId="41">
    <w:name w:val="Маркированный список 41"/>
    <w:basedOn w:val="Normal"/>
    <w:qFormat/>
    <w:pPr>
      <w:tabs>
        <w:tab w:val="clear" w:pos="709"/>
        <w:tab w:val="left" w:pos="0" w:leader="none"/>
      </w:tabs>
      <w:spacing w:before="120" w:after="0"/>
      <w:ind w:left="-207" w:hanging="360"/>
      <w:jc w:val="both"/>
    </w:pPr>
    <w:rPr>
      <w:rFonts w:ascii="Garamond" w:hAnsi="Garamond"/>
      <w:sz w:val="24"/>
    </w:rPr>
  </w:style>
  <w:style w:type="paragraph" w:styleId="Tableoffigures">
    <w:name w:val="table of figures"/>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46">
    <w:name w:val="Верхний и нижний колонтитулы"/>
    <w:basedOn w:val="Normal"/>
    <w:qFormat/>
    <w:pPr/>
    <w:rPr/>
  </w:style>
  <w:style w:type="paragraph" w:styleId="110">
    <w:name w:val="Название объекта1"/>
    <w:basedOn w:val="Normal"/>
    <w:qFormat/>
    <w:pPr>
      <w:jc w:val="center"/>
    </w:pPr>
    <w:rPr>
      <w:lang w:val="en-US" w:eastAsia="en-US"/>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table" w:default="1" w:styleId="a6">
    <w:name w:val="Normal Table"/>
    <w:uiPriority w:val="99"/>
    <w:semiHidden/>
    <w:unhideWhenUsed/>
    <w:tblPr>
      <w:tblCellMar>
        <w:top w:w="0" w:type="dxa"/>
        <w:left w:w="108" w:type="dxa"/>
        <w:bottom w:w="0" w:type="dxa"/>
        <w:right w:w="108" w:type="dxa"/>
      </w:tblCellMar>
    </w:tblPr>
  </w:style>
  <w:style w:type="table" w:styleId="affffd">
    <w:name w:val="Table Grid"/>
    <w:basedOn w:val="a6"/>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6"/>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8E67-0929-456E-9E3E-90F7A36B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Application>AlterOffice/3.4.0.9$Linux_X86_64 LibreOffice_project/b8daf9e823b1a5463a2f48435ddc2e8696e7d4fc</Application>
  <AppVersion>15.0000</AppVersion>
  <Pages>22</Pages>
  <Words>3242</Words>
  <Characters>21973</Characters>
  <CharactersWithSpaces>24462</CharactersWithSpaces>
  <Paragraphs>775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2025-06-25T08:06:00Z</dcterms:created>
  <dc:creator>Быстров Олег Геннадьевич</dc:creator>
  <dc:description/>
  <dc:language>ru-RU</dc:language>
  <cp:lastModifiedBy/>
  <cp:lastPrinted>2026-06-22T15:14:22Z</cp:lastPrinted>
  <dcterms:modified xsi:type="dcterms:W3CDTF">2026-06-23T16:11:31Z</dcterms:modified>
  <cp:revision>48</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