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media/image1.wmf" ContentType="image/x-wmf"/>
  <Override PartName="/word/header15.xml" ContentType="application/vnd.openxmlformats-officedocument.wordprocessingml.header+xml"/>
  <Override PartName="/word/header8.xml" ContentType="application/vnd.openxmlformats-officedocument.wordprocessingml.header+xml"/>
  <Override PartName="/word/header11.xml" ContentType="application/vnd.openxmlformats-officedocument.wordprocessingml.header+xml"/>
  <Override PartName="/word/embeddings/oleObject1.xlsx" ContentType="application/vnd.openxmlformats-officedocument.spreadsheetml.sheet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7.xml" ContentType="application/vnd.openxmlformats-officedocument.wordprocessingml.header+xml"/>
  <Override PartName="/word/header1.xml" ContentType="application/vnd.openxmlformats-officedocument.wordprocessingml.header+xml"/>
  <Override PartName="/word/header16.xml" ContentType="application/vnd.openxmlformats-officedocument.wordprocessingml.header+xml"/>
  <Override PartName="/word/header14.xml" ContentType="application/vnd.openxmlformats-officedocument.wordprocessingml.header+xml"/>
  <Override PartName="/word/header13.xml" ContentType="application/vnd.openxmlformats-officedocument.wordprocessingml.head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120" w:after="120"/>
        <w:jc w:val="center"/>
        <w:rPr>
          <w:rStyle w:val="Style9"/>
          <w:sz w:val="26"/>
          <w:szCs w:val="26"/>
        </w:rPr>
      </w:pPr>
      <w:r>
        <w:rPr>
          <w:sz w:val="26"/>
          <w:szCs w:val="26"/>
        </w:rPr>
        <w:t>«ОКПД2 63.99.10.190 Оказание консультаци</w:t>
      </w:r>
      <w:r>
        <w:rPr>
          <w:rFonts w:eastAsia="Calibri"/>
          <w:sz w:val="26"/>
          <w:szCs w:val="26"/>
        </w:rPr>
        <w:t>онных услуг по анализу защищённости и тестированию на проникновение информационной инфраструктуры ПАО «РусГидро»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____________________ </w:t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9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5"/>
              <w:vanish w:val="false"/>
            </w:rPr>
            <w:instrText xml:space="preserve"> TOC \z \o "1-4" \u \h</w:instrText>
          </w:r>
          <w:r>
            <w:rPr>
              <w:webHidden/>
              <w:rStyle w:val="Style15"/>
              <w:vanish w:val="false"/>
            </w:rPr>
            <w:fldChar w:fldCharType="separate"/>
          </w:r>
          <w:hyperlink w:anchor="__RefHeading___Toc347860_1313025718">
            <w:r>
              <w:rPr>
                <w:webHidden/>
                <w:rStyle w:val="Style15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47862_1313025718">
            <w:r>
              <w:rPr>
                <w:webHidden/>
                <w:rStyle w:val="Style15"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47864_1313025718">
            <w:r>
              <w:rPr>
                <w:webHidden/>
                <w:rStyle w:val="Style15"/>
                <w:vanish w:val="false"/>
              </w:rPr>
              <w:t>1.2. Наименование закупаемой продукции</w:t>
              <w:tab/>
              <w:t>5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47866_1313025718">
            <w:r>
              <w:rPr>
                <w:webHidden/>
                <w:rStyle w:val="Style15"/>
                <w:vanish w:val="false"/>
              </w:rPr>
              <w:t>1.3. Цель оказания Услуг</w:t>
              <w:tab/>
              <w:t>5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47868_1313025718">
            <w:r>
              <w:rPr>
                <w:webHidden/>
                <w:rStyle w:val="Style15"/>
                <w:vanish w:val="false"/>
              </w:rPr>
              <w:t>1.4. Существующее положение</w:t>
              <w:tab/>
              <w:t>5</w:t>
            </w:r>
          </w:hyperlink>
        </w:p>
        <w:p>
          <w:pPr>
            <w:pStyle w:val="TOC1"/>
            <w:tabs>
              <w:tab w:val="clear" w:pos="709"/>
              <w:tab w:val="right" w:pos="9921" w:leader="dot"/>
            </w:tabs>
            <w:rPr/>
          </w:pPr>
          <w:hyperlink w:anchor="__RefHeading___Toc347870_1313025718">
            <w:r>
              <w:rPr>
                <w:webHidden/>
                <w:rStyle w:val="Style15"/>
                <w:vanish w:val="false"/>
              </w:rPr>
              <w:t>Таблица 1. Перечень объектов заказчика</w:t>
              <w:tab/>
              <w:t>5</w:t>
            </w:r>
          </w:hyperlink>
        </w:p>
        <w:p>
          <w:pPr>
            <w:pStyle w:val="TOC1"/>
            <w:tabs>
              <w:tab w:val="clear" w:pos="709"/>
              <w:tab w:val="right" w:pos="9921" w:leader="dot"/>
            </w:tabs>
            <w:rPr/>
          </w:pPr>
          <w:hyperlink w:anchor="__RefHeading___Toc347872_1313025718">
            <w:r>
              <w:rPr>
                <w:webHidden/>
                <w:rStyle w:val="Style15"/>
                <w:vanish w:val="false"/>
              </w:rPr>
              <w:t xml:space="preserve">2. </w:t>
            </w:r>
            <w:r>
              <w:rPr>
                <w:rStyle w:val="Style15"/>
                <w:iCs/>
              </w:rPr>
              <w:t>Требования к продукции</w:t>
            </w:r>
            <w:r>
              <w:rPr>
                <w:rStyle w:val="Style15"/>
              </w:rPr>
              <w:tab/>
              <w:t>5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47874_1313025718">
            <w:r>
              <w:rPr>
                <w:webHidden/>
                <w:rStyle w:val="Style15"/>
                <w:vanish w:val="false"/>
              </w:rPr>
              <w:t>2.1. Требования к объемам и срокам оказания услуг</w:t>
              <w:tab/>
              <w:t>5</w:t>
            </w:r>
          </w:hyperlink>
        </w:p>
        <w:p>
          <w:pPr>
            <w:pStyle w:val="TOC3"/>
            <w:tabs>
              <w:tab w:val="clear" w:pos="709"/>
              <w:tab w:val="right" w:pos="9921" w:leader="dot"/>
            </w:tabs>
            <w:rPr/>
          </w:pPr>
          <w:hyperlink w:anchor="__RefHeading___Toc347876_1313025718">
            <w:r>
              <w:rPr>
                <w:webHidden/>
                <w:rStyle w:val="Style15"/>
                <w:vanish w:val="false"/>
              </w:rPr>
              <w:t>2.1.1. Требования к перечню и объему услуг</w:t>
              <w:tab/>
              <w:t>5</w:t>
            </w:r>
          </w:hyperlink>
        </w:p>
        <w:p>
          <w:pPr>
            <w:pStyle w:val="TOC1"/>
            <w:tabs>
              <w:tab w:val="clear" w:pos="709"/>
              <w:tab w:val="right" w:pos="9921" w:leader="dot"/>
            </w:tabs>
            <w:rPr/>
          </w:pPr>
          <w:hyperlink w:anchor="__RefHeading___Toc347878_1313025718">
            <w:r>
              <w:rPr>
                <w:webHidden/>
                <w:rStyle w:val="Style15"/>
                <w:vanish w:val="false"/>
              </w:rPr>
              <w:t>Таблица 2. Перечень и объем оказываемых услуг</w:t>
              <w:tab/>
              <w:t>5</w:t>
            </w:r>
          </w:hyperlink>
        </w:p>
        <w:p>
          <w:pPr>
            <w:pStyle w:val="TOC3"/>
            <w:tabs>
              <w:tab w:val="clear" w:pos="709"/>
              <w:tab w:val="right" w:pos="9921" w:leader="dot"/>
            </w:tabs>
            <w:rPr/>
          </w:pPr>
          <w:hyperlink w:anchor="__RefHeading___Toc347880_1313025718">
            <w:r>
              <w:rPr>
                <w:webHidden/>
                <w:rStyle w:val="Style15"/>
                <w:vanish w:val="false"/>
              </w:rPr>
              <w:t>2.1.2. Требования к срокам оказания услуг</w:t>
              <w:tab/>
              <w:t>6</w:t>
            </w:r>
          </w:hyperlink>
        </w:p>
        <w:p>
          <w:pPr>
            <w:pStyle w:val="TOC1"/>
            <w:tabs>
              <w:tab w:val="clear" w:pos="709"/>
              <w:tab w:val="right" w:pos="9921" w:leader="dot"/>
            </w:tabs>
            <w:rPr/>
          </w:pPr>
          <w:hyperlink w:anchor="__RefHeading___Toc347882_1313025718">
            <w:r>
              <w:rPr>
                <w:webHidden/>
                <w:rStyle w:val="Style15"/>
                <w:vanish w:val="false"/>
              </w:rPr>
              <w:t>Таблица 3. Требования к срокам оказания услуг</w:t>
              <w:tab/>
              <w:t>6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47884_1313025718">
            <w:r>
              <w:rPr>
                <w:webHidden/>
                <w:rStyle w:val="Style15"/>
                <w:vanish w:val="false"/>
              </w:rPr>
              <w:t>2.2. Требования к качеству продукции</w:t>
              <w:tab/>
              <w:t>7</w:t>
            </w:r>
          </w:hyperlink>
        </w:p>
        <w:p>
          <w:pPr>
            <w:pStyle w:val="TOC1"/>
            <w:tabs>
              <w:tab w:val="clear" w:pos="709"/>
              <w:tab w:val="right" w:pos="9921" w:leader="dot"/>
            </w:tabs>
            <w:rPr/>
          </w:pPr>
          <w:hyperlink w:anchor="__RefHeading___Toc347886_1313025718">
            <w:r>
              <w:rPr>
                <w:webHidden/>
                <w:rStyle w:val="Style15"/>
                <w:vanish w:val="false"/>
              </w:rPr>
              <w:t>Таблица 4. Требования к качеству продукции</w:t>
              <w:tab/>
              <w:t>7</w:t>
            </w:r>
          </w:hyperlink>
        </w:p>
        <w:p>
          <w:pPr>
            <w:pStyle w:val="TOC1"/>
            <w:tabs>
              <w:tab w:val="clear" w:pos="709"/>
              <w:tab w:val="right" w:pos="9921" w:leader="dot"/>
            </w:tabs>
            <w:rPr/>
          </w:pPr>
          <w:hyperlink w:anchor="__RefHeading___Toc347888_1313025718">
            <w:r>
              <w:rPr>
                <w:webHidden/>
                <w:rStyle w:val="Style15"/>
                <w:vanish w:val="false"/>
              </w:rPr>
              <w:t>3. Требования к документации по ценообразованию на этапе закупки</w:t>
              <w:tab/>
              <w:t>15</w:t>
            </w:r>
          </w:hyperlink>
        </w:p>
        <w:p>
          <w:pPr>
            <w:pStyle w:val="TOC1"/>
            <w:tabs>
              <w:tab w:val="clear" w:pos="709"/>
              <w:tab w:val="right" w:pos="9921" w:leader="dot"/>
            </w:tabs>
            <w:rPr/>
          </w:pPr>
          <w:hyperlink w:anchor="__RefHeading___Toc347890_1313025718">
            <w:r>
              <w:rPr>
                <w:webHidden/>
                <w:rStyle w:val="Style15"/>
                <w:vanish w:val="false"/>
              </w:rPr>
              <w:t>4. Требования к документации по ценообразованию на этапе заключения (исполнения) договора</w:t>
              <w:tab/>
              <w:t>16</w:t>
            </w:r>
          </w:hyperlink>
        </w:p>
        <w:p>
          <w:pPr>
            <w:pStyle w:val="TOC1"/>
            <w:tabs>
              <w:tab w:val="clear" w:pos="709"/>
              <w:tab w:val="right" w:pos="9921" w:leader="dot"/>
            </w:tabs>
            <w:rPr/>
          </w:pPr>
          <w:hyperlink w:anchor="__RefHeading___Toc347892_1313025718">
            <w:r>
              <w:rPr>
                <w:webHidden/>
                <w:rStyle w:val="Style15"/>
                <w:vanish w:val="false"/>
              </w:rPr>
              <w:t xml:space="preserve">5. </w:t>
            </w:r>
            <w:r>
              <w:rPr>
                <w:rStyle w:val="Style15"/>
                <w:iCs/>
              </w:rPr>
              <w:t>Приложения</w:t>
            </w:r>
            <w:r>
              <w:rPr>
                <w:rStyle w:val="Style15"/>
              </w:rPr>
              <w:tab/>
              <w:t>17</w:t>
            </w:r>
          </w:hyperlink>
        </w:p>
        <w:p>
          <w:pPr>
            <w:pStyle w:val="TOC1"/>
            <w:tabs>
              <w:tab w:val="clear" w:pos="709"/>
              <w:tab w:val="right" w:pos="9921" w:leader="dot"/>
            </w:tabs>
            <w:rPr/>
          </w:pPr>
          <w:hyperlink w:anchor="__RefHeading___Toc347894_1313025718">
            <w:r>
              <w:rPr>
                <w:webHidden/>
                <w:rStyle w:val="Style15"/>
                <w:vanish w:val="false"/>
              </w:rPr>
              <w:t>Приложение № 1</w:t>
              <w:tab/>
              <w:t>18</w:t>
            </w:r>
          </w:hyperlink>
        </w:p>
        <w:p>
          <w:pPr>
            <w:pStyle w:val="TOC1"/>
            <w:tabs>
              <w:tab w:val="clear" w:pos="709"/>
              <w:tab w:val="right" w:pos="9921" w:leader="dot"/>
            </w:tabs>
            <w:rPr/>
          </w:pPr>
          <w:hyperlink w:anchor="__RefHeading___Toc347896_1313025718">
            <w:r>
              <w:rPr>
                <w:webHidden/>
                <w:rStyle w:val="Style15"/>
                <w:vanish w:val="false"/>
              </w:rPr>
              <w:t>Приложение № 2</w:t>
              <w:tab/>
              <w:t>24</w:t>
            </w:r>
          </w:hyperlink>
        </w:p>
        <w:p>
          <w:pPr>
            <w:pStyle w:val="TOC1"/>
            <w:tabs>
              <w:tab w:val="clear" w:pos="709"/>
              <w:tab w:val="right" w:pos="9921" w:leader="dot"/>
            </w:tabs>
            <w:rPr/>
          </w:pPr>
          <w:hyperlink w:anchor="__RefHeading___Toc347898_1313025718">
            <w:r>
              <w:rPr>
                <w:webHidden/>
                <w:rStyle w:val="Style15"/>
                <w:vanish w:val="false"/>
              </w:rPr>
              <w:t>Приложение № 3</w:t>
              <w:tab/>
              <w:t>34</w:t>
            </w:r>
          </w:hyperlink>
          <w:r>
            <w:rPr>
              <w:rStyle w:val="Style15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9"/>
          <w:tab w:val="right" w:pos="9911" w:leader="dot"/>
        </w:tabs>
        <w:rPr>
          <w:rFonts w:ascii="Calibri" w:hAnsi="Calibri" w:eastAsia="Arial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Arial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TOC1"/>
        <w:tabs>
          <w:tab w:val="clear" w:pos="709"/>
          <w:tab w:val="right" w:pos="9911" w:leader="dot"/>
        </w:tabs>
        <w:rPr>
          <w:rFonts w:ascii="Calibri" w:hAnsi="Calibri" w:eastAsia="Arial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Arial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</w:rPr>
      </w:pPr>
      <w:bookmarkStart w:id="0" w:name="__RefHeading___Toc347860_1313025718"/>
      <w:bookmarkStart w:id="1" w:name="_Toc231224685"/>
      <w:bookmarkEnd w:id="0"/>
      <w:r>
        <w:rPr/>
        <w:t>Общие сведения</w:t>
      </w:r>
      <w:bookmarkEnd w:id="1"/>
    </w:p>
    <w:p>
      <w:pPr>
        <w:pStyle w:val="Heading4"/>
        <w:numPr>
          <w:ilvl w:val="1"/>
          <w:numId w:val="3"/>
        </w:numPr>
        <w:rPr/>
      </w:pPr>
      <w:bookmarkStart w:id="2" w:name="__RefHeading___Toc347862_1313025718"/>
      <w:bookmarkStart w:id="3" w:name="_Toc231224686"/>
      <w:bookmarkStart w:id="4" w:name="_Toc46743505"/>
      <w:bookmarkEnd w:id="2"/>
      <w:r>
        <w:rPr/>
        <w:t>Обозначения и сокращения</w:t>
      </w:r>
      <w:bookmarkEnd w:id="3"/>
      <w:bookmarkEnd w:id="4"/>
    </w:p>
    <w:p>
      <w:pPr>
        <w:pStyle w:val="Normal"/>
        <w:rPr>
          <w:rStyle w:val="Style9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75"/>
        <w:gridCol w:w="7907"/>
      </w:tblGrid>
      <w:tr>
        <w:trPr>
          <w:cantSplit w:val="true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rStyle w:val="Style9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Услуга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rStyle w:val="Style9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ОКПД2 63.99.10.190 Оказание консультационных услуг по проведению оценки уровня защищённости информационной инфраструктуры ПАО «РусГидро»</w:t>
            </w:r>
          </w:p>
        </w:tc>
      </w:tr>
      <w:tr>
        <w:trPr>
          <w:cantSplit w:val="true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rStyle w:val="Style9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rStyle w:val="Style9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ПАО «РусГидро»</w:t>
            </w:r>
          </w:p>
        </w:tc>
      </w:tr>
      <w:tr>
        <w:trPr>
          <w:cantSplit w:val="true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закупки, получивший право заключения договора на оказание Услуг</w:t>
            </w:r>
          </w:p>
        </w:tc>
      </w:tr>
      <w:tr>
        <w:trPr>
          <w:cantSplit w:val="true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безопасность</w:t>
            </w:r>
          </w:p>
        </w:tc>
      </w:tr>
      <w:tr>
        <w:trPr>
          <w:cantSplit w:val="true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КИИ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Критическая информационная инфраструктура</w:t>
            </w:r>
          </w:p>
        </w:tc>
      </w:tr>
      <w:tr>
        <w:trPr>
          <w:cantSplit w:val="true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ПДн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Персональные данные</w:t>
            </w:r>
          </w:p>
        </w:tc>
      </w:tr>
      <w:tr>
        <w:trPr>
          <w:cantSplit w:val="true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Корпоративный центр обнаружения, предупреждения и ликвидации последствий компьютерных атак ПАО «РусГидро».</w:t>
            </w:r>
          </w:p>
        </w:tc>
      </w:tr>
      <w:tr>
        <w:trPr>
          <w:cantSplit w:val="true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Филиал, входящий в состав Группы компаний РусГидро, в отношении которого возможно проведение мероприятий по оценке уровня защищённости информационной инфраструктуры ПАО «РусГидро»</w:t>
            </w:r>
          </w:p>
        </w:tc>
      </w:tr>
      <w:tr>
        <w:trPr>
          <w:cantSplit w:val="true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ИТ-инфраструктура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и/или автоматизированные системы, сети связи, технические средства</w:t>
            </w:r>
          </w:p>
        </w:tc>
      </w:tr>
      <w:tr>
        <w:trPr>
          <w:cantSplit w:val="true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IP-адрес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 Protocol address (уникальный сетевой адрес узла в сети, работающей по протоколу IP)</w:t>
            </w:r>
          </w:p>
        </w:tc>
      </w:tr>
      <w:tr>
        <w:trPr>
          <w:cantSplit w:val="true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АСУ ТП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Автоматизированная система управления технологическим процессом</w:t>
            </w:r>
          </w:p>
        </w:tc>
      </w:tr>
      <w:tr>
        <w:trPr>
          <w:cantSplit w:val="true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Кибератака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Деструктивное воздействие, осуществляемое с использованием методов и средств информационных технологий, информационно-телекоммуникационных сетей и систем передачи данных, вредоносного программного обеспечения, методов социальной инженерии, направленное на нарушение безопасности информации, работоспособности инфраструктуры, хищение данных или несанкционированный доступ</w:t>
            </w:r>
          </w:p>
        </w:tc>
      </w:tr>
      <w:tr>
        <w:trPr>
          <w:cantSplit w:val="true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WiFi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контексте настоящего ТТ под WiFi понимаются корпоративные беспроводные сети Заказчика, доступные для имитации кибератаки.</w:t>
            </w:r>
          </w:p>
        </w:tc>
      </w:tr>
      <w:tr>
        <w:trPr>
          <w:cantSplit w:val="true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Вектор атаки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Последовательность действий нарушителя, приводящая к получению несанкционированного доступа к целевой системе или достижению иных целей атаки.</w:t>
            </w:r>
          </w:p>
        </w:tc>
      </w:tr>
      <w:tr>
        <w:trPr>
          <w:cantSplit w:val="true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Вредоносное программное обеспечение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обеспечение, разработанное для получения несанкционированного доступа к вычислительным ресурсам, данным или для нанесения вреда информационной системе.</w:t>
            </w:r>
          </w:p>
        </w:tc>
      </w:tr>
      <w:tr>
        <w:trPr>
          <w:cantSplit w:val="true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Активное воздействие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Действие или последовательность действий, выполняемых на компоненте ИТ-инфраструктуры Заказчика (автоматизированно или вручную), которые могут быть зарегистрированы штатными средствами регистрации или средствами защиты информации (СЗИ).</w:t>
            </w:r>
          </w:p>
        </w:tc>
      </w:tr>
      <w:tr>
        <w:trPr>
          <w:cantSplit w:val="true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Security Information and Event Management (система управления информацией и событиями безопасности)</w:t>
            </w:r>
          </w:p>
        </w:tc>
      </w:tr>
      <w:tr>
        <w:trPr>
          <w:cantSplit w:val="true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СЗИ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Средство защиты информации</w:t>
            </w:r>
          </w:p>
        </w:tc>
      </w:tr>
      <w:tr>
        <w:trPr>
          <w:cantSplit w:val="true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cookie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контексте настоящего ТТ под cookie понимаются данные, которые могут быть перехвачены или скомпрометированы в процессе имитации кибератаки для получения несанкционированного доступа к веб-приложениям и учётным записям.</w:t>
            </w:r>
          </w:p>
        </w:tc>
      </w:tr>
      <w:tr>
        <w:trPr>
          <w:cantSplit w:val="true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MITRE ATT&amp;CK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База знаний, описывающая тактики, техники и процедуры (TTP) злоумышленников на основе реальных наблюдений. Используется для описания поведения нарушителя на каждом этапе атаки.</w:t>
            </w:r>
          </w:p>
        </w:tc>
      </w:tr>
      <w:tr>
        <w:trPr>
          <w:cantSplit w:val="true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Common Vulnerability Scoring System (CVSS)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стандарт (версия 3.0 и выше) для количественной оценки критичности уязвимостей информационной безопасности. Позволяет вычислить базовую, временную и контекстную оценку риска.</w:t>
            </w:r>
          </w:p>
        </w:tc>
      </w:tr>
      <w:tr>
        <w:trPr>
          <w:cantSplit w:val="true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FQDN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Fully Qualified Domain Name (</w:t>
            </w:r>
            <w:r>
              <w:rPr>
                <w:sz w:val="24"/>
                <w:szCs w:val="24"/>
              </w:rPr>
              <w:t>полное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доменное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имя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>
        <w:trPr>
          <w:cantSplit w:val="true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DOS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Denial of Service (отказ в обслуживании)</w:t>
            </w:r>
          </w:p>
        </w:tc>
      </w:tr>
      <w:tr>
        <w:trPr>
          <w:cantSplit w:val="true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CVSS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Common Vulnerability Scoring System (Общая система оценки уязвимостей)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keepLines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keepLines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5" w:name="__RefHeading___Toc347864_1313025718"/>
      <w:bookmarkStart w:id="6" w:name="_Toc231224687"/>
      <w:bookmarkStart w:id="7" w:name="_Toc46743506"/>
      <w:bookmarkEnd w:id="5"/>
      <w:r>
        <w:rPr/>
        <w:t>Наименование закупаемой продукции</w:t>
      </w:r>
      <w:bookmarkEnd w:id="6"/>
      <w:bookmarkEnd w:id="7"/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120" w:after="120"/>
        <w:jc w:val="both"/>
        <w:rPr>
          <w:rStyle w:val="Style9"/>
          <w:b w:val="false"/>
          <w:bCs/>
          <w:sz w:val="24"/>
          <w:szCs w:val="24"/>
        </w:rPr>
      </w:pPr>
      <w:bookmarkStart w:id="8" w:name="_Toc46743507"/>
      <w:bookmarkEnd w:id="8"/>
      <w:r>
        <w:rPr>
          <w:rFonts w:eastAsia="Calibri"/>
          <w:sz w:val="24"/>
          <w:szCs w:val="24"/>
        </w:rPr>
        <w:t>ОКПД2 63.99.10.190 Оказание консультационных услуг по проведению оценки уровня защищённости информационной инфраструктуры ПАО «РусГидро»</w:t>
      </w:r>
    </w:p>
    <w:p>
      <w:pPr>
        <w:pStyle w:val="Heading4"/>
        <w:numPr>
          <w:ilvl w:val="1"/>
          <w:numId w:val="3"/>
        </w:numPr>
        <w:rPr>
          <w:lang w:val="en-US"/>
        </w:rPr>
      </w:pPr>
      <w:bookmarkStart w:id="9" w:name="__RefHeading___Toc347866_1313025718"/>
      <w:bookmarkStart w:id="10" w:name="_Toc231224688"/>
      <w:bookmarkStart w:id="11" w:name="_Toc46743507_Копия_1"/>
      <w:bookmarkEnd w:id="9"/>
      <w:bookmarkEnd w:id="11"/>
      <w:r>
        <w:rPr>
          <w:lang w:val="en-US"/>
        </w:rPr>
        <w:t>Цель оказания Услуг</w:t>
      </w:r>
      <w:bookmarkEnd w:id="10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Целью оказания Услуг является: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-</w:t>
        <w:tab/>
        <w:t>проверка возможности реализации угроз информационной безопасности путем достижения недопустимых событий, приведенных в Приложении № 1 к Спецификации на оказание услуг (Приложении № 2 к Техническим требованиям);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-</w:t>
        <w:tab/>
        <w:t>демонстрация возможности эксплуатации наиболее критических уязвимостей безопасности ИТ-инфраструктуры Заказчика;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-</w:t>
        <w:tab/>
        <w:t>получение объективной и независимой оценки текущего уровня защищенности информационной инфраструктуры Заказчика от потенциальных атак со стороны нарушителей;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-</w:t>
        <w:tab/>
        <w:t>получение оценки эффективности реагирования SOC на смоделированные атаки;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-</w:t>
        <w:tab/>
        <w:t>формирование рекомендаций по повышению уровня защищенности информационной инфраструктуры Заказчика от потенциальных атак со стороны нарушителей (включая приоритезацию мер с учетом выявленных векторов и слабостей SOC).</w:t>
      </w:r>
    </w:p>
    <w:p>
      <w:pPr>
        <w:pStyle w:val="Heading4"/>
        <w:numPr>
          <w:ilvl w:val="1"/>
          <w:numId w:val="3"/>
        </w:numPr>
        <w:rPr>
          <w:rFonts w:eastAsia="Noto Serif CJK SC"/>
          <w:b w:val="false"/>
          <w:bCs w:val="false"/>
        </w:rPr>
      </w:pPr>
      <w:bookmarkStart w:id="12" w:name="__RefHeading___Toc347868_1313025718"/>
      <w:bookmarkStart w:id="13" w:name="_Toc231224689"/>
      <w:bookmarkStart w:id="14" w:name="_Toc46743508"/>
      <w:bookmarkEnd w:id="12"/>
      <w:r>
        <w:rPr/>
        <w:t>Существующее положение</w:t>
      </w:r>
      <w:bookmarkEnd w:id="13"/>
      <w:bookmarkEnd w:id="14"/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120" w:after="240"/>
        <w:jc w:val="both"/>
        <w:rPr>
          <w:rStyle w:val="Style9"/>
          <w:b w:val="false"/>
          <w:bCs/>
          <w:sz w:val="24"/>
          <w:szCs w:val="24"/>
        </w:rPr>
      </w:pPr>
      <w:r>
        <w:rPr>
          <w:sz w:val="24"/>
          <w:szCs w:val="24"/>
        </w:rPr>
        <w:t>У Заказчика существует необходимость в получении объективной и независимой оценки текущего уровня защищенности информационной инфраструктуры от потенциальных атак со стороны злоумышленников путем имитации кибератак.</w:t>
      </w:r>
      <w:r>
        <w:rPr/>
        <w:t xml:space="preserve"> </w:t>
      </w:r>
      <w:r>
        <w:rPr>
          <w:sz w:val="24"/>
          <w:szCs w:val="24"/>
        </w:rPr>
        <w:t>Данная оценка требуется для выявления уязвимостей, проверки эффективности существующих мер защиты и повышения общего уровня информационной безопасности. Перечень объектов Заказчика в отношении которых осуществляется анализ защищенности указан в Таблице 1.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9"/>
          <w:b/>
          <w:i w:val="false"/>
          <w:i w:val="false"/>
          <w:sz w:val="24"/>
          <w:szCs w:val="24"/>
          <w:shd w:fill="auto" w:val="clear"/>
        </w:rPr>
      </w:pPr>
      <w:bookmarkStart w:id="15" w:name="__RefHeading___Toc347870_1313025718"/>
      <w:bookmarkStart w:id="16" w:name="_Toc231224690"/>
      <w:bookmarkEnd w:id="15"/>
      <w:r>
        <w:rPr>
          <w:sz w:val="24"/>
          <w:szCs w:val="24"/>
        </w:rPr>
        <w:t>Таблица 1. Перечень объектов заказчика</w:t>
      </w:r>
      <w:bookmarkEnd w:id="16"/>
    </w:p>
    <w:tbl>
      <w:tblPr>
        <w:tblW w:w="991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21"/>
        <w:gridCol w:w="2859"/>
        <w:gridCol w:w="3244"/>
        <w:gridCol w:w="2993"/>
      </w:tblGrid>
      <w:tr>
        <w:trPr/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 w:type="textWrapping" w:clear="all"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881" w:hRule="atLeast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ПАО «РусГидро»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660017, Красноярский край, г. Красноярск, улица Перенсона, 2А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ЛВС и корпоративные ресурсы исполнительного аппарата и филиалов Заказчика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</w:rPr>
      </w:pPr>
      <w:bookmarkStart w:id="17" w:name="__RefHeading___Toc347872_1313025718"/>
      <w:bookmarkStart w:id="18" w:name="_Toc231224691"/>
      <w:bookmarkStart w:id="19" w:name="_Toc51339693"/>
      <w:bookmarkEnd w:id="17"/>
      <w:r>
        <w:rPr>
          <w:iCs/>
        </w:rPr>
        <w:t>Требования к продукции</w:t>
      </w:r>
      <w:bookmarkEnd w:id="18"/>
      <w:bookmarkEnd w:id="19"/>
    </w:p>
    <w:p>
      <w:pPr>
        <w:pStyle w:val="Heading4"/>
        <w:numPr>
          <w:ilvl w:val="1"/>
          <w:numId w:val="3"/>
        </w:numPr>
        <w:rPr/>
      </w:pPr>
      <w:bookmarkStart w:id="20" w:name="__RefHeading___Toc347874_1313025718"/>
      <w:bookmarkStart w:id="21" w:name="_Toc231224692"/>
      <w:bookmarkEnd w:id="20"/>
      <w:r>
        <w:rPr/>
        <w:t>Требования к объемам и срокам оказания услуг</w:t>
      </w:r>
      <w:bookmarkEnd w:id="21"/>
    </w:p>
    <w:p>
      <w:pPr>
        <w:pStyle w:val="Heading3"/>
        <w:numPr>
          <w:ilvl w:val="2"/>
          <w:numId w:val="3"/>
        </w:numPr>
        <w:rPr/>
      </w:pPr>
      <w:bookmarkStart w:id="22" w:name="__RefHeading___Toc347876_1313025718"/>
      <w:bookmarkStart w:id="23" w:name="_Toc231224693"/>
      <w:bookmarkEnd w:id="22"/>
      <w:r>
        <w:rPr/>
        <w:t>Требования к перечню и объему услуг</w:t>
      </w:r>
      <w:bookmarkEnd w:id="23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24" w:name="__RefHeading___Toc347878_1313025718"/>
      <w:bookmarkStart w:id="25" w:name="_Toc231224694"/>
      <w:bookmarkStart w:id="26" w:name="_Toc51339695"/>
      <w:bookmarkEnd w:id="24"/>
      <w:r>
        <w:rPr>
          <w:sz w:val="24"/>
          <w:szCs w:val="24"/>
        </w:rPr>
        <w:t xml:space="preserve">Таблица 2. Перечень </w:t>
      </w:r>
      <w:bookmarkEnd w:id="26"/>
      <w:r>
        <w:rPr>
          <w:sz w:val="24"/>
          <w:szCs w:val="24"/>
        </w:rPr>
        <w:t>и объем оказываемых услуг</w:t>
      </w:r>
      <w:bookmarkEnd w:id="25"/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61"/>
        <w:gridCol w:w="4810"/>
        <w:gridCol w:w="1847"/>
        <w:gridCol w:w="2402"/>
      </w:tblGrid>
      <w:tr>
        <w:trPr/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0" w:hanging="0"/>
              <w:rPr/>
            </w:pPr>
            <w:r>
              <w:rPr/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Оказание консультационных услуг по анализу защищённости и тестированию на проникновение информационной инфраструктуры ПАО «РусГидро», в составе: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-Подготовка к оказанию услуг;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-Имитация действий внешнего нарушителя при осуществлении кибератаки;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-Анализ результатов, консультации;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-Приведение ИТ-инфраструктуры Заказчика в исходное состояние;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-Формирование итогового комплекта отчётной документации.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со Спецификацией на оказание услуг по проведению оценки уровня защищенности информационной инфраструктуры (Приложение №2 к Техническим требованиям)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/>
      </w:pPr>
      <w:bookmarkStart w:id="27" w:name="__RefHeading___Toc347880_1313025718"/>
      <w:bookmarkStart w:id="28" w:name="_Toc231224695"/>
      <w:bookmarkStart w:id="29" w:name="_Toc51339696"/>
      <w:bookmarkEnd w:id="27"/>
      <w:r>
        <w:rPr/>
        <w:t xml:space="preserve">Требования </w:t>
      </w:r>
      <w:bookmarkEnd w:id="29"/>
      <w:r>
        <w:rPr/>
        <w:t>к срокам оказания услуг</w:t>
      </w:r>
      <w:bookmarkEnd w:id="28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30" w:name="__RefHeading___Toc347882_1313025718"/>
      <w:bookmarkStart w:id="31" w:name="_Toc231224696"/>
      <w:bookmarkStart w:id="32" w:name="_Toc50125127"/>
      <w:bookmarkStart w:id="33" w:name="_Toc51339697"/>
      <w:bookmarkStart w:id="34" w:name="_Toc50125126_Копия_1"/>
      <w:bookmarkEnd w:id="30"/>
      <w:bookmarkEnd w:id="34"/>
      <w:r>
        <w:rPr>
          <w:sz w:val="24"/>
          <w:szCs w:val="24"/>
        </w:rPr>
        <w:t xml:space="preserve">Таблица 3. </w:t>
      </w:r>
      <w:bookmarkStart w:id="35" w:name="_Hlk50465284"/>
      <w:r>
        <w:rPr>
          <w:sz w:val="24"/>
          <w:szCs w:val="24"/>
        </w:rPr>
        <w:t xml:space="preserve">Требования к срокам </w:t>
      </w:r>
      <w:bookmarkEnd w:id="32"/>
      <w:bookmarkEnd w:id="33"/>
      <w:bookmarkEnd w:id="35"/>
      <w:r>
        <w:rPr>
          <w:sz w:val="24"/>
          <w:szCs w:val="24"/>
        </w:rPr>
        <w:t>оказания услуг</w:t>
      </w:r>
      <w:bookmarkEnd w:id="31"/>
    </w:p>
    <w:tbl>
      <w:tblPr>
        <w:tblW w:w="991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6"/>
        <w:gridCol w:w="4822"/>
        <w:gridCol w:w="1839"/>
        <w:gridCol w:w="2410"/>
      </w:tblGrid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360" w:leader="none"/>
              </w:tabs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консультационных услуг по анализу защищённости и тестированию на проникновение информационной инфраструктуры ПАО «РусГидро», в составе: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5" w:leader="none"/>
              </w:tabs>
              <w:jc w:val="both"/>
              <w:rPr/>
            </w:pPr>
            <w:r>
              <w:rPr>
                <w:sz w:val="24"/>
                <w:szCs w:val="24"/>
              </w:rPr>
              <w:t>-Подготовка к оказанию услуг;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5" w:leader="none"/>
              </w:tabs>
              <w:jc w:val="both"/>
              <w:rPr/>
            </w:pPr>
            <w:r>
              <w:rPr>
                <w:sz w:val="24"/>
                <w:szCs w:val="24"/>
              </w:rPr>
              <w:t>-Имитация действий внешнего нарушителя при осуществлении кибератаки;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5" w:leader="none"/>
              </w:tabs>
              <w:jc w:val="both"/>
              <w:rPr/>
            </w:pPr>
            <w:r>
              <w:rPr>
                <w:sz w:val="24"/>
                <w:szCs w:val="24"/>
              </w:rPr>
              <w:t>-Анализ результатов, консультации;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5" w:leader="none"/>
              </w:tabs>
              <w:jc w:val="both"/>
              <w:rPr/>
            </w:pPr>
            <w:r>
              <w:rPr>
                <w:sz w:val="24"/>
                <w:szCs w:val="24"/>
              </w:rPr>
              <w:t>-Приведение ИТ-инфраструктуры Заказчика в исходное состояние;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5" w:leader="none"/>
              </w:tabs>
              <w:jc w:val="both"/>
              <w:rPr/>
            </w:pPr>
            <w:r>
              <w:rPr>
                <w:sz w:val="24"/>
                <w:szCs w:val="24"/>
              </w:rPr>
              <w:t>-Формирование итогового комплекта отчётной документации.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36" w:name="_Toc46743510"/>
            <w:r>
              <w:rPr>
                <w:sz w:val="24"/>
                <w:szCs w:val="24"/>
              </w:rPr>
              <w:t>В течение 147 (сто сорок семь) календарных дней с даты заключения договора</w:t>
            </w:r>
            <w:bookmarkEnd w:id="36"/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37" w:name="__RefHeading___Toc347884_1313025718"/>
      <w:bookmarkStart w:id="38" w:name="_Toc231224697"/>
      <w:bookmarkStart w:id="39" w:name="_Toc46743511"/>
      <w:bookmarkEnd w:id="37"/>
      <w:r>
        <w:rPr/>
        <w:t xml:space="preserve">Требования к </w:t>
      </w:r>
      <w:bookmarkEnd w:id="39"/>
      <w:r>
        <w:rPr/>
        <w:t>качеству продукции</w:t>
      </w:r>
      <w:bookmarkEnd w:id="38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40" w:name="__RefHeading___Toc347886_1313025718"/>
      <w:bookmarkStart w:id="41" w:name="_Toc231224698"/>
      <w:bookmarkStart w:id="42" w:name="_Toc51339698"/>
      <w:bookmarkEnd w:id="40"/>
      <w:r>
        <w:rPr>
          <w:sz w:val="24"/>
          <w:szCs w:val="24"/>
        </w:rPr>
        <w:t xml:space="preserve">Таблица 4. Требования к </w:t>
      </w:r>
      <w:bookmarkEnd w:id="42"/>
      <w:r>
        <w:rPr>
          <w:sz w:val="24"/>
          <w:szCs w:val="24"/>
        </w:rPr>
        <w:t>качеству продукции</w:t>
      </w:r>
      <w:bookmarkEnd w:id="41"/>
    </w:p>
    <w:p>
      <w:pPr>
        <w:pStyle w:val="Normal"/>
        <w:ind w:right="429" w:hanging="0"/>
        <w:jc w:val="both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услуг/этапа услуг (Таблицы 2): </w:t>
      </w:r>
      <w:r>
        <w:rPr>
          <w:rFonts w:eastAsia="Calibri"/>
          <w:sz w:val="24"/>
          <w:szCs w:val="24"/>
        </w:rPr>
        <w:t xml:space="preserve">ОКПД2 63.99.10.190 </w:t>
      </w:r>
      <w:r>
        <w:rPr>
          <w:sz w:val="24"/>
          <w:szCs w:val="24"/>
        </w:rPr>
        <w:t>Оказание консультационных услуг по анализу защищённости и тестированию на проникновение информационной инфраструктуры ПАО «РусГидро»</w:t>
      </w:r>
    </w:p>
    <w:tbl>
      <w:tblPr>
        <w:tblStyle w:val="affff9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21"/>
        <w:gridCol w:w="2179"/>
        <w:gridCol w:w="5926"/>
        <w:gridCol w:w="2236"/>
        <w:gridCol w:w="1887"/>
        <w:gridCol w:w="1835"/>
      </w:tblGrid>
      <w:tr>
        <w:trPr/>
        <w:tc>
          <w:tcPr>
            <w:tcW w:w="82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Noto Serif CJK SC" w:cs="Arial Unicode MS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1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92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1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Noto Serif CJK SC" w:cs="Arial Unicode MS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8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Noto Serif CJK SC" w:cs="Arial Unicode MS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2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1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92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Noto Serif CJK SC" w:cs="Arial Unicode MS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8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Noto Serif CJK SC" w:cs="Arial Unicode MS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8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43" w:name="_Toc53499667"/>
            <w:r>
              <w:rPr>
                <w:rFonts w:eastAsia="Noto Serif CJK SC" w:cs="Arial Unicode MS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43"/>
          </w:p>
        </w:tc>
        <w:tc>
          <w:tcPr>
            <w:tcW w:w="21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9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8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Arial Unicode MS"/>
                <w:kern w:val="0"/>
                <w:lang w:val="ru-RU" w:eastAsia="ru-RU" w:bidi="ar-SA"/>
              </w:rPr>
            </w:pPr>
            <w:r>
              <w:rPr>
                <w:rFonts w:cs="Arial Unicode MS"/>
                <w:kern w:val="0"/>
                <w:lang w:val="ru-RU" w:eastAsia="ru-RU" w:bidi="ar-SA"/>
              </w:rPr>
            </w:r>
          </w:p>
        </w:tc>
        <w:tc>
          <w:tcPr>
            <w:tcW w:w="81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23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88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83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1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23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88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83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Arial Unicode MS"/>
                <w:kern w:val="0"/>
                <w:lang w:val="ru-RU" w:eastAsia="ru-RU" w:bidi="ar-SA"/>
              </w:rPr>
            </w:pPr>
            <w:r>
              <w:rPr>
                <w:rFonts w:cs="Arial Unicode MS"/>
                <w:kern w:val="0"/>
                <w:lang w:val="ru-RU" w:eastAsia="ru-RU" w:bidi="ar-SA"/>
              </w:rPr>
            </w:r>
          </w:p>
        </w:tc>
        <w:tc>
          <w:tcPr>
            <w:tcW w:w="217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Требования к перечню и объему оказываемых услуг</w:t>
            </w:r>
          </w:p>
        </w:tc>
        <w:tc>
          <w:tcPr>
            <w:tcW w:w="59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Перечень и объём оказываемых услуг указан в Спецификации на оказание услуг (Приложении № 2 к  к Техническим требованиям)</w:t>
            </w:r>
          </w:p>
        </w:tc>
        <w:tc>
          <w:tcPr>
            <w:tcW w:w="22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3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Arial Unicode MS"/>
                <w:kern w:val="0"/>
                <w:lang w:val="ru-RU" w:eastAsia="ru-RU" w:bidi="ar-SA"/>
              </w:rPr>
            </w:pPr>
            <w:r>
              <w:rPr>
                <w:rFonts w:cs="Arial Unicode MS"/>
                <w:kern w:val="0"/>
                <w:lang w:val="ru-RU" w:eastAsia="ru-RU" w:bidi="ar-SA"/>
              </w:rPr>
            </w:r>
          </w:p>
        </w:tc>
        <w:tc>
          <w:tcPr>
            <w:tcW w:w="810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236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887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835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Arial Unicode MS"/>
                <w:kern w:val="0"/>
                <w:lang w:val="ru-RU" w:eastAsia="ru-RU" w:bidi="ar-SA"/>
              </w:rPr>
            </w:pPr>
            <w:r>
              <w:rPr>
                <w:rFonts w:cs="Arial Unicode MS"/>
                <w:kern w:val="0"/>
                <w:lang w:val="ru-RU" w:eastAsia="ru-RU" w:bidi="ar-SA"/>
              </w:rPr>
            </w:r>
          </w:p>
        </w:tc>
        <w:tc>
          <w:tcPr>
            <w:tcW w:w="217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Требования к контролю за оказанием услуг</w:t>
            </w:r>
          </w:p>
        </w:tc>
        <w:tc>
          <w:tcPr>
            <w:tcW w:w="59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Исполнитель предоставляет по запросу Заказчика необходимые материалы, относящиеся к Услугам, и создает условия для проверки хода оказания Услуг.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Исполнитель предоставляет по запросу Заказчика следующие материалы, относящиеся к Услугам: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 xml:space="preserve"> 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- план график оказания услуг;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 xml:space="preserve"> 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- журнал ключевых действий;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 xml:space="preserve"> 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- промежуточные сведения о ходе оказания услуг;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- сведения о выявленных уязвимостях.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Для проверки хода оказания Услуг Исполнитель создает следующие условия: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- сотрудники Исполнителя, участвующие в оказании Услуг, обеспечивают участие в совещаниях по запросу Заказчика в указанные Заказчиком сроки;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- сотрудники Исполнителя предоставляют разъяснений о ходе оказания услуг в течение 2 рабочих дней после запроса Заказчика.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Предоставление материалов и проверка хода оказания услуг осуществляются с соблюдением требований пункта 1.2.2. Таблицы 4.</w:t>
            </w:r>
          </w:p>
        </w:tc>
        <w:tc>
          <w:tcPr>
            <w:tcW w:w="22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3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Arial Unicode MS"/>
                <w:kern w:val="0"/>
                <w:lang w:val="ru-RU" w:eastAsia="ru-RU" w:bidi="ar-SA"/>
              </w:rPr>
            </w:pPr>
            <w:r>
              <w:rPr>
                <w:rFonts w:cs="Arial Unicode MS"/>
                <w:kern w:val="0"/>
                <w:lang w:val="ru-RU" w:eastAsia="ru-RU" w:bidi="ar-SA"/>
              </w:rPr>
            </w:r>
          </w:p>
        </w:tc>
        <w:tc>
          <w:tcPr>
            <w:tcW w:w="217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Требования к коммуникации</w:t>
            </w:r>
          </w:p>
        </w:tc>
        <w:tc>
          <w:tcPr>
            <w:tcW w:w="59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В рамках исполнения договора Исполнитель и Заказчик назначают ответственных лиц от Исполнителя и Заказчика для оперативного взаимодействия и определяют каналы и периодичность совещаний.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 xml:space="preserve">Обмен информацией между Исполнителем и Заказчиком осуществляется в соответствии с пунктом </w:t>
            </w:r>
            <w:r>
              <w:rPr>
                <w:rFonts w:eastAsia="Noto Serif CJK SC" w:cs="Arial Unicode MS"/>
                <w:color w:val="FF0000"/>
                <w:kern w:val="0"/>
                <w:sz w:val="24"/>
                <w:szCs w:val="24"/>
                <w:lang w:val="ru-RU" w:eastAsia="ru-RU" w:bidi="ar-SA"/>
              </w:rPr>
              <w:t xml:space="preserve">14.6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Договора.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Для оперативного обмена информацией с Заказчиком Исполнитель обязан использовать только корпоративные адреса электронной почты и корпоративные файлообменные сервисы.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Использование личных и/или общедоступных адресов электронной почты и/или файлообменных сервисов сотрудников Исполнителя запрещено.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Передача документации для согласования через открытые каналы связи без шифрования – запрещена.</w:t>
            </w:r>
          </w:p>
        </w:tc>
        <w:tc>
          <w:tcPr>
            <w:tcW w:w="22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3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81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23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88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83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Arial Unicode MS"/>
                <w:kern w:val="0"/>
                <w:lang w:val="ru-RU" w:eastAsia="ru-RU" w:bidi="ar-SA"/>
              </w:rPr>
            </w:pPr>
            <w:r>
              <w:rPr>
                <w:rFonts w:cs="Arial Unicode MS"/>
                <w:kern w:val="0"/>
                <w:lang w:val="ru-RU" w:eastAsia="ru-RU" w:bidi="ar-SA"/>
              </w:rPr>
            </w:r>
          </w:p>
        </w:tc>
        <w:tc>
          <w:tcPr>
            <w:tcW w:w="21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Требования в отношении соблюдения конфиденциаль-ности информации</w:t>
            </w:r>
          </w:p>
        </w:tc>
        <w:tc>
          <w:tcPr>
            <w:tcW w:w="59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Исполнитель должен обеспечить режим конфиденциальности информации в отношении всей предоставленной и полученной во время оказания Услуг информации, в том числе не допускать ее разглашения третьим лицам и не использовать во вред Заказчику. Данное требование распространяется на любую конфиденциальную информацию, независимо от вида носителя, на котором она зафиксирована. Исполнитель и его работники обязаны обеспечивать специальные меры охраны при обработке конфиденциальной информации Заказчика, а также при передаче её по каналам связи.</w:t>
            </w:r>
          </w:p>
        </w:tc>
        <w:tc>
          <w:tcPr>
            <w:tcW w:w="22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Arial Unicode MS"/>
                <w:kern w:val="0"/>
                <w:lang w:val="ru-RU" w:eastAsia="ru-RU" w:bidi="ar-SA"/>
              </w:rPr>
            </w:pPr>
            <w:r>
              <w:rPr>
                <w:rFonts w:cs="Arial Unicode MS"/>
                <w:kern w:val="0"/>
                <w:lang w:val="ru-RU" w:eastAsia="ru-RU" w:bidi="ar-SA"/>
              </w:rPr>
            </w:r>
          </w:p>
        </w:tc>
        <w:tc>
          <w:tcPr>
            <w:tcW w:w="21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Требования в отношении соблюдения правил пропускного и внутриобъекто-вого режимов</w:t>
            </w:r>
          </w:p>
        </w:tc>
        <w:tc>
          <w:tcPr>
            <w:tcW w:w="59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Исполнитель обеспечивает соблюдение правил пропускного и внутриобъектового режимов Заказчика в соответствии с регламентом процесса «Допуска персонала подрядных организаций на объекты ПАО «РусГидро», утвержденным приказом ПАО «РусГидро» от 28.04.2023 №300 (Приложение № 3 к Техническим требованиям).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Перед выездом на площадки Исполнитель (не менее чем за 20 (двадцать) календарных дней) предоставляет письмо со списком командированных работников, а также данными и копиями документов, необходимыми для организации допуска на территорию объекта Заказчика.</w:t>
            </w:r>
          </w:p>
        </w:tc>
        <w:tc>
          <w:tcPr>
            <w:tcW w:w="22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Arial Unicode MS"/>
                <w:kern w:val="0"/>
                <w:lang w:val="ru-RU" w:eastAsia="ru-RU" w:bidi="ar-SA"/>
              </w:rPr>
            </w:pPr>
            <w:r>
              <w:rPr>
                <w:rFonts w:cs="Arial Unicode MS"/>
                <w:kern w:val="0"/>
                <w:lang w:val="ru-RU" w:eastAsia="ru-RU" w:bidi="ar-SA"/>
              </w:rPr>
            </w:r>
          </w:p>
        </w:tc>
        <w:tc>
          <w:tcPr>
            <w:tcW w:w="81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23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88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83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Arial Unicode MS"/>
                <w:kern w:val="0"/>
                <w:lang w:val="ru-RU" w:eastAsia="ru-RU" w:bidi="ar-SA"/>
              </w:rPr>
            </w:pPr>
            <w:r>
              <w:rPr>
                <w:rFonts w:cs="Arial Unicode MS"/>
                <w:kern w:val="0"/>
                <w:lang w:val="ru-RU" w:eastAsia="ru-RU" w:bidi="ar-SA"/>
              </w:rPr>
            </w:r>
          </w:p>
        </w:tc>
        <w:tc>
          <w:tcPr>
            <w:tcW w:w="21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Требования к оборудованию и программному обеспечению, используемому для оказания услуг</w:t>
            </w:r>
          </w:p>
        </w:tc>
        <w:tc>
          <w:tcPr>
            <w:tcW w:w="59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Для оказания Услуг и разработки документации в ходе оказания Услуг Исполнитель должен использовать оборудование и программное обеспечение, принадлежащее ему на законном основании, лицензионные ограничения правообладателей не должны препятствовать оказанию услуг на объектах Заказчика.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Исполнителем должно быть исключено применение личного оборудования и программного обеспечения принадлежащего сотрудником Исполнителя.</w:t>
            </w:r>
          </w:p>
        </w:tc>
        <w:tc>
          <w:tcPr>
            <w:tcW w:w="22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Arial Unicode MS"/>
                <w:kern w:val="0"/>
                <w:lang w:val="ru-RU" w:eastAsia="ru-RU" w:bidi="ar-SA"/>
              </w:rPr>
            </w:pPr>
            <w:r>
              <w:rPr>
                <w:rFonts w:cs="Arial Unicode MS"/>
                <w:kern w:val="0"/>
                <w:lang w:val="ru-RU" w:eastAsia="ru-RU" w:bidi="ar-SA"/>
              </w:rPr>
            </w:r>
          </w:p>
        </w:tc>
        <w:tc>
          <w:tcPr>
            <w:tcW w:w="810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Исполнителю/ и персоналу Исполнителя</w:t>
            </w:r>
          </w:p>
        </w:tc>
        <w:tc>
          <w:tcPr>
            <w:tcW w:w="223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88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83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Arial Unicode MS"/>
                <w:kern w:val="0"/>
                <w:lang w:val="ru-RU" w:eastAsia="ru-RU" w:bidi="ar-SA"/>
              </w:rPr>
            </w:pPr>
            <w:r>
              <w:rPr>
                <w:rFonts w:cs="Arial Unicode MS"/>
                <w:kern w:val="0"/>
                <w:lang w:val="ru-RU" w:eastAsia="ru-RU" w:bidi="ar-SA"/>
              </w:rPr>
            </w:r>
          </w:p>
        </w:tc>
        <w:tc>
          <w:tcPr>
            <w:tcW w:w="21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Требования к Исполнителю на этапе исполнения договора</w:t>
            </w:r>
          </w:p>
        </w:tc>
        <w:tc>
          <w:tcPr>
            <w:tcW w:w="59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Деятельность по защите информации должна быть определена в Уставе (учредительных документах) Исполнителя как один из основных видов деятельности.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Срок деятельности Исполнителя в области оказания услуг по информационной безопасности должен быть не менее 15 лет, подтверждается копиями его учредительных документов, свидетельств о государственной регистрации и постановке на учет в налоговом органе.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Исполнитель должен обладать необходимыми кадровыми ресурсами соответствующей квалификации, а именно иметь в штате не менее 35 специалистов по анализу защищенности. Подтверждается копиями трудовой книжки или сведениями о трудовой деятельности, предусмотренные ст. 66.1 Трудового кодекса Российской Федерации (далее - ТК РФ).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Исполнитель должен иметь: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−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ab/>
              <w:t>действующую лицензию ФСТЭК России на деятельность по технической защите конфиденциальной информации, подтверждается предоставлением копии Лицензии 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−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ab/>
              <w:t>сертифицированную систему менеджмента ИБ в соответствии с требованиями стандарта ГОСТ Р ИСО/МЭК 27001-2021, подтверждается предоставлением копии Сертификата;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−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ab/>
              <w:t>опыт реализации не менее 50-ти проектов за период 2024 – 2025 годы, заключающихся в анализе защищенности ИТ-инфраструктуры и/или приложений, тестировании на проникновение, подтверждающийся предоставлением копий актов выполненных работ по договорам;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−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ab/>
              <w:t>опыт обнаружения уязвимостей нулевого дня в различных программных продуктах, подтвержденный одним из способов: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- 10 (десятью) или более публикациями в открытых базах уязвимостей в период с 2023 по 2025 годы с предоставлением копии публикаций;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- 10 (десятью) или более регистрацией в Банке данных угроз безопасности информации (далее - «БДУ)» ФСТЭК России с предоставлением номеров уязвимостей из каталога уязвимостей БДУ ФСТЭК России;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- 10 (десятью) или более регистраций уязвимостей у  производителей и правообладателей программного обеспечения (подтверждается копиями писем-подтверждений уязвимостей от производителей и/или правообладателей программного обеспечения).</w:t>
            </w:r>
          </w:p>
        </w:tc>
        <w:tc>
          <w:tcPr>
            <w:tcW w:w="22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Arial Unicode MS"/>
                <w:kern w:val="0"/>
                <w:lang w:val="ru-RU" w:eastAsia="ru-RU" w:bidi="ar-SA"/>
              </w:rPr>
            </w:pPr>
            <w:r>
              <w:rPr>
                <w:rFonts w:cs="Arial Unicode MS"/>
                <w:kern w:val="0"/>
                <w:lang w:val="ru-RU" w:eastAsia="ru-RU" w:bidi="ar-SA"/>
              </w:rPr>
            </w:r>
          </w:p>
        </w:tc>
        <w:tc>
          <w:tcPr>
            <w:tcW w:w="21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Квалификация персонала Исполнителя, привлекаемого к оказанию услуг</w:t>
            </w:r>
          </w:p>
        </w:tc>
        <w:tc>
          <w:tcPr>
            <w:tcW w:w="59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Специалисты, привлекаемые на оказание услуг, должны иметь действующий трудовой договор с Исполнителем сроком не менее 3 лет, подтверждается предоставлением копии документа.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Квалификация специалистов подтверждается наличием профильного образования и опытом реализации не менее 25 аналогичных проектов.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6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У Исполнителя в штате должны быть квалифицированные специалисты, обладающие: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0" w:hanging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−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ab/>
              <w:t>высшим профессиональным образованием по направлениям подготовки (в любой комбинации) 090100 «Информационная безопасность», или 10.03.01 «Информационная безопасность», или 10.04.01 «Информационная безопасность» – не менее десяти человек;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0" w:hanging="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>−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ab/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сертификатом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Certified Information Systems Security Professional (CISSP) (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или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аналогичным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) –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не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менее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одного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человека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0" w:hanging="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>−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ab/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сертификатом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Certified Information Systems Auditor (CISA) (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или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аналогичным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) –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не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менее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одного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человека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0" w:hanging="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>−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ab/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сертификатом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Certified Information Security Manager (CISM) (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или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аналогичным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) –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не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менее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одного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человека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0" w:hanging="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>−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ab/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сертификатом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Certified in Risk and Information Systems Control (CRISC) (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или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аналогичным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) –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не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менее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одного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человека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0" w:hanging="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>−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ab/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сертификатом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Project Management Professional (PMP) (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или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аналогичным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) –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не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менее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одного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человека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0" w:hanging="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>−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ab/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сертификатом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Offensive Security Certified Professional (OSCP) (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или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аналогичным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) –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не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менее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двух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человек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0" w:hanging="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>−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ab/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сертификатом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Offensive Security Certified Expert (OSCE) (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или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аналогичным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) –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не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менее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одного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человека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0" w:hanging="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>−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ab/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сертификатом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Offensive Security Experienced Penetration Tester (OSEP) (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или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аналогичным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) –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не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менее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одного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человека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0" w:hanging="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>−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ab/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сертификатом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Offensive Security Web Expert (OSWE) (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или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аналогичным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) –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не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менее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одного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человека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en-US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0" w:hanging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−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ab/>
              <w:t>сертификатом</w:t>
            </w:r>
            <w:r>
              <w:rPr>
                <w:rFonts w:eastAsia="Noto Serif CJK SC" w:cs="Arial Unicode MS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Burp Suite Certified Practitioner (BSCP) </w:t>
            </w:r>
            <w:r>
              <w:rPr>
                <w:rFonts w:eastAsia="Noto Serif CJK SC" w:cs="Arial Unicode MS"/>
                <w:color w:val="000000"/>
                <w:kern w:val="0"/>
                <w:sz w:val="24"/>
                <w:szCs w:val="24"/>
                <w:lang w:val="en-US" w:eastAsia="ru-RU" w:bidi="ar-SA"/>
              </w:rPr>
              <w:t>(</w:t>
            </w:r>
            <w:r>
              <w:rPr>
                <w:rFonts w:eastAsia="Noto Serif CJK SC" w:cs="Arial Unicode MS"/>
                <w:color w:val="000000"/>
                <w:kern w:val="0"/>
                <w:sz w:val="24"/>
                <w:szCs w:val="24"/>
                <w:lang w:val="ru-RU" w:eastAsia="ru-RU" w:bidi="ar-SA"/>
              </w:rPr>
              <w:t>или</w:t>
            </w:r>
            <w:r>
              <w:rPr>
                <w:rFonts w:eastAsia="Noto Serif CJK SC" w:cs="Arial Unicode MS"/>
                <w:color w:val="000000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Noto Serif CJK SC" w:cs="Arial Unicode MS"/>
                <w:color w:val="000000"/>
                <w:kern w:val="0"/>
                <w:sz w:val="24"/>
                <w:szCs w:val="24"/>
                <w:lang w:val="ru-RU" w:eastAsia="ru-RU" w:bidi="ar-SA"/>
              </w:rPr>
              <w:t>аналогичным</w:t>
            </w:r>
            <w:r>
              <w:rPr>
                <w:rFonts w:eastAsia="Noto Serif CJK SC" w:cs="Arial Unicode MS"/>
                <w:color w:val="000000"/>
                <w:kern w:val="0"/>
                <w:sz w:val="24"/>
                <w:szCs w:val="24"/>
                <w:lang w:val="en-US" w:eastAsia="ru-RU" w:bidi="ar-SA"/>
              </w:rPr>
              <w:t xml:space="preserve">) </w:t>
            </w:r>
            <w:r>
              <w:rPr>
                <w:rFonts w:eastAsia="Noto Serif CJK SC" w:cs="Arial Unicode MS"/>
                <w:color w:val="000000"/>
                <w:kern w:val="0"/>
                <w:sz w:val="24"/>
                <w:szCs w:val="24"/>
                <w:lang w:val="ru-RU" w:eastAsia="ru-RU" w:bidi="ar-SA"/>
              </w:rPr>
              <w:t>– не менее двух человек.</w:t>
            </w:r>
          </w:p>
        </w:tc>
        <w:tc>
          <w:tcPr>
            <w:tcW w:w="22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Arial Unicode MS"/>
                <w:kern w:val="0"/>
                <w:lang w:val="ru-RU" w:eastAsia="ru-RU" w:bidi="ar-SA"/>
              </w:rPr>
            </w:pPr>
            <w:r>
              <w:rPr>
                <w:rFonts w:cs="Arial Unicode MS"/>
                <w:kern w:val="0"/>
                <w:lang w:val="ru-RU" w:eastAsia="ru-RU" w:bidi="ar-SA"/>
              </w:rPr>
            </w:r>
          </w:p>
        </w:tc>
        <w:tc>
          <w:tcPr>
            <w:tcW w:w="81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23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88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83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263" w:hRule="atLeast"/>
        </w:trPr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Arial Unicode MS"/>
                <w:kern w:val="0"/>
                <w:lang w:val="ru-RU" w:eastAsia="ru-RU" w:bidi="ar-SA"/>
              </w:rPr>
            </w:pPr>
            <w:r>
              <w:rPr>
                <w:rFonts w:cs="Arial Unicode MS"/>
                <w:kern w:val="0"/>
                <w:lang w:val="ru-RU" w:eastAsia="ru-RU" w:bidi="ar-SA"/>
              </w:rPr>
            </w:r>
          </w:p>
        </w:tc>
        <w:tc>
          <w:tcPr>
            <w:tcW w:w="81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23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88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83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Arial Unicode MS"/>
                <w:kern w:val="0"/>
                <w:lang w:val="ru-RU" w:eastAsia="ru-RU" w:bidi="ar-SA"/>
              </w:rPr>
            </w:pPr>
            <w:r>
              <w:rPr>
                <w:rFonts w:cs="Arial Unicode MS"/>
                <w:kern w:val="0"/>
                <w:lang w:val="ru-RU" w:eastAsia="ru-RU" w:bidi="ar-SA"/>
              </w:rPr>
            </w:r>
          </w:p>
        </w:tc>
        <w:tc>
          <w:tcPr>
            <w:tcW w:w="21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59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Выполнение целей, указанных в пункте 1.3. Технических требований</w:t>
            </w:r>
          </w:p>
        </w:tc>
        <w:tc>
          <w:tcPr>
            <w:tcW w:w="22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Arial Unicode MS"/>
                <w:kern w:val="0"/>
                <w:lang w:val="ru-RU" w:eastAsia="ru-RU" w:bidi="ar-SA"/>
              </w:rPr>
            </w:pPr>
            <w:r>
              <w:rPr>
                <w:rFonts w:cs="Arial Unicode MS"/>
                <w:kern w:val="0"/>
                <w:lang w:val="ru-RU" w:eastAsia="ru-RU" w:bidi="ar-SA"/>
              </w:rPr>
            </w:r>
          </w:p>
        </w:tc>
        <w:tc>
          <w:tcPr>
            <w:tcW w:w="81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23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88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83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Arial Unicode MS"/>
                <w:kern w:val="0"/>
                <w:lang w:val="ru-RU" w:eastAsia="ru-RU" w:bidi="ar-SA"/>
              </w:rPr>
            </w:pPr>
            <w:r>
              <w:rPr>
                <w:rFonts w:cs="Arial Unicode MS"/>
                <w:kern w:val="0"/>
                <w:lang w:val="ru-RU" w:eastAsia="ru-RU" w:bidi="ar-SA"/>
              </w:rPr>
            </w:r>
          </w:p>
        </w:tc>
        <w:tc>
          <w:tcPr>
            <w:tcW w:w="21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Порядок размещения и согласования промежуточных документов.</w:t>
            </w:r>
          </w:p>
        </w:tc>
        <w:tc>
          <w:tcPr>
            <w:tcW w:w="59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Разработанная документация по готовности размещается Исполнителем в электронном виде на портале Заказчика dib.rushydro.ru. Доступ к порталу предоставляется Исполнителю в формате защищенного удаленного доступа</w:t>
            </w:r>
          </w:p>
        </w:tc>
        <w:tc>
          <w:tcPr>
            <w:tcW w:w="22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Arial Unicode MS"/>
                <w:kern w:val="0"/>
                <w:lang w:val="ru-RU" w:eastAsia="ru-RU" w:bidi="ar-SA"/>
              </w:rPr>
            </w:pPr>
            <w:r>
              <w:rPr>
                <w:rFonts w:cs="Arial Unicode MS"/>
                <w:kern w:val="0"/>
                <w:lang w:val="ru-RU" w:eastAsia="ru-RU" w:bidi="ar-SA"/>
              </w:rPr>
            </w:r>
          </w:p>
        </w:tc>
        <w:tc>
          <w:tcPr>
            <w:tcW w:w="81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23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88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83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Arial Unicode MS"/>
                <w:kern w:val="0"/>
                <w:lang w:val="ru-RU" w:eastAsia="ru-RU" w:bidi="ar-SA"/>
              </w:rPr>
            </w:pPr>
            <w:r>
              <w:rPr>
                <w:rFonts w:cs="Arial Unicode MS"/>
                <w:kern w:val="0"/>
                <w:lang w:val="ru-RU" w:eastAsia="ru-RU" w:bidi="ar-SA"/>
              </w:rPr>
            </w:r>
          </w:p>
        </w:tc>
        <w:tc>
          <w:tcPr>
            <w:tcW w:w="21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Требования к оформлению результатов Услуг</w:t>
            </w:r>
          </w:p>
        </w:tc>
        <w:tc>
          <w:tcPr>
            <w:tcW w:w="59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Комплект отчетной документации определен в разделе 9 Спецификации </w:t>
            </w: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на оказание услуг (Приложении № 2 к Техническим требованиям)</w:t>
            </w:r>
          </w:p>
        </w:tc>
        <w:tc>
          <w:tcPr>
            <w:tcW w:w="22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Noto Serif CJK SC" w:cs="Arial Unicode MS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Arial Unicode MS"/>
                <w:kern w:val="0"/>
                <w:lang w:val="ru-RU" w:eastAsia="ru-RU" w:bidi="ar-SA"/>
              </w:rPr>
            </w:pPr>
            <w:r>
              <w:rPr>
                <w:rFonts w:cs="Arial Unicode MS"/>
                <w:kern w:val="0"/>
                <w:lang w:val="ru-RU" w:eastAsia="ru-RU" w:bidi="ar-SA"/>
              </w:rPr>
            </w:r>
          </w:p>
        </w:tc>
        <w:tc>
          <w:tcPr>
            <w:tcW w:w="21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результатов услуг</w:t>
            </w:r>
          </w:p>
        </w:tc>
        <w:tc>
          <w:tcPr>
            <w:tcW w:w="59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color w:val="000000"/>
                <w:kern w:val="0"/>
                <w:sz w:val="24"/>
                <w:szCs w:val="24"/>
                <w:lang w:val="ru-RU" w:eastAsia="ru-RU" w:bidi="ar-SA"/>
              </w:rPr>
              <w:t>Вся разрабатываемая документация должна быть выполнена на русском языке.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color w:val="000000"/>
                <w:kern w:val="0"/>
                <w:sz w:val="24"/>
                <w:szCs w:val="24"/>
                <w:lang w:val="ru-RU" w:eastAsia="ru-RU" w:bidi="ar-SA"/>
              </w:rPr>
              <w:t>Разработанные Исполнителем отчеты по результатам оказания услуг должны быть предварительно согласованы с Заказчиком для оценки полноты предоставленной информации, все замечания на момент приемки результатов услуг должны быть устранены.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color w:val="000000"/>
                <w:kern w:val="0"/>
                <w:sz w:val="24"/>
                <w:szCs w:val="24"/>
                <w:lang w:val="ru-RU" w:eastAsia="ru-RU" w:bidi="ar-SA"/>
              </w:rPr>
              <w:t>Документация подписывается со стороны Заказчика руководителем Департамента информационных технологий и цифрового развития, а со стороны Исполнителя Главным экспертом, ответственным за выполнение задач в рамках оценки защищенности, и Генеральным директором.</w:t>
            </w:r>
          </w:p>
        </w:tc>
        <w:tc>
          <w:tcPr>
            <w:tcW w:w="22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Arial Unicode MS"/>
                <w:kern w:val="0"/>
                <w:lang w:val="ru-RU" w:eastAsia="ru-RU" w:bidi="ar-SA"/>
              </w:rPr>
            </w:pPr>
            <w:r>
              <w:rPr>
                <w:rFonts w:cs="Arial Unicode MS"/>
                <w:kern w:val="0"/>
                <w:lang w:val="ru-RU" w:eastAsia="ru-RU" w:bidi="ar-SA"/>
              </w:rPr>
            </w:r>
          </w:p>
        </w:tc>
        <w:tc>
          <w:tcPr>
            <w:tcW w:w="21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Документы, передаваемые Заказчику по результатам оказываемых услуг</w:t>
            </w:r>
          </w:p>
        </w:tc>
        <w:tc>
          <w:tcPr>
            <w:tcW w:w="59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Noto Serif CJK SC" w:cs="Arial Unicode MS"/>
                <w:color w:val="000000"/>
                <w:kern w:val="0"/>
                <w:sz w:val="24"/>
                <w:szCs w:val="24"/>
                <w:lang w:val="ru-RU" w:eastAsia="ru-RU" w:bidi="ar-SA"/>
              </w:rPr>
              <w:t>Отчет предоставляется в одном экземпляре на бумаге и в одном экземпляре в электронном виде (форматы *.odt, *.ods, *.docx, *.xslx *.pdf, *.pptx) Заказчику.</w:t>
            </w:r>
          </w:p>
        </w:tc>
        <w:tc>
          <w:tcPr>
            <w:tcW w:w="22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Noto Serif CJK SC" w:cs="Arial Unicode MS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Arial Unicode MS"/>
                <w:kern w:val="0"/>
                <w:lang w:val="ru-RU" w:eastAsia="ru-RU" w:bidi="ar-SA"/>
              </w:rPr>
            </w:pPr>
            <w:r>
              <w:rPr>
                <w:rFonts w:cs="Arial Unicode MS"/>
                <w:kern w:val="0"/>
                <w:lang w:val="ru-RU" w:eastAsia="ru-RU" w:bidi="ar-SA"/>
              </w:rPr>
            </w:r>
          </w:p>
        </w:tc>
        <w:tc>
          <w:tcPr>
            <w:tcW w:w="81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23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88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83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Arial Unicode MS"/>
                <w:kern w:val="0"/>
                <w:lang w:val="ru-RU" w:eastAsia="ru-RU" w:bidi="ar-SA"/>
              </w:rPr>
            </w:pPr>
            <w:r>
              <w:rPr>
                <w:rFonts w:cs="Arial Unicode MS"/>
                <w:kern w:val="0"/>
                <w:lang w:val="ru-RU" w:eastAsia="ru-RU" w:bidi="ar-SA"/>
              </w:rPr>
            </w:r>
          </w:p>
        </w:tc>
        <w:tc>
          <w:tcPr>
            <w:tcW w:w="21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Гарантийный срок на результат услуг</w:t>
            </w:r>
          </w:p>
        </w:tc>
        <w:tc>
          <w:tcPr>
            <w:tcW w:w="59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Гарантийный срок на результат Услуг должен составлять 12 (двенадцать) месяцев с даты подписания Акта об оказании услуг.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Гарантия предполагает получение дополнительных разъяснений по рекомендациям к устранению выявленных в ходе оказания Услуг недостатков.</w:t>
            </w:r>
          </w:p>
        </w:tc>
        <w:tc>
          <w:tcPr>
            <w:tcW w:w="22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Arial Unicode MS"/>
                <w:kern w:val="0"/>
                <w:lang w:val="ru-RU" w:eastAsia="ru-RU" w:bidi="ar-SA"/>
              </w:rPr>
            </w:pPr>
            <w:r>
              <w:rPr>
                <w:rFonts w:cs="Arial Unicode MS"/>
                <w:kern w:val="0"/>
                <w:lang w:val="ru-RU" w:eastAsia="ru-RU" w:bidi="ar-SA"/>
              </w:rPr>
            </w:r>
          </w:p>
        </w:tc>
        <w:tc>
          <w:tcPr>
            <w:tcW w:w="8105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23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88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83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Arial Unicode MS"/>
                <w:kern w:val="0"/>
                <w:lang w:val="ru-RU" w:eastAsia="ru-RU" w:bidi="ar-SA"/>
              </w:rPr>
            </w:pPr>
            <w:r>
              <w:rPr>
                <w:rFonts w:cs="Arial Unicode MS"/>
                <w:kern w:val="0"/>
                <w:lang w:val="ru-RU" w:eastAsia="ru-RU" w:bidi="ar-SA"/>
              </w:rPr>
            </w:r>
          </w:p>
        </w:tc>
        <w:tc>
          <w:tcPr>
            <w:tcW w:w="21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Требования к соисполнителю, привлекаемому к оказанию услуг</w:t>
            </w:r>
          </w:p>
        </w:tc>
        <w:tc>
          <w:tcPr>
            <w:tcW w:w="59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К исполнению услуг допускается привлечение не более одного соисполнителя, соответствующего требованиям, изложенным в пункте 1.5 Таблицы 4, согласованного в обязательном порядке с Управления кибербезопасности Департамента информационных технологий и цифрового развития ПАО «РусГидро» (660017, Красноярский край, г. Красноярск, улица Перенсона, 2А). При этом, процент переданных соисполнителю услуг не должен превышать половины всего объема работ.</w:t>
            </w:r>
          </w:p>
        </w:tc>
        <w:tc>
          <w:tcPr>
            <w:tcW w:w="22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Arial Unicode MS"/>
                <w:kern w:val="0"/>
                <w:lang w:val="ru-RU" w:eastAsia="ru-RU" w:bidi="ar-SA"/>
              </w:rPr>
            </w:pPr>
            <w:r>
              <w:rPr>
                <w:rFonts w:cs="Arial Unicode MS"/>
                <w:kern w:val="0"/>
                <w:lang w:val="ru-RU" w:eastAsia="ru-RU" w:bidi="ar-SA"/>
              </w:rPr>
            </w:r>
          </w:p>
        </w:tc>
        <w:tc>
          <w:tcPr>
            <w:tcW w:w="81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оказываемым услугам</w:t>
            </w:r>
          </w:p>
        </w:tc>
        <w:tc>
          <w:tcPr>
            <w:tcW w:w="2236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88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Noto Serif CJK SC" w:cs="Arial Unicode MS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Arial Unicode MS"/>
                <w:kern w:val="0"/>
                <w:lang w:val="ru-RU" w:eastAsia="ru-RU" w:bidi="ar-SA"/>
              </w:rPr>
            </w:pPr>
            <w:r>
              <w:rPr>
                <w:rFonts w:cs="Arial Unicode MS"/>
                <w:kern w:val="0"/>
                <w:lang w:val="ru-RU" w:eastAsia="ru-RU" w:bidi="ar-SA"/>
              </w:rPr>
            </w:r>
          </w:p>
        </w:tc>
        <w:tc>
          <w:tcPr>
            <w:tcW w:w="21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Требования к обеспечению информационной безопасности при выполнении работ</w:t>
            </w:r>
          </w:p>
        </w:tc>
        <w:tc>
          <w:tcPr>
            <w:tcW w:w="59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В ходе выполнения работ Исполнитель должен обеспечить принятие соответствующих мер по обеспечению безопасности (в т.ч. исключающих возможность несанкционированного доступа, ознакомления, изменения, распространения и/или разглашения информации третьими лицами) любой информации (вне зависимости от вида ее носителя) полученной от Заказчика и/или образующейся в ходе выполнения работ.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Исполнитель обязан уведомить Заказчика (в письменном виде в течении 3 рабочих дней с момента выявления) обо всех инцидентах информационной безопасности (в т.ч. факты несанкционированных доступа, ознакомления, изменения, распространения и/или разглашения) связанных с любой информацией (вне зависимости от вида ее носителя) полученной от Заказчика и/или образованной в ходе выполнения настоящих работ.</w:t>
            </w:r>
          </w:p>
        </w:tc>
        <w:tc>
          <w:tcPr>
            <w:tcW w:w="22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Noto Serif CJK SC" w:cs="Arial Unicode MS"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44" w:name="__RefHeading___Toc347888_1313025718"/>
      <w:bookmarkStart w:id="45" w:name="_Toc231224699"/>
      <w:bookmarkStart w:id="46" w:name="_Toc53393312"/>
      <w:bookmarkStart w:id="47" w:name="_Toc53395937"/>
      <w:bookmarkStart w:id="48" w:name="_Toc51339699"/>
      <w:bookmarkStart w:id="49" w:name="_Toc46743519"/>
      <w:bookmarkEnd w:id="44"/>
      <w:bookmarkEnd w:id="48"/>
      <w:bookmarkEnd w:id="49"/>
      <w:r>
        <w:rPr/>
        <w:t>Требования к документации по ценообразованию</w:t>
      </w:r>
      <w:bookmarkEnd w:id="46"/>
      <w:bookmarkEnd w:id="47"/>
      <w:r>
        <w:rPr/>
        <w:t xml:space="preserve"> на этапе закупки</w:t>
      </w:r>
      <w:bookmarkEnd w:id="45"/>
    </w:p>
    <w:p>
      <w:pPr>
        <w:pStyle w:val="Normal"/>
        <w:widowControl w:val="false"/>
        <w:tabs>
          <w:tab w:val="clear" w:pos="709"/>
          <w:tab w:val="left" w:pos="1134" w:leader="none"/>
        </w:tabs>
        <w:spacing w:lineRule="auto" w:line="276"/>
        <w:ind w:firstLine="567"/>
        <w:jc w:val="both"/>
        <w:rPr>
          <w:lang w:eastAsia="zh-CN"/>
        </w:rPr>
      </w:pPr>
      <w:r>
        <w:rPr>
          <w:lang w:eastAsia="zh-CN"/>
        </w:rPr>
        <w:t>В обоснование стоимости своей заявки Участник должен предоставить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rPr>
          <w:iCs/>
          <w:caps/>
        </w:rPr>
      </w:pPr>
      <w:r>
        <w:rPr>
          <w:lang w:eastAsia="zh-CN"/>
        </w:rPr>
        <w:t>Дополнительные документы по ценообразованию (сметная документация) в состав заявки Участником не включаются.</w:t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50" w:name="__RefHeading___Toc347890_1313025718"/>
      <w:bookmarkStart w:id="51" w:name="_Toc231224700"/>
      <w:bookmarkStart w:id="52" w:name="_Toc54281228"/>
      <w:bookmarkEnd w:id="50"/>
      <w:r>
        <w:rPr>
          <w:sz w:val="24"/>
          <w:szCs w:val="24"/>
        </w:rPr>
        <w:t>Требования к документации по ценообразованию на этапе заключения (исполнения) договора</w:t>
      </w:r>
      <w:bookmarkEnd w:id="51"/>
      <w:bookmarkEnd w:id="52"/>
    </w:p>
    <w:p>
      <w:pPr>
        <w:pStyle w:val="Normal"/>
        <w:spacing w:lineRule="auto" w:line="276"/>
        <w:ind w:firstLine="567"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</w:r>
    </w:p>
    <w:p>
      <w:pPr>
        <w:pStyle w:val="Normal"/>
        <w:spacing w:lineRule="auto" w:line="276"/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Сметная документация составляется Исполнителем в рамках исполнения договора в соответствии с требованиями, указанными в приложении №2 к настоящим Техническим требованиям.</w:t>
      </w:r>
    </w:p>
    <w:p>
      <w:pPr>
        <w:pStyle w:val="Normal"/>
        <w:spacing w:lineRule="auto" w:line="276"/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В случае, если стоимость по разработанной смете Исполнителя будет превышать предельную стоимость, указанную в Договоре, в ходе исполнения договора Исполнителю необходимо применить соответствующий дополнительный понижающий коэффициент и откорректировать стоимость в сторону ее уменьшения.</w:t>
      </w:r>
    </w:p>
    <w:p>
      <w:pPr>
        <w:pStyle w:val="Normal"/>
        <w:spacing w:lineRule="auto" w:line="276"/>
        <w:ind w:firstLine="567"/>
        <w:jc w:val="both"/>
        <w:rPr>
          <w:rStyle w:val="Style9"/>
          <w:b w:val="false"/>
          <w:i w:val="false"/>
          <w:i w:val="false"/>
          <w:sz w:val="24"/>
          <w:szCs w:val="24"/>
          <w:shd w:fill="auto" w:val="clear"/>
          <w:lang w:eastAsia="zh-CN"/>
        </w:rPr>
      </w:pPr>
      <w:r>
        <w:rPr>
          <w:rStyle w:val="Style9"/>
          <w:b w:val="false"/>
          <w:i w:val="false"/>
          <w:sz w:val="24"/>
          <w:szCs w:val="24"/>
          <w:shd w:fill="auto" w:val="clear"/>
          <w:lang w:eastAsia="zh-CN"/>
        </w:rPr>
        <w:t>В случае, если стоимость по разработанной смете Исполнителя будет ниже стоимости, указанной в Договоре, взаиморасчеты будут осуществляться по данной смете без увеличения стоимости, указанной в Договоре.</w:t>
      </w:r>
    </w:p>
    <w:p>
      <w:pPr>
        <w:pStyle w:val="Normal"/>
        <w:spacing w:lineRule="auto" w:line="276"/>
        <w:ind w:firstLine="567"/>
        <w:jc w:val="both"/>
        <w:rPr>
          <w:rFonts w:eastAsia="Calibri"/>
          <w:b/>
          <w:iCs/>
          <w:sz w:val="24"/>
          <w:szCs w:val="24"/>
        </w:rPr>
      </w:pPr>
      <w:r>
        <w:rPr>
          <w:rFonts w:eastAsia="Calibri"/>
          <w:b/>
          <w:iCs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</w:rPr>
      </w:pPr>
      <w:bookmarkStart w:id="53" w:name="__RefHeading___Toc347892_1313025718"/>
      <w:bookmarkStart w:id="54" w:name="_Toc231224701"/>
      <w:bookmarkStart w:id="55" w:name="_Toc231206904"/>
      <w:bookmarkStart w:id="56" w:name="_Toc231206980"/>
      <w:bookmarkStart w:id="57" w:name="_Toc231206861"/>
      <w:bookmarkStart w:id="58" w:name="_Toc231207209"/>
      <w:bookmarkStart w:id="59" w:name="_Toc231207160"/>
      <w:bookmarkStart w:id="60" w:name="_Toc51339699_Копия_1"/>
      <w:bookmarkStart w:id="61" w:name="_Toc46743519_Копия_1"/>
      <w:bookmarkStart w:id="62" w:name="_Toc231207187"/>
      <w:bookmarkEnd w:id="53"/>
      <w:bookmarkEnd w:id="55"/>
      <w:bookmarkEnd w:id="56"/>
      <w:bookmarkEnd w:id="57"/>
      <w:bookmarkEnd w:id="58"/>
      <w:bookmarkEnd w:id="59"/>
      <w:bookmarkEnd w:id="60"/>
      <w:bookmarkEnd w:id="61"/>
      <w:bookmarkEnd w:id="62"/>
      <w:r>
        <w:rPr>
          <w:iCs/>
        </w:rPr>
        <w:t>Приложения</w:t>
      </w:r>
      <w:bookmarkEnd w:id="54"/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60" w:after="0"/>
        <w:jc w:val="both"/>
        <w:rPr>
          <w:rStyle w:val="Style9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60" w:after="0"/>
        <w:jc w:val="both"/>
        <w:rPr/>
      </w:pPr>
      <w:r>
        <w:rPr>
          <w:rStyle w:val="Style9"/>
          <w:b w:val="false"/>
          <w:i w:val="false"/>
          <w:sz w:val="24"/>
          <w:szCs w:val="24"/>
          <w:shd w:fill="auto" w:val="clear"/>
        </w:rPr>
        <w:t>Приложение №1: Требования к оформлению и составлению сметной документации по ценообразованию;</w:t>
      </w:r>
    </w:p>
    <w:p>
      <w:pPr>
        <w:pStyle w:val="Normal"/>
        <w:jc w:val="both"/>
        <w:rPr>
          <w:rStyle w:val="Style9"/>
          <w:b w:val="false"/>
          <w:bCs/>
          <w:i w:val="false"/>
          <w:i w:val="false"/>
          <w:iCs/>
          <w:sz w:val="24"/>
          <w:szCs w:val="24"/>
        </w:rPr>
      </w:pPr>
      <w:r>
        <w:rPr>
          <w:sz w:val="24"/>
          <w:szCs w:val="24"/>
        </w:rPr>
        <w:t>Приложение №2: Спецификация на оказание услуг;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60" w:after="0"/>
        <w:jc w:val="both"/>
        <w:rPr/>
      </w:pPr>
      <w:r>
        <w:rPr>
          <w:rStyle w:val="Style9"/>
          <w:b w:val="false"/>
          <w:i w:val="false"/>
          <w:sz w:val="24"/>
          <w:szCs w:val="24"/>
          <w:shd w:fill="auto" w:val="clear"/>
        </w:rPr>
        <w:t>Приложение №3: Регламент процесса «Допуска персонала подрядных организаций на объекты ПАО «РусГидро», утвержденным приказом ПАО «РусГидро» от 28.04.2023 №300.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60" w:after="0"/>
        <w:jc w:val="both"/>
        <w:rPr>
          <w:rStyle w:val="Style9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0"/>
        </w:numPr>
        <w:ind w:left="5038" w:hanging="0"/>
        <w:jc w:val="right"/>
        <w:rPr>
          <w:rStyle w:val="Style9"/>
          <w:b/>
          <w:i w:val="false"/>
          <w:i w:val="false"/>
          <w:shd w:fill="auto" w:val="clear"/>
        </w:rPr>
      </w:pPr>
      <w:bookmarkStart w:id="63" w:name="__RefHeading___Toc347894_1313025718"/>
      <w:bookmarkStart w:id="64" w:name="_Toc231224702"/>
      <w:bookmarkStart w:id="65" w:name="_Ref40301253"/>
      <w:bookmarkEnd w:id="63"/>
      <w:bookmarkEnd w:id="65"/>
      <w:r>
        <w:rPr>
          <w:b w:val="false"/>
        </w:rPr>
        <w:t>Приложение № 1</w:t>
      </w:r>
      <w:bookmarkEnd w:id="64"/>
    </w:p>
    <w:p>
      <w:pPr>
        <w:pStyle w:val="BodyText"/>
        <w:spacing w:before="0" w:after="0"/>
        <w:jc w:val="right"/>
        <w:rPr/>
      </w:pPr>
      <w:r>
        <w:rPr>
          <w:rStyle w:val="Style9"/>
          <w:b w:val="false"/>
          <w:i w:val="false"/>
          <w:shd w:fill="auto" w:val="clear"/>
        </w:rPr>
        <w:t>к Техническим требованиям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bookmarkStart w:id="66" w:name="_Toc54464115"/>
      <w:bookmarkStart w:id="67" w:name="_Toc54459816"/>
      <w:bookmarkStart w:id="68" w:name="_Toc54451385"/>
      <w:r>
        <w:rPr>
          <w:b/>
        </w:rPr>
        <w:t>Требования к оформлению и составлению документации по ценообразованию</w:t>
      </w:r>
      <w:bookmarkEnd w:id="66"/>
      <w:bookmarkEnd w:id="67"/>
      <w:bookmarkEnd w:id="68"/>
    </w:p>
    <w:p>
      <w:pPr>
        <w:pStyle w:val="Normal"/>
        <w:tabs>
          <w:tab w:val="clear" w:pos="709"/>
          <w:tab w:val="left" w:pos="993" w:leader="none"/>
        </w:tabs>
        <w:jc w:val="center"/>
        <w:rPr>
          <w:rFonts w:eastAsia="Calibri"/>
          <w:lang w:val="x-none" w:eastAsia="x-none"/>
        </w:rPr>
      </w:pPr>
      <w:r>
        <w:rPr>
          <w:rFonts w:eastAsia="Calibri"/>
          <w:lang w:val="x-none" w:eastAsia="x-none"/>
        </w:rPr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ПОЯСНИТЕЛЬНАЯ ЗАПИСКА</w:t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по заполнению формы №3п</w:t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(при составлении смет на Работы/Услуги).</w:t>
      </w:r>
    </w:p>
    <w:p>
      <w:pPr>
        <w:pStyle w:val="Normal"/>
        <w:jc w:val="both"/>
        <w:rPr>
          <w:rFonts w:eastAsia="Calibri"/>
          <w:sz w:val="24"/>
          <w:szCs w:val="24"/>
          <w:lang w:val="x-none" w:eastAsia="x-none"/>
        </w:rPr>
      </w:pPr>
      <w:r>
        <w:rPr>
          <w:rFonts w:eastAsia="Calibri"/>
          <w:sz w:val="24"/>
          <w:szCs w:val="24"/>
          <w:lang w:val="x-none" w:eastAsia="x-none"/>
        </w:rPr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567" w:leader="none"/>
          <w:tab w:val="left" w:pos="993" w:leader="none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составлении сметного расчета по трудозатратам (форма №3п), разработанным организацией, выполняющей Работы/Услуги, обоснование расчета трудозатрат представляется заказчику по его просьбе. </w:t>
      </w:r>
      <w:r>
        <w:rPr>
          <w:sz w:val="24"/>
          <w:szCs w:val="24"/>
          <w:lang w:val="en-GB"/>
        </w:rPr>
        <w:t>Сметные расчеты составляются в ценах текущего периода.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567" w:leader="none"/>
          <w:tab w:val="left" w:pos="993" w:leader="none"/>
          <w:tab w:val="left" w:pos="1080" w:leader="none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Расчетом по трудозатратам (форма №3п) рекомендуется определять стоимость работ, цены на которые отсутствуют в СБЦ, СЦ и других нормативных сборниках, внесенных в Федеральный реестр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 (далее – ФРСН)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567" w:leader="none"/>
          <w:tab w:val="left" w:pos="993" w:leader="none"/>
          <w:tab w:val="left" w:pos="1080" w:leader="none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Форма сметы для определения затрат по себестоимости и уровню рентабельности (форма №3п) приведена в Образце 3П Приложения №2 к Пояснительной записке по заполнению формы 3П.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993" w:leader="none"/>
        </w:tabs>
        <w:ind w:left="720" w:hanging="1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Результаты вычислений и итоговые данные по разделам расчета </w:t>
      </w:r>
      <w:r>
        <w:rPr>
          <w:sz w:val="24"/>
          <w:szCs w:val="24"/>
          <w:u w:val="single"/>
        </w:rPr>
        <w:t>округлять до целых рублей.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567" w:leader="none"/>
          <w:tab w:val="left" w:pos="993" w:leader="none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Особенности заполнения формы 3П.</w:t>
      </w:r>
    </w:p>
    <w:p>
      <w:pPr>
        <w:pStyle w:val="Normal"/>
        <w:tabs>
          <w:tab w:val="clear" w:pos="709"/>
          <w:tab w:val="left" w:pos="567" w:leader="none"/>
          <w:tab w:val="left" w:pos="993" w:leader="none"/>
        </w:tabs>
        <w:jc w:val="both"/>
        <w:rPr>
          <w:sz w:val="24"/>
          <w:szCs w:val="24"/>
        </w:rPr>
      </w:pPr>
      <w:r>
        <w:rPr>
          <w:sz w:val="24"/>
          <w:szCs w:val="24"/>
          <w:u w:val="single"/>
          <w:lang w:val="en-GB"/>
        </w:rPr>
        <w:t>Раздел 1. Расчет заработной платы: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567" w:leader="none"/>
          <w:tab w:val="left" w:pos="993" w:leader="none"/>
          <w:tab w:val="left" w:pos="1080" w:leader="none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графе 1 приводится нумерация выполняемых работ;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567" w:leader="none"/>
          <w:tab w:val="left" w:pos="993" w:leader="none"/>
          <w:tab w:val="left" w:pos="1080" w:leader="none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графе 2 приводится наименование выполняемых работ;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567" w:leader="none"/>
          <w:tab w:val="left" w:pos="993" w:leader="none"/>
          <w:tab w:val="left" w:pos="1080" w:leader="none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графе 3 указывается количество привлекаемых работников;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567" w:leader="none"/>
          <w:tab w:val="left" w:pos="993" w:leader="none"/>
          <w:tab w:val="left" w:pos="1080" w:leader="none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графе 4 указывается наименование должности (при необходимости, с указанием конкретных фамилий) работников, участвующих в выполнении каждой из приведенных работ в графе 2;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567" w:leader="none"/>
          <w:tab w:val="left" w:pos="993" w:leader="none"/>
          <w:tab w:val="left" w:pos="1080" w:leader="none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графе 5 для каждой должностной группы (при необходимости с указанием конкретных фамилий) работников, участвующих в выполнении данной работы, указывается общее количество рабочих дней, необходимых данной квалификационной группе для её выполнения; рабочее время не должно превышать значений, определенных по временным нормам;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567" w:leader="none"/>
          <w:tab w:val="left" w:pos="993" w:leader="none"/>
          <w:tab w:val="left" w:pos="1080" w:leader="none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графе 6 приводятся данные по стоимости 1 человеко-дня в рублях по категориям работников. Стоимость 1 человеко-дня непосредственных исполнителей приводится по штатному расписанию основного производственного персонала исходя из установленных в нем окладов, а также выплат стимулирующего и компенсирующего характера, установленных Положением о премировании работников предприятия.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567" w:leader="none"/>
          <w:tab w:val="left" w:pos="993" w:leader="none"/>
          <w:tab w:val="left" w:pos="1080" w:leader="none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графе 7 указывается заработная плата в рублях (</w:t>
      </w:r>
      <w:r>
        <w:rPr>
          <w:b/>
          <w:sz w:val="24"/>
          <w:szCs w:val="24"/>
          <w:u w:val="single"/>
        </w:rPr>
        <w:t>результат перемножения граф 5 и 6</w:t>
      </w:r>
      <w:r>
        <w:rPr>
          <w:sz w:val="24"/>
          <w:szCs w:val="24"/>
        </w:rPr>
        <w:t>);</w:t>
      </w:r>
    </w:p>
    <w:p>
      <w:pPr>
        <w:pStyle w:val="Normal"/>
        <w:tabs>
          <w:tab w:val="clear" w:pos="709"/>
          <w:tab w:val="left" w:pos="567" w:leader="none"/>
          <w:tab w:val="left" w:pos="993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Данные по количеству человек, дней и категорий непосредственных исполнителей, приведенные в графах 3, 4, 5, указываются в соответствии с экспертной оценкой трудоемкости этих работ, выполненных главным инженером проекта, или на базе имеющихся в организации проработок, определяющих нормативы их трудоемкости.</w:t>
      </w:r>
    </w:p>
    <w:p>
      <w:pPr>
        <w:pStyle w:val="Normal"/>
        <w:tabs>
          <w:tab w:val="clear" w:pos="709"/>
          <w:tab w:val="left" w:pos="567" w:leader="none"/>
          <w:tab w:val="left" w:pos="993" w:leader="none"/>
          <w:tab w:val="left" w:pos="1080" w:leader="none"/>
        </w:tabs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tabs>
          <w:tab w:val="clear" w:pos="709"/>
          <w:tab w:val="left" w:pos="567" w:leader="none"/>
          <w:tab w:val="left" w:pos="993" w:leader="none"/>
          <w:tab w:val="left" w:pos="1080" w:leader="none"/>
        </w:tabs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Раздел 2. Расчет стоимости выполнения работ: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567" w:leader="none"/>
          <w:tab w:val="left" w:pos="993" w:leader="none"/>
          <w:tab w:val="left" w:pos="1080" w:leader="none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пункте 2.1 указывается процент заработной платы производственного персонала в составе себестоимости (</w:t>
      </w:r>
      <w:r>
        <w:rPr>
          <w:b/>
          <w:sz w:val="24"/>
          <w:szCs w:val="24"/>
          <w:u w:val="single"/>
        </w:rPr>
        <w:t>без учета субподрядных работ</w:t>
      </w:r>
      <w:r>
        <w:rPr>
          <w:sz w:val="24"/>
          <w:szCs w:val="24"/>
        </w:rPr>
        <w:t>), находящийся в пределах не менее 30% – уточняется по данным организации в соответствии с бизнес-планом. Данные по оплате труда, процент заработной платы в составе себестоимости, уровень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документом организации.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567" w:leader="none"/>
          <w:tab w:val="left" w:pos="993" w:leader="none"/>
          <w:tab w:val="left" w:pos="1080" w:leader="none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пункте 2.2 производится расчет себестоимости работ на основании выполненного в разделе 1 расчета заработной платы и ее процента в составе себестоимости работ (отношение итога графы 7 раздела 1 к пункту 2.1);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567" w:leader="none"/>
          <w:tab w:val="left" w:pos="993" w:leader="none"/>
          <w:tab w:val="left" w:pos="1080" w:leader="none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пункте 2.3 указывается уровень рентабельности (размер сметной прибыли), принимается по данным организации в соответствии с финансовым планом;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567" w:leader="none"/>
          <w:tab w:val="left" w:pos="993" w:leader="none"/>
          <w:tab w:val="left" w:pos="1080" w:leader="none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уровень рентабельности по отношению к себестоимости может составлять </w:t>
      </w:r>
      <w:r>
        <w:rPr>
          <w:color w:val="000000"/>
          <w:sz w:val="24"/>
          <w:szCs w:val="24"/>
        </w:rPr>
        <w:t>до 15%.</w:t>
      </w:r>
    </w:p>
    <w:p>
      <w:pPr>
        <w:pStyle w:val="Normal"/>
        <w:tabs>
          <w:tab w:val="clear" w:pos="709"/>
          <w:tab w:val="left" w:pos="567" w:leader="none"/>
          <w:tab w:val="left" w:pos="993" w:leader="none"/>
          <w:tab w:val="left" w:pos="108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К сметной документации необходимо приложить все справочные данные по вышеуказанным экономическим характеристикам предприятия в виде официальной справки (образец в Приложении №1 к пояснительной записке по заполнению формы 3П).</w:t>
      </w:r>
    </w:p>
    <w:p>
      <w:pPr>
        <w:pStyle w:val="Normal"/>
        <w:tabs>
          <w:tab w:val="clear" w:pos="709"/>
          <w:tab w:val="left" w:pos="567" w:leader="none"/>
          <w:tab w:val="left" w:pos="993" w:leader="none"/>
          <w:tab w:val="left" w:pos="1080" w:leader="none"/>
        </w:tabs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tabs>
          <w:tab w:val="clear" w:pos="709"/>
          <w:tab w:val="left" w:pos="567" w:leader="none"/>
          <w:tab w:val="left" w:pos="993" w:leader="none"/>
          <w:tab w:val="left" w:pos="1080" w:leader="none"/>
        </w:tabs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Раздел 3. Расчет командировочных расходов.</w:t>
      </w:r>
    </w:p>
    <w:p>
      <w:pPr>
        <w:pStyle w:val="Normal"/>
        <w:tabs>
          <w:tab w:val="clear" w:pos="709"/>
          <w:tab w:val="left" w:pos="567" w:leader="none"/>
          <w:tab w:val="left" w:pos="993" w:leader="none"/>
          <w:tab w:val="left" w:pos="108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Командировочные расходы включаются в сметный расчет отдельной строкой (пункт 3 формы 3П) по отдельно выполненному расчету (Приложение № 3 к Пояснительной записке по заполнению формы 3П) с расшифровкой затрат на проезд, проживание, суточные расходы. </w:t>
      </w:r>
    </w:p>
    <w:p>
      <w:pPr>
        <w:pStyle w:val="Normal"/>
        <w:tabs>
          <w:tab w:val="clear" w:pos="709"/>
          <w:tab w:val="left" w:pos="567" w:leader="none"/>
          <w:tab w:val="left" w:pos="993" w:leader="none"/>
          <w:tab w:val="left" w:pos="108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Стоимость проезда необходимо указать по каждому виду транспорта отдельно туда и отдельно обратно.</w:t>
      </w:r>
    </w:p>
    <w:p>
      <w:pPr>
        <w:pStyle w:val="Normal"/>
        <w:tabs>
          <w:tab w:val="clear" w:pos="709"/>
          <w:tab w:val="left" w:pos="567" w:leader="none"/>
          <w:tab w:val="left" w:pos="993" w:leader="none"/>
          <w:tab w:val="left" w:pos="108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Размер расходов на проезд и стоимость проживания в гостинице определяется на момент составления расчета.</w:t>
      </w:r>
    </w:p>
    <w:p>
      <w:pPr>
        <w:pStyle w:val="Normal"/>
        <w:tabs>
          <w:tab w:val="clear" w:pos="709"/>
          <w:tab w:val="left" w:pos="567" w:leader="none"/>
          <w:tab w:val="left" w:pos="993" w:leader="none"/>
          <w:tab w:val="left" w:pos="108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>
      <w:pPr>
        <w:pStyle w:val="Normal"/>
        <w:tabs>
          <w:tab w:val="clear" w:pos="709"/>
          <w:tab w:val="left" w:pos="567" w:leader="none"/>
          <w:tab w:val="left" w:pos="993" w:leader="none"/>
          <w:tab w:val="left" w:pos="108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Лимиты командировочных расходов при командировании на территории, не относящиеся к районам Крайнего Севера и приравненных к ним местностям, принимать в размере не более:</w:t>
      </w:r>
    </w:p>
    <w:p>
      <w:pPr>
        <w:pStyle w:val="Normal"/>
        <w:tabs>
          <w:tab w:val="clear" w:pos="709"/>
          <w:tab w:val="left" w:pos="567" w:leader="none"/>
          <w:tab w:val="left" w:pos="993" w:leader="none"/>
          <w:tab w:val="left" w:pos="108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суточные – 700 руб./сутки;</w:t>
      </w:r>
    </w:p>
    <w:p>
      <w:pPr>
        <w:pStyle w:val="Normal"/>
        <w:tabs>
          <w:tab w:val="clear" w:pos="709"/>
          <w:tab w:val="left" w:pos="567" w:leader="none"/>
          <w:tab w:val="left" w:pos="993" w:leader="none"/>
          <w:tab w:val="left" w:pos="108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проживание – до 5000 руб./сутки;</w:t>
      </w:r>
    </w:p>
    <w:p>
      <w:pPr>
        <w:pStyle w:val="Normal"/>
        <w:tabs>
          <w:tab w:val="clear" w:pos="709"/>
          <w:tab w:val="left" w:pos="567" w:leader="none"/>
          <w:tab w:val="left" w:pos="993" w:leader="none"/>
          <w:tab w:val="left" w:pos="108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проезд: поезд (купе) или самолет (класс–эконом с багажом до 20 (двадцати) кг, ручная кладь до 10 (десяти) кг).</w:t>
      </w:r>
    </w:p>
    <w:p>
      <w:pPr>
        <w:pStyle w:val="Normal"/>
        <w:tabs>
          <w:tab w:val="clear" w:pos="709"/>
          <w:tab w:val="left" w:pos="567" w:leader="none"/>
          <w:tab w:val="left" w:pos="993" w:leader="none"/>
          <w:tab w:val="left" w:pos="108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Лимиты командировочных расходов при командировании на территории, относящейся к местностям, приравненным к районам Крайнего Севера, принимать в размере не более:</w:t>
      </w:r>
    </w:p>
    <w:p>
      <w:pPr>
        <w:pStyle w:val="Normal"/>
        <w:tabs>
          <w:tab w:val="clear" w:pos="709"/>
          <w:tab w:val="left" w:pos="567" w:leader="none"/>
          <w:tab w:val="left" w:pos="993" w:leader="none"/>
          <w:tab w:val="left" w:pos="108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суточные – 945 руб./сутки;</w:t>
      </w:r>
    </w:p>
    <w:p>
      <w:pPr>
        <w:pStyle w:val="Normal"/>
        <w:tabs>
          <w:tab w:val="clear" w:pos="709"/>
          <w:tab w:val="left" w:pos="567" w:leader="none"/>
          <w:tab w:val="left" w:pos="993" w:leader="none"/>
          <w:tab w:val="left" w:pos="108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проживание – до 7000 руб./сутки;</w:t>
      </w:r>
    </w:p>
    <w:p>
      <w:pPr>
        <w:pStyle w:val="Normal"/>
        <w:tabs>
          <w:tab w:val="clear" w:pos="709"/>
          <w:tab w:val="left" w:pos="567" w:leader="none"/>
          <w:tab w:val="left" w:pos="993" w:leader="none"/>
          <w:tab w:val="left" w:pos="108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проезд: поезд (купе) или самолет (класс–эконом с багажом </w:t>
      </w:r>
    </w:p>
    <w:p>
      <w:pPr>
        <w:pStyle w:val="Normal"/>
        <w:tabs>
          <w:tab w:val="clear" w:pos="709"/>
          <w:tab w:val="left" w:pos="567" w:leader="none"/>
          <w:tab w:val="left" w:pos="993" w:leader="none"/>
          <w:tab w:val="left" w:pos="1080" w:leader="none"/>
        </w:tabs>
        <w:jc w:val="both"/>
        <w:rPr>
          <w:sz w:val="24"/>
          <w:szCs w:val="24"/>
        </w:rPr>
      </w:pPr>
      <w:bookmarkStart w:id="69" w:name="_Hlk142483158"/>
      <w:r>
        <w:rPr>
          <w:sz w:val="24"/>
          <w:szCs w:val="24"/>
        </w:rPr>
        <w:t>до 20 (двадцати) кг, ручная кладь до 10 (десяти) кг).</w:t>
      </w:r>
      <w:bookmarkEnd w:id="69"/>
    </w:p>
    <w:p>
      <w:pPr>
        <w:pStyle w:val="Normal"/>
        <w:tabs>
          <w:tab w:val="clear" w:pos="709"/>
          <w:tab w:val="left" w:pos="851" w:leader="none"/>
          <w:tab w:val="left" w:pos="993" w:leader="none"/>
          <w:tab w:val="left" w:pos="108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При учете командировочных расходов стоимость проезда (авиа-, ж/д, …) и проживания определяется Методом анализа ТКП в соответствии с Приложением ниже «Метод анализа ТКП».</w:t>
      </w:r>
    </w:p>
    <w:p>
      <w:pPr>
        <w:pStyle w:val="Normal"/>
        <w:tabs>
          <w:tab w:val="clear" w:pos="709"/>
          <w:tab w:val="left" w:pos="567" w:leader="none"/>
          <w:tab w:val="left" w:pos="993" w:leader="none"/>
          <w:tab w:val="left" w:pos="108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При наличии командировочных расходов необходимо составлять общий реестр стоимости проездных билетов с разбивкой по сметам, к которым они относятся.</w:t>
      </w:r>
    </w:p>
    <w:p>
      <w:pPr>
        <w:sectPr>
          <w:headerReference w:type="default" r:id="rId9"/>
          <w:headerReference w:type="first" r:id="rId10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tabs>
          <w:tab w:val="clear" w:pos="709"/>
          <w:tab w:val="left" w:pos="1080" w:leader="none"/>
        </w:tabs>
        <w:spacing w:before="0" w:after="0"/>
        <w:ind w:left="993" w:hanging="0"/>
        <w:contextualSpacing/>
        <w:rPr>
          <w:sz w:val="22"/>
          <w:szCs w:val="22"/>
        </w:rPr>
      </w:pPr>
      <w:r>
        <w:rPr/>
        <mc:AlternateContent>
          <mc:Choice Requires="wps">
            <w:drawing>
              <wp:anchor behindDoc="0" distT="0" distB="0" distL="635" distR="0" simplePos="0" locked="0" layoutInCell="0" allowOverlap="1" relativeHeight="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3" name="_x0000_tole_rId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0" allowOverlap="1" relativeHeight="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4" name="_x0000_tole_rId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7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object>
          <v:shapetype id="_x0000_tole_rId7" coordsize="21600,21600" o:spt="ole_rId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" type="_x0000_tole_rId7" style="width:76.5pt;height:49.5pt;mso-wrap-distance-right:0pt" filled="f" o:ole="">
            <v:imagedata r:id="rId8" o:title=""/>
          </v:shape>
          <o:OLEObject Type="Embed" ProgID="Excel.Sheet.12" ShapeID="ole_rId7" DrawAspect="Icon" ObjectID="_1234961221" r:id="rId7"/>
        </w:object>
      </w:r>
    </w:p>
    <w:p>
      <w:pPr>
        <w:pStyle w:val="Normal"/>
        <w:ind w:left="993" w:hanging="0"/>
        <w:jc w:val="right"/>
        <w:rPr>
          <w:sz w:val="20"/>
          <w:szCs w:val="22"/>
        </w:rPr>
      </w:pPr>
      <w:r>
        <w:rPr>
          <w:sz w:val="20"/>
          <w:szCs w:val="22"/>
        </w:rPr>
        <w:t>Приложение №1</w:t>
      </w:r>
    </w:p>
    <w:p>
      <w:pPr>
        <w:pStyle w:val="Normal"/>
        <w:jc w:val="right"/>
        <w:rPr>
          <w:sz w:val="20"/>
          <w:szCs w:val="22"/>
        </w:rPr>
      </w:pPr>
      <w:r>
        <w:rPr>
          <w:sz w:val="20"/>
          <w:szCs w:val="22"/>
        </w:rPr>
        <w:t>к пояснительной записке</w:t>
      </w:r>
    </w:p>
    <w:p>
      <w:pPr>
        <w:pStyle w:val="Normal"/>
        <w:jc w:val="right"/>
        <w:rPr>
          <w:sz w:val="20"/>
          <w:szCs w:val="22"/>
        </w:rPr>
      </w:pPr>
      <w:r>
        <w:rPr>
          <w:sz w:val="20"/>
          <w:szCs w:val="22"/>
        </w:rPr>
        <w:t>по заполнению формы 3П</w:t>
      </w:r>
    </w:p>
    <w:p>
      <w:pPr>
        <w:pStyle w:val="Normal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СПРАВКА от _______________________________(Образец)</w:t>
      </w:r>
    </w:p>
    <w:p>
      <w:pPr>
        <w:pStyle w:val="Normal"/>
        <w:jc w:val="center"/>
        <w:rPr/>
      </w:pPr>
      <w:r>
        <w:rPr>
          <w:sz w:val="22"/>
          <w:szCs w:val="22"/>
        </w:rPr>
        <w:t>Настоящим (краткое/полное наименование организации подрядчика/контрагента) сообщает о том, что средняя оплата труда специалистов за рабочий день составляет: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879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47"/>
        <w:gridCol w:w="3942"/>
        <w:gridCol w:w="3104"/>
      </w:tblGrid>
      <w:tr>
        <w:trPr>
          <w:trHeight w:val="325" w:hRule="atLeast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  <w:lang w:val="en-GB"/>
              </w:rPr>
              <w:t xml:space="preserve">№ </w:t>
            </w:r>
            <w:r>
              <w:rPr>
                <w:color w:val="000000"/>
                <w:sz w:val="22"/>
                <w:szCs w:val="22"/>
                <w:lang w:val="en-GB"/>
              </w:rPr>
              <w:t>п/п</w:t>
            </w:r>
          </w:p>
        </w:tc>
        <w:tc>
          <w:tcPr>
            <w:tcW w:w="3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  <w:lang w:val="en-GB"/>
              </w:rPr>
              <w:t>Должность специалиста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Заработная плата в день, в руб.</w:t>
            </w:r>
          </w:p>
        </w:tc>
      </w:tr>
      <w:tr>
        <w:trPr>
          <w:trHeight w:val="630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  <w:lang w:val="en-GB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  <w:lang w:val="en-GB"/>
              </w:rPr>
              <w:t>-</w:t>
            </w:r>
          </w:p>
        </w:tc>
      </w:tr>
      <w:tr>
        <w:trPr>
          <w:trHeight w:val="581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  <w:lang w:val="en-GB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  <w:lang w:val="en-GB"/>
              </w:rPr>
              <w:t>-</w:t>
            </w:r>
          </w:p>
        </w:tc>
      </w:tr>
      <w:tr>
        <w:trPr>
          <w:trHeight w:val="634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  <w:lang w:val="en-GB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  <w:lang w:val="en-GB"/>
              </w:rPr>
              <w:t>-</w:t>
            </w:r>
          </w:p>
        </w:tc>
      </w:tr>
    </w:tbl>
    <w:p>
      <w:pPr>
        <w:pStyle w:val="Normal"/>
        <w:jc w:val="center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Доля заработной платы в себестоимости работ, выполняемых собственными /силами____ (%)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Рентабельность предприятия_______ (%)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(Должность единоличного исполнительного органа контрагента/подрядчика)</w:t>
        <w:tab/>
        <w:tab/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(краткое/полное наименование организации) ________________ (ФИО)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м.п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(Главный бухгалтер)</w:t>
      </w:r>
      <w:r>
        <w:rPr>
          <w:rStyle w:val="FootnoteReference"/>
          <w:sz w:val="22"/>
          <w:szCs w:val="22"/>
          <w:lang w:val="en-GB"/>
        </w:rPr>
        <w:footnoteReference w:id="2"/>
      </w:r>
      <w:r>
        <w:rPr>
          <w:sz w:val="22"/>
          <w:szCs w:val="22"/>
        </w:rPr>
        <w:tab/>
        <w:tab/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(краткое/полное наименование организации контрагента/подрядчика)________________ (ФИО)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sectPr>
          <w:headerReference w:type="default" r:id="rId11"/>
          <w:headerReference w:type="first" r:id="rId12"/>
          <w:footnotePr>
            <w:numFmt w:val="decimal"/>
          </w:footnotePr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2"/>
          <w:szCs w:val="22"/>
        </w:rPr>
      </w:pPr>
      <w:r>
        <w:rPr>
          <w:sz w:val="22"/>
          <w:szCs w:val="22"/>
        </w:rPr>
        <w:t>м.п</w:t>
      </w:r>
    </w:p>
    <w:p>
      <w:pPr>
        <w:pStyle w:val="Normal"/>
        <w:ind w:left="993" w:hanging="0"/>
        <w:jc w:val="right"/>
        <w:rPr>
          <w:sz w:val="20"/>
          <w:szCs w:val="22"/>
        </w:rPr>
      </w:pPr>
      <w:r>
        <w:rPr>
          <w:sz w:val="20"/>
          <w:szCs w:val="22"/>
        </w:rPr>
        <w:t>Приложение №2</w:t>
      </w:r>
    </w:p>
    <w:p>
      <w:pPr>
        <w:pStyle w:val="Normal"/>
        <w:jc w:val="right"/>
        <w:rPr>
          <w:sz w:val="20"/>
          <w:szCs w:val="22"/>
        </w:rPr>
      </w:pPr>
      <w:r>
        <w:rPr>
          <w:sz w:val="20"/>
          <w:szCs w:val="22"/>
        </w:rPr>
        <w:t>к пояснительной записке</w:t>
      </w:r>
    </w:p>
    <w:p>
      <w:pPr>
        <w:pStyle w:val="Normal"/>
        <w:jc w:val="right"/>
        <w:rPr>
          <w:sz w:val="20"/>
          <w:szCs w:val="22"/>
        </w:rPr>
      </w:pPr>
      <w:r>
        <w:rPr>
          <w:sz w:val="20"/>
          <w:szCs w:val="22"/>
        </w:rPr>
        <w:t>по заполнению формы 3П</w:t>
      </w:r>
    </w:p>
    <w:p>
      <w:pPr>
        <w:pStyle w:val="Normal"/>
        <w:shd w:val="clear" w:color="auto" w:fill="FFFFFF"/>
        <w:ind w:left="142" w:firstLine="142"/>
        <w:rPr>
          <w:b/>
          <w:sz w:val="22"/>
          <w:szCs w:val="22"/>
        </w:rPr>
      </w:pPr>
      <w:r>
        <w:rPr>
          <w:b/>
          <w:sz w:val="22"/>
          <w:szCs w:val="22"/>
        </w:rPr>
        <w:t>Образец 3п</w:t>
      </w:r>
    </w:p>
    <w:p>
      <w:pPr>
        <w:pStyle w:val="Normal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2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290"/>
      </w:tblGrid>
      <w:tr>
        <w:trPr/>
        <w:tc>
          <w:tcPr>
            <w:tcW w:w="9290" w:type="dxa"/>
            <w:tcBorders/>
          </w:tcPr>
          <w:p>
            <w:pPr>
              <w:pStyle w:val="Normal"/>
              <w:widowControl w:val="false"/>
              <w:shd w:val="clear" w:color="auto" w:fill="FFFFFF"/>
              <w:ind w:left="5530" w:hanging="0"/>
              <w:rPr>
                <w:sz w:val="20"/>
                <w:szCs w:val="20"/>
              </w:rPr>
            </w:pPr>
            <w:r>
              <w:rPr>
                <w:sz w:val="20"/>
                <w:szCs w:val="22"/>
              </w:rPr>
              <w:t>Приложение №_____</w:t>
            </w:r>
          </w:p>
          <w:p>
            <w:pPr>
              <w:pStyle w:val="Normal"/>
              <w:widowControl w:val="false"/>
              <w:shd w:val="clear" w:color="auto" w:fill="FFFFFF"/>
              <w:ind w:left="553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 договору, дополнительному соглашению</w:t>
            </w:r>
            <w:r>
              <w:rPr>
                <w:sz w:val="20"/>
                <w:szCs w:val="20"/>
              </w:rPr>
              <w:t xml:space="preserve"> №____от _______</w:t>
            </w:r>
          </w:p>
          <w:p>
            <w:pPr>
              <w:pStyle w:val="Normal"/>
              <w:widowControl w:val="false"/>
              <w:shd w:val="clear" w:color="auto" w:fill="FFFFFF"/>
              <w:ind w:left="2695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tbl>
            <w:tblPr>
              <w:tblW w:w="906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529"/>
              <w:gridCol w:w="4530"/>
            </w:tblGrid>
            <w:tr>
              <w:trPr>
                <w:trHeight w:val="417" w:hRule="atLeast"/>
              </w:trPr>
              <w:tc>
                <w:tcPr>
                  <w:tcW w:w="4529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</w:r>
                </w:p>
                <w:p>
                  <w:pPr>
                    <w:pStyle w:val="Normal"/>
                    <w:widowControl w:val="false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СОГЛАСОВАНО:</w:t>
                  </w:r>
                </w:p>
                <w:p>
                  <w:pPr>
                    <w:pStyle w:val="Normal"/>
                    <w:widowControl w:val="fals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</w:t>
                  </w:r>
                  <w:r>
                    <w:rPr>
                      <w:sz w:val="20"/>
                      <w:szCs w:val="20"/>
                    </w:rPr>
                    <w:t xml:space="preserve"> (Подрядчик)</w:t>
                  </w:r>
                </w:p>
                <w:p>
                  <w:pPr>
                    <w:pStyle w:val="Normal"/>
                    <w:widowControl w:val="fals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 Ф.И.О</w:t>
                  </w:r>
                </w:p>
                <w:p>
                  <w:pPr>
                    <w:pStyle w:val="Normal"/>
                    <w:widowControl w:val="fals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W w:w="4530" w:type="dxa"/>
                  <w:tcBorders/>
                </w:tcPr>
                <w:p>
                  <w:pPr>
                    <w:pStyle w:val="Normal"/>
                    <w:widowControl w:val="false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</w:r>
                </w:p>
                <w:p>
                  <w:pPr>
                    <w:pStyle w:val="Normal"/>
                    <w:widowControl w:val="false"/>
                    <w:ind w:left="1602" w:hanging="0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УТВЕРЖДАЮ:</w:t>
                  </w:r>
                </w:p>
                <w:p>
                  <w:pPr>
                    <w:pStyle w:val="Normal"/>
                    <w:widowControl w:val="false"/>
                    <w:ind w:left="1460" w:hanging="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________________(</w:t>
                  </w:r>
                  <w:r>
                    <w:rPr>
                      <w:bCs/>
                      <w:sz w:val="20"/>
                      <w:szCs w:val="20"/>
                    </w:rPr>
                    <w:t>Заказчик)</w:t>
                  </w:r>
                </w:p>
                <w:p>
                  <w:pPr>
                    <w:pStyle w:val="Normal"/>
                    <w:widowControl w:val="false"/>
                    <w:ind w:left="1602" w:hanging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_________________Ф.И.О</w:t>
                  </w:r>
                </w:p>
                <w:p>
                  <w:pPr>
                    <w:pStyle w:val="Normal"/>
                    <w:widowControl w:val="false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ЛОКАЛЬНЫЙ СМЕТНЫЙ РАСЧЕТ № </w:t>
              <w:br/>
              <w:t>стоимости услуг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предприятия, здания, сооружения, стадии проектирования, этапа, вида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Работ/Услуг___________________________________________________________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организации__________________________________________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pBdr>
                <w:bottom w:val="single" w:sz="12" w:space="1" w:color="000000"/>
              </w:pBd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организации заказчика_________________________________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 xml:space="preserve"> Составлена в текущих ценах, соответствующих периоду выполнения работ по договору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1. Расчет заработной платы</w:t>
            </w:r>
            <w:r>
              <w:rPr>
                <w:sz w:val="22"/>
                <w:szCs w:val="22"/>
                <w:lang w:val="en-GB"/>
              </w:rPr>
              <w:tab/>
              <w:tab/>
              <w:tab/>
              <w:tab/>
              <w:tab/>
              <w:tab/>
              <w:tab/>
              <w:tab/>
              <w:t>руб.</w:t>
            </w:r>
          </w:p>
          <w:tbl>
            <w:tblPr>
              <w:tblW w:w="5000" w:type="pct"/>
              <w:jc w:val="center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  <w:tblLook w:val="04a0" w:noHBand="0" w:noVBand="1" w:firstColumn="1" w:lastRow="0" w:lastColumn="0" w:firstRow="1"/>
            </w:tblPr>
            <w:tblGrid>
              <w:gridCol w:w="410"/>
              <w:gridCol w:w="2317"/>
              <w:gridCol w:w="1029"/>
              <w:gridCol w:w="971"/>
              <w:gridCol w:w="1286"/>
              <w:gridCol w:w="1281"/>
              <w:gridCol w:w="1780"/>
            </w:tblGrid>
            <w:tr>
              <w:trPr>
                <w:tblHeader w:val="true"/>
              </w:trPr>
              <w:tc>
                <w:tcPr>
                  <w:tcW w:w="41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/>
                  </w:pPr>
                  <w:r>
                    <w:rPr>
                      <w:sz w:val="20"/>
                      <w:szCs w:val="22"/>
                      <w:lang w:val="en-GB"/>
                    </w:rPr>
                    <w:t xml:space="preserve">№ </w:t>
                  </w:r>
                  <w:r>
                    <w:rPr>
                      <w:sz w:val="20"/>
                      <w:szCs w:val="22"/>
                      <w:lang w:val="en-GB"/>
                    </w:rPr>
                    <w:t>п.п.</w:t>
                  </w:r>
                </w:p>
              </w:tc>
              <w:tc>
                <w:tcPr>
                  <w:tcW w:w="2317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/>
                  </w:pPr>
                  <w:r>
                    <w:rPr>
                      <w:sz w:val="20"/>
                      <w:szCs w:val="22"/>
                      <w:lang w:val="en-GB"/>
                    </w:rPr>
                    <w:t>Перечень выполняемых работ</w:t>
                  </w:r>
                </w:p>
              </w:tc>
              <w:tc>
                <w:tcPr>
                  <w:tcW w:w="2000" w:type="dxa"/>
                  <w:gridSpan w:val="2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/>
                  </w:pPr>
                  <w:r>
                    <w:rPr>
                      <w:sz w:val="20"/>
                      <w:szCs w:val="22"/>
                      <w:lang w:val="en-GB"/>
                    </w:rPr>
                    <w:t>Исполнители</w:t>
                  </w:r>
                </w:p>
              </w:tc>
              <w:tc>
                <w:tcPr>
                  <w:tcW w:w="1286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/>
                  </w:pPr>
                  <w:r>
                    <w:rPr>
                      <w:sz w:val="20"/>
                      <w:szCs w:val="22"/>
                      <w:lang w:val="en-GB"/>
                    </w:rPr>
                    <w:t>Количество человеко-дней</w:t>
                  </w:r>
                </w:p>
              </w:tc>
              <w:tc>
                <w:tcPr>
                  <w:tcW w:w="128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/>
                  </w:pPr>
                  <w:r>
                    <w:rPr>
                      <w:sz w:val="20"/>
                      <w:szCs w:val="22"/>
                    </w:rPr>
                    <w:t>Средняя оплата труда</w:t>
                  </w:r>
                </w:p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/>
                  </w:pPr>
                  <w:r>
                    <w:rPr>
                      <w:sz w:val="20"/>
                      <w:szCs w:val="22"/>
                    </w:rPr>
                    <w:t xml:space="preserve"> </w:t>
                  </w:r>
                  <w:r>
                    <w:rPr>
                      <w:sz w:val="20"/>
                      <w:szCs w:val="22"/>
                    </w:rPr>
                    <w:t>за 1 день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/>
                  </w:pPr>
                  <w:r>
                    <w:rPr>
                      <w:sz w:val="20"/>
                      <w:szCs w:val="22"/>
                    </w:rPr>
                    <w:t>Оплата труда (всего)</w:t>
                  </w:r>
                </w:p>
              </w:tc>
            </w:tr>
            <w:tr>
              <w:trPr>
                <w:tblHeader w:val="true"/>
              </w:trPr>
              <w:tc>
                <w:tcPr>
                  <w:tcW w:w="410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</w:r>
                </w:p>
              </w:tc>
              <w:tc>
                <w:tcPr>
                  <w:tcW w:w="2317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</w:r>
                </w:p>
              </w:tc>
              <w:tc>
                <w:tcPr>
                  <w:tcW w:w="1029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количество</w:t>
                  </w:r>
                </w:p>
              </w:tc>
              <w:tc>
                <w:tcPr>
                  <w:tcW w:w="971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должность</w:t>
                  </w:r>
                </w:p>
              </w:tc>
              <w:tc>
                <w:tcPr>
                  <w:tcW w:w="1286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</w:r>
                </w:p>
              </w:tc>
              <w:tc>
                <w:tcPr>
                  <w:tcW w:w="1281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</w:r>
                </w:p>
              </w:tc>
              <w:tc>
                <w:tcPr>
                  <w:tcW w:w="1780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</w:r>
                </w:p>
              </w:tc>
            </w:tr>
            <w:tr>
              <w:trPr>
                <w:tblHeader w:val="true"/>
              </w:trPr>
              <w:tc>
                <w:tcPr>
                  <w:tcW w:w="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/>
                  </w:pPr>
                  <w:r>
                    <w:rPr>
                      <w:sz w:val="20"/>
                      <w:szCs w:val="22"/>
                    </w:rPr>
                    <w:t>1</w:t>
                  </w:r>
                </w:p>
              </w:tc>
              <w:tc>
                <w:tcPr>
                  <w:tcW w:w="2317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/>
                  </w:pPr>
                  <w:r>
                    <w:rPr>
                      <w:sz w:val="20"/>
                      <w:szCs w:val="22"/>
                    </w:rPr>
                    <w:t>2</w:t>
                  </w:r>
                </w:p>
              </w:tc>
              <w:tc>
                <w:tcPr>
                  <w:tcW w:w="1029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/>
                  </w:pPr>
                  <w:r>
                    <w:rPr>
                      <w:sz w:val="20"/>
                      <w:szCs w:val="22"/>
                    </w:rPr>
                    <w:t>3</w:t>
                  </w:r>
                </w:p>
              </w:tc>
              <w:tc>
                <w:tcPr>
                  <w:tcW w:w="971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/>
                  </w:pPr>
                  <w:r>
                    <w:rPr>
                      <w:sz w:val="20"/>
                      <w:szCs w:val="22"/>
                    </w:rPr>
                    <w:t>4</w:t>
                  </w:r>
                </w:p>
              </w:tc>
              <w:tc>
                <w:tcPr>
                  <w:tcW w:w="1286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/>
                  </w:pPr>
                  <w:r>
                    <w:rPr>
                      <w:sz w:val="20"/>
                      <w:szCs w:val="22"/>
                    </w:rPr>
                    <w:t>5</w:t>
                  </w: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/>
                  </w:pPr>
                  <w:r>
                    <w:rPr>
                      <w:sz w:val="20"/>
                      <w:szCs w:val="22"/>
                    </w:rPr>
                    <w:t>6</w:t>
                  </w:r>
                </w:p>
              </w:tc>
              <w:tc>
                <w:tcPr>
                  <w:tcW w:w="1780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/>
                  </w:pPr>
                  <w:r>
                    <w:rPr>
                      <w:sz w:val="20"/>
                      <w:szCs w:val="22"/>
                    </w:rPr>
                    <w:t>7</w:t>
                  </w:r>
                </w:p>
              </w:tc>
            </w:tr>
            <w:tr>
              <w:trPr/>
              <w:tc>
                <w:tcPr>
                  <w:tcW w:w="410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</w:r>
                </w:p>
              </w:tc>
              <w:tc>
                <w:tcPr>
                  <w:tcW w:w="2317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</w:r>
                </w:p>
              </w:tc>
              <w:tc>
                <w:tcPr>
                  <w:tcW w:w="1029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</w:r>
                </w:p>
              </w:tc>
              <w:tc>
                <w:tcPr>
                  <w:tcW w:w="971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</w:r>
                </w:p>
              </w:tc>
              <w:tc>
                <w:tcPr>
                  <w:tcW w:w="1286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</w: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</w:r>
                </w:p>
              </w:tc>
              <w:tc>
                <w:tcPr>
                  <w:tcW w:w="1780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</w:r>
                </w:p>
              </w:tc>
            </w:tr>
            <w:tr>
              <w:trPr/>
              <w:tc>
                <w:tcPr>
                  <w:tcW w:w="410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</w:rPr>
                  </w:pPr>
                  <w:r>
                    <w:rPr>
                      <w:sz w:val="24"/>
                    </w:rPr>
                  </w:r>
                </w:p>
              </w:tc>
              <w:tc>
                <w:tcPr>
                  <w:tcW w:w="2317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</w:rPr>
                  </w:pPr>
                  <w:r>
                    <w:rPr>
                      <w:sz w:val="24"/>
                    </w:rPr>
                  </w:r>
                </w:p>
              </w:tc>
              <w:tc>
                <w:tcPr>
                  <w:tcW w:w="1029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</w:rPr>
                  </w:pPr>
                  <w:r>
                    <w:rPr>
                      <w:sz w:val="24"/>
                    </w:rPr>
                  </w:r>
                </w:p>
              </w:tc>
              <w:tc>
                <w:tcPr>
                  <w:tcW w:w="971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</w:rPr>
                  </w:pPr>
                  <w:r>
                    <w:rPr>
                      <w:sz w:val="24"/>
                    </w:rPr>
                  </w:r>
                </w:p>
              </w:tc>
              <w:tc>
                <w:tcPr>
                  <w:tcW w:w="1286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</w:rPr>
                  </w:pPr>
                  <w:r>
                    <w:rPr>
                      <w:sz w:val="24"/>
                    </w:rPr>
                  </w:r>
                </w:p>
              </w:tc>
              <w:tc>
                <w:tcPr>
                  <w:tcW w:w="1281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</w:rPr>
                  </w:pPr>
                  <w:r>
                    <w:rPr>
                      <w:sz w:val="24"/>
                    </w:rPr>
                  </w:r>
                </w:p>
              </w:tc>
              <w:tc>
                <w:tcPr>
                  <w:tcW w:w="1780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</w:rPr>
                  </w:pPr>
                  <w:r>
                    <w:rPr>
                      <w:sz w:val="24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rPr>
                <w:sz w:val="24"/>
              </w:rPr>
            </w:pPr>
            <w:r>
              <w:rPr>
                <w:sz w:val="22"/>
                <w:szCs w:val="22"/>
              </w:rPr>
              <w:t>Итого заработной платы, в руб. 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Расчет стоимости выполнения работ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 Процент заработной платы в составе себестоимости, %_______________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 Себестоимость работ____________________________________________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 Уровень рентабельности, %______________________________________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  <w:r>
              <w:rPr>
                <w:sz w:val="22"/>
                <w:szCs w:val="22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Командировочные расходы (по расчету)____________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(руб.)</w:t>
            </w:r>
            <w:r>
              <w:rPr>
                <w:sz w:val="22"/>
                <w:szCs w:val="22"/>
              </w:rPr>
              <w:t xml:space="preserve"> 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ind w:firstLine="20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(сумма прописью)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Составил:_______/должность, организация/________________/подпись/___________/расшифровка подписи/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4"/>
              </w:rPr>
            </w:pPr>
            <w:r>
              <w:rPr>
                <w:sz w:val="20"/>
                <w:szCs w:val="20"/>
              </w:rPr>
              <w:t>Проверил:__________/должность, организация/____________________/подпись/_________/расшифровка подписи/</w:t>
            </w:r>
          </w:p>
        </w:tc>
      </w:tr>
    </w:tbl>
    <w:p>
      <w:pPr>
        <w:pStyle w:val="Normal"/>
        <w:ind w:left="5670" w:hanging="0"/>
        <w:rPr>
          <w:sz w:val="20"/>
          <w:szCs w:val="22"/>
        </w:rPr>
      </w:pPr>
      <w:r>
        <w:rPr>
          <w:sz w:val="20"/>
          <w:szCs w:val="22"/>
        </w:rPr>
      </w:r>
      <w:r>
        <w:br w:type="page"/>
      </w:r>
    </w:p>
    <w:p>
      <w:pPr>
        <w:pStyle w:val="Normal"/>
        <w:tabs>
          <w:tab w:val="clear" w:pos="709"/>
          <w:tab w:val="left" w:pos="1080" w:leader="none"/>
        </w:tabs>
        <w:ind w:left="5670" w:hanging="0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</w:rPr>
        <w:t>Образец</w:t>
      </w:r>
    </w:p>
    <w:p>
      <w:pPr>
        <w:pStyle w:val="Normal"/>
        <w:shd w:val="clear" w:color="auto" w:fill="FFFFFF"/>
        <w:ind w:left="5530" w:hanging="0"/>
        <w:rPr>
          <w:sz w:val="20"/>
          <w:szCs w:val="20"/>
        </w:rPr>
      </w:pPr>
      <w:r>
        <w:rPr>
          <w:sz w:val="20"/>
          <w:szCs w:val="22"/>
        </w:rPr>
        <w:t>Приложение №_____</w:t>
      </w:r>
    </w:p>
    <w:p>
      <w:pPr>
        <w:pStyle w:val="Normal"/>
        <w:shd w:val="clear" w:color="auto" w:fill="FFFFFF"/>
        <w:ind w:left="5530" w:hanging="0"/>
        <w:rPr>
          <w:sz w:val="20"/>
          <w:szCs w:val="22"/>
          <w:lang w:val="en-GB"/>
        </w:rPr>
      </w:pPr>
      <w:r>
        <w:rPr>
          <w:sz w:val="20"/>
          <w:szCs w:val="22"/>
        </w:rPr>
        <w:t>к договору, дополнительному соглашению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GB"/>
        </w:rPr>
        <w:t>№____от _______</w:t>
      </w:r>
    </w:p>
    <w:p>
      <w:pPr>
        <w:pStyle w:val="Normal"/>
        <w:shd w:val="clear" w:color="auto" w:fill="FFFFFF"/>
        <w:ind w:left="5530" w:hanging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</w:r>
    </w:p>
    <w:tbl>
      <w:tblPr>
        <w:tblW w:w="90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29"/>
        <w:gridCol w:w="4530"/>
      </w:tblGrid>
      <w:tr>
        <w:trPr>
          <w:trHeight w:val="417" w:hRule="atLeast"/>
        </w:trPr>
        <w:tc>
          <w:tcPr>
            <w:tcW w:w="4529" w:type="dxa"/>
            <w:tcBorders/>
            <w:vAlign w:val="bottom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СОГЛАСОВАНО: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_________________(</w:t>
            </w:r>
            <w:r>
              <w:rPr>
                <w:sz w:val="20"/>
                <w:szCs w:val="20"/>
              </w:rPr>
              <w:t>Подрядчик)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_________________Ф.И.О.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ind w:left="1460" w:hanging="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УТВЕРЖДАЮ:</w:t>
            </w:r>
          </w:p>
          <w:p>
            <w:pPr>
              <w:pStyle w:val="Normal"/>
              <w:widowControl w:val="false"/>
              <w:ind w:left="1460" w:hanging="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_________________(</w:t>
            </w:r>
            <w:r>
              <w:rPr>
                <w:bCs/>
                <w:sz w:val="20"/>
                <w:szCs w:val="20"/>
                <w:lang w:val="en-GB"/>
              </w:rPr>
              <w:t>Заказчик)</w:t>
            </w:r>
          </w:p>
          <w:p>
            <w:pPr>
              <w:pStyle w:val="Normal"/>
              <w:widowControl w:val="false"/>
              <w:ind w:left="1460" w:hanging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_________________Ф.И.О</w:t>
            </w:r>
          </w:p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</w:r>
          </w:p>
        </w:tc>
      </w:tr>
    </w:tbl>
    <w:p>
      <w:pPr>
        <w:pStyle w:val="Normal"/>
        <w:shd w:val="clear" w:color="auto" w:fill="FFFFFF"/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</w:rPr>
        <w:t xml:space="preserve">СВОДНЫЙ РАСЧЕТ СТОИМОСТИ </w:t>
      </w:r>
      <w:r>
        <w:rPr>
          <w:b/>
          <w:bCs/>
          <w:sz w:val="22"/>
          <w:szCs w:val="22"/>
          <w:lang w:val="en-US"/>
        </w:rPr>
        <w:t>УСЛУГ</w:t>
      </w:r>
    </w:p>
    <w:p>
      <w:pPr>
        <w:pStyle w:val="Normal"/>
        <w:shd w:val="clear" w:color="auto" w:fill="FFFFFF"/>
        <w:rPr>
          <w:sz w:val="24"/>
        </w:rPr>
      </w:pPr>
      <w:r>
        <w:rPr>
          <w:sz w:val="24"/>
        </w:rPr>
      </w:r>
    </w:p>
    <w:p>
      <w:pPr>
        <w:pStyle w:val="Normal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Наименование предприятия, здания, сооружения, стадии проектирования, этапа, вида </w:t>
      </w:r>
    </w:p>
    <w:p>
      <w:pPr>
        <w:pStyle w:val="Normal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Работ/Услуг___________________________________________________________</w:t>
      </w:r>
    </w:p>
    <w:p>
      <w:pPr>
        <w:pStyle w:val="Normal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</w:t>
      </w:r>
    </w:p>
    <w:p>
      <w:pPr>
        <w:pStyle w:val="Normal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Наименование подрядной организации_________________________________</w:t>
      </w:r>
    </w:p>
    <w:p>
      <w:pPr>
        <w:pStyle w:val="Normal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</w:t>
      </w:r>
    </w:p>
    <w:p>
      <w:pPr>
        <w:pStyle w:val="Normal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Наименование организации заказчика_________________________________</w:t>
      </w:r>
    </w:p>
    <w:p>
      <w:pPr>
        <w:pStyle w:val="Normal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Составлена в текущих ценах, соответствующих периоду выполнения работ по договору</w:t>
      </w:r>
    </w:p>
    <w:p>
      <w:pPr>
        <w:pStyle w:val="Normal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руб.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516"/>
        <w:gridCol w:w="3973"/>
        <w:gridCol w:w="1656"/>
        <w:gridCol w:w="3775"/>
      </w:tblGrid>
      <w:tr>
        <w:trPr>
          <w:tblHeader w:val="true"/>
          <w:trHeight w:val="873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sz w:val="20"/>
                <w:szCs w:val="22"/>
                <w:lang w:val="en-GB"/>
              </w:rPr>
              <w:t xml:space="preserve">№ </w:t>
            </w:r>
            <w:r>
              <w:rPr>
                <w:sz w:val="20"/>
                <w:szCs w:val="22"/>
                <w:lang w:val="en-GB"/>
              </w:rPr>
              <w:t>п.п.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sz w:val="20"/>
                <w:szCs w:val="22"/>
                <w:lang w:val="en-GB"/>
              </w:rPr>
              <w:t>Перечень (наименование) выполняемых работ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sz w:val="20"/>
                <w:szCs w:val="22"/>
              </w:rPr>
              <w:t>Ссылка на № смет и расчетов</w:t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sz w:val="20"/>
                <w:szCs w:val="22"/>
                <w:lang w:val="en-GB"/>
              </w:rPr>
              <w:t>Стоимость работ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</w:r>
          </w:p>
        </w:tc>
      </w:tr>
      <w:tr>
        <w:trPr>
          <w:tblHeader w:val="true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>1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sz w:val="20"/>
                <w:szCs w:val="22"/>
                <w:lang w:val="en-GB"/>
              </w:rPr>
              <w:t>2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sz w:val="20"/>
                <w:szCs w:val="22"/>
                <w:lang w:val="en-GB"/>
              </w:rPr>
              <w:t>3</w:t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sz w:val="20"/>
                <w:szCs w:val="22"/>
                <w:lang w:val="en-GB"/>
              </w:rPr>
              <w:t>4</w:t>
            </w:r>
          </w:p>
        </w:tc>
      </w:tr>
      <w:tr>
        <w:trPr/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</w:r>
          </w:p>
        </w:tc>
        <w:tc>
          <w:tcPr>
            <w:tcW w:w="397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</w:r>
          </w:p>
        </w:tc>
        <w:tc>
          <w:tcPr>
            <w:tcW w:w="165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</w:r>
          </w:p>
        </w:tc>
        <w:tc>
          <w:tcPr>
            <w:tcW w:w="377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</w:r>
          </w:p>
        </w:tc>
      </w:tr>
    </w:tbl>
    <w:p>
      <w:pPr>
        <w:pStyle w:val="Normal"/>
        <w:shd w:val="clear" w:color="auto" w:fill="FFFFFF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</w:r>
    </w:p>
    <w:p>
      <w:pPr>
        <w:pStyle w:val="Normal"/>
        <w:shd w:val="clear" w:color="auto" w:fill="FFFFFF"/>
        <w:rPr>
          <w:sz w:val="24"/>
          <w:lang w:val="en-GB"/>
        </w:rPr>
      </w:pPr>
      <w:r>
        <w:rPr>
          <w:sz w:val="22"/>
          <w:szCs w:val="22"/>
          <w:lang w:val="en-GB"/>
        </w:rPr>
        <w:t>Итого по смете ___________________________________________________</w:t>
      </w:r>
    </w:p>
    <w:p>
      <w:pPr>
        <w:pStyle w:val="Normal"/>
        <w:shd w:val="clear" w:color="auto" w:fill="FFFFFF"/>
        <w:ind w:firstLine="1845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(сумма прописью)</w:t>
      </w:r>
    </w:p>
    <w:p>
      <w:pPr>
        <w:pStyle w:val="Normal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Составил:_________/должность, организация/___________/подпись/_____________/расшифровка подписи/</w:t>
      </w:r>
    </w:p>
    <w:p>
      <w:pPr>
        <w:pStyle w:val="Normal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Проверил:___________/должность, организация/_____________/подпись/________/расшифровка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  <w:r>
        <w:br w:type="page"/>
      </w:r>
    </w:p>
    <w:p>
      <w:pPr>
        <w:pStyle w:val="Normal"/>
        <w:ind w:left="5811" w:firstLine="567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№3</w:t>
      </w:r>
    </w:p>
    <w:p>
      <w:pPr>
        <w:pStyle w:val="Normal"/>
        <w:ind w:left="5811" w:firstLine="567"/>
        <w:jc w:val="right"/>
        <w:rPr>
          <w:sz w:val="20"/>
          <w:szCs w:val="20"/>
        </w:rPr>
      </w:pPr>
      <w:r>
        <w:rPr>
          <w:sz w:val="20"/>
          <w:szCs w:val="20"/>
        </w:rPr>
        <w:t>к пояснительной записке</w:t>
      </w:r>
    </w:p>
    <w:p>
      <w:pPr>
        <w:pStyle w:val="Normal"/>
        <w:ind w:left="5811" w:firstLine="567"/>
        <w:jc w:val="right"/>
        <w:rPr>
          <w:sz w:val="20"/>
          <w:szCs w:val="20"/>
        </w:rPr>
      </w:pPr>
      <w:r>
        <w:rPr>
          <w:sz w:val="20"/>
          <w:szCs w:val="20"/>
        </w:rPr>
        <w:t>по заполнению формы 3П</w:t>
      </w:r>
    </w:p>
    <w:p>
      <w:pPr>
        <w:pStyle w:val="Normal"/>
        <w:ind w:left="5811" w:firstLine="56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b/>
        </w:rPr>
      </w:pPr>
      <w:r>
        <w:rPr>
          <w:b/>
        </w:rPr>
        <w:t>Образец расчета командировочных расходов</w:t>
      </w:r>
    </w:p>
    <w:p>
      <w:pPr>
        <w:pStyle w:val="Normal"/>
        <w:ind w:hanging="567"/>
        <w:jc w:val="right"/>
        <w:rPr/>
      </w:pPr>
      <w:r>
        <w:rPr/>
      </w:r>
    </w:p>
    <w:p>
      <w:pPr>
        <w:pStyle w:val="Normal"/>
        <w:ind w:hanging="567"/>
        <w:jc w:val="right"/>
        <w:rPr/>
      </w:pPr>
      <w:r>
        <w:rPr/>
        <w:t>Приложение № __ к смете № __</w:t>
      </w:r>
    </w:p>
    <w:p>
      <w:pPr>
        <w:pStyle w:val="Normal"/>
        <w:ind w:hanging="567"/>
        <w:jc w:val="center"/>
        <w:rPr>
          <w:b/>
        </w:rPr>
      </w:pPr>
      <w:r>
        <w:rPr>
          <w:b/>
        </w:rPr>
      </w:r>
    </w:p>
    <w:p>
      <w:pPr>
        <w:pStyle w:val="Normal"/>
        <w:ind w:hanging="567"/>
        <w:jc w:val="center"/>
        <w:rPr>
          <w:b/>
        </w:rPr>
      </w:pPr>
      <w:r>
        <w:rPr>
          <w:b/>
        </w:rPr>
        <w:t>Расчет командировочных расходов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1"/>
        <w:gridCol w:w="1618"/>
        <w:gridCol w:w="711"/>
        <w:gridCol w:w="709"/>
        <w:gridCol w:w="851"/>
        <w:gridCol w:w="855"/>
        <w:gridCol w:w="1137"/>
        <w:gridCol w:w="1136"/>
        <w:gridCol w:w="973"/>
        <w:gridCol w:w="1429"/>
      </w:tblGrid>
      <w:tr>
        <w:trPr/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</w:t>
            </w:r>
            <w:r>
              <w:rPr>
                <w:lang w:val="en-US"/>
              </w:rPr>
              <w:t>/</w:t>
            </w:r>
            <w:r>
              <w:rPr/>
              <w:t>п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назначения </w:t>
              <w:br/>
              <w:t>(туда / обратно)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транспорта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проезда, руб. (без НДС)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дней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Стоимость суточных, руб./сут. </w:t>
              <w:br/>
              <w:t>(без НДС)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Стоимость проживания, руб./сут.. </w:t>
              <w:br/>
              <w:t>(без НДС)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командировок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командированных человек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стоимость командировочных расходов, руб. </w:t>
              <w:br/>
              <w:t>(без НДС)</w:t>
            </w:r>
          </w:p>
        </w:tc>
      </w:tr>
      <w:tr>
        <w:trPr/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пункта 1 в пункт 5</w:t>
            </w:r>
          </w:p>
        </w:tc>
      </w:tr>
      <w:tr>
        <w:trPr/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пункта 1 в пункт 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пункта 2 в пункт 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…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  <w:tr>
        <w:trPr/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пункта 4 в пункт 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9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стоимость командировочных расходов из пункта 1 в пункт 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17" w:hRule="atLeast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пункта 5 в пункт 1</w:t>
            </w:r>
          </w:p>
        </w:tc>
      </w:tr>
      <w:tr>
        <w:trPr/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пункта 5 в пункт 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пункта 4 в пункт 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…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  <w:tr>
        <w:trPr/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9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пункта 2 в пункт 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9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стоимость командировочных расходов из пункта 5 в пункт 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9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стоимость командировочных расходов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before="0" w:after="120"/>
        <w:jc w:val="both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  <w:r>
        <w:br w:type="page"/>
      </w:r>
    </w:p>
    <w:p>
      <w:pPr>
        <w:pStyle w:val="Heading1"/>
        <w:numPr>
          <w:ilvl w:val="0"/>
          <w:numId w:val="0"/>
        </w:numPr>
        <w:ind w:left="5038" w:hanging="0"/>
        <w:jc w:val="right"/>
        <w:rPr/>
      </w:pPr>
      <w:bookmarkStart w:id="70" w:name="__RefHeading___Toc347896_1313025718"/>
      <w:bookmarkStart w:id="71" w:name="_Toc231224703"/>
      <w:bookmarkEnd w:id="70"/>
      <w:r>
        <w:rPr>
          <w:b w:val="false"/>
        </w:rPr>
        <w:t>Приложение № 2</w:t>
      </w:r>
      <w:bookmarkEnd w:id="71"/>
    </w:p>
    <w:p>
      <w:pPr>
        <w:pStyle w:val="Normal"/>
        <w:jc w:val="right"/>
        <w:rPr/>
      </w:pPr>
      <w:r>
        <w:rPr/>
        <w:t>к Техническим требованиям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6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Спецификация на оказание услуг по проведению оценки уровня защищенности информационной инфраструктуры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30"/>
        </w:numPr>
        <w:rPr/>
      </w:pPr>
      <w:r>
        <w:rPr>
          <w:b/>
        </w:rPr>
        <w:t>Наименование Услуг</w:t>
      </w:r>
    </w:p>
    <w:p>
      <w:pPr>
        <w:pStyle w:val="ListParagraph"/>
        <w:spacing w:lineRule="auto" w:line="276"/>
        <w:ind w:left="0" w:firstLine="737"/>
        <w:jc w:val="both"/>
        <w:rPr/>
      </w:pPr>
      <w:r>
        <w:rPr/>
        <w:t xml:space="preserve">Консультационные услуги по проведению оценки уровня защищенности информационной инфраструктуры ПАО «РусГидро» (сокращенно - </w:t>
      </w:r>
      <w:r>
        <w:rPr>
          <w:rFonts w:eastAsia="Times New Roman" w:cs="Times New Roman"/>
        </w:rPr>
        <w:t>«Услуги»)</w:t>
      </w:r>
      <w:r>
        <w:rPr/>
        <w:t>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30"/>
        </w:numPr>
        <w:rPr/>
      </w:pPr>
      <w:r>
        <w:rPr>
          <w:b/>
        </w:rPr>
        <w:t>Состав оказываемых Услуг</w:t>
      </w:r>
    </w:p>
    <w:p>
      <w:pPr>
        <w:pStyle w:val="ListParagraph"/>
        <w:numPr>
          <w:ilvl w:val="1"/>
          <w:numId w:val="8"/>
        </w:numPr>
        <w:spacing w:lineRule="auto" w:line="276"/>
        <w:ind w:left="0" w:hanging="0"/>
        <w:jc w:val="both"/>
        <w:rPr>
          <w:b/>
          <w:bCs/>
        </w:rPr>
      </w:pPr>
      <w:r>
        <w:rPr/>
        <w:t>Подготовка к оказанию услуг;</w:t>
      </w:r>
    </w:p>
    <w:p>
      <w:pPr>
        <w:pStyle w:val="ListParagraph"/>
        <w:numPr>
          <w:ilvl w:val="1"/>
          <w:numId w:val="8"/>
        </w:numPr>
        <w:spacing w:lineRule="auto" w:line="276"/>
        <w:ind w:left="0" w:hanging="0"/>
        <w:jc w:val="both"/>
        <w:rPr>
          <w:b/>
          <w:bCs/>
        </w:rPr>
      </w:pPr>
      <w:r>
        <w:rPr/>
        <w:t>Имитация действий внешнего нарушителя при осуществлении кибератаки;</w:t>
      </w:r>
    </w:p>
    <w:p>
      <w:pPr>
        <w:pStyle w:val="ListParagraph"/>
        <w:numPr>
          <w:ilvl w:val="1"/>
          <w:numId w:val="8"/>
        </w:numPr>
        <w:spacing w:lineRule="auto" w:line="276"/>
        <w:ind w:left="0" w:hanging="0"/>
        <w:jc w:val="both"/>
        <w:rPr>
          <w:b/>
          <w:bCs/>
        </w:rPr>
      </w:pPr>
      <w:r>
        <w:rPr/>
        <w:t>Анализ результатов, консультации;</w:t>
      </w:r>
    </w:p>
    <w:p>
      <w:pPr>
        <w:pStyle w:val="ListParagraph"/>
        <w:numPr>
          <w:ilvl w:val="1"/>
          <w:numId w:val="8"/>
        </w:numPr>
        <w:spacing w:lineRule="auto" w:line="276"/>
        <w:ind w:left="0" w:hanging="0"/>
        <w:jc w:val="both"/>
        <w:rPr>
          <w:b/>
          <w:bCs/>
        </w:rPr>
      </w:pPr>
      <w:r>
        <w:rPr/>
        <w:t>Приведение ИТ-инфраструктуры Заказчика в исходное состояние;</w:t>
      </w:r>
    </w:p>
    <w:p>
      <w:pPr>
        <w:pStyle w:val="ListParagraph"/>
        <w:numPr>
          <w:ilvl w:val="1"/>
          <w:numId w:val="8"/>
        </w:numPr>
        <w:spacing w:lineRule="auto" w:line="276"/>
        <w:ind w:left="0" w:hanging="0"/>
        <w:jc w:val="both"/>
        <w:rPr>
          <w:b/>
          <w:bCs/>
        </w:rPr>
      </w:pPr>
      <w:r>
        <w:rPr/>
        <w:t>Формирование итогового комплекта отчётной документации.</w:t>
      </w:r>
    </w:p>
    <w:p>
      <w:pPr>
        <w:pStyle w:val="ListParagraph"/>
        <w:spacing w:lineRule="auto" w:line="276"/>
        <w:ind w:left="0" w:hanging="0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30"/>
        </w:numPr>
        <w:rPr/>
      </w:pPr>
      <w:r>
        <w:rPr>
          <w:b/>
        </w:rPr>
        <w:t>Алгоритм оказания Услуг</w:t>
      </w:r>
    </w:p>
    <w:p>
      <w:pPr>
        <w:pStyle w:val="ListParagraph"/>
        <w:numPr>
          <w:ilvl w:val="1"/>
          <w:numId w:val="30"/>
        </w:numPr>
        <w:spacing w:lineRule="auto" w:line="276"/>
        <w:jc w:val="both"/>
        <w:rPr/>
      </w:pPr>
      <w:r>
        <w:rPr/>
        <w:t>В рамк</w:t>
      </w:r>
      <w:r>
        <w:rPr>
          <w:color w:val="000000"/>
        </w:rPr>
        <w:t xml:space="preserve">ах </w:t>
      </w:r>
      <w:r>
        <w:rPr/>
        <w:t>подготовки к оказанию услуг</w:t>
      </w:r>
      <w:r>
        <w:rPr>
          <w:color w:val="000000"/>
        </w:rPr>
        <w:t>:</w:t>
      </w:r>
    </w:p>
    <w:p>
      <w:pPr>
        <w:pStyle w:val="ListParagraph"/>
        <w:numPr>
          <w:ilvl w:val="0"/>
          <w:numId w:val="11"/>
        </w:numPr>
        <w:spacing w:lineRule="auto" w:line="276"/>
        <w:ind w:left="709" w:hanging="283"/>
        <w:jc w:val="both"/>
        <w:rPr/>
      </w:pPr>
      <w:r>
        <w:rPr/>
        <w:t>проводится установочное совещание (в дистанционном или очном формате);</w:t>
      </w:r>
    </w:p>
    <w:p>
      <w:pPr>
        <w:pStyle w:val="ListParagraph"/>
        <w:numPr>
          <w:ilvl w:val="0"/>
          <w:numId w:val="11"/>
        </w:numPr>
        <w:spacing w:lineRule="auto" w:line="276"/>
        <w:ind w:left="709" w:hanging="283"/>
        <w:jc w:val="both"/>
        <w:rPr/>
      </w:pPr>
      <w:r>
        <w:rPr/>
        <w:t>формируется перечень сценариев и методов имитации кибератак;</w:t>
      </w:r>
    </w:p>
    <w:p>
      <w:pPr>
        <w:pStyle w:val="ListParagraph"/>
        <w:numPr>
          <w:ilvl w:val="0"/>
          <w:numId w:val="11"/>
        </w:numPr>
        <w:spacing w:lineRule="auto" w:line="276"/>
        <w:ind w:left="709" w:hanging="283"/>
        <w:jc w:val="both"/>
        <w:rPr/>
      </w:pPr>
      <w:r>
        <w:rPr/>
        <w:t xml:space="preserve">Исполнитель передаёт Заказчику перечень внешних IP-адресов, с которых будут осуществляться имитируемые кибератаки; </w:t>
      </w:r>
    </w:p>
    <w:p>
      <w:pPr>
        <w:pStyle w:val="ListParagraph"/>
        <w:numPr>
          <w:ilvl w:val="0"/>
          <w:numId w:val="11"/>
        </w:numPr>
        <w:spacing w:lineRule="auto" w:line="276"/>
        <w:ind w:left="709" w:hanging="283"/>
        <w:jc w:val="both"/>
        <w:rPr/>
      </w:pPr>
      <w:r>
        <w:rPr/>
        <w:t>назначаются ответственные лица со стороны Исполнителя и Заказчика для оперативного взаимодействия;</w:t>
      </w:r>
    </w:p>
    <w:p>
      <w:pPr>
        <w:pStyle w:val="ListParagraph"/>
        <w:numPr>
          <w:ilvl w:val="0"/>
          <w:numId w:val="11"/>
        </w:numPr>
        <w:spacing w:lineRule="auto" w:line="276"/>
        <w:ind w:left="709" w:hanging="283"/>
        <w:jc w:val="both"/>
        <w:rPr/>
      </w:pPr>
      <w:r>
        <w:rPr/>
        <w:t>определяются каналы и периодичность совещаний.</w:t>
      </w:r>
    </w:p>
    <w:p>
      <w:pPr>
        <w:pStyle w:val="ListParagraph"/>
        <w:numPr>
          <w:ilvl w:val="1"/>
          <w:numId w:val="30"/>
        </w:numPr>
        <w:ind w:left="0" w:hanging="0"/>
        <w:jc w:val="both"/>
        <w:rPr/>
      </w:pPr>
      <w:r>
        <w:rPr/>
        <w:t>Исполнитель осуществляет имитацию действий внешнего нарушителя при осуществлении кибератаки, включающих в себя следующие базовые шаги:</w:t>
      </w:r>
    </w:p>
    <w:p>
      <w:pPr>
        <w:pStyle w:val="ListParagraph"/>
        <w:numPr>
          <w:ilvl w:val="2"/>
          <w:numId w:val="30"/>
        </w:numPr>
        <w:spacing w:lineRule="auto" w:line="276"/>
        <w:ind w:left="0" w:hanging="0"/>
        <w:jc w:val="both"/>
        <w:rPr/>
      </w:pPr>
      <w:r>
        <w:rPr/>
        <w:t>сбор данных об ИТ-инфраструктуре Заказчика;</w:t>
      </w:r>
    </w:p>
    <w:p>
      <w:pPr>
        <w:pStyle w:val="ListParagraph"/>
        <w:numPr>
          <w:ilvl w:val="2"/>
          <w:numId w:val="30"/>
        </w:numPr>
        <w:spacing w:lineRule="auto" w:line="276"/>
        <w:ind w:left="0" w:hanging="0"/>
        <w:jc w:val="both"/>
        <w:rPr/>
      </w:pPr>
      <w:r>
        <w:rPr/>
        <w:t>попытку проникновения в ИТ-инфраструктуру Заказчика;</w:t>
      </w:r>
    </w:p>
    <w:p>
      <w:pPr>
        <w:pStyle w:val="ListParagraph"/>
        <w:numPr>
          <w:ilvl w:val="3"/>
          <w:numId w:val="30"/>
        </w:numPr>
        <w:spacing w:lineRule="auto" w:line="276"/>
        <w:ind w:left="709" w:hanging="0"/>
        <w:jc w:val="both"/>
        <w:rPr/>
      </w:pPr>
      <w:r>
        <w:rPr/>
        <w:t>в случае успешной компрометации ИТ-инфраструктуры Заказчика, Исполнитель предпринимает следующие дополнительные шаги:</w:t>
      </w:r>
    </w:p>
    <w:p>
      <w:pPr>
        <w:pStyle w:val="ListParagraph"/>
        <w:numPr>
          <w:ilvl w:val="0"/>
          <w:numId w:val="12"/>
        </w:numPr>
        <w:spacing w:lineRule="auto" w:line="276"/>
        <w:ind w:left="709" w:hanging="0"/>
        <w:jc w:val="both"/>
        <w:rPr/>
      </w:pPr>
      <w:r>
        <w:rPr/>
        <w:t>закрепление в инфраструктуре Заказчика;</w:t>
      </w:r>
    </w:p>
    <w:p>
      <w:pPr>
        <w:pStyle w:val="ListParagraph"/>
        <w:numPr>
          <w:ilvl w:val="0"/>
          <w:numId w:val="12"/>
        </w:numPr>
        <w:spacing w:lineRule="auto" w:line="276"/>
        <w:ind w:left="709" w:hanging="0"/>
        <w:jc w:val="both"/>
        <w:rPr/>
      </w:pPr>
      <w:r>
        <w:rPr/>
        <w:t>попытка достижения событий, приведенных в Приложении 1 к Спецификации.</w:t>
      </w:r>
    </w:p>
    <w:p>
      <w:pPr>
        <w:pStyle w:val="ListParagraph"/>
        <w:numPr>
          <w:ilvl w:val="3"/>
          <w:numId w:val="30"/>
        </w:numPr>
        <w:spacing w:lineRule="auto" w:line="276"/>
        <w:ind w:left="709" w:hanging="0"/>
        <w:jc w:val="both"/>
        <w:rPr/>
      </w:pPr>
      <w:r>
        <w:rPr/>
        <w:t>в случае если события, указанные в пункте 3.2.2.1 не были достигнуты, Исполнитель по согласованию с Заказчиком получает физический доступ к инфраструктуре Заказчика с выездом на площадку (согласно пункту 4.4.2).</w:t>
      </w:r>
    </w:p>
    <w:p>
      <w:pPr>
        <w:pStyle w:val="ListParagraph"/>
        <w:numPr>
          <w:ilvl w:val="2"/>
          <w:numId w:val="30"/>
        </w:numPr>
        <w:spacing w:lineRule="auto" w:line="276"/>
        <w:ind w:left="0" w:hanging="0"/>
        <w:jc w:val="both"/>
        <w:rPr/>
      </w:pPr>
      <w:r>
        <w:rPr>
          <w:rFonts w:eastAsia="Times New Roman" w:cs="Times New Roman"/>
        </w:rPr>
        <w:t>Исполнитель осуществляет фиксацию ключевых действий в журнале по форме Приложения №2 к Спецификации на всех этапах работ.</w:t>
      </w:r>
    </w:p>
    <w:p>
      <w:pPr>
        <w:pStyle w:val="ListParagraph"/>
        <w:numPr>
          <w:ilvl w:val="1"/>
          <w:numId w:val="30"/>
        </w:numPr>
        <w:spacing w:lineRule="auto" w:line="276"/>
        <w:ind w:left="0" w:hanging="0"/>
        <w:jc w:val="both"/>
        <w:rPr/>
      </w:pPr>
      <w:r>
        <w:rPr/>
        <w:t>По окончании работ, связанных с имитацией проведения кибератаки, Заказчик и Исполнитель производят анализ того, какие отдельные действия и сценарии атак в целом, реализованных Исполнителем, были обнаружены и заблокированы Заказчиком. На этом этапе от Исполнителя потребуются консультации по вопросам:</w:t>
      </w:r>
    </w:p>
    <w:p>
      <w:pPr>
        <w:pStyle w:val="ListParagraph"/>
        <w:numPr>
          <w:ilvl w:val="0"/>
          <w:numId w:val="13"/>
        </w:numPr>
        <w:spacing w:lineRule="auto" w:line="276"/>
        <w:ind w:left="993" w:hanging="502"/>
        <w:jc w:val="both"/>
        <w:rPr/>
      </w:pPr>
      <w:r>
        <w:rPr/>
        <w:t>соответствия фактов срабатывания решающих правил Заказчика конкретным действиям Исполнителя;</w:t>
      </w:r>
    </w:p>
    <w:p>
      <w:pPr>
        <w:pStyle w:val="ListParagraph"/>
        <w:numPr>
          <w:ilvl w:val="0"/>
          <w:numId w:val="13"/>
        </w:numPr>
        <w:spacing w:lineRule="auto" w:line="276"/>
        <w:ind w:left="993" w:hanging="502"/>
        <w:jc w:val="both"/>
        <w:rPr/>
      </w:pPr>
      <w:r>
        <w:rPr/>
        <w:t>принадлежности выявленного действия тем или иным сценариям атак.</w:t>
      </w:r>
    </w:p>
    <w:p>
      <w:pPr>
        <w:pStyle w:val="ListParagraph"/>
        <w:numPr>
          <w:ilvl w:val="1"/>
          <w:numId w:val="30"/>
        </w:numPr>
        <w:spacing w:lineRule="auto" w:line="276"/>
        <w:ind w:left="0" w:hanging="0"/>
        <w:jc w:val="both"/>
        <w:rPr/>
      </w:pPr>
      <w:r>
        <w:rPr/>
        <w:t>По окончании работ (либо отдельных сценариев атак, приводящих к появлению дополнительных уязвимостей) Исполнитель приводит ИТ-инфраструктуру Заказчика в исходное состояние для исключения возможности компрометации инфраструктуры со стороны третьих лиц, не задействованных в проведении работ. Если для приведения ИТ-инфраструктуры в исходное состояние Исполнителю требуется участие Заказчика, Исполнитель оказывает методическую помощь специалистам Заказчика по приведению инфраструктуры Заказчика в исходное состояние.</w:t>
      </w:r>
    </w:p>
    <w:p>
      <w:pPr>
        <w:pStyle w:val="ListParagraph"/>
        <w:numPr>
          <w:ilvl w:val="1"/>
          <w:numId w:val="30"/>
        </w:numPr>
        <w:spacing w:lineRule="auto" w:line="276"/>
        <w:ind w:left="0" w:hanging="0"/>
        <w:jc w:val="both"/>
        <w:rPr/>
      </w:pPr>
      <w:r>
        <w:rPr/>
        <w:t>По окончании всех работ (включая приведение ИТ-инфраструктуры Заказчика в исходное состояние) Исполнитель формирует итоговый комплект отчётной документации в соответствии с требованиями раздела 9.</w:t>
      </w:r>
    </w:p>
    <w:p>
      <w:pPr>
        <w:pStyle w:val="ListParagraph"/>
        <w:spacing w:lineRule="auto" w:line="276"/>
        <w:ind w:left="0" w:hanging="0"/>
        <w:jc w:val="both"/>
        <w:rPr/>
      </w:pPr>
      <w:r>
        <w:rPr/>
      </w:r>
    </w:p>
    <w:p>
      <w:pPr>
        <w:pStyle w:val="ListParagraph"/>
        <w:numPr>
          <w:ilvl w:val="0"/>
          <w:numId w:val="30"/>
        </w:numPr>
        <w:rPr/>
      </w:pPr>
      <w:r>
        <w:rPr>
          <w:b/>
        </w:rPr>
        <w:t>Перечень работ при имитации действий нарушителя</w:t>
      </w:r>
    </w:p>
    <w:p>
      <w:pPr>
        <w:pStyle w:val="ListParagraph"/>
        <w:numPr>
          <w:ilvl w:val="1"/>
          <w:numId w:val="30"/>
        </w:numPr>
        <w:spacing w:lineRule="auto" w:line="276"/>
        <w:ind w:left="0" w:hanging="0"/>
        <w:jc w:val="both"/>
        <w:rPr/>
      </w:pPr>
      <w:r>
        <w:rPr/>
        <w:t>В ходе имитации действий внешнего нарушителя Исполнитель должен выполнить поиск возможных путей проникновения в ИТ-инфраструктуру Заказчика, используя доступные на сетевом периметре службы и приложения, а также следующие методы:</w:t>
      </w:r>
    </w:p>
    <w:p>
      <w:pPr>
        <w:pStyle w:val="ListParagraph"/>
        <w:numPr>
          <w:ilvl w:val="0"/>
          <w:numId w:val="14"/>
        </w:numPr>
        <w:spacing w:lineRule="auto" w:line="276"/>
        <w:ind w:left="709" w:hanging="283"/>
        <w:jc w:val="both"/>
        <w:rPr/>
      </w:pPr>
      <w:r>
        <w:rPr/>
        <w:t>уязвимости и ошибки конфигурации сетевых устройств, сетевых сервисов инфраструктуры, операционных систем и прикладного программного обеспечения, выявление уязвимостей и ошибок конфигурации в средствах защиты Заказчика (в том числе, но не ограничиваясь: средства антивирусной защиты, средства защиты электронной почты, средства межсетевого экранирования и предотвращения вторжений);</w:t>
      </w:r>
    </w:p>
    <w:p>
      <w:pPr>
        <w:pStyle w:val="ListParagraph"/>
        <w:numPr>
          <w:ilvl w:val="0"/>
          <w:numId w:val="14"/>
        </w:numPr>
        <w:spacing w:lineRule="auto" w:line="276"/>
        <w:ind w:left="709" w:hanging="283"/>
        <w:jc w:val="both"/>
        <w:rPr/>
      </w:pPr>
      <w:r>
        <w:rPr/>
        <w:t>проникновения/прослушивания/перехвата незащищенных коммуникаций (например, соединений через корпоративный WiFi);</w:t>
      </w:r>
    </w:p>
    <w:p>
      <w:pPr>
        <w:pStyle w:val="ListParagraph"/>
        <w:numPr>
          <w:ilvl w:val="0"/>
          <w:numId w:val="14"/>
        </w:numPr>
        <w:spacing w:lineRule="auto" w:line="276"/>
        <w:ind w:left="709" w:hanging="283"/>
        <w:jc w:val="both"/>
        <w:rPr/>
      </w:pPr>
      <w:r>
        <w:rPr/>
        <w:t>социальной инженерии (включая рассылку электронных сообщений по каналу корпоративной электронной почты Заказчика, содержащих ссылки на специальные ресурсы Исполнителя, предназначенные для введения работников Заказчика в заблуждение и похищение их учетных данных из информационной системы или установки им программного обеспечения, эмулирующего действия вредоносного программного обеспечения);</w:t>
      </w:r>
    </w:p>
    <w:p>
      <w:pPr>
        <w:pStyle w:val="ListParagraph"/>
        <w:numPr>
          <w:ilvl w:val="0"/>
          <w:numId w:val="14"/>
        </w:numPr>
        <w:spacing w:lineRule="auto" w:line="276"/>
        <w:ind w:left="709" w:hanging="283"/>
        <w:jc w:val="both"/>
        <w:rPr/>
      </w:pPr>
      <w:r>
        <w:rPr/>
        <w:t xml:space="preserve">рассылки работникам Заказчика программного обеспечения, эмулирующего действия вредоносного программного обеспечения; </w:t>
      </w:r>
    </w:p>
    <w:p>
      <w:pPr>
        <w:pStyle w:val="ListParagraph"/>
        <w:numPr>
          <w:ilvl w:val="0"/>
          <w:numId w:val="14"/>
        </w:numPr>
        <w:spacing w:lineRule="auto" w:line="276"/>
        <w:ind w:left="709" w:hanging="283"/>
        <w:jc w:val="both"/>
        <w:rPr/>
      </w:pPr>
      <w:r>
        <w:rPr/>
        <w:t>поиска иных способов реализации угроз, определенных Заказчиком (в случае обнаружения иного способа, метод должен быть согласован с Заказчиком).</w:t>
      </w:r>
    </w:p>
    <w:p>
      <w:pPr>
        <w:pStyle w:val="ListParagraph"/>
        <w:numPr>
          <w:ilvl w:val="1"/>
          <w:numId w:val="30"/>
        </w:numPr>
        <w:spacing w:lineRule="auto" w:line="276"/>
        <w:ind w:left="0" w:hanging="0"/>
        <w:jc w:val="both"/>
        <w:rPr/>
      </w:pPr>
      <w:r>
        <w:rPr/>
        <w:t>Все работы должны выполняться с использованием методов, представленных выше, путем проникновения во внутреннюю сеть и развитие атаки вплоть до достижения целей.</w:t>
      </w:r>
    </w:p>
    <w:p>
      <w:pPr>
        <w:pStyle w:val="ListParagraph"/>
        <w:numPr>
          <w:ilvl w:val="1"/>
          <w:numId w:val="30"/>
        </w:numPr>
        <w:spacing w:lineRule="auto" w:line="276"/>
        <w:ind w:left="0" w:hanging="0"/>
        <w:jc w:val="both"/>
        <w:rPr/>
      </w:pPr>
      <w:r>
        <w:rPr/>
        <w:t>В ходе оказания Услуг в отношении ИТ-инфраструктуры необходимо провести комплексные работы, включающие следующие этапы:</w:t>
      </w:r>
    </w:p>
    <w:p>
      <w:pPr>
        <w:pStyle w:val="ListParagraph"/>
        <w:numPr>
          <w:ilvl w:val="2"/>
          <w:numId w:val="30"/>
        </w:numPr>
        <w:spacing w:lineRule="auto" w:line="276"/>
        <w:ind w:left="0" w:hanging="0"/>
        <w:jc w:val="both"/>
        <w:rPr/>
      </w:pPr>
      <w:r>
        <w:rPr/>
        <w:t>Сбор общедоступной информации или информации, которую можно получить путем инструментального анализа об ИТ-инфраструктуре.</w:t>
      </w:r>
    </w:p>
    <w:p>
      <w:pPr>
        <w:pStyle w:val="ListParagraph"/>
        <w:spacing w:lineRule="auto" w:line="276"/>
        <w:ind w:left="0" w:firstLine="709"/>
        <w:jc w:val="both"/>
        <w:rPr/>
      </w:pPr>
      <w:r>
        <w:rPr/>
        <w:t>На этом этапе Исполнитель должен произвести разведку и поиск информации о Заказчике и любых скомпрометированных ранее данных. Поиск должен осуществляться по открытым источникам и приватным ресурсам в сети Интернет.</w:t>
      </w:r>
    </w:p>
    <w:p>
      <w:pPr>
        <w:pStyle w:val="ListParagraph"/>
        <w:spacing w:lineRule="auto" w:line="276"/>
        <w:ind w:left="0" w:firstLine="709"/>
        <w:jc w:val="both"/>
        <w:rPr/>
      </w:pPr>
      <w:r>
        <w:rPr/>
        <w:t>Результаты разведки должны быть согласованы с Заказчиком, поскольку в рамках принадлежащих заказчику диапазонах IP-адресов возможно нахождение сервисов и приложений, не принадлежащих к юридическим лицам, определенным в Таблице 1 Технических требований.</w:t>
      </w:r>
    </w:p>
    <w:p>
      <w:pPr>
        <w:pStyle w:val="ListParagraph"/>
        <w:numPr>
          <w:ilvl w:val="2"/>
          <w:numId w:val="30"/>
        </w:numPr>
        <w:spacing w:lineRule="auto" w:line="276"/>
        <w:ind w:left="0" w:hanging="0"/>
        <w:jc w:val="both"/>
        <w:rPr/>
      </w:pPr>
      <w:r>
        <w:rPr/>
        <w:t>Воздействие на представителей Заказчика методами социальной инженерии (специфика применяемых методов согласуется с Заказчиком перед началом работ по этапу).</w:t>
      </w:r>
    </w:p>
    <w:p>
      <w:pPr>
        <w:pStyle w:val="ListParagraph"/>
        <w:numPr>
          <w:ilvl w:val="2"/>
          <w:numId w:val="30"/>
        </w:numPr>
        <w:spacing w:lineRule="auto" w:line="276"/>
        <w:ind w:left="0" w:hanging="0"/>
        <w:jc w:val="both"/>
        <w:rPr/>
      </w:pPr>
      <w:r>
        <w:rPr/>
        <w:t xml:space="preserve">Проникновение в ИТ-инфраструктуру с использованием методов, определенных выше, а также внешних информационных ресурсов Заказчика, расположенных на сетевом периметре. </w:t>
      </w:r>
    </w:p>
    <w:p>
      <w:pPr>
        <w:pStyle w:val="ListParagraph"/>
        <w:numPr>
          <w:ilvl w:val="0"/>
          <w:numId w:val="15"/>
        </w:numPr>
        <w:spacing w:lineRule="auto" w:line="276"/>
        <w:ind w:left="709" w:hanging="283"/>
        <w:jc w:val="both"/>
        <w:rPr/>
      </w:pPr>
      <w:r>
        <w:rPr/>
        <w:t>В рамках данного этапа не допускается проникновение в ИТ-инфраструктуру Заказчика через ИТ-инфраструктуру компаний (и их работников), не включенных в организационный объем.</w:t>
      </w:r>
    </w:p>
    <w:p>
      <w:pPr>
        <w:pStyle w:val="ListParagraph"/>
        <w:numPr>
          <w:ilvl w:val="1"/>
          <w:numId w:val="30"/>
        </w:numPr>
        <w:spacing w:lineRule="auto" w:line="276"/>
        <w:ind w:left="0" w:hanging="0"/>
        <w:jc w:val="both"/>
        <w:rPr/>
      </w:pPr>
      <w:r>
        <w:rPr/>
        <w:t>Порядок развития атак и условия предоставления физического доступа к инфраструктуре Заказчика.</w:t>
      </w:r>
    </w:p>
    <w:p>
      <w:pPr>
        <w:pStyle w:val="ListParagraph"/>
        <w:numPr>
          <w:ilvl w:val="2"/>
          <w:numId w:val="30"/>
        </w:numPr>
        <w:spacing w:lineRule="auto" w:line="276"/>
        <w:ind w:left="0" w:hanging="0"/>
        <w:jc w:val="both"/>
        <w:rPr/>
      </w:pPr>
      <w:r>
        <w:rPr/>
        <w:t>После проникновения в конкретный внутренний сегмент ИТ-инфраструктуры и его идентификации Исполнитель обязан:</w:t>
      </w:r>
    </w:p>
    <w:p>
      <w:pPr>
        <w:pStyle w:val="ListParagraph"/>
        <w:numPr>
          <w:ilvl w:val="0"/>
          <w:numId w:val="16"/>
        </w:numPr>
        <w:spacing w:lineRule="auto" w:line="276"/>
        <w:ind w:left="709" w:hanging="283"/>
        <w:jc w:val="both"/>
        <w:rPr/>
      </w:pPr>
      <w:r>
        <w:rPr/>
        <w:t>провести исследование доступных сервисов и развивать атаку во внутренней сети;</w:t>
      </w:r>
    </w:p>
    <w:p>
      <w:pPr>
        <w:pStyle w:val="ListParagraph"/>
        <w:numPr>
          <w:ilvl w:val="0"/>
          <w:numId w:val="16"/>
        </w:numPr>
        <w:spacing w:lineRule="auto" w:line="276"/>
        <w:ind w:left="709" w:hanging="283"/>
        <w:jc w:val="both"/>
        <w:rPr/>
      </w:pPr>
      <w:r>
        <w:rPr/>
        <w:t>обеспечить закрепление (сохранение возможности повторного доступа к ключевым компонентам ИТ-инфраструктуры без необходимости повторного проникновения) на срок не менее 2 календарных дней;</w:t>
      </w:r>
    </w:p>
    <w:p>
      <w:pPr>
        <w:pStyle w:val="ListParagraph"/>
        <w:numPr>
          <w:ilvl w:val="0"/>
          <w:numId w:val="16"/>
        </w:numPr>
        <w:spacing w:lineRule="auto" w:line="276"/>
        <w:ind w:left="709" w:hanging="283"/>
        <w:jc w:val="both"/>
        <w:rPr/>
      </w:pPr>
      <w:r>
        <w:rPr/>
        <w:t>продолжить действия до достижения событий, указанных в Приложении №1 к Спецификации.</w:t>
      </w:r>
    </w:p>
    <w:p>
      <w:pPr>
        <w:pStyle w:val="ListParagraph"/>
        <w:numPr>
          <w:ilvl w:val="2"/>
          <w:numId w:val="30"/>
        </w:numPr>
        <w:spacing w:lineRule="auto" w:line="276"/>
        <w:ind w:left="0" w:hanging="0"/>
        <w:jc w:val="both"/>
        <w:rPr/>
      </w:pPr>
      <w:r>
        <w:rPr/>
        <w:t>Имитация действий нарушителя со стороны внешнего периметра начинается не позднее 10 (десять) календарных дней с даты заключения Договора. Если по истечении 60 (шестьдесят) календарных дней с даты заключения Договора проникновение во внутреннюю сеть, закрепление и достижение целей (в соответствии с пунктом 4.4.1) не были реализованы, Исполнитель по согласованию с Заказчиком получает физический доступ к инфраструктуре Заказчика на площадке по адресу: г. Красноярск, ул. Перенсона, 2а, с предоставлением ему физического доступа к ЛВС Заказчика.</w:t>
      </w:r>
    </w:p>
    <w:p>
      <w:pPr>
        <w:pStyle w:val="ListParagraph"/>
        <w:numPr>
          <w:ilvl w:val="2"/>
          <w:numId w:val="30"/>
        </w:numPr>
        <w:spacing w:lineRule="auto" w:line="276"/>
        <w:ind w:left="0" w:hanging="0"/>
        <w:jc w:val="both"/>
        <w:rPr/>
      </w:pPr>
      <w:r>
        <w:rPr/>
        <w:t>После фактического получения физического доступа Исполнитель в течение 15 (пятнадцать) календарных дней продолжает имитацию действий нарушителя, действуя в максимально незаметном для SOC Заказчика режиме (даже в случае обнаружения), до достижения целей.</w:t>
      </w:r>
    </w:p>
    <w:p>
      <w:pPr>
        <w:pStyle w:val="ListParagraph"/>
        <w:numPr>
          <w:ilvl w:val="2"/>
          <w:numId w:val="30"/>
        </w:numPr>
        <w:spacing w:lineRule="auto" w:line="276"/>
        <w:ind w:left="0" w:hanging="0"/>
        <w:jc w:val="both"/>
        <w:rPr/>
      </w:pPr>
      <w:r>
        <w:rPr/>
        <w:t>В случае верификации и реализации какой-либо угрозы:</w:t>
      </w:r>
    </w:p>
    <w:p>
      <w:pPr>
        <w:pStyle w:val="Textbody"/>
        <w:numPr>
          <w:ilvl w:val="0"/>
          <w:numId w:val="17"/>
        </w:numPr>
        <w:ind w:left="709" w:hanging="283"/>
        <w:rPr/>
      </w:pPr>
      <w:r>
        <w:rPr/>
        <w:t xml:space="preserve">исполнитель сообщает Заказчику о факте достижения Цели незамедлительно; </w:t>
      </w:r>
    </w:p>
    <w:p>
      <w:pPr>
        <w:pStyle w:val="Textbody"/>
        <w:numPr>
          <w:ilvl w:val="0"/>
          <w:numId w:val="17"/>
        </w:numPr>
        <w:ind w:left="709" w:hanging="283"/>
        <w:rPr/>
      </w:pPr>
      <w:r>
        <w:rPr/>
        <w:t>исполнитель описывает сценарий достижения Цели, включая графическое представление последовательности действий, перечисления примененных техник атак и т.п.;</w:t>
      </w:r>
    </w:p>
    <w:p>
      <w:pPr>
        <w:pStyle w:val="Textbody"/>
        <w:numPr>
          <w:ilvl w:val="0"/>
          <w:numId w:val="17"/>
        </w:numPr>
        <w:ind w:left="709" w:hanging="283"/>
        <w:rPr/>
      </w:pPr>
      <w:r>
        <w:rPr/>
        <w:t>в случае невозможности достижения какой-либо Цели, Исполнитель заканчивает попытки, исчерпав все доступные ему возможности и отражает в отчете все испробованные сценарии и методы, а также причины отсутствия возможности достижения цели и/или реализации сценария.</w:t>
      </w:r>
    </w:p>
    <w:p>
      <w:pPr>
        <w:pStyle w:val="Textbody"/>
        <w:ind w:left="709" w:hanging="0"/>
        <w:rPr/>
      </w:pPr>
      <w:r>
        <w:rPr/>
      </w:r>
    </w:p>
    <w:p>
      <w:pPr>
        <w:pStyle w:val="ListParagraph"/>
        <w:numPr>
          <w:ilvl w:val="0"/>
          <w:numId w:val="30"/>
        </w:numPr>
        <w:rPr/>
      </w:pPr>
      <w:r>
        <w:rPr>
          <w:b/>
        </w:rPr>
        <w:t xml:space="preserve">Общие требования к оказанию услуг Исполнителем. </w:t>
      </w:r>
    </w:p>
    <w:p>
      <w:pPr>
        <w:pStyle w:val="ListParagraph"/>
        <w:spacing w:lineRule="auto" w:line="276"/>
        <w:ind w:left="0" w:hanging="0"/>
        <w:jc w:val="both"/>
        <w:rPr/>
      </w:pPr>
      <w:r>
        <w:rPr/>
        <w:t>При оказании Услуги Исполнитель должен:</w:t>
      </w:r>
    </w:p>
    <w:p>
      <w:pPr>
        <w:pStyle w:val="ListParagraph"/>
        <w:numPr>
          <w:ilvl w:val="1"/>
          <w:numId w:val="30"/>
        </w:numPr>
        <w:spacing w:lineRule="auto" w:line="276"/>
        <w:ind w:left="0" w:hanging="0"/>
        <w:jc w:val="both"/>
        <w:rPr/>
      </w:pPr>
      <w:r>
        <w:rPr/>
        <w:t>производить действия по возможности максимально скрытно;</w:t>
      </w:r>
    </w:p>
    <w:p>
      <w:pPr>
        <w:pStyle w:val="ListParagraph"/>
        <w:numPr>
          <w:ilvl w:val="1"/>
          <w:numId w:val="30"/>
        </w:numPr>
        <w:spacing w:lineRule="auto" w:line="276"/>
        <w:ind w:left="0" w:hanging="0"/>
        <w:jc w:val="both"/>
        <w:rPr/>
      </w:pPr>
      <w:r>
        <w:rPr>
          <w:rFonts w:eastAsia="Times New Roman" w:cs="Times New Roman"/>
        </w:rPr>
        <w:t>фиксировать обнаруженные уязвимости и недостатки конфигурирования ИТ-инфраструктуры Заказчика и их компонентов по форме Приложения №2</w:t>
      </w:r>
      <w:r>
        <w:rPr/>
        <w:t xml:space="preserve"> к Спецификации</w:t>
      </w:r>
      <w:r>
        <w:rPr>
          <w:rFonts w:eastAsia="Times New Roman" w:cs="Times New Roman"/>
        </w:rPr>
        <w:t>;</w:t>
      </w:r>
    </w:p>
    <w:p>
      <w:pPr>
        <w:pStyle w:val="ListParagraph"/>
        <w:numPr>
          <w:ilvl w:val="1"/>
          <w:numId w:val="30"/>
        </w:numPr>
        <w:spacing w:lineRule="auto" w:line="276"/>
        <w:ind w:left="0" w:hanging="0"/>
        <w:jc w:val="both"/>
        <w:rPr/>
      </w:pPr>
      <w:r>
        <w:rPr/>
        <w:t>вести журнал ключевых действий в рамках работ по форме Приложения №2 к Спецификации, достаточный для анализа работы процессов по обнаружению, предотвращению компьютерных атак и реагирования на инциденты.</w:t>
      </w:r>
    </w:p>
    <w:p>
      <w:pPr>
        <w:pStyle w:val="ListParagraph"/>
        <w:numPr>
          <w:ilvl w:val="1"/>
          <w:numId w:val="30"/>
        </w:numPr>
        <w:spacing w:lineRule="auto" w:line="276"/>
        <w:ind w:left="0" w:hanging="0"/>
        <w:jc w:val="both"/>
        <w:rPr/>
      </w:pPr>
      <w:r>
        <w:rPr/>
        <w:t>при фиксации временных меток в журнале требуется указывать точное московское время (далее – Точное время). Все устройства исполнителя, которые используются для выполнения работ, должны быть заранее синхронизированы по времени для исключения расхождений;</w:t>
      </w:r>
    </w:p>
    <w:p>
      <w:pPr>
        <w:pStyle w:val="ListParagraph"/>
        <w:numPr>
          <w:ilvl w:val="1"/>
          <w:numId w:val="30"/>
        </w:numPr>
        <w:spacing w:lineRule="auto" w:line="276"/>
        <w:ind w:left="0" w:hanging="0"/>
        <w:jc w:val="both"/>
        <w:rPr/>
      </w:pPr>
      <w:r>
        <w:rPr/>
        <w:t>при фиксации действий в журнале необходимо указывать Точное время реализации Активного воздействия для эффективной сверки возможностей мониторинга и реагирования Заказчика;</w:t>
      </w:r>
    </w:p>
    <w:p>
      <w:pPr>
        <w:pStyle w:val="ListParagraph"/>
        <w:numPr>
          <w:ilvl w:val="1"/>
          <w:numId w:val="30"/>
        </w:numPr>
        <w:spacing w:lineRule="auto" w:line="276"/>
        <w:ind w:left="0" w:hanging="0"/>
        <w:jc w:val="both"/>
        <w:rPr/>
      </w:pPr>
      <w:r>
        <w:rPr/>
        <w:t>реализовывать атаки методом социальной инженерии для получения доступа к ИТ-инфраструктуре Заказчика исключительно с предварительным согласованием таких атак с Заказчиком;</w:t>
      </w:r>
    </w:p>
    <w:p>
      <w:pPr>
        <w:pStyle w:val="ListParagraph"/>
        <w:numPr>
          <w:ilvl w:val="1"/>
          <w:numId w:val="30"/>
        </w:numPr>
        <w:spacing w:lineRule="auto" w:line="276"/>
        <w:ind w:left="0" w:hanging="0"/>
        <w:jc w:val="both"/>
        <w:rPr/>
      </w:pPr>
      <w:r>
        <w:rPr/>
        <w:t>использовать имитаторы вредоносного программного обеспечения, не оказывающего деструктивное воздействие на информационные системы Заказчика и не имеющие функций самопроизвольного распространения;</w:t>
      </w:r>
    </w:p>
    <w:p>
      <w:pPr>
        <w:pStyle w:val="ListParagraph"/>
        <w:numPr>
          <w:ilvl w:val="1"/>
          <w:numId w:val="30"/>
        </w:numPr>
        <w:spacing w:lineRule="auto" w:line="276"/>
        <w:ind w:left="0" w:hanging="0"/>
        <w:jc w:val="both"/>
        <w:rPr/>
      </w:pPr>
      <w:r>
        <w:rPr/>
        <w:t>фиксировать наблюдаемые факты противодействия со стороны Заказчика (персонала, средств защиты, механизмов безопасности ИТ-инфраструктуры и пр.).</w:t>
      </w:r>
    </w:p>
    <w:p>
      <w:pPr>
        <w:pStyle w:val="ListParagraph"/>
        <w:numPr>
          <w:ilvl w:val="1"/>
          <w:numId w:val="30"/>
        </w:numPr>
        <w:spacing w:lineRule="auto" w:line="276"/>
        <w:ind w:left="0" w:hanging="0"/>
        <w:jc w:val="both"/>
        <w:rPr/>
      </w:pPr>
      <w:r>
        <w:rPr/>
        <w:t>При обнаружении уязвимостей, которые могут повлиять на доступность систем Заказчика, Исполнитель предварительно согласовывает их эксплуатацию с Заказчиком.</w:t>
      </w:r>
    </w:p>
    <w:p>
      <w:pPr>
        <w:pStyle w:val="ListParagraph"/>
        <w:numPr>
          <w:ilvl w:val="1"/>
          <w:numId w:val="30"/>
        </w:numPr>
        <w:spacing w:lineRule="auto" w:line="276"/>
        <w:ind w:left="0" w:hanging="0"/>
        <w:jc w:val="both"/>
        <w:rPr/>
      </w:pPr>
      <w:r>
        <w:rPr/>
        <w:t>При возникновении нештатных ситуаций, а также в случае воздействия на доступность или производительность целевых систем Исполнитель незамедлительно оповещает об этом Заказчика.</w:t>
      </w:r>
    </w:p>
    <w:p>
      <w:pPr>
        <w:pStyle w:val="ListParagraph"/>
        <w:spacing w:lineRule="auto" w:line="276"/>
        <w:ind w:left="0" w:hanging="0"/>
        <w:jc w:val="both"/>
        <w:rPr/>
      </w:pPr>
      <w:r>
        <w:rPr/>
      </w:r>
    </w:p>
    <w:p>
      <w:pPr>
        <w:pStyle w:val="ListParagraph"/>
        <w:numPr>
          <w:ilvl w:val="0"/>
          <w:numId w:val="30"/>
        </w:numPr>
        <w:rPr/>
      </w:pPr>
      <w:r>
        <w:rPr>
          <w:b/>
        </w:rPr>
        <w:t>Ограничения при оказании услуг</w:t>
      </w:r>
    </w:p>
    <w:p>
      <w:pPr>
        <w:pStyle w:val="ListParagraph"/>
        <w:numPr>
          <w:ilvl w:val="1"/>
          <w:numId w:val="30"/>
        </w:numPr>
        <w:spacing w:lineRule="auto" w:line="276"/>
        <w:ind w:left="0" w:hanging="0"/>
        <w:jc w:val="both"/>
        <w:rPr/>
      </w:pPr>
      <w:r>
        <w:rPr/>
        <w:t>Исполнитель не имеет права без предварительного письменного согласования с Заказчиком совершать следующие действия:</w:t>
      </w:r>
    </w:p>
    <w:p>
      <w:pPr>
        <w:pStyle w:val="ListParagraph"/>
        <w:numPr>
          <w:ilvl w:val="2"/>
          <w:numId w:val="30"/>
        </w:numPr>
        <w:spacing w:lineRule="auto" w:line="276"/>
        <w:ind w:left="0" w:hanging="0"/>
        <w:jc w:val="both"/>
        <w:rPr/>
      </w:pPr>
      <w:r>
        <w:rPr/>
        <w:t>читать почту, содержимое переписки в личных социальных сетях и мессенджерах работников (допускается только автоматизированный анализ без визуального ознакомления и без вывода информации за пределы ИТ-инфраструктуры Заказчика);</w:t>
      </w:r>
    </w:p>
    <w:p>
      <w:pPr>
        <w:pStyle w:val="ListParagraph"/>
        <w:numPr>
          <w:ilvl w:val="2"/>
          <w:numId w:val="30"/>
        </w:numPr>
        <w:spacing w:lineRule="auto" w:line="276"/>
        <w:ind w:left="0" w:hanging="0"/>
        <w:jc w:val="both"/>
        <w:rPr/>
      </w:pPr>
      <w:r>
        <w:rPr/>
        <w:t>каким-либо образом затрагивать личные мобильные устройства работников (исключение – перехват WiFi-сессий);</w:t>
      </w:r>
    </w:p>
    <w:p>
      <w:pPr>
        <w:pStyle w:val="ListParagraph"/>
        <w:numPr>
          <w:ilvl w:val="2"/>
          <w:numId w:val="30"/>
        </w:numPr>
        <w:spacing w:lineRule="auto" w:line="276"/>
        <w:ind w:left="0" w:hanging="0"/>
        <w:jc w:val="both"/>
        <w:rPr/>
      </w:pPr>
      <w:r>
        <w:rPr/>
        <w:t>проводить физическое проникновение в помещения Заказчика;</w:t>
      </w:r>
    </w:p>
    <w:p>
      <w:pPr>
        <w:pStyle w:val="ListParagraph"/>
        <w:numPr>
          <w:ilvl w:val="2"/>
          <w:numId w:val="30"/>
        </w:numPr>
        <w:spacing w:lineRule="auto" w:line="276"/>
        <w:ind w:left="0" w:hanging="0"/>
        <w:jc w:val="both"/>
        <w:rPr/>
      </w:pPr>
      <w:r>
        <w:rPr/>
        <w:t>использовать эмуляторы вредоносного ПО, автоматически распространяющиеся за пределы информационной системы Заказчика;</w:t>
      </w:r>
    </w:p>
    <w:p>
      <w:pPr>
        <w:pStyle w:val="ListParagraph"/>
        <w:numPr>
          <w:ilvl w:val="2"/>
          <w:numId w:val="30"/>
        </w:numPr>
        <w:spacing w:lineRule="auto" w:line="276"/>
        <w:ind w:left="0" w:hanging="0"/>
        <w:jc w:val="both"/>
        <w:rPr/>
      </w:pPr>
      <w:r>
        <w:rPr/>
        <w:t>проводить атаки на сегменты и компоненты из перечня адресов, исключённых из работ;</w:t>
      </w:r>
    </w:p>
    <w:p>
      <w:pPr>
        <w:pStyle w:val="ListParagraph"/>
        <w:numPr>
          <w:ilvl w:val="2"/>
          <w:numId w:val="30"/>
        </w:numPr>
        <w:spacing w:lineRule="auto" w:line="276"/>
        <w:ind w:left="0" w:hanging="0"/>
        <w:jc w:val="both"/>
        <w:rPr/>
      </w:pPr>
      <w:r>
        <w:rPr/>
        <w:t>проводить атаки на сегменты и компоненты технологических сетей и АСУ ТП;</w:t>
      </w:r>
    </w:p>
    <w:p>
      <w:pPr>
        <w:pStyle w:val="ListParagraph"/>
        <w:numPr>
          <w:ilvl w:val="2"/>
          <w:numId w:val="30"/>
        </w:numPr>
        <w:spacing w:lineRule="auto" w:line="276"/>
        <w:ind w:left="0" w:hanging="0"/>
        <w:jc w:val="both"/>
        <w:rPr/>
      </w:pPr>
      <w:r>
        <w:rPr/>
        <w:t>применять методики, намеренно приводящие к отказу в обслуживании (DoS) компонентов ИТ-инфраструктуры;</w:t>
      </w:r>
    </w:p>
    <w:p>
      <w:pPr>
        <w:pStyle w:val="ListParagraph"/>
        <w:numPr>
          <w:ilvl w:val="2"/>
          <w:numId w:val="30"/>
        </w:numPr>
        <w:spacing w:lineRule="auto" w:line="276"/>
        <w:ind w:left="0" w:hanging="0"/>
        <w:jc w:val="both"/>
        <w:rPr/>
      </w:pPr>
      <w:r>
        <w:rPr/>
        <w:t>отключать, блокировать или удалять штатные механизмы логирования и содержимое журналов на серверах, аппаратных платформах, сетевом оборудовании и контроллерах домена (на контроллерах домена допускается воздействие только на отдельные события, полное отключение или удаление логирования запрещено);</w:t>
      </w:r>
    </w:p>
    <w:p>
      <w:pPr>
        <w:pStyle w:val="ListParagraph"/>
        <w:numPr>
          <w:ilvl w:val="2"/>
          <w:numId w:val="30"/>
        </w:numPr>
        <w:spacing w:lineRule="auto" w:line="276"/>
        <w:ind w:left="0" w:hanging="0"/>
        <w:jc w:val="both"/>
        <w:rPr/>
      </w:pPr>
      <w:r>
        <w:rPr/>
        <w:t>скрывать от Заказчика информацию об обнаруженных или ожидаемых негативных воздействиях на ИТ-инфраструктуру в результате действий Исполнителя, а также о признаках вредоносных воздействий, не связанных с действиями Исполнителя.</w:t>
      </w:r>
    </w:p>
    <w:p>
      <w:pPr>
        <w:pStyle w:val="ListParagraph"/>
        <w:numPr>
          <w:ilvl w:val="1"/>
          <w:numId w:val="30"/>
        </w:numPr>
        <w:spacing w:lineRule="auto" w:line="276"/>
        <w:ind w:left="0" w:hanging="0"/>
        <w:jc w:val="both"/>
        <w:rPr/>
      </w:pPr>
      <w:r>
        <w:rPr/>
        <w:t>Исполнитель имеет права без предварительного письменного согласования с Заказчиком совершать следующие действия</w:t>
      </w:r>
    </w:p>
    <w:p>
      <w:pPr>
        <w:pStyle w:val="ListParagraph"/>
        <w:numPr>
          <w:ilvl w:val="2"/>
          <w:numId w:val="30"/>
        </w:numPr>
        <w:spacing w:lineRule="auto" w:line="276"/>
        <w:ind w:left="0" w:hanging="0"/>
        <w:jc w:val="both"/>
        <w:rPr/>
      </w:pPr>
      <w:r>
        <w:rPr/>
        <w:t>на рабочих станциях разрешается отключать, блокировать, удалять или изменять стандартные механизмы логирования и содержимое журналов без согласования.</w:t>
      </w:r>
    </w:p>
    <w:p>
      <w:pPr>
        <w:pStyle w:val="ListParagraph"/>
        <w:spacing w:lineRule="auto" w:line="276"/>
        <w:ind w:left="0" w:hanging="0"/>
        <w:jc w:val="both"/>
        <w:rPr/>
      </w:pPr>
      <w:r>
        <w:rPr/>
      </w:r>
    </w:p>
    <w:p>
      <w:pPr>
        <w:pStyle w:val="ListParagraph"/>
        <w:numPr>
          <w:ilvl w:val="0"/>
          <w:numId w:val="30"/>
        </w:numPr>
        <w:rPr/>
      </w:pPr>
      <w:r>
        <w:rPr>
          <w:b/>
        </w:rPr>
        <w:t>Требования к безопасности и конфиденциальности</w:t>
      </w:r>
    </w:p>
    <w:p>
      <w:pPr>
        <w:pStyle w:val="ListParagraph"/>
        <w:spacing w:lineRule="auto" w:line="276"/>
        <w:ind w:left="0" w:hanging="0"/>
        <w:jc w:val="both"/>
        <w:rPr/>
      </w:pPr>
      <w:r>
        <w:rPr/>
        <w:t>При оказании Услуг Исполнитель обязан:</w:t>
      </w:r>
    </w:p>
    <w:p>
      <w:pPr>
        <w:pStyle w:val="ListParagraph"/>
        <w:numPr>
          <w:ilvl w:val="0"/>
          <w:numId w:val="18"/>
        </w:numPr>
        <w:spacing w:lineRule="auto" w:line="276"/>
        <w:jc w:val="both"/>
        <w:rPr/>
      </w:pPr>
      <w:r>
        <w:rPr/>
        <w:t>Принимать все разумные меры для предотвращения нарушения нормальной работы компонентов ИТ-инфраструктуры Заказчика.</w:t>
      </w:r>
    </w:p>
    <w:p>
      <w:pPr>
        <w:pStyle w:val="ListParagraph"/>
        <w:numPr>
          <w:ilvl w:val="0"/>
          <w:numId w:val="18"/>
        </w:numPr>
        <w:spacing w:lineRule="auto" w:line="276"/>
        <w:jc w:val="both"/>
        <w:rPr/>
      </w:pPr>
      <w:r>
        <w:rPr/>
        <w:t>Обеспечить конфиденциальность всех сведений, полученных в ходе оказания услуг (включая данные о защищённости ИТ-инфраструктуры, исходные данные и сведения, связанные с деятельностью Заказчика).</w:t>
      </w:r>
    </w:p>
    <w:p>
      <w:pPr>
        <w:pStyle w:val="ListParagraph"/>
        <w:numPr>
          <w:ilvl w:val="0"/>
          <w:numId w:val="18"/>
        </w:numPr>
        <w:spacing w:lineRule="auto" w:line="276"/>
        <w:jc w:val="both"/>
        <w:rPr/>
      </w:pPr>
      <w:r>
        <w:rPr/>
        <w:t>Обеспечить конфиденциальность данных аутентификации (хеши, ключи, сертификаты, cookie и т.п.), полученных на системах Заказчика в ходе и после оказания услуг.</w:t>
      </w:r>
    </w:p>
    <w:p>
      <w:pPr>
        <w:pStyle w:val="ListParagraph"/>
        <w:numPr>
          <w:ilvl w:val="0"/>
          <w:numId w:val="18"/>
        </w:numPr>
        <w:spacing w:lineRule="auto" w:line="276"/>
        <w:jc w:val="both"/>
        <w:rPr/>
      </w:pPr>
      <w:r>
        <w:rPr/>
        <w:t>По окончании услуг удалить указанные данные аутентификации и выдать Заказчику рекомендации по проведению мероприятий (например, смене паролей), исключающих возможность их использования после завершения работ.</w:t>
      </w:r>
    </w:p>
    <w:p>
      <w:pPr>
        <w:pStyle w:val="ListParagraph"/>
        <w:spacing w:lineRule="auto" w:line="276"/>
        <w:jc w:val="both"/>
        <w:rPr/>
      </w:pPr>
      <w:r>
        <w:rPr/>
      </w:r>
    </w:p>
    <w:p>
      <w:pPr>
        <w:pStyle w:val="ListParagraph"/>
        <w:numPr>
          <w:ilvl w:val="0"/>
          <w:numId w:val="30"/>
        </w:numPr>
        <w:rPr/>
      </w:pPr>
      <w:r>
        <w:rPr>
          <w:b/>
        </w:rPr>
        <w:t>Ответственность Исполнителя</w:t>
      </w:r>
    </w:p>
    <w:p>
      <w:pPr>
        <w:pStyle w:val="ListParagraph"/>
        <w:spacing w:lineRule="auto" w:line="276"/>
        <w:ind w:left="0" w:hanging="0"/>
        <w:jc w:val="both"/>
        <w:rPr/>
      </w:pPr>
      <w:r>
        <w:rPr/>
        <w:t>Исполнитель несёт полную ответственность, если в результате его действий наступили следующие последствия:</w:t>
      </w:r>
    </w:p>
    <w:p>
      <w:pPr>
        <w:pStyle w:val="ListParagraph"/>
        <w:numPr>
          <w:ilvl w:val="0"/>
          <w:numId w:val="19"/>
        </w:numPr>
        <w:spacing w:lineRule="auto" w:line="276"/>
        <w:jc w:val="both"/>
        <w:rPr/>
      </w:pPr>
      <w:r>
        <w:rPr/>
        <w:t>нарушение функционирования технологического оборудования, включая автоматизированные системы управления технологическим процессом (АСУ ТП), остановка технологического процесса или иных систем, используемых Заказчиком;</w:t>
      </w:r>
    </w:p>
    <w:p>
      <w:pPr>
        <w:pStyle w:val="ListParagraph"/>
        <w:numPr>
          <w:ilvl w:val="0"/>
          <w:numId w:val="19"/>
        </w:numPr>
        <w:spacing w:lineRule="auto" w:line="276"/>
        <w:jc w:val="both"/>
        <w:rPr/>
      </w:pPr>
      <w:r>
        <w:rPr/>
        <w:t>потеря, утечка, повреждение, распространение, искажение или уничтожение исходных данных и (или) сведений, связанных с деятельностью Заказчика и ставших известными Исполнителю в ходе оказания услуг;</w:t>
      </w:r>
    </w:p>
    <w:p>
      <w:pPr>
        <w:pStyle w:val="ListParagraph"/>
        <w:numPr>
          <w:ilvl w:val="0"/>
          <w:numId w:val="19"/>
        </w:numPr>
        <w:spacing w:lineRule="auto" w:line="276"/>
        <w:jc w:val="both"/>
        <w:rPr/>
      </w:pPr>
      <w:r>
        <w:rPr/>
        <w:t>любые иные последствия, приводящие к административной или уголовной ответственности Заказчика.</w:t>
      </w:r>
    </w:p>
    <w:p>
      <w:pPr>
        <w:pStyle w:val="ListParagraph"/>
        <w:spacing w:lineRule="auto" w:line="276"/>
        <w:jc w:val="both"/>
        <w:rPr/>
      </w:pPr>
      <w:r>
        <w:rPr/>
      </w:r>
    </w:p>
    <w:p>
      <w:pPr>
        <w:pStyle w:val="ListParagraph"/>
        <w:numPr>
          <w:ilvl w:val="0"/>
          <w:numId w:val="30"/>
        </w:numPr>
        <w:rPr/>
      </w:pPr>
      <w:r>
        <w:rPr>
          <w:b/>
        </w:rPr>
        <w:t>Требования к оформлению результатов Услуг</w:t>
      </w:r>
    </w:p>
    <w:p>
      <w:pPr>
        <w:pStyle w:val="ListParagraph"/>
        <w:spacing w:lineRule="auto" w:line="276"/>
        <w:ind w:left="0" w:hanging="0"/>
        <w:jc w:val="both"/>
        <w:rPr/>
      </w:pPr>
      <w:r>
        <w:rPr/>
      </w:r>
    </w:p>
    <w:p>
      <w:pPr>
        <w:pStyle w:val="ListParagraph"/>
        <w:spacing w:lineRule="auto" w:line="276"/>
        <w:ind w:left="0" w:hanging="0"/>
        <w:jc w:val="both"/>
        <w:rPr/>
      </w:pPr>
      <w:r>
        <w:rPr/>
        <w:t>Комплект отчетной документации состоит из:</w:t>
      </w:r>
    </w:p>
    <w:p>
      <w:pPr>
        <w:pStyle w:val="ListParagraph"/>
        <w:numPr>
          <w:ilvl w:val="0"/>
          <w:numId w:val="20"/>
        </w:numPr>
        <w:spacing w:lineRule="auto" w:line="276"/>
        <w:ind w:left="709" w:hanging="360"/>
        <w:jc w:val="both"/>
        <w:rPr/>
      </w:pPr>
      <w:r>
        <w:rPr/>
        <w:t>Аналитического отчета по оценке защищенности;</w:t>
      </w:r>
    </w:p>
    <w:p>
      <w:pPr>
        <w:pStyle w:val="ListParagraph"/>
        <w:numPr>
          <w:ilvl w:val="0"/>
          <w:numId w:val="20"/>
        </w:numPr>
        <w:spacing w:lineRule="auto" w:line="276"/>
        <w:ind w:left="709" w:hanging="360"/>
        <w:jc w:val="both"/>
        <w:rPr/>
      </w:pPr>
      <w:r>
        <w:rPr/>
        <w:t>Технического отчета по оценке защищенности;</w:t>
      </w:r>
    </w:p>
    <w:p>
      <w:pPr>
        <w:pStyle w:val="ListParagraph"/>
        <w:numPr>
          <w:ilvl w:val="0"/>
          <w:numId w:val="20"/>
        </w:numPr>
        <w:spacing w:lineRule="auto" w:line="276"/>
        <w:ind w:left="709" w:hanging="360"/>
        <w:jc w:val="both"/>
        <w:rPr/>
      </w:pPr>
      <w:r>
        <w:rPr/>
        <w:t>Реестр недостатков;</w:t>
      </w:r>
    </w:p>
    <w:p>
      <w:pPr>
        <w:pStyle w:val="ListParagraph"/>
        <w:numPr>
          <w:ilvl w:val="0"/>
          <w:numId w:val="20"/>
        </w:numPr>
        <w:spacing w:lineRule="auto" w:line="276"/>
        <w:ind w:left="709" w:hanging="360"/>
        <w:jc w:val="both"/>
        <w:rPr/>
      </w:pPr>
      <w:r>
        <w:rPr/>
        <w:t>Отчетная презентация.</w:t>
      </w:r>
    </w:p>
    <w:p>
      <w:pPr>
        <w:pStyle w:val="ListParagraph"/>
        <w:numPr>
          <w:ilvl w:val="1"/>
          <w:numId w:val="30"/>
        </w:numPr>
        <w:spacing w:lineRule="auto" w:line="276"/>
        <w:ind w:left="0" w:hanging="0"/>
        <w:jc w:val="both"/>
        <w:rPr/>
      </w:pPr>
      <w:r>
        <w:rPr/>
        <w:t>Аналитический отчет должен содержать следующую информацию:</w:t>
      </w:r>
    </w:p>
    <w:p>
      <w:pPr>
        <w:pStyle w:val="ListParagraph"/>
        <w:numPr>
          <w:ilvl w:val="0"/>
          <w:numId w:val="22"/>
        </w:numPr>
        <w:spacing w:lineRule="auto" w:line="276"/>
        <w:ind w:left="709" w:hanging="360"/>
        <w:jc w:val="both"/>
        <w:rPr/>
      </w:pPr>
      <w:r>
        <w:rPr/>
        <w:t>общую оценку уровня защищенности внешнего и внутреннего периметров, веб приложений, беспроводных сетей, системы резервного копирования и хранения информации, а также указанием количества проанализированных ресурсов;</w:t>
      </w:r>
    </w:p>
    <w:p>
      <w:pPr>
        <w:pStyle w:val="ListParagraph"/>
        <w:numPr>
          <w:ilvl w:val="0"/>
          <w:numId w:val="22"/>
        </w:numPr>
        <w:spacing w:lineRule="auto" w:line="276"/>
        <w:ind w:left="709" w:hanging="360"/>
        <w:jc w:val="both"/>
        <w:rPr/>
      </w:pPr>
      <w:r>
        <w:rPr/>
        <w:t>оценку осведомленности сотрудников в вопросах информационной безопасности на основе проведенной фишинговой атаки;</w:t>
      </w:r>
    </w:p>
    <w:p>
      <w:pPr>
        <w:pStyle w:val="ListParagraph"/>
        <w:numPr>
          <w:ilvl w:val="0"/>
          <w:numId w:val="22"/>
        </w:numPr>
        <w:spacing w:lineRule="auto" w:line="276"/>
        <w:ind w:left="709" w:hanging="360"/>
        <w:jc w:val="both"/>
        <w:rPr/>
      </w:pPr>
      <w:r>
        <w:rPr/>
        <w:t>реестр недопустимых событий, реализованных в ходе имитации действий нарушителя, включая оценку минимально необходимого времени и квалификации нарушителя, необходимых для реализации указанных недопустимых событий;</w:t>
      </w:r>
    </w:p>
    <w:p>
      <w:pPr>
        <w:pStyle w:val="ListParagraph"/>
        <w:numPr>
          <w:ilvl w:val="0"/>
          <w:numId w:val="22"/>
        </w:numPr>
        <w:spacing w:lineRule="auto" w:line="276"/>
        <w:ind w:left="709" w:hanging="360"/>
        <w:jc w:val="both"/>
        <w:rPr/>
      </w:pPr>
      <w:r>
        <w:rPr/>
        <w:t>время, затраченное Исполнителем на основные виды работ (разведка, проникновение, закрепление, развитие атаки);</w:t>
      </w:r>
    </w:p>
    <w:p>
      <w:pPr>
        <w:pStyle w:val="ListParagraph"/>
        <w:numPr>
          <w:ilvl w:val="0"/>
          <w:numId w:val="22"/>
        </w:numPr>
        <w:spacing w:lineRule="auto" w:line="276"/>
        <w:ind w:left="709" w:hanging="360"/>
        <w:jc w:val="both"/>
        <w:rPr/>
      </w:pPr>
      <w:r>
        <w:rPr/>
        <w:t xml:space="preserve">оценку эффективности реагирования </w:t>
      </w:r>
      <w:r>
        <w:rPr>
          <w:lang w:val="en-US"/>
        </w:rPr>
        <w:t>SOC</w:t>
      </w:r>
      <w:r>
        <w:rPr/>
        <w:t xml:space="preserve"> Заказчика;</w:t>
      </w:r>
    </w:p>
    <w:p>
      <w:pPr>
        <w:pStyle w:val="ListParagraph"/>
        <w:numPr>
          <w:ilvl w:val="0"/>
          <w:numId w:val="22"/>
        </w:numPr>
        <w:spacing w:lineRule="auto" w:line="276"/>
        <w:ind w:left="709" w:hanging="360"/>
        <w:jc w:val="both"/>
        <w:rPr/>
      </w:pPr>
      <w:r>
        <w:rPr/>
        <w:t>перечень ограничений, наложенных в рамках оказания услуг по оценке уровня защищенности, включая технические и организационные, в случае если такие ограничения привели к невозможности реализации вектора атаки;</w:t>
      </w:r>
    </w:p>
    <w:p>
      <w:pPr>
        <w:pStyle w:val="ListParagraph"/>
        <w:numPr>
          <w:ilvl w:val="0"/>
          <w:numId w:val="22"/>
        </w:numPr>
        <w:spacing w:lineRule="auto" w:line="276"/>
        <w:ind w:left="709" w:hanging="360"/>
        <w:jc w:val="both"/>
        <w:rPr/>
      </w:pPr>
      <w:r>
        <w:rPr/>
        <w:t>резюме Исполнителя с указанием квалификации сотрудников, привлекаемых к реализации оценки уровня защищенности, а также описание релевантного опыта по оказанию аналогичных услуг.</w:t>
      </w:r>
    </w:p>
    <w:p>
      <w:pPr>
        <w:pStyle w:val="ListParagraph"/>
        <w:spacing w:lineRule="auto" w:line="276"/>
        <w:jc w:val="both"/>
        <w:rPr/>
      </w:pPr>
      <w:r>
        <w:rPr/>
      </w:r>
    </w:p>
    <w:p>
      <w:pPr>
        <w:pStyle w:val="ListParagraph"/>
        <w:numPr>
          <w:ilvl w:val="1"/>
          <w:numId w:val="30"/>
        </w:numPr>
        <w:spacing w:lineRule="auto" w:line="276"/>
        <w:ind w:left="0" w:hanging="0"/>
        <w:jc w:val="both"/>
        <w:rPr/>
      </w:pPr>
      <w:r>
        <w:rPr/>
        <w:t>Технический отчет должен содержать следующие разделы:</w:t>
      </w:r>
    </w:p>
    <w:p>
      <w:pPr>
        <w:pStyle w:val="ListParagraph"/>
        <w:numPr>
          <w:ilvl w:val="2"/>
          <w:numId w:val="30"/>
        </w:numPr>
        <w:spacing w:lineRule="auto" w:line="276"/>
        <w:ind w:left="0" w:hanging="0"/>
        <w:jc w:val="both"/>
        <w:rPr/>
      </w:pPr>
      <w:r>
        <w:rPr/>
        <w:t>Сведения о проведенной оценке уровня защищенности включающие:</w:t>
      </w:r>
    </w:p>
    <w:p>
      <w:pPr>
        <w:pStyle w:val="ListParagraph"/>
        <w:numPr>
          <w:ilvl w:val="0"/>
          <w:numId w:val="21"/>
        </w:numPr>
        <w:spacing w:lineRule="auto" w:line="276"/>
        <w:ind w:left="709" w:hanging="360"/>
        <w:jc w:val="both"/>
        <w:rPr/>
      </w:pPr>
      <w:r>
        <w:rPr/>
        <w:t>графическое отображение основных использованных векторов атак с оценкой сложности их реализации;</w:t>
      </w:r>
    </w:p>
    <w:p>
      <w:pPr>
        <w:pStyle w:val="ListParagraph"/>
        <w:numPr>
          <w:ilvl w:val="0"/>
          <w:numId w:val="21"/>
        </w:numPr>
        <w:spacing w:lineRule="auto" w:line="276"/>
        <w:ind w:left="709" w:hanging="360"/>
        <w:jc w:val="both"/>
        <w:rPr/>
      </w:pPr>
      <w:r>
        <w:rPr/>
        <w:t>графическое отображение дополнительно выявленных возможных векторов атак, которые могли бы быть использованы, с оценкой сложности их реализации;</w:t>
      </w:r>
    </w:p>
    <w:p>
      <w:pPr>
        <w:pStyle w:val="ListParagraph"/>
        <w:numPr>
          <w:ilvl w:val="0"/>
          <w:numId w:val="21"/>
        </w:numPr>
        <w:spacing w:lineRule="auto" w:line="276"/>
        <w:ind w:left="709" w:hanging="360"/>
        <w:jc w:val="both"/>
        <w:rPr/>
      </w:pPr>
      <w:r>
        <w:rPr/>
        <w:t>перечень и описание выявленных угроз;</w:t>
      </w:r>
    </w:p>
    <w:p>
      <w:pPr>
        <w:pStyle w:val="ListParagraph"/>
        <w:numPr>
          <w:ilvl w:val="0"/>
          <w:numId w:val="21"/>
        </w:numPr>
        <w:spacing w:lineRule="auto" w:line="276"/>
        <w:ind w:left="709" w:hanging="360"/>
        <w:jc w:val="both"/>
        <w:rPr/>
      </w:pPr>
      <w:r>
        <w:rPr/>
        <w:t>журнал действий;</w:t>
      </w:r>
    </w:p>
    <w:p>
      <w:pPr>
        <w:pStyle w:val="ListParagraph"/>
        <w:numPr>
          <w:ilvl w:val="0"/>
          <w:numId w:val="21"/>
        </w:numPr>
        <w:spacing w:lineRule="auto" w:line="276"/>
        <w:ind w:left="709" w:hanging="360"/>
        <w:jc w:val="both"/>
        <w:rPr/>
      </w:pPr>
      <w:r>
        <w:rPr/>
        <w:t>испробованные сценарии и методы, а также причины отсутствия возможности достижения цели и/или реализации сценария;</w:t>
      </w:r>
    </w:p>
    <w:p>
      <w:pPr>
        <w:pStyle w:val="ListParagraph"/>
        <w:numPr>
          <w:ilvl w:val="0"/>
          <w:numId w:val="21"/>
        </w:numPr>
        <w:spacing w:lineRule="auto" w:line="276"/>
        <w:ind w:left="709" w:hanging="360"/>
        <w:jc w:val="both"/>
        <w:rPr/>
      </w:pPr>
      <w:r>
        <w:rPr/>
        <w:t>поминутную хронологию (погрешность до 2 минут) действий Исполнителя (запущенные скрипты, введенные команды, используемые инструменты и пр.) и реакцию SOC Заказчика на действия Исполнителя (время реакции, предпринятые действия);</w:t>
      </w:r>
    </w:p>
    <w:p>
      <w:pPr>
        <w:pStyle w:val="ListParagraph"/>
        <w:numPr>
          <w:ilvl w:val="0"/>
          <w:numId w:val="21"/>
        </w:numPr>
        <w:spacing w:lineRule="auto" w:line="276"/>
        <w:ind w:left="709" w:hanging="360"/>
        <w:jc w:val="both"/>
        <w:rPr/>
      </w:pPr>
      <w:r>
        <w:rPr/>
        <w:t>описание реализованных атак с использованием методологии MITRE ATT&amp;CK;</w:t>
      </w:r>
    </w:p>
    <w:p>
      <w:pPr>
        <w:pStyle w:val="ListParagraph"/>
        <w:numPr>
          <w:ilvl w:val="0"/>
          <w:numId w:val="21"/>
        </w:numPr>
        <w:spacing w:lineRule="auto" w:line="276"/>
        <w:ind w:left="709" w:hanging="360"/>
        <w:jc w:val="both"/>
        <w:rPr/>
      </w:pPr>
      <w:r>
        <w:rPr/>
        <w:t>перечень и описание использованных и обнаруженных уязвимостей, и оценка их критичности, в соответствии со стандартом Common Vulnerability Scoring System (CVSS) версии 3.0.</w:t>
      </w:r>
    </w:p>
    <w:p>
      <w:pPr>
        <w:pStyle w:val="ListParagraph"/>
        <w:numPr>
          <w:ilvl w:val="2"/>
          <w:numId w:val="30"/>
        </w:numPr>
        <w:spacing w:lineRule="auto" w:line="276"/>
        <w:ind w:left="0" w:hanging="0"/>
        <w:rPr/>
      </w:pPr>
      <w:r>
        <w:rPr/>
        <w:t>Результаты компрометации:</w:t>
      </w:r>
    </w:p>
    <w:p>
      <w:pPr>
        <w:pStyle w:val="ListParagraph"/>
        <w:numPr>
          <w:ilvl w:val="0"/>
          <w:numId w:val="23"/>
        </w:numPr>
        <w:spacing w:lineRule="auto" w:line="276"/>
        <w:ind w:left="709" w:hanging="360"/>
        <w:jc w:val="both"/>
        <w:rPr/>
      </w:pPr>
      <w:r>
        <w:rPr/>
        <w:t>оценка состояния защищенности протестированных компонентов ИТ-инфраструктуры Заказчика;</w:t>
      </w:r>
    </w:p>
    <w:p>
      <w:pPr>
        <w:pStyle w:val="ListParagraph"/>
        <w:numPr>
          <w:ilvl w:val="0"/>
          <w:numId w:val="23"/>
        </w:numPr>
        <w:spacing w:lineRule="auto" w:line="276"/>
        <w:ind w:left="709" w:hanging="360"/>
        <w:jc w:val="both"/>
        <w:rPr/>
      </w:pPr>
      <w:r>
        <w:rPr/>
        <w:t>перечень скомпрометированных компонентов;</w:t>
      </w:r>
    </w:p>
    <w:p>
      <w:pPr>
        <w:pStyle w:val="ListParagraph"/>
        <w:numPr>
          <w:ilvl w:val="0"/>
          <w:numId w:val="23"/>
        </w:numPr>
        <w:spacing w:lineRule="auto" w:line="276"/>
        <w:ind w:left="709" w:hanging="360"/>
        <w:jc w:val="both"/>
        <w:rPr/>
      </w:pPr>
      <w:r>
        <w:rPr/>
        <w:t>описание успешных следов компрометации;</w:t>
      </w:r>
    </w:p>
    <w:p>
      <w:pPr>
        <w:pStyle w:val="ListParagraph"/>
        <w:numPr>
          <w:ilvl w:val="0"/>
          <w:numId w:val="23"/>
        </w:numPr>
        <w:spacing w:lineRule="auto" w:line="276"/>
        <w:ind w:left="709" w:hanging="360"/>
        <w:jc w:val="both"/>
        <w:rPr/>
      </w:pPr>
      <w:r>
        <w:rPr/>
        <w:t>если применимо, реестр недопустимых событий со статусом их реализации.</w:t>
      </w:r>
    </w:p>
    <w:p>
      <w:pPr>
        <w:pStyle w:val="ListParagraph"/>
        <w:numPr>
          <w:ilvl w:val="2"/>
          <w:numId w:val="30"/>
        </w:numPr>
        <w:spacing w:lineRule="auto" w:line="276"/>
        <w:ind w:left="0" w:hanging="0"/>
        <w:jc w:val="both"/>
        <w:rPr/>
      </w:pPr>
      <w:r>
        <w:rPr/>
        <w:t>Рекомендации по повышению эффективности существующих процессов и систем защиты информации при реализации угроз ИБ, в т.ч.:</w:t>
      </w:r>
    </w:p>
    <w:p>
      <w:pPr>
        <w:pStyle w:val="ListParagraph"/>
        <w:numPr>
          <w:ilvl w:val="0"/>
          <w:numId w:val="24"/>
        </w:numPr>
        <w:spacing w:lineRule="auto" w:line="276"/>
        <w:jc w:val="both"/>
        <w:rPr/>
      </w:pPr>
      <w:r>
        <w:rPr/>
        <w:t>по изменению конфигурации и настроек оборудования, используемых защитных механизмов и программных средств, принятию дополнительных мер и применению дополнительных средств защиты, по установке необходимых обновлений для используемого программного обеспечения;</w:t>
      </w:r>
    </w:p>
    <w:p>
      <w:pPr>
        <w:pStyle w:val="ListParagraph"/>
        <w:numPr>
          <w:ilvl w:val="0"/>
          <w:numId w:val="24"/>
        </w:numPr>
        <w:spacing w:lineRule="auto" w:line="276"/>
        <w:jc w:val="both"/>
        <w:rPr/>
      </w:pPr>
      <w:r>
        <w:rPr/>
        <w:t>по совершенствованию ИТ- и ИБ инфраструктуры;</w:t>
      </w:r>
    </w:p>
    <w:p>
      <w:pPr>
        <w:pStyle w:val="ListParagraph"/>
        <w:numPr>
          <w:ilvl w:val="0"/>
          <w:numId w:val="24"/>
        </w:numPr>
        <w:spacing w:lineRule="auto" w:line="276"/>
        <w:jc w:val="both"/>
        <w:rPr/>
      </w:pPr>
      <w:r>
        <w:rPr/>
        <w:t>по совершенствованию текущих правил корреляции событий SIEM для атак, которые не были зафиксированы SOC Заказчика;</w:t>
      </w:r>
    </w:p>
    <w:p>
      <w:pPr>
        <w:pStyle w:val="ListParagraph"/>
        <w:numPr>
          <w:ilvl w:val="0"/>
          <w:numId w:val="24"/>
        </w:numPr>
        <w:spacing w:lineRule="auto" w:line="276"/>
        <w:jc w:val="both"/>
        <w:rPr/>
      </w:pPr>
      <w:r>
        <w:rPr/>
        <w:t>по повышению эффективности выявления атак, блокирования действий нарушителя и снижения последствий.</w:t>
      </w:r>
    </w:p>
    <w:p>
      <w:pPr>
        <w:pStyle w:val="ListParagraph"/>
        <w:numPr>
          <w:ilvl w:val="2"/>
          <w:numId w:val="30"/>
        </w:numPr>
        <w:spacing w:lineRule="auto" w:line="276"/>
        <w:ind w:left="0" w:hanging="0"/>
        <w:jc w:val="both"/>
        <w:rPr/>
      </w:pPr>
      <w:r>
        <w:rPr/>
        <w:t>Реестр недостатков</w:t>
      </w:r>
    </w:p>
    <w:p>
      <w:pPr>
        <w:pStyle w:val="ListParagraph"/>
        <w:spacing w:lineRule="auto" w:line="276"/>
        <w:ind w:left="0" w:firstLine="709"/>
        <w:jc w:val="both"/>
        <w:rPr/>
      </w:pPr>
      <w:r>
        <w:rPr/>
        <w:t>Реестр недостатков представляет собой таблицу содержащую сведения о недостатках, выявленных в рамках текущего анализа защищенности, пример таблицы приведен в Приложении №3 к Спецификации.</w:t>
      </w:r>
    </w:p>
    <w:p>
      <w:pPr>
        <w:pStyle w:val="ListParagraph"/>
        <w:numPr>
          <w:ilvl w:val="0"/>
          <w:numId w:val="25"/>
        </w:numPr>
        <w:spacing w:lineRule="auto" w:line="276"/>
        <w:jc w:val="both"/>
        <w:rPr/>
      </w:pPr>
      <w:r>
        <w:rPr/>
        <w:t>Реестр недостатков должен включать следующие графы:</w:t>
      </w:r>
    </w:p>
    <w:p>
      <w:pPr>
        <w:pStyle w:val="ListParagraph"/>
        <w:numPr>
          <w:ilvl w:val="0"/>
          <w:numId w:val="25"/>
        </w:numPr>
        <w:spacing w:lineRule="auto" w:line="276"/>
        <w:jc w:val="both"/>
        <w:rPr/>
      </w:pPr>
      <w:r>
        <w:rPr/>
        <w:t>Описание уязвимости (соответствует отчету);</w:t>
      </w:r>
    </w:p>
    <w:p>
      <w:pPr>
        <w:pStyle w:val="ListParagraph"/>
        <w:numPr>
          <w:ilvl w:val="0"/>
          <w:numId w:val="25"/>
        </w:numPr>
        <w:spacing w:lineRule="auto" w:line="276"/>
        <w:jc w:val="both"/>
        <w:rPr/>
      </w:pPr>
      <w:r>
        <w:rPr/>
        <w:t>Уязвимые компоненты;</w:t>
      </w:r>
    </w:p>
    <w:p>
      <w:pPr>
        <w:pStyle w:val="ListParagraph"/>
        <w:numPr>
          <w:ilvl w:val="0"/>
          <w:numId w:val="25"/>
        </w:numPr>
        <w:spacing w:lineRule="auto" w:line="276"/>
        <w:jc w:val="both"/>
        <w:rPr/>
      </w:pPr>
      <w:r>
        <w:rPr/>
        <w:t>Уязвимость риска CVSS 3.0;</w:t>
      </w:r>
    </w:p>
    <w:p>
      <w:pPr>
        <w:pStyle w:val="ListParagraph"/>
        <w:numPr>
          <w:ilvl w:val="0"/>
          <w:numId w:val="25"/>
        </w:numPr>
        <w:spacing w:lineRule="auto" w:line="276"/>
        <w:jc w:val="both"/>
        <w:rPr/>
      </w:pPr>
      <w:r>
        <w:rPr/>
        <w:t>Описание;</w:t>
      </w:r>
    </w:p>
    <w:p>
      <w:pPr>
        <w:pStyle w:val="ListParagraph"/>
        <w:numPr>
          <w:ilvl w:val="0"/>
          <w:numId w:val="25"/>
        </w:numPr>
        <w:spacing w:lineRule="auto" w:line="276"/>
        <w:jc w:val="both"/>
        <w:rPr/>
      </w:pPr>
      <w:r>
        <w:rPr/>
        <w:t>Рекомендации по устранению уязвимости;</w:t>
      </w:r>
    </w:p>
    <w:p>
      <w:pPr>
        <w:pStyle w:val="ListParagraph"/>
        <w:numPr>
          <w:ilvl w:val="0"/>
          <w:numId w:val="25"/>
        </w:numPr>
        <w:spacing w:lineRule="auto" w:line="276"/>
        <w:jc w:val="both"/>
        <w:rPr/>
      </w:pPr>
      <w:r>
        <w:rPr/>
        <w:t>Рекомендации для SOC по отслеживанию аналогичных событий.</w:t>
      </w:r>
    </w:p>
    <w:p>
      <w:pPr>
        <w:pStyle w:val="ListParagraph"/>
        <w:numPr>
          <w:ilvl w:val="2"/>
          <w:numId w:val="30"/>
        </w:numPr>
        <w:spacing w:lineRule="auto" w:line="276"/>
        <w:ind w:left="0" w:hanging="0"/>
        <w:jc w:val="both"/>
        <w:rPr/>
      </w:pPr>
      <w:r>
        <w:rPr/>
        <w:t>Отчетная презентация</w:t>
      </w:r>
    </w:p>
    <w:p>
      <w:pPr>
        <w:pStyle w:val="ListParagraph"/>
        <w:spacing w:lineRule="auto" w:line="276"/>
        <w:ind w:left="0" w:firstLine="709"/>
        <w:jc w:val="both"/>
        <w:rPr/>
      </w:pPr>
      <w:r>
        <w:rPr/>
        <w:t>Отчетная презентация должна содержать следующие разделы:</w:t>
      </w:r>
    </w:p>
    <w:p>
      <w:pPr>
        <w:pStyle w:val="ListParagraph"/>
        <w:numPr>
          <w:ilvl w:val="0"/>
          <w:numId w:val="26"/>
        </w:numPr>
        <w:spacing w:lineRule="auto" w:line="276"/>
        <w:jc w:val="both"/>
        <w:rPr/>
      </w:pPr>
      <w:r>
        <w:rPr/>
        <w:t>сводную оценку уровня защищенности внешнего и внутреннего периметров, ключевые недостатки и количество скомпрометированных систем;</w:t>
      </w:r>
    </w:p>
    <w:p>
      <w:pPr>
        <w:pStyle w:val="ListParagraph"/>
        <w:numPr>
          <w:ilvl w:val="0"/>
          <w:numId w:val="26"/>
        </w:numPr>
        <w:spacing w:lineRule="auto" w:line="276"/>
        <w:jc w:val="both"/>
        <w:rPr/>
      </w:pPr>
      <w:r>
        <w:rPr/>
        <w:t>количество выявленных критичных уязвимостей, которые были успешно эксплуатированы (с кратким описанием последствий);</w:t>
      </w:r>
    </w:p>
    <w:p>
      <w:pPr>
        <w:pStyle w:val="ListParagraph"/>
        <w:numPr>
          <w:ilvl w:val="0"/>
          <w:numId w:val="26"/>
        </w:numPr>
        <w:spacing w:lineRule="auto" w:line="276"/>
        <w:jc w:val="both"/>
        <w:rPr/>
      </w:pPr>
      <w:r>
        <w:rPr/>
        <w:t>оценку эффективности реагирования команды SOC на смоделированные атаки;</w:t>
      </w:r>
    </w:p>
    <w:p>
      <w:pPr>
        <w:pStyle w:val="ListParagraph"/>
        <w:numPr>
          <w:ilvl w:val="0"/>
          <w:numId w:val="26"/>
        </w:numPr>
        <w:spacing w:lineRule="auto" w:line="276"/>
        <w:jc w:val="both"/>
        <w:rPr/>
      </w:pPr>
      <w:r>
        <w:rPr/>
        <w:t>первоочередные и перспективные меры для повышения уровня защищенности;</w:t>
      </w:r>
    </w:p>
    <w:p>
      <w:pPr>
        <w:pStyle w:val="ListParagraph"/>
        <w:numPr>
          <w:ilvl w:val="0"/>
          <w:numId w:val="26"/>
        </w:numPr>
        <w:spacing w:lineRule="auto" w:line="276"/>
        <w:jc w:val="both"/>
        <w:rPr/>
      </w:pPr>
      <w:r>
        <w:rPr/>
        <w:t>сводные результаты проверки реализуемости недопустимых событий (N из M) с указанием временных и квалификационных требований к нарушителю;</w:t>
      </w:r>
    </w:p>
    <w:p>
      <w:pPr>
        <w:pStyle w:val="ListParagraph"/>
        <w:numPr>
          <w:ilvl w:val="0"/>
          <w:numId w:val="26"/>
        </w:numPr>
        <w:spacing w:lineRule="auto" w:line="276"/>
        <w:jc w:val="both"/>
        <w:rPr/>
      </w:pPr>
      <w:r>
        <w:rPr/>
        <w:t>оценку потенциального ущерба (бизнес-последствия, включая возможные штрафы за утечку ПДн или при инцидентах в КИИ, без указания конкретных размеров штрафов).</w:t>
      </w:r>
    </w:p>
    <w:p>
      <w:pPr>
        <w:pStyle w:val="ListParagraph"/>
        <w:numPr>
          <w:ilvl w:val="2"/>
          <w:numId w:val="30"/>
        </w:numPr>
        <w:spacing w:lineRule="auto" w:line="276"/>
        <w:ind w:left="0" w:hanging="0"/>
        <w:jc w:val="both"/>
        <w:rPr/>
      </w:pPr>
      <w:r>
        <w:rPr/>
        <w:t>Отчетная документация по Оценке защищённости должна быть предварительно согласована с Заказчиком для оценки полноты предоставленной информации.</w:t>
      </w:r>
    </w:p>
    <w:p>
      <w:pPr>
        <w:pStyle w:val="ListParagraph"/>
        <w:numPr>
          <w:ilvl w:val="2"/>
          <w:numId w:val="30"/>
        </w:numPr>
        <w:spacing w:lineRule="auto" w:line="276"/>
        <w:ind w:left="0" w:hanging="0"/>
        <w:jc w:val="both"/>
        <w:rPr/>
      </w:pPr>
      <w:r>
        <w:rPr/>
        <w:t>Отчет предоставляется в одном экземпляре на бумаге (по запросу) и в одном экземпляре в электронном виде (форматы *.odt, *.ods, *.docx, *.xslx, *.pdf, *.pptx) Заказчику.</w:t>
      </w:r>
    </w:p>
    <w:p>
      <w:pPr>
        <w:pStyle w:val="ListParagraph"/>
        <w:numPr>
          <w:ilvl w:val="2"/>
          <w:numId w:val="30"/>
        </w:numPr>
        <w:spacing w:lineRule="auto" w:line="276"/>
        <w:ind w:left="0" w:hanging="0"/>
        <w:jc w:val="both"/>
        <w:rPr/>
      </w:pPr>
      <w:r>
        <w:rPr>
          <w:rFonts w:eastAsia="Times New Roman" w:cs="Times New Roman"/>
          <w:bCs/>
        </w:rPr>
        <w:t>Передача документации для согласования через открытые каналы связи без шифрования – запрещена.</w:t>
      </w:r>
      <w:r>
        <w:br w:type="page"/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к Спецификации на оказание услуг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Перечень целей и результатов их достижения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ffff9"/>
        <w:tblW w:w="991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3681"/>
        <w:gridCol w:w="5675"/>
      </w:tblGrid>
      <w:tr>
        <w:trPr/>
        <w:tc>
          <w:tcPr>
            <w:tcW w:w="562" w:type="dxa"/>
            <w:tcBorders/>
            <w:shd w:color="auto" w:fill="FFE599" w:themeFill="accent4" w:themeFillTint="6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Noto Serif CJK SC" w:cs="Times New Roman"/>
                <w:b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3681" w:type="dxa"/>
            <w:tcBorders/>
            <w:shd w:color="auto" w:fill="FFE599" w:themeFill="accent4" w:themeFillTint="6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Noto Serif CJK SC" w:cs="Times New Roman"/>
                <w:b/>
                <w:kern w:val="0"/>
                <w:sz w:val="24"/>
                <w:szCs w:val="24"/>
                <w:lang w:val="ru-RU" w:eastAsia="ru-RU" w:bidi="ar-SA"/>
              </w:rPr>
              <w:t>Цель</w:t>
            </w:r>
          </w:p>
        </w:tc>
        <w:tc>
          <w:tcPr>
            <w:tcW w:w="5675" w:type="dxa"/>
            <w:tcBorders/>
            <w:shd w:color="auto" w:fill="FFE599" w:themeFill="accent4" w:themeFillTint="6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Noto Serif CJK SC" w:cs="Times New Roman"/>
                <w:b/>
                <w:kern w:val="0"/>
                <w:sz w:val="24"/>
                <w:szCs w:val="24"/>
                <w:lang w:val="ru-RU" w:eastAsia="ru-RU" w:bidi="ar-SA"/>
              </w:rPr>
              <w:t>Результат достижения (подтверждение)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uppressAutoHyphens w:val="false"/>
              <w:spacing w:before="0" w:after="0"/>
              <w:ind w:left="0" w:hanging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3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oto Serif CJK SC" w:cs="Times New Roman"/>
                <w:kern w:val="0"/>
                <w:sz w:val="24"/>
                <w:szCs w:val="24"/>
                <w:lang w:val="ru-RU" w:eastAsia="ru-RU" w:bidi="ar-SA"/>
              </w:rPr>
              <w:t>Доступ и реализация утечки информации составляющей коммерческую тайну или персональные данные.</w:t>
            </w:r>
          </w:p>
        </w:tc>
        <w:tc>
          <w:tcPr>
            <w:tcW w:w="5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Noto Serif CJK SC" w:cs="Times New Roman"/>
                <w:kern w:val="0"/>
                <w:sz w:val="24"/>
                <w:szCs w:val="24"/>
                <w:lang w:val="ru-RU" w:eastAsia="ru-RU" w:bidi="ar-SA"/>
              </w:rPr>
              <w:t>Скриншот содержимого файлового хранилища / базы данных с конкретными записями (например, персональных данных или коммерческая тайна), выгруженными на контролируемый Исполнителем ресурс, либо копия файла, подтверждающая факт вывода информации за пределы ИТ-инфраструктуры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uppressAutoHyphens w:val="false"/>
              <w:spacing w:before="0" w:after="0"/>
              <w:ind w:left="0" w:hanging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3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oto Serif CJK SC" w:cs="Times New Roman"/>
                <w:kern w:val="0"/>
                <w:sz w:val="24"/>
                <w:szCs w:val="24"/>
                <w:lang w:val="ru-RU" w:eastAsia="ru-RU" w:bidi="ar-SA"/>
              </w:rPr>
              <w:t>Проникновение в технологический сегмент и угроза нарушения технологического процесса.</w:t>
            </w:r>
          </w:p>
        </w:tc>
        <w:tc>
          <w:tcPr>
            <w:tcW w:w="5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Noto Serif CJK SC" w:cs="Times New Roman"/>
                <w:kern w:val="0"/>
                <w:sz w:val="24"/>
                <w:szCs w:val="24"/>
                <w:lang w:val="ru-RU" w:eastAsia="ru-RU" w:bidi="ar-SA"/>
              </w:rPr>
              <w:t>Скриншот доступа к АРМ оператора АСУ ТП, контроллеру или интерфейсу управления технологическим процессом, демонстрирующий возможность изменения параметров (например, уставок, режимов работы) без разрешения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uppressAutoHyphens w:val="false"/>
              <w:spacing w:before="0" w:after="0"/>
              <w:ind w:left="0" w:hanging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3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oto Serif CJK SC" w:cs="Times New Roman"/>
                <w:kern w:val="0"/>
                <w:sz w:val="24"/>
                <w:szCs w:val="24"/>
                <w:lang w:val="ru-RU" w:eastAsia="ru-RU" w:bidi="ar-SA"/>
              </w:rPr>
              <w:t>Вывод денежных средств со счетов организации посредством автоматизированной информационной системы единого казначейства.</w:t>
            </w:r>
          </w:p>
        </w:tc>
        <w:tc>
          <w:tcPr>
            <w:tcW w:w="5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Noto Serif CJK SC" w:cs="Times New Roman"/>
                <w:kern w:val="0"/>
                <w:sz w:val="24"/>
                <w:szCs w:val="24"/>
                <w:lang w:val="ru-RU" w:eastAsia="ru-RU" w:bidi="ar-SA"/>
              </w:rPr>
              <w:t>Скриншот интерфейса наименование ИС с подтверждением наличия прав на создание, подписание и отправку платёжного поручения, либо демонстрация возможности формирования и отправки платежа в тестовом режиме (на фиктивные реквизиты, согласованные с Заказчиком).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uppressAutoHyphens w:val="false"/>
              <w:spacing w:before="0" w:after="0"/>
              <w:ind w:left="0" w:hanging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3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oto Serif CJK SC" w:cs="Times New Roman"/>
                <w:kern w:val="0"/>
                <w:sz w:val="24"/>
                <w:szCs w:val="24"/>
                <w:lang w:val="ru-RU" w:eastAsia="ru-RU" w:bidi="ar-SA"/>
              </w:rPr>
              <w:t>Получение административного доступа к СЗИ с возможностью их отключения или изменения конфигурации</w:t>
            </w:r>
          </w:p>
        </w:tc>
        <w:tc>
          <w:tcPr>
            <w:tcW w:w="5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Noto Serif CJK SC" w:cs="Times New Roman"/>
                <w:kern w:val="0"/>
                <w:sz w:val="24"/>
                <w:szCs w:val="24"/>
                <w:lang w:val="ru-RU" w:eastAsia="ru-RU" w:bidi="ar-SA"/>
              </w:rPr>
              <w:t>Скриншот интерфейса управления СЗИ (например, антивирусный сервер, межсетевой экран, SIEM, DLP) с подтверждением прав администратора, достаточных для отключения защиты, изменения политик или удаления критических правил.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uppressAutoHyphens w:val="false"/>
              <w:spacing w:before="0" w:after="0"/>
              <w:ind w:left="0" w:hanging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3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oto Serif CJK SC" w:cs="Times New Roman"/>
                <w:kern w:val="0"/>
                <w:sz w:val="24"/>
                <w:szCs w:val="24"/>
                <w:lang w:val="ru-RU" w:eastAsia="ru-RU" w:bidi="ar-SA"/>
              </w:rPr>
              <w:t>Получение контроля над ключевыми компонентами ИТ-инфраструктуры (серверы, сетевое оборудование, системы управления)</w:t>
            </w:r>
          </w:p>
        </w:tc>
        <w:tc>
          <w:tcPr>
            <w:tcW w:w="5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Noto Serif CJK SC" w:cs="Times New Roman"/>
                <w:kern w:val="0"/>
                <w:sz w:val="24"/>
                <w:szCs w:val="24"/>
                <w:lang w:val="ru-RU" w:eastAsia="ru-RU" w:bidi="ar-SA"/>
              </w:rPr>
              <w:t>Скриншот доступа к серверу виртуализации, коммутатору ядра сети или системе управления конфигурациями с правами администратора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uppressAutoHyphens w:val="false"/>
              <w:spacing w:before="0" w:after="0"/>
              <w:ind w:left="0" w:hanging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3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oto Serif CJK SC" w:cs="Times New Roman"/>
                <w:kern w:val="0"/>
                <w:sz w:val="24"/>
                <w:szCs w:val="24"/>
                <w:lang w:val="ru-RU" w:eastAsia="ru-RU" w:bidi="ar-SA"/>
              </w:rPr>
              <w:t>Компрометация системы резервного копирования (удаление, изменение или шифрование резервных копий)</w:t>
            </w:r>
          </w:p>
        </w:tc>
        <w:tc>
          <w:tcPr>
            <w:tcW w:w="5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Noto Serif CJK SC" w:cs="Times New Roman"/>
                <w:kern w:val="0"/>
                <w:sz w:val="24"/>
                <w:szCs w:val="24"/>
                <w:lang w:val="ru-RU" w:eastAsia="ru-RU" w:bidi="ar-SA"/>
              </w:rPr>
              <w:t>Скриншот интерфейса системы резервного копирования с подтверждением прав на удаление/изменение резервных копий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uppressAutoHyphens w:val="false"/>
              <w:spacing w:before="0" w:after="0"/>
              <w:ind w:left="0" w:hanging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3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oto Serif CJK SC" w:cs="Times New Roman"/>
                <w:kern w:val="0"/>
                <w:sz w:val="24"/>
                <w:szCs w:val="24"/>
                <w:lang w:val="ru-RU" w:eastAsia="ru-RU" w:bidi="ar-SA"/>
              </w:rPr>
              <w:t>Закрепление в инфраструктуре Заказчика с перспективой реализации недопустимых событий в виде запуска вредоносного ПО</w:t>
            </w:r>
          </w:p>
        </w:tc>
        <w:tc>
          <w:tcPr>
            <w:tcW w:w="5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Noto Serif CJK SC" w:cs="Times New Roman"/>
                <w:kern w:val="0"/>
                <w:sz w:val="24"/>
                <w:szCs w:val="24"/>
                <w:lang w:val="ru-RU" w:eastAsia="ru-RU" w:bidi="ar-SA"/>
              </w:rPr>
              <w:t>Демонстрация успешного запуска вредоносного ПО (шифровальщик, деструктивное ПО) в инфраструктуре Заказчика, приводящего к шифрованию, уничтожению или недоступности обрабатываемых данных (исключительно в режиме имитации, с применением тестового ПО, не наносящего реальный вред).</w:t>
            </w:r>
          </w:p>
        </w:tc>
      </w:tr>
    </w:tbl>
    <w:p>
      <w:pPr>
        <w:sectPr>
          <w:headerReference w:type="default" r:id="rId13"/>
          <w:headerReference w:type="first" r:id="rId14"/>
          <w:footnotePr>
            <w:numFmt w:val="decimal"/>
          </w:footnotePr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</w:pPr>
      <w:r>
        <w:br w:type="page"/>
      </w:r>
    </w:p>
    <w:p>
      <w:pPr>
        <w:pStyle w:val="Normal"/>
        <w:jc w:val="right"/>
        <w:rPr>
          <w:rStyle w:val="Style9"/>
          <w:bCs/>
          <w:caps/>
          <w:sz w:val="24"/>
          <w:szCs w:val="24"/>
        </w:rPr>
      </w:pPr>
      <w:r>
        <w:rPr>
          <w:sz w:val="24"/>
          <w:szCs w:val="24"/>
        </w:rPr>
        <w:t>Приложение №2</w:t>
      </w:r>
    </w:p>
    <w:p>
      <w:pPr>
        <w:pStyle w:val="Normal"/>
        <w:jc w:val="right"/>
        <w:rPr>
          <w:rStyle w:val="Style9"/>
          <w:bCs/>
          <w:caps/>
          <w:sz w:val="24"/>
          <w:szCs w:val="24"/>
        </w:rPr>
      </w:pPr>
      <w:r>
        <w:rPr>
          <w:sz w:val="24"/>
          <w:szCs w:val="24"/>
        </w:rPr>
        <w:t>к Спецификации на оказание услуг</w:t>
      </w:r>
    </w:p>
    <w:p>
      <w:pPr>
        <w:pStyle w:val="Normal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Форма журнала регистрации ключевых действий исполнителя</w:t>
      </w:r>
    </w:p>
    <w:p>
      <w:pPr>
        <w:pStyle w:val="Normal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tbl>
      <w:tblPr>
        <w:tblStyle w:val="affff9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9"/>
        <w:gridCol w:w="1124"/>
        <w:gridCol w:w="1442"/>
        <w:gridCol w:w="1559"/>
        <w:gridCol w:w="1305"/>
        <w:gridCol w:w="1564"/>
        <w:gridCol w:w="2748"/>
        <w:gridCol w:w="2149"/>
        <w:gridCol w:w="2400"/>
      </w:tblGrid>
      <w:tr>
        <w:trPr>
          <w:trHeight w:val="1102" w:hRule="atLeast"/>
        </w:trPr>
        <w:tc>
          <w:tcPr>
            <w:tcW w:w="419" w:type="dxa"/>
            <w:tcBorders/>
            <w:shd w:color="auto" w:fill="FFE599" w:themeFill="accent4" w:themeFillTint="6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eastAsia="Noto Serif CJK SC" w:cs="Times New Roman"/>
                <w:b/>
                <w:kern w:val="0"/>
                <w:sz w:val="20"/>
                <w:szCs w:val="20"/>
                <w:lang w:val="ru-RU" w:eastAsia="ru-RU" w:bidi="ar-SA"/>
              </w:rPr>
              <w:t>№</w:t>
            </w:r>
          </w:p>
        </w:tc>
        <w:tc>
          <w:tcPr>
            <w:tcW w:w="1124" w:type="dxa"/>
            <w:tcBorders/>
            <w:shd w:color="auto" w:fill="FFE599" w:themeFill="accent4" w:themeFillTint="6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eastAsia="Noto Serif CJK SC" w:cs="Times New Roman"/>
                <w:b/>
                <w:kern w:val="0"/>
                <w:sz w:val="20"/>
                <w:szCs w:val="20"/>
                <w:lang w:val="ru-RU" w:eastAsia="ru-RU" w:bidi="ar-SA"/>
              </w:rPr>
              <w:t>Сценарий</w:t>
            </w:r>
          </w:p>
        </w:tc>
        <w:tc>
          <w:tcPr>
            <w:tcW w:w="1442" w:type="dxa"/>
            <w:tcBorders/>
            <w:shd w:color="auto" w:fill="FFE599" w:themeFill="accent4" w:themeFillTint="6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eastAsia="Noto Serif CJK SC" w:cs="Times New Roman"/>
                <w:b/>
                <w:kern w:val="0"/>
                <w:sz w:val="20"/>
                <w:szCs w:val="20"/>
                <w:lang w:val="ru-RU" w:eastAsia="ru-RU" w:bidi="ar-SA"/>
              </w:rPr>
              <w:t>Дата и время (МСК)</w:t>
            </w:r>
          </w:p>
        </w:tc>
        <w:tc>
          <w:tcPr>
            <w:tcW w:w="1559" w:type="dxa"/>
            <w:tcBorders/>
            <w:shd w:color="auto" w:fill="FFE599" w:themeFill="accent4" w:themeFillTint="6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eastAsia="Noto Serif CJK SC" w:cs="Times New Roman"/>
                <w:b/>
                <w:kern w:val="0"/>
                <w:sz w:val="20"/>
                <w:szCs w:val="20"/>
                <w:lang w:val="ru-RU" w:eastAsia="ru-RU" w:bidi="ar-SA"/>
              </w:rPr>
              <w:t>IP-адрес или FQDN атакующего</w:t>
            </w:r>
          </w:p>
        </w:tc>
        <w:tc>
          <w:tcPr>
            <w:tcW w:w="1305" w:type="dxa"/>
            <w:tcBorders/>
            <w:shd w:color="auto" w:fill="FFE599" w:themeFill="accent4" w:themeFillTint="6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eastAsia="Noto Serif CJK SC" w:cs="Times New Roman"/>
                <w:b/>
                <w:kern w:val="0"/>
                <w:sz w:val="20"/>
                <w:szCs w:val="20"/>
                <w:lang w:val="ru-RU" w:eastAsia="ru-RU" w:bidi="ar-SA"/>
              </w:rPr>
              <w:t>IP-адрес или FQDN атакуемого</w:t>
            </w:r>
          </w:p>
        </w:tc>
        <w:tc>
          <w:tcPr>
            <w:tcW w:w="1564" w:type="dxa"/>
            <w:tcBorders/>
            <w:shd w:color="auto" w:fill="FFE599" w:themeFill="accent4" w:themeFillTint="6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eastAsia="Noto Serif CJK SC" w:cs="Times New Roman"/>
                <w:b/>
                <w:kern w:val="0"/>
                <w:sz w:val="20"/>
                <w:szCs w:val="20"/>
                <w:lang w:val="ru-RU" w:eastAsia="ru-RU" w:bidi="ar-SA"/>
              </w:rPr>
              <w:t>Описание действия</w:t>
            </w:r>
          </w:p>
        </w:tc>
        <w:tc>
          <w:tcPr>
            <w:tcW w:w="2748" w:type="dxa"/>
            <w:tcBorders/>
            <w:shd w:color="auto" w:fill="FFE599" w:themeFill="accent4" w:themeFillTint="6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eastAsia="Noto Serif CJK SC" w:cs="Times New Roman"/>
                <w:b/>
                <w:kern w:val="0"/>
                <w:sz w:val="20"/>
                <w:szCs w:val="20"/>
                <w:lang w:val="ru-RU" w:eastAsia="ru-RU" w:bidi="ar-SA"/>
              </w:rPr>
              <w:t>Инструмент</w:t>
            </w:r>
          </w:p>
        </w:tc>
        <w:tc>
          <w:tcPr>
            <w:tcW w:w="2149" w:type="dxa"/>
            <w:tcBorders/>
            <w:shd w:color="auto" w:fill="FFE599" w:themeFill="accent4" w:themeFillTint="6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eastAsia="Noto Serif CJK SC" w:cs="Times New Roman"/>
                <w:b/>
                <w:kern w:val="0"/>
                <w:sz w:val="20"/>
                <w:szCs w:val="20"/>
                <w:lang w:val="ru-RU" w:eastAsia="ru-RU" w:bidi="ar-SA"/>
              </w:rPr>
              <w:t>Состояние изменения</w:t>
            </w:r>
          </w:p>
        </w:tc>
        <w:tc>
          <w:tcPr>
            <w:tcW w:w="2400" w:type="dxa"/>
            <w:tcBorders/>
            <w:shd w:color="auto" w:fill="FFE599" w:themeFill="accent4" w:themeFillTint="6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eastAsia="Noto Serif CJK SC" w:cs="Times New Roman"/>
                <w:b/>
                <w:kern w:val="0"/>
                <w:sz w:val="20"/>
                <w:szCs w:val="20"/>
                <w:lang w:val="ru-RU" w:eastAsia="ru-RU" w:bidi="ar-SA"/>
              </w:rPr>
              <w:t>Противодействие со стороны Заказчика</w:t>
            </w:r>
          </w:p>
        </w:tc>
      </w:tr>
      <w:tr>
        <w:trPr>
          <w:trHeight w:val="361" w:hRule="atLeast"/>
        </w:trPr>
        <w:tc>
          <w:tcPr>
            <w:tcW w:w="41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uppressAutoHyphens w:val="false"/>
              <w:spacing w:before="0" w:after="0"/>
              <w:ind w:left="0" w:hanging="0"/>
              <w:contextualSpacing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i/>
                <w:i/>
                <w:color w:val="5B9BD5" w:themeColor="accent5"/>
                <w:sz w:val="24"/>
                <w:szCs w:val="24"/>
              </w:rPr>
            </w:pPr>
            <w:r>
              <w:rPr>
                <w:rFonts w:cs="Times New Roman"/>
                <w:i/>
                <w:color w:val="5B9BD5" w:themeColor="accent5"/>
                <w:sz w:val="24"/>
                <w:szCs w:val="24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i/>
                <w:i/>
                <w:color w:val="5B9BD5" w:themeColor="accent5"/>
                <w:sz w:val="24"/>
                <w:szCs w:val="24"/>
              </w:rPr>
            </w:pPr>
            <w:r>
              <w:rPr>
                <w:rFonts w:cs="Times New Roman"/>
                <w:i/>
                <w:color w:val="5B9BD5" w:themeColor="accent5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i/>
                <w:i/>
                <w:color w:val="5B9BD5" w:themeColor="accent5"/>
                <w:sz w:val="24"/>
                <w:szCs w:val="24"/>
              </w:rPr>
            </w:pPr>
            <w:r>
              <w:rPr>
                <w:rFonts w:cs="Times New Roman"/>
                <w:i/>
                <w:color w:val="5B9BD5" w:themeColor="accent5"/>
                <w:sz w:val="24"/>
                <w:szCs w:val="24"/>
              </w:rPr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i/>
                <w:i/>
                <w:color w:val="5B9BD5" w:themeColor="accent5"/>
                <w:sz w:val="24"/>
                <w:szCs w:val="24"/>
              </w:rPr>
            </w:pPr>
            <w:r>
              <w:rPr>
                <w:rFonts w:cs="Times New Roman"/>
                <w:i/>
                <w:color w:val="5B9BD5" w:themeColor="accent5"/>
                <w:sz w:val="24"/>
                <w:szCs w:val="24"/>
              </w:rPr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i/>
                <w:i/>
                <w:color w:val="5B9BD5" w:themeColor="accent5"/>
                <w:sz w:val="24"/>
                <w:szCs w:val="24"/>
              </w:rPr>
            </w:pPr>
            <w:r>
              <w:rPr>
                <w:rFonts w:cs="Times New Roman"/>
                <w:i/>
                <w:color w:val="5B9BD5" w:themeColor="accent5"/>
                <w:sz w:val="24"/>
                <w:szCs w:val="24"/>
              </w:rPr>
            </w:r>
          </w:p>
        </w:tc>
        <w:tc>
          <w:tcPr>
            <w:tcW w:w="27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i/>
                <w:i/>
                <w:color w:val="5B9BD5" w:themeColor="accent5"/>
                <w:sz w:val="24"/>
                <w:szCs w:val="24"/>
              </w:rPr>
            </w:pPr>
            <w:r>
              <w:rPr>
                <w:rFonts w:cs="Times New Roman"/>
                <w:i/>
                <w:color w:val="5B9BD5" w:themeColor="accent5"/>
                <w:sz w:val="24"/>
                <w:szCs w:val="24"/>
              </w:rPr>
            </w:r>
          </w:p>
        </w:tc>
        <w:tc>
          <w:tcPr>
            <w:tcW w:w="21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i/>
                <w:i/>
                <w:color w:val="5B9BD5" w:themeColor="accent5"/>
                <w:sz w:val="24"/>
                <w:szCs w:val="24"/>
              </w:rPr>
            </w:pPr>
            <w:r>
              <w:rPr>
                <w:rFonts w:cs="Times New Roman"/>
                <w:i/>
                <w:color w:val="5B9BD5" w:themeColor="accent5"/>
                <w:sz w:val="24"/>
                <w:szCs w:val="24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i/>
                <w:i/>
                <w:color w:val="5B9BD5" w:themeColor="accent5"/>
                <w:sz w:val="24"/>
                <w:szCs w:val="24"/>
              </w:rPr>
            </w:pPr>
            <w:r>
              <w:rPr>
                <w:rFonts w:cs="Times New Roman"/>
                <w:i/>
                <w:color w:val="5B9BD5" w:themeColor="accent5"/>
                <w:sz w:val="24"/>
                <w:szCs w:val="24"/>
              </w:rPr>
            </w:r>
          </w:p>
        </w:tc>
      </w:tr>
      <w:tr>
        <w:trPr>
          <w:trHeight w:val="361" w:hRule="atLeast"/>
        </w:trPr>
        <w:tc>
          <w:tcPr>
            <w:tcW w:w="41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uppressAutoHyphens w:val="false"/>
              <w:spacing w:before="0" w:after="0"/>
              <w:ind w:left="0" w:hanging="0"/>
              <w:contextualSpacing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7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1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361" w:hRule="atLeast"/>
        </w:trPr>
        <w:tc>
          <w:tcPr>
            <w:tcW w:w="41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uppressAutoHyphens w:val="false"/>
              <w:spacing w:before="0" w:after="0"/>
              <w:ind w:left="0" w:hanging="0"/>
              <w:contextualSpacing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7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1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</w:tbl>
    <w:p>
      <w:pPr>
        <w:sectPr>
          <w:headerReference w:type="default" r:id="rId15"/>
          <w:headerReference w:type="first" r:id="rId16"/>
          <w:footnotePr>
            <w:numFmt w:val="decimal"/>
          </w:footnotePr>
          <w:type w:val="nextPage"/>
          <w:pgSz w:orient="landscape" w:w="16838" w:h="11906"/>
          <w:pgMar w:left="992" w:right="1134" w:gutter="0" w:header="680" w:top="1134" w:footer="0" w:bottom="851"/>
          <w:pgNumType w:fmt="decimal"/>
          <w:formProt w:val="false"/>
          <w:textDirection w:val="lrTb"/>
          <w:docGrid w:type="default" w:linePitch="381" w:charSpace="0"/>
        </w:sectPr>
      </w:pPr>
      <w:r>
        <w:br w:type="page"/>
      </w:r>
    </w:p>
    <w:p>
      <w:pPr>
        <w:pStyle w:val="Normal"/>
        <w:jc w:val="right"/>
        <w:rPr>
          <w:rStyle w:val="Style9"/>
          <w:bCs/>
          <w:caps/>
          <w:sz w:val="24"/>
          <w:szCs w:val="24"/>
        </w:rPr>
      </w:pPr>
      <w:r>
        <w:rPr>
          <w:sz w:val="24"/>
          <w:szCs w:val="24"/>
        </w:rPr>
        <w:t>Приложение №3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cs="Times New Roman"/>
          <w:b w:val="false"/>
          <w:bCs w:val="false"/>
          <w:sz w:val="24"/>
          <w:szCs w:val="24"/>
        </w:rPr>
        <w:t>к Спецификации на оказание услуг</w:t>
      </w:r>
    </w:p>
    <w:p>
      <w:pPr>
        <w:pStyle w:val="Normal"/>
        <w:spacing w:before="0" w:after="120"/>
        <w:jc w:val="center"/>
        <w:rPr>
          <w:rStyle w:val="Style9"/>
          <w:bCs/>
          <w:caps/>
          <w:sz w:val="24"/>
          <w:szCs w:val="24"/>
        </w:rPr>
      </w:pPr>
      <w:r>
        <w:rPr>
          <w:rFonts w:cs="Times New Roman"/>
          <w:b/>
          <w:sz w:val="24"/>
          <w:szCs w:val="24"/>
        </w:rPr>
        <w:t>Форма реестра недостатков</w:t>
      </w:r>
    </w:p>
    <w:tbl>
      <w:tblPr>
        <w:tblStyle w:val="affff9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"/>
        <w:gridCol w:w="1590"/>
        <w:gridCol w:w="2119"/>
        <w:gridCol w:w="1456"/>
        <w:gridCol w:w="2122"/>
        <w:gridCol w:w="2118"/>
        <w:gridCol w:w="3715"/>
        <w:gridCol w:w="1183"/>
      </w:tblGrid>
      <w:tr>
        <w:trPr>
          <w:trHeight w:val="1102" w:hRule="atLeast"/>
        </w:trPr>
        <w:tc>
          <w:tcPr>
            <w:tcW w:w="407" w:type="dxa"/>
            <w:tcBorders/>
            <w:shd w:color="auto" w:fill="FFE599" w:themeFill="accent4" w:themeFillTint="6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eastAsia="Noto Serif CJK SC" w:cs="Times New Roman"/>
                <w:b/>
                <w:kern w:val="0"/>
                <w:sz w:val="20"/>
                <w:szCs w:val="20"/>
                <w:lang w:val="ru-RU" w:eastAsia="ru-RU" w:bidi="ar-SA"/>
              </w:rPr>
              <w:t>№</w:t>
            </w:r>
          </w:p>
        </w:tc>
        <w:tc>
          <w:tcPr>
            <w:tcW w:w="1590" w:type="dxa"/>
            <w:tcBorders/>
            <w:shd w:color="auto" w:fill="FFE599" w:themeFill="accent4" w:themeFillTint="6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eastAsia="Noto Serif CJK SC" w:cs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Описание уязвимости</w:t>
            </w:r>
          </w:p>
        </w:tc>
        <w:tc>
          <w:tcPr>
            <w:tcW w:w="2119" w:type="dxa"/>
            <w:tcBorders/>
            <w:shd w:color="auto" w:fill="FFE599" w:themeFill="accent4" w:themeFillTint="6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eastAsia="Noto Serif CJK SC" w:cs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Уязвимые компоненты</w:t>
            </w:r>
          </w:p>
        </w:tc>
        <w:tc>
          <w:tcPr>
            <w:tcW w:w="1456" w:type="dxa"/>
            <w:tcBorders/>
            <w:shd w:color="auto" w:fill="FFE599" w:themeFill="accent4" w:themeFillTint="6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eastAsia="Noto Serif CJK SC" w:cs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Уязвимость риска</w:t>
              <w:br/>
              <w:t>CVSS 3.0</w:t>
            </w:r>
          </w:p>
        </w:tc>
        <w:tc>
          <w:tcPr>
            <w:tcW w:w="2122" w:type="dxa"/>
            <w:tcBorders/>
            <w:shd w:color="auto" w:fill="FFE599" w:themeFill="accent4" w:themeFillTint="6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eastAsia="Noto Serif CJK SC" w:cs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Описание</w:t>
            </w:r>
          </w:p>
        </w:tc>
        <w:tc>
          <w:tcPr>
            <w:tcW w:w="2118" w:type="dxa"/>
            <w:tcBorders/>
            <w:shd w:color="auto" w:fill="FFE599" w:themeFill="accent4" w:themeFillTint="6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eastAsia="Noto Serif CJK SC" w:cs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Рекомендации по устранению уязвимости</w:t>
            </w:r>
          </w:p>
        </w:tc>
        <w:tc>
          <w:tcPr>
            <w:tcW w:w="3715" w:type="dxa"/>
            <w:tcBorders/>
            <w:shd w:color="auto" w:fill="FFE599" w:themeFill="accent4" w:themeFillTint="6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eastAsia="Noto Serif CJK SC" w:cs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Рекомендации для SOC по отслеживанию аналогичных событий</w:t>
            </w:r>
          </w:p>
        </w:tc>
        <w:tc>
          <w:tcPr>
            <w:tcW w:w="1183" w:type="dxa"/>
            <w:tcBorders/>
            <w:shd w:color="auto" w:fill="FFE599" w:themeFill="accent4" w:themeFillTint="6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eastAsia="Noto Serif CJK SC" w:cs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Пункт отчета</w:t>
            </w:r>
          </w:p>
        </w:tc>
      </w:tr>
      <w:tr>
        <w:trPr>
          <w:trHeight w:val="361" w:hRule="atLeast"/>
        </w:trPr>
        <w:tc>
          <w:tcPr>
            <w:tcW w:w="40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9"/>
              </w:numPr>
              <w:suppressAutoHyphens w:val="false"/>
              <w:spacing w:before="0" w:after="0"/>
              <w:ind w:left="0" w:hanging="0"/>
              <w:contextualSpacing/>
              <w:jc w:val="left"/>
              <w:rPr>
                <w:rFonts w:cs="Times New Roman"/>
                <w:i/>
                <w:i/>
                <w:color w:val="4472C4" w:themeColor="accent1"/>
                <w:sz w:val="20"/>
                <w:szCs w:val="20"/>
              </w:rPr>
            </w:pPr>
            <w:r>
              <w:rPr>
                <w:rFonts w:cs="Times New Roman"/>
                <w:i/>
                <w:color w:val="4472C4" w:themeColor="accent1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i/>
                <w:i/>
                <w:color w:val="4472C4" w:themeColor="accent1"/>
                <w:sz w:val="20"/>
                <w:szCs w:val="20"/>
              </w:rPr>
            </w:pPr>
            <w:r>
              <w:rPr>
                <w:rFonts w:eastAsia="Noto Serif CJK SC" w:cs="Times New Roman"/>
                <w:i/>
                <w:color w:val="4472C4" w:themeColor="accent1"/>
                <w:kern w:val="0"/>
                <w:sz w:val="20"/>
                <w:szCs w:val="20"/>
                <w:lang w:val="ru-RU" w:eastAsia="ru-RU" w:bidi="ar-SA"/>
              </w:rPr>
              <w:t>Использование словарных паролей (SSH)</w:t>
            </w:r>
          </w:p>
        </w:tc>
        <w:tc>
          <w:tcPr>
            <w:tcW w:w="2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i/>
                <w:i/>
                <w:color w:val="4472C4" w:themeColor="accent1"/>
                <w:sz w:val="20"/>
                <w:szCs w:val="20"/>
              </w:rPr>
            </w:pPr>
            <w:r>
              <w:rPr>
                <w:rFonts w:eastAsia="Noto Serif CJK SC" w:cs="Times New Roman"/>
                <w:i/>
                <w:color w:val="4472C4" w:themeColor="accent1"/>
                <w:kern w:val="0"/>
                <w:sz w:val="20"/>
                <w:szCs w:val="20"/>
                <w:lang w:val="ru-RU" w:eastAsia="ru-RU" w:bidi="ar-SA"/>
              </w:rPr>
              <w:t>60 узлов внутренней инфраструктуры Заказчика. Полный перечень узлов представлен в приложении В</w:t>
            </w:r>
          </w:p>
        </w:tc>
        <w:tc>
          <w:tcPr>
            <w:tcW w:w="14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i/>
                <w:i/>
                <w:color w:val="4472C4" w:themeColor="accent1"/>
                <w:sz w:val="20"/>
                <w:szCs w:val="20"/>
              </w:rPr>
            </w:pPr>
            <w:r>
              <w:rPr>
                <w:rFonts w:eastAsia="Noto Serif CJK SC" w:cs="Times New Roman"/>
                <w:i/>
                <w:color w:val="4472C4" w:themeColor="accent1"/>
                <w:kern w:val="0"/>
                <w:sz w:val="20"/>
                <w:szCs w:val="20"/>
                <w:lang w:val="ru-RU" w:eastAsia="ru-RU" w:bidi="ar-SA"/>
              </w:rPr>
              <w:t>Высокий</w:t>
              <w:br/>
              <w:t>(9.6)</w:t>
            </w:r>
          </w:p>
        </w:tc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i/>
                <w:i/>
                <w:color w:val="4472C4" w:themeColor="accent1"/>
                <w:sz w:val="20"/>
                <w:szCs w:val="20"/>
              </w:rPr>
            </w:pPr>
            <w:r>
              <w:rPr>
                <w:rFonts w:eastAsia="Noto Serif CJK SC" w:cs="Times New Roman"/>
                <w:i/>
                <w:color w:val="4472C4" w:themeColor="accent1"/>
                <w:kern w:val="0"/>
                <w:sz w:val="20"/>
                <w:szCs w:val="20"/>
                <w:lang w:val="ru-RU" w:eastAsia="ru-RU" w:bidi="ar-SA"/>
              </w:rPr>
              <w:t>На ряде узлов для подключения по протоколу SSH установлены словарные пароли для привилегированных УЗ. ………..</w:t>
            </w:r>
          </w:p>
        </w:tc>
        <w:tc>
          <w:tcPr>
            <w:tcW w:w="2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i/>
                <w:i/>
                <w:color w:val="4472C4" w:themeColor="accent1"/>
                <w:sz w:val="20"/>
                <w:szCs w:val="20"/>
              </w:rPr>
            </w:pPr>
            <w:r>
              <w:rPr>
                <w:rFonts w:eastAsia="Noto Serif CJK SC" w:cs="Times New Roman"/>
                <w:i/>
                <w:color w:val="4472C4" w:themeColor="accent1"/>
                <w:kern w:val="0"/>
                <w:sz w:val="20"/>
                <w:szCs w:val="20"/>
                <w:lang w:val="ru-RU" w:eastAsia="ru-RU" w:bidi="ar-SA"/>
              </w:rPr>
              <w:t>Использовать сгенерированные случайным образом пароли, состоящие из ……..</w:t>
            </w:r>
          </w:p>
        </w:tc>
        <w:tc>
          <w:tcPr>
            <w:tcW w:w="3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i/>
                <w:i/>
                <w:color w:val="4472C4" w:themeColor="accent1"/>
                <w:sz w:val="20"/>
                <w:szCs w:val="20"/>
              </w:rPr>
            </w:pPr>
            <w:r>
              <w:rPr>
                <w:rFonts w:eastAsia="Noto Serif CJK SC" w:cs="Times New Roman"/>
                <w:i/>
                <w:color w:val="4472C4" w:themeColor="accent1"/>
                <w:kern w:val="0"/>
                <w:sz w:val="20"/>
                <w:szCs w:val="20"/>
                <w:lang w:val="ru-RU" w:eastAsia="ru-RU" w:bidi="ar-SA"/>
              </w:rPr>
              <w:t>Поставить на мониторинг критически важные сетевые узлы.</w:t>
              <w:br/>
              <w:t>Внедрить и поставить на мониторинг решения класса IPS/IDS. Трафик, нацеленный на критически важные узлы, направлять через IPS/IDS для отслеживания аномальной активности. Выявленные аномалии считать инцидентами.</w:t>
              <w:br/>
              <w:t>Отслеживать попытки перебора…….</w:t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i/>
                <w:i/>
                <w:color w:val="4472C4" w:themeColor="accent1"/>
                <w:sz w:val="20"/>
                <w:szCs w:val="20"/>
              </w:rPr>
            </w:pPr>
            <w:r>
              <w:rPr>
                <w:rFonts w:eastAsia="Noto Serif CJK SC" w:cs="Times New Roman"/>
                <w:i/>
                <w:color w:val="4472C4" w:themeColor="accent1"/>
                <w:kern w:val="0"/>
                <w:sz w:val="20"/>
                <w:szCs w:val="20"/>
                <w:lang w:val="ru-RU" w:eastAsia="ru-RU" w:bidi="ar-SA"/>
              </w:rPr>
              <w:t>10.10.3</w:t>
            </w:r>
          </w:p>
        </w:tc>
      </w:tr>
      <w:tr>
        <w:trPr>
          <w:trHeight w:val="361" w:hRule="atLeast"/>
        </w:trPr>
        <w:tc>
          <w:tcPr>
            <w:tcW w:w="40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9"/>
              </w:numPr>
              <w:suppressAutoHyphens w:val="false"/>
              <w:spacing w:before="0" w:after="0"/>
              <w:ind w:left="0" w:hanging="0"/>
              <w:contextualSpacing/>
              <w:jc w:val="left"/>
              <w:rPr>
                <w:rFonts w:cs="Times New Roman"/>
                <w:i/>
                <w:i/>
                <w:color w:val="4472C4" w:themeColor="accent1"/>
              </w:rPr>
            </w:pPr>
            <w:r>
              <w:rPr>
                <w:rFonts w:cs="Times New Roman"/>
                <w:i/>
                <w:color w:val="4472C4" w:themeColor="accent1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i/>
                <w:i/>
                <w:color w:val="4472C4" w:themeColor="accent1"/>
              </w:rPr>
            </w:pPr>
            <w:r>
              <w:rPr>
                <w:rFonts w:cs="Times New Roman"/>
                <w:i/>
                <w:color w:val="4472C4" w:themeColor="accent1"/>
              </w:rPr>
            </w:r>
          </w:p>
        </w:tc>
        <w:tc>
          <w:tcPr>
            <w:tcW w:w="2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i/>
                <w:i/>
                <w:color w:val="4472C4" w:themeColor="accent1"/>
              </w:rPr>
            </w:pPr>
            <w:r>
              <w:rPr>
                <w:rFonts w:cs="Times New Roman"/>
                <w:i/>
                <w:color w:val="4472C4" w:themeColor="accent1"/>
              </w:rPr>
            </w:r>
          </w:p>
        </w:tc>
        <w:tc>
          <w:tcPr>
            <w:tcW w:w="14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i/>
                <w:i/>
                <w:color w:val="4472C4" w:themeColor="accent1"/>
              </w:rPr>
            </w:pPr>
            <w:r>
              <w:rPr>
                <w:rFonts w:cs="Times New Roman"/>
                <w:i/>
                <w:color w:val="4472C4" w:themeColor="accent1"/>
              </w:rPr>
            </w:r>
          </w:p>
        </w:tc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i/>
                <w:i/>
                <w:color w:val="4472C4" w:themeColor="accent1"/>
              </w:rPr>
            </w:pPr>
            <w:r>
              <w:rPr>
                <w:rFonts w:cs="Times New Roman"/>
                <w:i/>
                <w:color w:val="4472C4" w:themeColor="accent1"/>
              </w:rPr>
            </w:r>
          </w:p>
        </w:tc>
        <w:tc>
          <w:tcPr>
            <w:tcW w:w="2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i/>
                <w:i/>
                <w:color w:val="4472C4" w:themeColor="accent1"/>
              </w:rPr>
            </w:pPr>
            <w:r>
              <w:rPr>
                <w:rFonts w:cs="Times New Roman"/>
                <w:i/>
                <w:color w:val="4472C4" w:themeColor="accent1"/>
              </w:rPr>
            </w:r>
          </w:p>
        </w:tc>
        <w:tc>
          <w:tcPr>
            <w:tcW w:w="3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i/>
                <w:i/>
                <w:color w:val="4472C4" w:themeColor="accent1"/>
              </w:rPr>
            </w:pPr>
            <w:r>
              <w:rPr>
                <w:rFonts w:cs="Times New Roman"/>
                <w:i/>
                <w:color w:val="4472C4" w:themeColor="accent1"/>
              </w:rPr>
            </w:r>
          </w:p>
        </w:tc>
        <w:tc>
          <w:tcPr>
            <w:tcW w:w="11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i/>
                <w:i/>
                <w:color w:val="4472C4" w:themeColor="accent1"/>
              </w:rPr>
            </w:pPr>
            <w:r>
              <w:rPr>
                <w:rFonts w:cs="Times New Roman"/>
                <w:i/>
                <w:color w:val="4472C4" w:themeColor="accent1"/>
              </w:rPr>
            </w:r>
          </w:p>
        </w:tc>
      </w:tr>
    </w:tbl>
    <w:p>
      <w:pPr>
        <w:sectPr>
          <w:headerReference w:type="default" r:id="rId17"/>
          <w:headerReference w:type="first" r:id="rId18"/>
          <w:footnotePr>
            <w:numFmt w:val="decimal"/>
          </w:footnotePr>
          <w:type w:val="nextPage"/>
          <w:pgSz w:orient="landscape" w:w="16838" w:h="11906"/>
          <w:pgMar w:left="992" w:right="1134" w:gutter="0" w:header="680" w:top="1134" w:footer="0" w:bottom="851"/>
          <w:pgNumType w:fmt="decimal"/>
          <w:formProt w:val="false"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0"/>
        </w:numPr>
        <w:ind w:left="5038" w:hanging="0"/>
        <w:jc w:val="right"/>
        <w:rPr/>
      </w:pPr>
      <w:bookmarkStart w:id="72" w:name="__RefHeading___Toc347898_1313025718"/>
      <w:bookmarkStart w:id="73" w:name="_Toc231224702_Копия_1"/>
      <w:bookmarkStart w:id="74" w:name="_Ref40301253_Копия_1"/>
      <w:bookmarkEnd w:id="72"/>
      <w:bookmarkEnd w:id="74"/>
      <w:r>
        <w:rPr>
          <w:rStyle w:val="Style9"/>
          <w:b w:val="false"/>
          <w:bCs/>
          <w:caps/>
          <w:sz w:val="26"/>
          <w:szCs w:val="26"/>
          <w:shd w:fill="auto" w:val="clear"/>
        </w:rPr>
        <w:t xml:space="preserve">Приложение № </w:t>
      </w:r>
      <w:bookmarkEnd w:id="73"/>
      <w:r>
        <w:rPr>
          <w:b w:val="false"/>
          <w:shd w:fill="auto" w:val="clear"/>
        </w:rPr>
        <w:t>3</w:t>
      </w:r>
    </w:p>
    <w:p>
      <w:pPr>
        <w:pStyle w:val="BodyText"/>
        <w:spacing w:before="0" w:after="0"/>
        <w:jc w:val="right"/>
        <w:rPr/>
      </w:pPr>
      <w:r>
        <w:rPr>
          <w:rStyle w:val="Style9"/>
          <w:b w:val="false"/>
          <w:i w:val="false"/>
          <w:shd w:fill="auto" w:val="clear"/>
        </w:rPr>
        <w:t>к Техническим требованиям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Регламент процесса «Допуска персонала подрядных организаций на объекты ПАО «РусГидро», утвержденный приказом ПАО «РусГидро» от 28.04.2023 №300</w:t>
      </w:r>
    </w:p>
    <w:p>
      <w:pPr>
        <w:pStyle w:val="ConsPlusNormal"/>
        <w:numPr>
          <w:ilvl w:val="0"/>
          <w:numId w:val="0"/>
        </w:numPr>
        <w:ind w:left="0" w:firstLine="720"/>
        <w:jc w:val="center"/>
        <w:outlineLvl w:val="1"/>
        <w:rPr>
          <w:rFonts w:ascii="Times New Roman" w:hAnsi="Times New Roman" w:cs="Times New Roman"/>
          <w:b/>
          <w:sz w:val="22"/>
        </w:rPr>
      </w:pPr>
      <w:r>
        <w:rPr/>
      </w:r>
      <w:bookmarkStart w:id="75" w:name="_GoBack"/>
      <w:bookmarkStart w:id="76" w:name="_GoBack"/>
      <w:bookmarkEnd w:id="76"/>
    </w:p>
    <w:sectPr>
      <w:headerReference w:type="default" r:id="rId19"/>
      <w:headerReference w:type="first" r:id="rId20"/>
      <w:footnotePr>
        <w:numFmt w:val="decimal"/>
      </w:footnotePr>
      <w:type w:val="nextPage"/>
      <w:pgSz w:w="11906" w:h="16838"/>
      <w:pgMar w:left="1701" w:right="850" w:gutter="0" w:header="0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PT San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Style1"/>
        </w:rPr>
        <w:footnoteRef/>
      </w:r>
      <w:r>
        <w:rPr/>
        <w:t xml:space="preserve"> </w:t>
      </w:r>
      <w:r>
        <w:rPr/>
        <w:t>Если в организации функции главного бухгалтера выполняет генеральный директор – ставится только его виза.</w:t>
      </w:r>
    </w:p>
    <w:p>
      <w:pPr>
        <w:pStyle w:val="FootnoteText"/>
        <w:rPr/>
      </w:pPr>
      <w:r>
        <w:rPr/>
        <w:t>*Возможно предоставление иной формы справки в соответствии с внутренним документооборотом организации.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19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20</w:t>
    </w:r>
    <w:r>
      <w:rPr/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szCs w:val="24"/>
        <w:iCs w:val="false"/>
        <w:bCs w:val="false"/>
        <w:vanish w:val="false"/>
        <w:rFonts w:ascii="Times New Roman" w:hAnsi="Times New Roman" w:cs="Times New Roman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-"/>
      <w:lvlJc w:val="left"/>
      <w:pPr>
        <w:tabs>
          <w:tab w:val="num" w:pos="0"/>
        </w:tabs>
        <w:ind w:left="194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6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3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04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4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w="http://schemas.openxmlformats.org/wordprocessingml/2006/main">
  <w:zoom w:percent="104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Arial Unicode MS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Arial Unicode MS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outlineLvl w:val="1"/>
    </w:pPr>
    <w:rPr/>
  </w:style>
  <w:style w:type="paragraph" w:styleId="Heading3">
    <w:name w:val="Heading 3"/>
    <w:basedOn w:val="Normal"/>
    <w:next w:val="Normal"/>
    <w:link w:val="3"/>
    <w:qFormat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Normal"/>
    <w:link w:val="4"/>
    <w:qFormat/>
    <w:pPr>
      <w:numPr>
        <w:ilvl w:val="0"/>
        <w:numId w:val="0"/>
      </w:numPr>
      <w:tabs>
        <w:tab w:val="clear" w:pos="709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uiPriority w:val="9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uiPriority w:val="9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basedOn w:val="DefaultParagraphFont"/>
    <w:uiPriority w:val="35"/>
    <w:qFormat/>
    <w:rPr>
      <w:b/>
      <w:bCs/>
      <w:color w:val="4472C4" w:themeColor="accent1"/>
      <w:sz w:val="18"/>
      <w:szCs w:val="18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1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uiPriority w:val="99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Pr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character" w:styleId="6" w:customStyle="1">
    <w:name w:val="Заголовок 6 Знак"/>
    <w:uiPriority w:val="9"/>
    <w:qFormat/>
    <w:rPr>
      <w:rFonts w:ascii="Cambria" w:hAnsi="Cambria"/>
      <w:i/>
      <w:iCs/>
      <w:color w:val="243F60"/>
    </w:rPr>
  </w:style>
  <w:style w:type="character" w:styleId="7" w:customStyle="1">
    <w:name w:val="Заголовок 7 Знак"/>
    <w:uiPriority w:val="9"/>
    <w:qFormat/>
    <w:rPr>
      <w:rFonts w:ascii="Cambria" w:hAnsi="Cambria"/>
      <w:i/>
      <w:iCs/>
      <w:color w:val="404040"/>
    </w:rPr>
  </w:style>
  <w:style w:type="character" w:styleId="8" w:customStyle="1">
    <w:name w:val="Заголовок 8 Знак"/>
    <w:uiPriority w:val="9"/>
    <w:qFormat/>
    <w:rPr>
      <w:rFonts w:ascii="Cambria" w:hAnsi="Cambria"/>
      <w:color w:val="4F81BD"/>
    </w:rPr>
  </w:style>
  <w:style w:type="character" w:styleId="1" w:customStyle="1">
    <w:name w:val="Заголовок 1 Знак"/>
    <w:qFormat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</w:rPr>
  </w:style>
  <w:style w:type="character" w:styleId="3" w:customStyle="1">
    <w:name w:val="Заголовок 3 Знак"/>
    <w:qFormat/>
    <w:rPr>
      <w:rFonts w:eastAsia="Calibri"/>
      <w:b/>
      <w:sz w:val="24"/>
      <w:szCs w:val="24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uiPriority w:val="9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Pr>
      <w:rFonts w:ascii="Arial" w:hAnsi="Arial" w:cs="Arial"/>
      <w:sz w:val="22"/>
      <w:szCs w:val="22"/>
    </w:rPr>
  </w:style>
  <w:style w:type="character" w:styleId="Style2" w:customStyle="1">
    <w:name w:val="Название Знак"/>
    <w:link w:val="15"/>
    <w:uiPriority w:val="10"/>
    <w:qFormat/>
    <w:rPr>
      <w:sz w:val="28"/>
    </w:rPr>
  </w:style>
  <w:style w:type="character" w:styleId="Style3" w:customStyle="1">
    <w:name w:val="Подзаголовок Знак"/>
    <w:uiPriority w:val="11"/>
    <w:qFormat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Pr>
      <w:i/>
      <w:iCs/>
    </w:rPr>
  </w:style>
  <w:style w:type="character" w:styleId="21" w:customStyle="1">
    <w:name w:val="Цитата 2 Знак"/>
    <w:link w:val="Quote"/>
    <w:uiPriority w:val="29"/>
    <w:qFormat/>
    <w:rPr>
      <w:rFonts w:ascii="Calibri" w:hAnsi="Calibri" w:eastAsia="Calibri"/>
      <w:i/>
      <w:iCs/>
      <w:color w:val="000000"/>
    </w:rPr>
  </w:style>
  <w:style w:type="character" w:styleId="Style4" w:customStyle="1">
    <w:name w:val="Выделенная цитата Знак"/>
    <w:link w:val="IntenseQuote"/>
    <w:uiPriority w:val="30"/>
    <w:qFormat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character" w:styleId="Style5" w:customStyle="1">
    <w:name w:val="Электронная подпись Знак"/>
    <w:link w:val="E-mailSignature"/>
    <w:uiPriority w:val="99"/>
    <w:qFormat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rPr>
      <w:sz w:val="28"/>
    </w:rPr>
  </w:style>
  <w:style w:type="character" w:styleId="Style6" w:customStyle="1">
    <w:name w:val="Текст сноски Знак"/>
    <w:qFormat/>
    <w:rPr/>
  </w:style>
  <w:style w:type="character" w:styleId="Style7" w:customStyle="1">
    <w:name w:val="Основной текст Знак"/>
    <w:link w:val="Textbody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8" w:customStyle="1">
    <w:name w:val="Абзац списка Знак"/>
    <w:link w:val="ListParagraph"/>
    <w:uiPriority w:val="34"/>
    <w:qFormat/>
    <w:rPr>
      <w:rFonts w:eastAsia="Calibri"/>
      <w:sz w:val="24"/>
      <w:szCs w:val="24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Style10" w:customStyle="1">
    <w:name w:val="Подподпункт Знак"/>
    <w:link w:val="Style31"/>
    <w:qFormat/>
    <w:rPr>
      <w:sz w:val="26"/>
      <w:szCs w:val="26"/>
    </w:rPr>
  </w:style>
  <w:style w:type="character" w:styleId="31" w:customStyle="1">
    <w:name w:val="УРОВЕНЬ_Абзац_тип3 Знак"/>
    <w:link w:val="35"/>
    <w:qFormat/>
    <w:rPr>
      <w:rFonts w:eastAsia="Calibri"/>
      <w:sz w:val="26"/>
      <w:szCs w:val="28"/>
      <w:lang w:eastAsia="en-US"/>
    </w:rPr>
  </w:style>
  <w:style w:type="character" w:styleId="Style11" w:customStyle="1">
    <w:name w:val="Верхний колонтитул Знак"/>
    <w:uiPriority w:val="99"/>
    <w:qFormat/>
    <w:rPr>
      <w:sz w:val="24"/>
      <w:szCs w:val="24"/>
    </w:rPr>
  </w:style>
  <w:style w:type="character" w:styleId="Style12" w:customStyle="1">
    <w:name w:val="Текст примечания Знак"/>
    <w:link w:val="Annotationtext"/>
    <w:qFormat/>
    <w:rPr/>
  </w:style>
  <w:style w:type="character" w:styleId="Style13" w:customStyle="1">
    <w:name w:val="Текст концевой сноски Знак"/>
    <w:basedOn w:val="DefaultParagraphFont"/>
    <w:qFormat/>
    <w:rPr/>
  </w:style>
  <w:style w:type="character" w:styleId="Style14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Pr>
      <w:b/>
      <w:sz w:val="28"/>
    </w:rPr>
  </w:style>
  <w:style w:type="character" w:styleId="12" w:customStyle="1">
    <w:name w:val="УРОВЕНЬ_1. Знак"/>
    <w:link w:val="19"/>
    <w:qFormat/>
    <w:rPr>
      <w:rFonts w:eastAsia="Calibri"/>
      <w:caps/>
      <w:sz w:val="28"/>
      <w:szCs w:val="28"/>
      <w:lang w:eastAsia="en-US"/>
    </w:rPr>
  </w:style>
  <w:style w:type="character" w:styleId="-" w:customStyle="1">
    <w:name w:val="Таблица - текст Знак"/>
    <w:basedOn w:val="DefaultParagraphFont"/>
    <w:qFormat/>
    <w:rPr>
      <w:rFonts w:ascii="Calibri" w:hAnsi="Calibri" w:cs="Arial" w:asciiTheme="minorHAnsi" w:hAnsiTheme="minorHAnsi"/>
      <w:sz w:val="24"/>
      <w:szCs w:val="24"/>
      <w:lang w:eastAsia="en-US"/>
    </w:rPr>
  </w:style>
  <w:style w:type="character" w:styleId="Style15" w:customStyle="1">
    <w:name w:val="Ссылка указателя"/>
    <w:qFormat/>
    <w:rPr/>
  </w:style>
  <w:style w:type="character" w:styleId="Linenumber1" w:customStyle="1">
    <w:name w:val="line number1"/>
    <w:qFormat/>
    <w:rPr/>
  </w:style>
  <w:style w:type="character" w:styleId="Linenumber">
    <w:name w:val="line number"/>
    <w:qFormat/>
    <w:rPr/>
  </w:style>
  <w:style w:type="character" w:styleId="Style16" w:customStyle="1">
    <w:name w:val="Нижний колонтитул Знак"/>
    <w:basedOn w:val="DefaultParagraphFont"/>
    <w:uiPriority w:val="99"/>
    <w:qFormat/>
    <w:rsid w:val="007475f9"/>
    <w:rPr>
      <w:sz w:val="28"/>
      <w:szCs w:val="2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Sans" w:hAnsi="PT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link w:val="Styl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13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13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13"/>
    <w:qFormat/>
    <w:pPr/>
    <w:rPr/>
  </w:style>
  <w:style w:type="paragraph" w:styleId="Caption1111" w:customStyle="1">
    <w:name w:val="caption1111"/>
    <w:basedOn w:val="Normal"/>
    <w:next w:val="Normal"/>
    <w:uiPriority w:val="35"/>
    <w:qFormat/>
    <w:pPr/>
    <w:rPr>
      <w:rFonts w:eastAsia="Calibri"/>
      <w:b/>
      <w:bCs/>
      <w:color w:val="4F81BD"/>
      <w:sz w:val="18"/>
      <w:szCs w:val="18"/>
    </w:rPr>
  </w:style>
  <w:style w:type="paragraph" w:styleId="Indexheading1111" w:customStyle="1">
    <w:name w:val="index heading1111"/>
    <w:basedOn w:val="Title"/>
    <w:qFormat/>
    <w:pPr/>
    <w:rPr/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Style19" w:customStyle="1">
    <w:name w:val="Название раздела инструкции"/>
    <w:basedOn w:val="Normal"/>
    <w:qFormat/>
    <w:pPr>
      <w:jc w:val="center"/>
    </w:pPr>
    <w:rPr>
      <w:b/>
    </w:rPr>
  </w:style>
  <w:style w:type="paragraph" w:styleId="Style20" w:customStyle="1">
    <w:name w:val="Раздел положения"/>
    <w:basedOn w:val="Normal"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6"/>
    <w:pPr/>
    <w:rPr>
      <w:sz w:val="20"/>
      <w:szCs w:val="20"/>
    </w:rPr>
  </w:style>
  <w:style w:type="paragraph" w:styleId="14" w:customStyle="1">
    <w:name w:val="Шапка 1"/>
    <w:basedOn w:val="Normal"/>
    <w:qFormat/>
    <w:pPr>
      <w:pBdr>
        <w:bottom w:val="single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pPr>
      <w:pBdr>
        <w:bottom w:val="single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pPr>
      <w:pBdr>
        <w:bottom w:val="single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2"/>
    <w:uiPriority w:val="10"/>
    <w:qFormat/>
    <w:pPr>
      <w:jc w:val="center"/>
    </w:pPr>
    <w:rPr>
      <w:szCs w:val="20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uiPriority w:val="99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6"/>
    <w:uiPriority w:val="9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pPr>
      <w:tabs>
        <w:tab w:val="clear" w:pos="709"/>
        <w:tab w:val="left" w:pos="1134" w:leader="none"/>
      </w:tabs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link w:val="22"/>
    <w:qFormat/>
    <w:pPr>
      <w:keepNext w:val="true"/>
      <w:tabs>
        <w:tab w:val="clear" w:pos="709"/>
        <w:tab w:val="left" w:pos="1134" w:leader="none"/>
      </w:tabs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uiPriority w:val="39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uiPriority w:val="39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pPr/>
    <w:rPr/>
  </w:style>
  <w:style w:type="paragraph" w:styleId="Style25" w:customStyle="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uiPriority w:val="39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2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pPr>
      <w:spacing w:beforeAutospacing="1" w:afterAutospacing="1"/>
    </w:pPr>
    <w:rPr>
      <w:rFonts w:ascii="Arial Unicode MS" w:hAnsi="Arial Unicode MS" w:eastAsia="Arial Unicode MS"/>
      <w:sz w:val="24"/>
      <w:szCs w:val="24"/>
    </w:rPr>
  </w:style>
  <w:style w:type="paragraph" w:styleId="TOC9">
    <w:name w:val="TOC 9"/>
    <w:basedOn w:val="Normal"/>
    <w:next w:val="Normal"/>
    <w:semiHidden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semiHidden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uiPriority w:val="39"/>
    <w:pPr>
      <w:tabs>
        <w:tab w:val="clear" w:pos="709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3"/>
    <w:uiPriority w:val="11"/>
    <w:qFormat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link w:val="Style8"/>
    <w:uiPriority w:val="34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4"/>
    <w:uiPriority w:val="30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5"/>
    <w:uiPriority w:val="99"/>
    <w:unhideWhenUsed/>
    <w:qFormat/>
    <w:pPr/>
    <w:rPr>
      <w:rFonts w:eastAsia="Calibri"/>
      <w:sz w:val="24"/>
      <w:szCs w:val="24"/>
    </w:rPr>
  </w:style>
  <w:style w:type="paragraph" w:styleId="Style27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Arial Unicode MS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Noto Serif CJK SC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pPr>
      <w:widowControl w:val="false"/>
      <w:tabs>
        <w:tab w:val="clear" w:pos="709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30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10"/>
    <w:qFormat/>
    <w:pPr>
      <w:tabs>
        <w:tab w:val="clear" w:pos="1134"/>
        <w:tab w:val="left" w:pos="5104" w:leader="none"/>
      </w:tabs>
      <w:spacing w:lineRule="auto" w:line="240" w:before="120" w:after="0"/>
      <w:ind w:left="5104" w:hanging="567"/>
    </w:pPr>
    <w:rPr>
      <w:sz w:val="26"/>
      <w:szCs w:val="26"/>
    </w:rPr>
  </w:style>
  <w:style w:type="paragraph" w:styleId="Style32" w:customStyle="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1" w:customStyle="1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pPr>
      <w:keepLines/>
      <w:numPr>
        <w:ilvl w:val="0"/>
        <w:numId w:val="0"/>
      </w:numPr>
      <w:tabs>
        <w:tab w:val="clear" w:pos="709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</w:rPr>
  </w:style>
  <w:style w:type="paragraph" w:styleId="EndnoteText">
    <w:name w:val="Endnote Text"/>
    <w:basedOn w:val="Normal"/>
    <w:link w:val="Style13"/>
    <w:pPr/>
    <w:rPr>
      <w:sz w:val="20"/>
      <w:szCs w:val="20"/>
    </w:rPr>
  </w:style>
  <w:style w:type="paragraph" w:styleId="28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sz w:val="24"/>
      <w:szCs w:val="20"/>
    </w:rPr>
  </w:style>
  <w:style w:type="paragraph" w:styleId="Style34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unhideWhenUsed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unhideWhenUsed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unhideWhenUsed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-2" w:customStyle="1">
    <w:name w:val="Таблица - текст"/>
    <w:basedOn w:val="Normal"/>
    <w:qFormat/>
    <w:pPr>
      <w:spacing w:lineRule="auto" w:line="300" w:before="0" w:after="0"/>
      <w:ind w:firstLine="709"/>
      <w:contextualSpacing/>
      <w:jc w:val="both"/>
    </w:pPr>
    <w:rPr>
      <w:rFonts w:ascii="Calibri" w:hAnsi="Calibri" w:cs="Arial" w:asciiTheme="minorHAnsi" w:hAnsiTheme="minorHAnsi"/>
      <w:sz w:val="24"/>
      <w:szCs w:val="24"/>
      <w:lang w:eastAsia="en-US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Textbody" w:customStyle="1">
    <w:name w:val="Text body"/>
    <w:basedOn w:val="Normal"/>
    <w:link w:val="Style7"/>
    <w:qFormat/>
    <w:rsid w:val="00be78cf"/>
    <w:pPr>
      <w:spacing w:lineRule="auto" w:line="276"/>
      <w:ind w:left="360" w:firstLine="360"/>
      <w:jc w:val="both"/>
      <w:textAlignment w:val="baseline"/>
    </w:pPr>
    <w:rPr>
      <w:rFonts w:eastAsia="Times New Roman" w:cs="Times New Roman"/>
      <w:sz w:val="24"/>
      <w:szCs w:val="24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36">
    <w:name w:val="Содержимое таблицы"/>
    <w:basedOn w:val="Normal"/>
    <w:qFormat/>
    <w:pPr>
      <w:widowControl w:val="false"/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</w:style>
  <w:style w:type="numbering" w:styleId="29" w:customStyle="1">
    <w:name w:val="Стиль2"/>
    <w:uiPriority w:val="99"/>
    <w:qFormat/>
  </w:style>
  <w:style w:type="numbering" w:styleId="111" w:customStyle="1">
    <w:name w:val="Нет списка1"/>
    <w:uiPriority w:val="99"/>
    <w:semiHidden/>
    <w:unhideWhenUsed/>
    <w:qFormat/>
    <w:rsid w:val="007475f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c">
    <w:name w:val="Plain Table 1"/>
    <w:basedOn w:val="a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styleId="2e">
    <w:name w:val="Plain Table 2"/>
    <w:basedOn w:val="a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9">
    <w:name w:val="Plain Table 3"/>
    <w:basedOn w:val="a5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styleId="43">
    <w:name w:val="Plain Table 4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styleId="52">
    <w:name w:val="Plain Table 5"/>
    <w:basedOn w:val="a5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styleId="-10">
    <w:name w:val="Grid Table 1 Light"/>
    <w:basedOn w:val="a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5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</w:style>
  <w:style w:type="table" w:customStyle="1" w:styleId="GridTable1Light-Accent2">
    <w:name w:val="Grid Table 1 Light - Accent 2"/>
    <w:basedOn w:val="a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">
    <w:name w:val="Grid Table 1 Light - Accent 3"/>
    <w:basedOn w:val="a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">
    <w:name w:val="Grid Table 1 Light - Accent 4"/>
    <w:basedOn w:val="a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">
    <w:name w:val="Grid Table 1 Light - Accent 5"/>
    <w:basedOn w:val="a5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</w:style>
  <w:style w:type="table" w:customStyle="1" w:styleId="GridTable1Light-Accent6">
    <w:name w:val="Grid Table 1 Light - Accent 6"/>
    <w:basedOn w:val="a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-2">
    <w:name w:val="Grid Table 2"/>
    <w:basedOn w:val="a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5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a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5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a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5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a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5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a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5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a5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5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5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5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a5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a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a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5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b/>
        <w:color w:val="A0B7E1" w:themeColor="accent1" w:themeTint="80" w:themeShade="95"/>
      </w:rPr>
      <w:tblPr/>
    </w:tblStylePr>
    <w:tblStylePr w:type="firstCol">
      <w:rPr>
        <w:b/>
        <w:color w:val="A0B7E1" w:themeColor="accent1" w:themeTint="80" w:themeShade="95"/>
      </w:rPr>
      <w:tblPr/>
    </w:tblStylePr>
    <w:tblStylePr w:type="lastCol">
      <w:rPr>
        <w:b/>
        <w:color w:val="A0B7E1" w:themeColor="accent1" w:themeTint="80" w:themeShade="95"/>
      </w:rPr>
      <w:tblPr/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5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5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A8D" w:themeColor="accent5" w:themeShade="95"/>
      </w:rPr>
      <w:tblPr/>
    </w:tblStylePr>
    <w:tblStylePr w:type="firstCol">
      <w:rPr>
        <w:b/>
        <w:color w:val="245A8D" w:themeColor="accent5" w:themeShade="95"/>
      </w:rPr>
      <w:tblPr/>
    </w:tblStylePr>
    <w:tblStylePr w:type="lastCol">
      <w:rPr>
        <w:b/>
        <w:color w:val="245A8D" w:themeColor="accent5" w:themeShade="95"/>
      </w:rPr>
      <w:tblPr/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5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A8D" w:themeColor="accent5" w:themeShade="95"/>
      </w:rPr>
      <w:tblPr/>
    </w:tblStylePr>
    <w:tblStylePr w:type="firstCol">
      <w:rPr>
        <w:b/>
        <w:color w:val="245A8D" w:themeColor="accent5" w:themeShade="95"/>
      </w:rPr>
      <w:tblPr/>
    </w:tblStylePr>
    <w:tblStylePr w:type="lastCol">
      <w:rPr>
        <w:b/>
        <w:color w:val="245A8D" w:themeColor="accent5" w:themeShade="95"/>
      </w:rPr>
      <w:tblPr/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styleId="-7">
    <w:name w:val="Grid Table 7 Colorful"/>
    <w:basedOn w:val="a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5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472C4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color="4472C4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color="auto" w:sz="0" w:space="0"/>
          <w:left w:val="single" w:color="4472C4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5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ED7D31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ED7D31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5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5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C000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C000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5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color="5B9BD5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5" w:sz="4" w:space="0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color="auto" w:sz="0" w:space="0"/>
          <w:left w:val="single" w:color="5B9BD5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5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0AD47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70AD47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single" w:color="70AD47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-11">
    <w:name w:val="List Table 1 Light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5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a5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5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5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5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5B9BD5" w:themeColor="accent5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5B9BD5" w:themeColor="accent5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a5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5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ListTable3-Accent2">
    <w:name w:val="List Table 3 - Accent 2"/>
    <w:basedOn w:val="a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">
    <w:name w:val="List Table 3 - Accent 3"/>
    <w:basedOn w:val="a5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">
    <w:name w:val="List Table 3 - Accent 4"/>
    <w:basedOn w:val="a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">
    <w:name w:val="List Table 3 - Accent 5"/>
    <w:basedOn w:val="a5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5" w:sz="4" w:space="0"/>
          <w:bottom w:val="single" w:color="5B9BD5" w:themeColor="accent5" w:sz="4" w:space="0"/>
        </w:tcBorders>
      </w:tcPr>
    </w:tblStylePr>
  </w:style>
  <w:style w:type="table" w:customStyle="1" w:styleId="ListTable3-Accent6">
    <w:name w:val="List Table 3 - Accent 6"/>
    <w:basedOn w:val="a5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styleId="-40">
    <w:name w:val="List Table 4"/>
    <w:basedOn w:val="a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5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a5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5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5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5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a5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5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FFFFFF" w:fill="4472C4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a5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5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5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5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5" w:sz="32" w:space="0"/>
          <w:bottom w:val="single" w:color="FFFFFF" w:themeColor="light1" w:sz="12" w:space="0"/>
        </w:tcBorders>
        <w:shd w:val="clear" w:color="FFFFFF" w:fill="9BC2E5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a5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5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5" w:themeColor="accent1" w:themeShade="95"/>
      </w:rPr>
      <w:tblPr/>
    </w:tblStylePr>
    <w:tblStylePr w:type="lastCol">
      <w:rPr>
        <w:b/>
        <w:color w:val="254175" w:themeColor="accent1" w:themeShade="95"/>
      </w:rPr>
      <w:tblPr/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5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5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5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5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9BC2E5" w:themeColor="accent5" w:themeTint="9a" w:themeShade="95"/>
      </w:rPr>
      <w:tblPr/>
    </w:tblStylePr>
    <w:tblStylePr w:type="lastCol">
      <w:rPr>
        <w:b/>
        <w:color w:val="9BC2E5" w:themeColor="accent5" w:themeTint="9a" w:themeShade="95"/>
      </w:rPr>
      <w:tblPr/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5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-70">
    <w:name w:val="List Table 7 Colorful"/>
    <w:basedOn w:val="a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5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472C4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color="4472C4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color="auto" w:sz="0" w:space="0"/>
          <w:left w:val="single" w:color="4472C4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5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ED7D31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ED7D31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5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5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C000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C000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5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color="5B9BD5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5" w:sz="4" w:space="0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color="auto" w:sz="0" w:space="0"/>
          <w:left w:val="single" w:color="5B9BD5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5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0AD47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single" w:color="70AD47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5"/>
    <w:uiPriority w:val="99"/>
    <w:rPr>
      <w:color w:val="404040"/>
    </w:r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4472C4" w:themeColor="accent1" w:sz="4" w:space="0"/>
        <w:insideV w:val="single" w:color="4472C4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a5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5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5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5"/>
    <w:uiPriority w:val="99"/>
    <w:rPr>
      <w:color w:val="404040"/>
    </w:r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a5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5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</w:style>
  <w:style w:type="table" w:customStyle="1" w:styleId="Bordered-Accent2">
    <w:name w:val="Bordered - Accent 2"/>
    <w:basedOn w:val="a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basedOn w:val="a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basedOn w:val="a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basedOn w:val="a5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</w:style>
  <w:style w:type="table" w:customStyle="1" w:styleId="Bordered-Accent6">
    <w:name w:val="Bordered - Accent 6"/>
    <w:basedOn w:val="a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affff9">
    <w:name w:val="Table Grid"/>
    <w:basedOn w:val="a5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d">
    <w:name w:val="Сетка таблицы1"/>
    <w:basedOn w:val="a5"/>
    <w:uiPriority w:val="39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package" Target="embeddings/oleObject1.xlsx"/><Relationship Id="rId8" Type="http://schemas.openxmlformats.org/officeDocument/2006/relationships/image" Target="media/image1.wmf"/><Relationship Id="rId9" Type="http://schemas.openxmlformats.org/officeDocument/2006/relationships/header" Target="header6.xml"/><Relationship Id="rId10" Type="http://schemas.openxmlformats.org/officeDocument/2006/relationships/header" Target="header7.xml"/><Relationship Id="rId11" Type="http://schemas.openxmlformats.org/officeDocument/2006/relationships/header" Target="header8.xml"/><Relationship Id="rId12" Type="http://schemas.openxmlformats.org/officeDocument/2006/relationships/header" Target="header9.xml"/><Relationship Id="rId13" Type="http://schemas.openxmlformats.org/officeDocument/2006/relationships/header" Target="header10.xml"/><Relationship Id="rId14" Type="http://schemas.openxmlformats.org/officeDocument/2006/relationships/header" Target="header11.xml"/><Relationship Id="rId15" Type="http://schemas.openxmlformats.org/officeDocument/2006/relationships/header" Target="header12.xml"/><Relationship Id="rId16" Type="http://schemas.openxmlformats.org/officeDocument/2006/relationships/header" Target="header13.xml"/><Relationship Id="rId17" Type="http://schemas.openxmlformats.org/officeDocument/2006/relationships/header" Target="header14.xml"/><Relationship Id="rId18" Type="http://schemas.openxmlformats.org/officeDocument/2006/relationships/header" Target="header15.xml"/><Relationship Id="rId19" Type="http://schemas.openxmlformats.org/officeDocument/2006/relationships/header" Target="header16.xml"/><Relationship Id="rId20" Type="http://schemas.openxmlformats.org/officeDocument/2006/relationships/header" Target="header17.xml"/><Relationship Id="rId21" Type="http://schemas.openxmlformats.org/officeDocument/2006/relationships/footnotes" Target="footnotes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<Relationship Id="rId2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335D6-FBF1-454F-991B-2F1255E95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AlterOffice/3.4.0.9$Linux_X86_64 LibreOffice_project/b8daf9e823b1a5463a2f48435ddc2e8696e7d4fc</Application>
  <AppVersion>15.0000</AppVersion>
  <Pages>34</Pages>
  <Words>6440</Words>
  <Characters>47096</Characters>
  <CharactersWithSpaces>52614</CharactersWithSpaces>
  <Paragraphs>777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2026-06-01T05:02:00Z</dcterms:created>
  <dc:creator>Быстров Олег Геннадьевич</dc:creator>
  <dc:description/>
  <dc:language>ru-RU</dc:language>
  <cp:lastModifiedBy>savushkinaiv@corp.gidroogk.com</cp:lastModifiedBy>
  <cp:lastPrinted>2026-05-28T04:56:00Z</cp:lastPrinted>
  <dcterms:modified xsi:type="dcterms:W3CDTF">2026-06-24T13:31:35Z</dcterms:modified>
  <cp:revision>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