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5103" w:hanging="0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ind w:left="5103" w:hanging="0"/>
        <w:jc w:val="right"/>
        <w:rPr>
          <w:sz w:val="24"/>
          <w:szCs w:val="24"/>
        </w:rPr>
      </w:pPr>
      <w:r>
        <w:rPr>
          <w:sz w:val="24"/>
          <w:szCs w:val="24"/>
        </w:rPr>
        <w:t>Директор Саяно-Шушенского филиала</w:t>
      </w:r>
    </w:p>
    <w:p>
      <w:pPr>
        <w:pStyle w:val="Normal"/>
        <w:ind w:left="5103" w:hanging="0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ind w:left="5103" w:hanging="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20"/>
        <w:ind w:left="5103" w:hanging="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_________________________/ В.А. Кяри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/>
      </w:pPr>
      <w:r>
        <w:rPr>
          <w:rFonts w:eastAsia="Calibri"/>
          <w:sz w:val="26"/>
          <w:szCs w:val="26"/>
        </w:rPr>
        <w:t>«</w:t>
      </w:r>
      <w:r>
        <w:rPr>
          <w:rStyle w:val="Style8"/>
          <w:rFonts w:eastAsia="Calibri" w:ascii="Times New Roman;Times;serif" w:hAnsi="Times New Roman;Times;serif"/>
          <w:sz w:val="26"/>
          <w:szCs w:val="26"/>
          <w:shd w:fill="auto" w:val="clear"/>
          <w:lang w:eastAsia="x-none"/>
        </w:rPr>
        <w:t xml:space="preserve">ОКПД 2: 49.39.31.000. Оказание транспортных услуг по аренде автобусов с экипажем для нужд Красноярского представительства </w:t>
      </w:r>
      <w:r>
        <w:rPr>
          <w:rStyle w:val="Style8"/>
          <w:rFonts w:eastAsia="Calibri" w:ascii="Times New Roman;Times;serif" w:hAnsi="Times New Roman;Times;serif"/>
          <w:bCs/>
          <w:color w:val="000000"/>
          <w:spacing w:val="4"/>
          <w:sz w:val="26"/>
          <w:szCs w:val="26"/>
          <w:shd w:fill="auto" w:val="clear"/>
          <w:lang w:eastAsia="x-none"/>
        </w:rPr>
        <w:t xml:space="preserve">Саяно-Шушенского филиала </w:t>
      </w:r>
      <w:r>
        <w:rPr>
          <w:rStyle w:val="Style8"/>
          <w:rFonts w:eastAsia="Calibri" w:ascii="Times New Roman;Times;serif" w:hAnsi="Times New Roman;Times;serif"/>
          <w:sz w:val="26"/>
          <w:szCs w:val="26"/>
          <w:shd w:fill="auto" w:val="clear"/>
          <w:lang w:eastAsia="x-none"/>
        </w:rPr>
        <w:t xml:space="preserve"> АО «ТК РусГидро»</w:t>
      </w:r>
      <w:r>
        <w:rPr>
          <w:rStyle w:val="Style8"/>
          <w:rFonts w:eastAsia="Calibri"/>
          <w:sz w:val="26"/>
          <w:szCs w:val="26"/>
          <w:shd w:fill="auto" w:val="clear"/>
          <w:lang w:eastAsia="x-none"/>
        </w:rPr>
        <w:t>.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>Лот № 4111-АХР ДОР-2026-ТК-СШФ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201841268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1841269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1841270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1841271">
            <w:r>
              <w:rPr>
                <w:webHidden/>
                <w:rStyle w:val="Style14"/>
                <w:rFonts w:eastAsia="Calibri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841272">
            <w:r>
              <w:rPr>
                <w:webHidden/>
                <w:rStyle w:val="Style14"/>
                <w:rFonts w:eastAsia="Calibri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841273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1841274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1841275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841276">
            <w:r>
              <w:rPr>
                <w:webHidden/>
                <w:rStyle w:val="Style14"/>
                <w:rFonts w:eastAsia="Calibri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1841277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841278">
            <w:r>
              <w:rPr>
                <w:webHidden/>
                <w:rStyle w:val="Style14"/>
                <w:rFonts w:eastAsia="Calibri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1841279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841280">
            <w:r>
              <w:rPr>
                <w:webHidden/>
                <w:rStyle w:val="Style14"/>
                <w:rFonts w:eastAsia="Calibri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1841287">
            <w:r>
              <w:rPr>
                <w:webHidden/>
                <w:rStyle w:val="Style14"/>
                <w:rFonts w:eastAsia="Calibri"/>
                <w:vanish w:val="false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_Toc201841287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201841268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201841269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;Times;serif" w:hAnsi="Times New Roman;Times;serif" w:eastAsia="Calibri"/>
                <w:sz w:val="24"/>
                <w:szCs w:val="24"/>
                <w:lang w:eastAsia="x-none"/>
              </w:rPr>
            </w:pPr>
            <w:r>
              <w:rPr>
                <w:rFonts w:eastAsia="Calibri" w:ascii="Times New Roman;Times;serif" w:hAnsi="Times New Roman;Times;serif"/>
                <w:sz w:val="24"/>
                <w:szCs w:val="24"/>
                <w:lang w:eastAsia="x-none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;Times;serif" w:hAnsi="Times New Roman;Times;serif" w:eastAsia="Calibri"/>
                <w:sz w:val="24"/>
                <w:szCs w:val="24"/>
                <w:lang w:eastAsia="x-none"/>
              </w:rPr>
            </w:pPr>
            <w:r>
              <w:rPr>
                <w:rFonts w:eastAsia="Calibri" w:ascii="Times New Roman;Times;serif" w:hAnsi="Times New Roman;Times;serif"/>
                <w:sz w:val="24"/>
                <w:szCs w:val="24"/>
                <w:lang w:eastAsia="x-none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;Times;serif" w:hAnsi="Times New Roman;Times;serif" w:eastAsia="Calibri"/>
                <w:sz w:val="24"/>
                <w:szCs w:val="24"/>
                <w:lang w:eastAsia="x-none"/>
              </w:rPr>
            </w:pPr>
            <w:r>
              <w:rPr>
                <w:rFonts w:eastAsia="Calibri" w:ascii="Times New Roman;Times;serif" w:hAnsi="Times New Roman;Times;serif"/>
                <w:sz w:val="24"/>
                <w:szCs w:val="24"/>
                <w:lang w:eastAsia="x-none"/>
              </w:rPr>
              <w:t>ОКПД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rFonts w:ascii="Times New Roman;Times;serif" w:hAnsi="Times New Roman;Times;serif" w:eastAsia="Calibri"/>
                <w:sz w:val="24"/>
                <w:szCs w:val="24"/>
                <w:lang w:eastAsia="x-none"/>
              </w:rPr>
            </w:pPr>
            <w:r>
              <w:rPr>
                <w:rFonts w:eastAsia="Calibri" w:ascii="Times New Roman;Times;serif" w:hAnsi="Times New Roman;Times;serif"/>
                <w:bCs/>
                <w:sz w:val="24"/>
                <w:szCs w:val="24"/>
                <w:lang w:eastAsia="x-none"/>
              </w:rPr>
              <w:t>Общероссийский классификатор продукции по видам экономической деятельности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3" w:name="_Toc201841270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rStyle w:val="Style8"/>
          <w:b w:val="false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«ОКПД 2: 49.39.31.000 Оказание транспортных услуг по аренде автобусов с экипажем для нужд Красноярского представительства Саяно-Шушенского филиала АО «ТК РусГидро»</w:t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201841271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  <w:r>
        <w:rPr/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>
          <w:sz w:val="24"/>
          <w:szCs w:val="24"/>
        </w:rPr>
      </w:pPr>
      <w:r>
        <w:rPr>
          <w:rStyle w:val="Style8"/>
          <w:b w:val="false"/>
          <w:bCs/>
          <w:i w:val="false"/>
          <w:sz w:val="24"/>
          <w:szCs w:val="24"/>
          <w:shd w:fill="auto" w:val="clear"/>
        </w:rPr>
        <w:t>Обеспечение Красноярского представительства АО «ТК РусГидро» автобусами с экипажем.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7" w:name="_Toc201841272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17"/>
        <w:gridCol w:w="2848"/>
        <w:gridCol w:w="2140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«ОКПД 2: 49.39.31.000 Оказание транспортных услуг по аренде автобусов с экипажем для нужд Красноярского представительства Саяно-Шушенского филиала  АО «ТК РусГидро»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 Красноярск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" w:name="_Toc201841273"/>
      <w:bookmarkStart w:id="9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0" w:name="_Toc201841274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0"/>
    </w:p>
    <w:p>
      <w:pPr>
        <w:pStyle w:val="Heading3"/>
        <w:numPr>
          <w:ilvl w:val="2"/>
          <w:numId w:val="3"/>
        </w:numPr>
        <w:rPr/>
      </w:pPr>
      <w:bookmarkStart w:id="11" w:name="_Toc201841275"/>
      <w:r>
        <w:rPr>
          <w:lang w:val="ru-RU"/>
        </w:rPr>
        <w:t>Требования к перечню и объему услуг</w:t>
      </w:r>
      <w:bookmarkEnd w:id="11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2" w:name="_Toc201841276"/>
      <w:bookmarkStart w:id="13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оказываемых услуг</w:t>
      </w:r>
      <w:bookmarkEnd w:id="12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ОКПД 2: 49.39.31.000. </w:t>
            </w:r>
            <w:r>
              <w:rPr>
                <w:rStyle w:val="Style8"/>
                <w:rFonts w:eastAsia="Calibri"/>
                <w:b w:val="false"/>
                <w:i w:val="false"/>
                <w:sz w:val="24"/>
                <w:szCs w:val="24"/>
                <w:shd w:fill="auto" w:val="clear"/>
                <w:lang w:eastAsia="x-none"/>
              </w:rPr>
              <w:t>Оказание транспортных услуг по аренде туристического автобуса на 48 мест с экипажем для нужд Красноярского представительства Саяно-Шушенского филиала АО «ТК РусГидро»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Раб. дни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12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Fonts w:eastAsia="Calibri"/>
                <w:sz w:val="24"/>
                <w:szCs w:val="24"/>
                <w:lang w:eastAsia="x-none"/>
              </w:rPr>
              <w:t xml:space="preserve">ОКПД 2: 49.39.31.000. </w:t>
            </w:r>
            <w:r>
              <w:rPr>
                <w:rStyle w:val="Style8"/>
                <w:rFonts w:eastAsia="Calibri"/>
                <w:b w:val="false"/>
                <w:i w:val="false"/>
                <w:sz w:val="24"/>
                <w:szCs w:val="24"/>
                <w:shd w:fill="auto" w:val="clear"/>
                <w:lang w:eastAsia="x-none"/>
              </w:rPr>
              <w:t>Оказание транспортных услуг по аренде городского автобуса на 19 мест с экипажем для нужд Красноярского представительства Саяно-Шушенского филиала АО «ТК РусГидро»</w:t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Раб.дни</w:t>
            </w:r>
          </w:p>
        </w:tc>
        <w:tc>
          <w:tcPr>
            <w:tcW w:w="2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12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4" w:name="_Toc201841277"/>
      <w:bookmarkStart w:id="15" w:name="_Toc51339696"/>
      <w:r>
        <w:rPr>
          <w:lang w:val="ru-RU"/>
        </w:rPr>
        <w:t xml:space="preserve">Требования </w:t>
      </w:r>
      <w:bookmarkEnd w:id="15"/>
      <w:r>
        <w:rPr>
          <w:lang w:val="ru-RU"/>
        </w:rPr>
        <w:t>к срокам оказания услуг</w:t>
      </w:r>
      <w:bookmarkEnd w:id="1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16" w:name="_Toc201841278"/>
      <w:bookmarkStart w:id="17" w:name="_Toc51339697"/>
      <w:bookmarkStart w:id="18" w:name="_Toc50125127"/>
      <w:bookmarkStart w:id="19" w:name="_Toc50125126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0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оказания услуг</w:t>
      </w:r>
      <w:bookmarkEnd w:id="16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3"/>
        <w:gridCol w:w="2547"/>
        <w:gridCol w:w="2982"/>
        <w:gridCol w:w="3113"/>
      </w:tblGrid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  <w:t>ОКПД 2: 49.39.31.000. Оказание транспортных услуг по аренде автобусов с экипажем для нужд Красноярского представительства Саяно-Шушенского филиала АО «ТК РусГидро»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auto" w:val="clear"/>
              </w:rPr>
              <w:t xml:space="preserve">С </w:t>
            </w:r>
            <w:r>
              <w:rPr>
                <w:sz w:val="24"/>
                <w:szCs w:val="24"/>
                <w:shd w:fill="auto" w:val="clear"/>
              </w:rPr>
              <w:t>01</w:t>
            </w:r>
            <w:r>
              <w:rPr>
                <w:sz w:val="24"/>
                <w:szCs w:val="24"/>
                <w:shd w:fill="auto" w:val="clear"/>
              </w:rPr>
              <w:t>.0</w:t>
            </w:r>
            <w:r>
              <w:rPr>
                <w:sz w:val="24"/>
                <w:szCs w:val="24"/>
                <w:shd w:fill="auto" w:val="clear"/>
              </w:rPr>
              <w:t>7</w:t>
            </w:r>
            <w:r>
              <w:rPr>
                <w:sz w:val="24"/>
                <w:szCs w:val="24"/>
                <w:shd w:fill="auto" w:val="clear"/>
              </w:rPr>
              <w:t xml:space="preserve">.2026 </w:t>
            </w:r>
            <w:r>
              <w:rPr>
                <w:sz w:val="24"/>
                <w:szCs w:val="24"/>
              </w:rPr>
              <w:t>в рабочие дни: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три рейса с 07-00 до 09-00 по маршруту: ул. Бограда 105- ул. Перенсона 2А;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три рейса с 17-00 до 19-00 по маршруту: ул. Перенсона 2А- ул. Бограда 106 </w:t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два рейса с 07-00 до 09-00 по маршруту: ул. Академгородок, 80 - ул. Перенсона 2А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4) два рейса с 17-00 до 19-00 по маршруту: ул. Перенсона 2А-  ул. Академгородок, 80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По </w:t>
            </w:r>
            <w:r>
              <w:rPr>
                <w:sz w:val="24"/>
                <w:szCs w:val="24"/>
                <w:shd w:fill="auto" w:val="clear"/>
              </w:rPr>
              <w:t>16.07.2026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1" w:name="_Toc51339698"/>
      <w:bookmarkStart w:id="22" w:name="_Toc201841279"/>
      <w:bookmarkStart w:id="23" w:name="_Toc46743511"/>
      <w:r>
        <w:rPr/>
        <w:t xml:space="preserve">Требования к </w:t>
      </w:r>
      <w:bookmarkEnd w:id="23"/>
      <w:r>
        <w:rPr>
          <w:lang w:val="ru-RU"/>
        </w:rPr>
        <w:t>качеству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24" w:name="_Toc20184128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1"/>
      <w:r>
        <w:rPr>
          <w:sz w:val="24"/>
          <w:szCs w:val="24"/>
          <w:lang w:val="ru-RU"/>
        </w:rPr>
        <w:t>качеству услуг</w:t>
      </w:r>
      <w:bookmarkEnd w:id="24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(позиция №</w:t>
      </w:r>
      <w:r>
        <w:rPr>
          <w:rStyle w:val="Style8"/>
          <w:b w:val="false"/>
          <w:bCs/>
          <w:sz w:val="24"/>
          <w:szCs w:val="24"/>
          <w:shd w:fill="auto" w:val="clear"/>
        </w:rPr>
        <w:t xml:space="preserve"> 1-2 </w:t>
      </w:r>
      <w:r>
        <w:rPr>
          <w:b/>
          <w:bCs/>
          <w:sz w:val="24"/>
          <w:szCs w:val="24"/>
        </w:rPr>
        <w:t xml:space="preserve">Таблицы 2): </w:t>
      </w:r>
      <w:r>
        <w:rPr>
          <w:sz w:val="24"/>
          <w:szCs w:val="24"/>
        </w:rPr>
        <w:t>«</w:t>
      </w:r>
      <w:r>
        <w:rPr>
          <w:rFonts w:eastAsia="Calibri"/>
          <w:sz w:val="24"/>
          <w:szCs w:val="24"/>
          <w:lang w:eastAsia="x-none"/>
        </w:rPr>
        <w:t>ОКПД 2: 49.39.31.000 Оказание транспортных услуг по аренде автобусов с экипажем для нужд Красноярского представительства Саяно-Шушенского филиала АО «ТК РусГидро</w:t>
      </w:r>
      <w:r>
        <w:rPr>
          <w:sz w:val="24"/>
          <w:szCs w:val="24"/>
        </w:rPr>
        <w:t>»</w:t>
      </w:r>
    </w:p>
    <w:tbl>
      <w:tblPr>
        <w:tblStyle w:val="affff7"/>
        <w:tblW w:w="1474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15"/>
        <w:gridCol w:w="2444"/>
        <w:gridCol w:w="3870"/>
        <w:gridCol w:w="3118"/>
        <w:gridCol w:w="1940"/>
        <w:gridCol w:w="7"/>
        <w:gridCol w:w="2447"/>
      </w:tblGrid>
      <w:tr>
        <w:trPr/>
        <w:tc>
          <w:tcPr>
            <w:tcW w:w="91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4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87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06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447" w:type="dxa"/>
            <w:tcBorders>
              <w:bottom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4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87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9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5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5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5"/>
          </w:p>
        </w:tc>
        <w:tc>
          <w:tcPr>
            <w:tcW w:w="24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11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9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4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63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4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4" w:type="dxa"/>
            <w:gridSpan w:val="2"/>
            <w:tcBorders/>
            <w:shd w:color="auto" w:fill="auto" w:val="clear"/>
          </w:tcPr>
          <w:p>
            <w:pPr>
              <w:pStyle w:val="BodyText"/>
              <w:widowControl w:val="false"/>
              <w:tabs>
                <w:tab w:val="clear" w:pos="708"/>
                <w:tab w:val="left" w:pos="252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Транспортные средства, предлагаемые Исполнителем для оказания Услуг, должны соответствовать существующим нормативно-правовым и эксплуатационно-техническим требованиям Российской Федерации.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0"/>
                <w:szCs w:val="20"/>
              </w:rPr>
            </w:pPr>
            <w:bookmarkStart w:id="26" w:name="_Toc201841281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26"/>
          </w:p>
        </w:tc>
        <w:tc>
          <w:tcPr>
            <w:tcW w:w="2454" w:type="dxa"/>
            <w:gridSpan w:val="2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4" w:type="dxa"/>
            <w:gridSpan w:val="2"/>
            <w:tcBorders/>
            <w:shd w:color="auto" w:fill="auto" w:val="clear"/>
          </w:tcPr>
          <w:p>
            <w:pPr>
              <w:pStyle w:val="BodyText"/>
              <w:widowControl w:val="false"/>
              <w:tabs>
                <w:tab w:val="clear" w:pos="708"/>
                <w:tab w:val="left" w:pos="252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Транспортные средства предоставляются для выполнения рабочих заданий Заказчика за 5 (пять) минут до указанного в заявке времени заправленные необходимым количеством топлива, чистыми и в технически исправном состоянии и готовыми к выполнению задания. 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1.1.3.</w:t>
            </w:r>
          </w:p>
        </w:tc>
        <w:tc>
          <w:tcPr>
            <w:tcW w:w="6314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предоставляемых единовременно услуг не должен зависеть от ремонтов, технического обслуживания или плановых отпусков сотрудников Исполнителя и прочих причин, т.к. должен обеспечен согласованной с Заказчиком равноценной заменой.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5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1.1.4.</w:t>
            </w:r>
          </w:p>
        </w:tc>
        <w:tc>
          <w:tcPr>
            <w:tcW w:w="631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Транспортные средства должно быть технически исправен, с отсутствием внешних повреждений и дефектов лакокрасочного покрытия, техническое состояние подтверждено действующей диагностической картой технического осмотра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;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5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1.1.5.</w:t>
            </w:r>
          </w:p>
        </w:tc>
        <w:tc>
          <w:tcPr>
            <w:tcW w:w="631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Транспортные средства должны быть полностью укомплектовано необходимыми вспомогательными средствами в соответствии с правилами дорожного движения, заправлено топливом (количество топлива в соответствии с маркой автомобиля).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5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1.1.5.</w:t>
            </w:r>
          </w:p>
        </w:tc>
        <w:tc>
          <w:tcPr>
            <w:tcW w:w="631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согласно требованиям ГИБДД, предоставляемые автобусы должны быть  укомплектованы соответствующими документами, средствами пожаротушения, медицинскими аптечками. 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5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1.1.7.</w:t>
            </w:r>
          </w:p>
        </w:tc>
        <w:tc>
          <w:tcPr>
            <w:tcW w:w="631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техническое состояние автопокрышек должно соответствовать Правилам дорожного движения, а также соответствовать условиям безопасности. 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5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1.1.8.</w:t>
            </w:r>
          </w:p>
        </w:tc>
        <w:tc>
          <w:tcPr>
            <w:tcW w:w="631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Пассажирские салоны автобусов должны иметь систему кондиционирования воздуха.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5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1.1.9.</w:t>
            </w:r>
          </w:p>
        </w:tc>
        <w:tc>
          <w:tcPr>
            <w:tcW w:w="631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Автобус на не менее 48 посадочных мест,  Микроавтобус на не менее 19 посадочных мест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194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54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trHeight w:val="420" w:hRule="atLeast"/>
        </w:trPr>
        <w:tc>
          <w:tcPr>
            <w:tcW w:w="9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31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54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4" w:type="dxa"/>
            <w:gridSpan w:val="2"/>
            <w:tcBorders/>
          </w:tcPr>
          <w:p>
            <w:pPr>
              <w:pStyle w:val="BodyText"/>
              <w:widowControl w:val="false"/>
              <w:tabs>
                <w:tab w:val="clear" w:pos="708"/>
                <w:tab w:val="left" w:pos="252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Требования к водителю: к управлению транспортным средством допускаются лица, имеющие удостоверение на право управления данной категорией транспортных средств,  иметь опрятный внешний вид, деловую форму одежды, не курить в салоне автомобиля, свободно владеющий русским языком. Обязательное проведение пред – и послерейсовых  медицинских осмотров. Проведение предрейсового инструментального контроля транспортных средств. Соблюдения культуры обслуживания, правил вежливого и уважительного общения с пассажирами, обеспечение безаварийности движения и выбора оптимального маршрута. 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5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371" w:leader="none"/>
              </w:tabs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Исполнитель несет ответственность за все действия своего персонала, в том числе и за соблюдение персоналом законодательства Российской Федерации. 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5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1.2.3.</w:t>
            </w:r>
          </w:p>
        </w:tc>
        <w:tc>
          <w:tcPr>
            <w:tcW w:w="63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Осуществление ежедневного предрейсового контроля: технического состояния автотранспорта, наличия топлива и др. материалов, расходуемых в процессе эксплуатации;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5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31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54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31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54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ТС</w:t>
            </w:r>
          </w:p>
        </w:tc>
        <w:tc>
          <w:tcPr>
            <w:tcW w:w="387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Предоставление необходимой техники в срок по заявкам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2454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1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54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3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акт сдачи-приемки оказанных услуг в двух экземплярах.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0"/>
                <w:szCs w:val="20"/>
              </w:rPr>
            </w:pPr>
            <w:bookmarkStart w:id="27" w:name="_Toc201841282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27"/>
          </w:p>
        </w:tc>
        <w:tc>
          <w:tcPr>
            <w:tcW w:w="2454" w:type="dxa"/>
            <w:gridSpan w:val="2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 на оплату</w:t>
            </w:r>
          </w:p>
        </w:tc>
        <w:tc>
          <w:tcPr>
            <w:tcW w:w="3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Заказчику счет на оплату после оказания услуги.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0"/>
                <w:szCs w:val="20"/>
              </w:rPr>
            </w:pPr>
            <w:bookmarkStart w:id="28" w:name="_Toc201841283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28"/>
          </w:p>
        </w:tc>
        <w:tc>
          <w:tcPr>
            <w:tcW w:w="2454" w:type="dxa"/>
            <w:gridSpan w:val="2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2.2.3.</w:t>
            </w:r>
          </w:p>
        </w:tc>
        <w:tc>
          <w:tcPr>
            <w:tcW w:w="244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387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счет-фактуру (если Исполнитель является плательщиком НДС)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0"/>
                <w:szCs w:val="20"/>
              </w:rPr>
            </w:pPr>
            <w:bookmarkStart w:id="29" w:name="_Toc201841284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29"/>
          </w:p>
        </w:tc>
        <w:tc>
          <w:tcPr>
            <w:tcW w:w="2454" w:type="dxa"/>
            <w:gridSpan w:val="2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2.2.4.</w:t>
            </w:r>
          </w:p>
        </w:tc>
        <w:tc>
          <w:tcPr>
            <w:tcW w:w="24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Копии путевых листов</w:t>
            </w:r>
          </w:p>
        </w:tc>
        <w:tc>
          <w:tcPr>
            <w:tcW w:w="387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передает копии путевых листов со всеми отметками для подтверждения фактического времени использования ТС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0"/>
                <w:szCs w:val="20"/>
              </w:rPr>
            </w:pPr>
            <w:bookmarkStart w:id="30" w:name="_Toc201841285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30"/>
          </w:p>
        </w:tc>
        <w:tc>
          <w:tcPr>
            <w:tcW w:w="2454" w:type="dxa"/>
            <w:gridSpan w:val="2"/>
            <w:tcBorders>
              <w:top w:val="nil"/>
            </w:tcBorders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9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4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311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940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454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91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6314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Транспортные средства должны быть укомплектованы в соответствии с требованиями Регламента от 09.12.2011 N 877  О принятии технического регламента Таможенного союза "О безопасности колесных транспортных средств" (вместе с "ТР ТС 018/2011. Технический регламент Таможенного союза. О безопасности колесных транспортных средств") (огнетушителями, аварийными знаками, аптечками с медикаментами, пр.), прошедшими ежегодный государственный технический осмотр, застрахованными (ОСАГО) в соответствии с действующим законодательством РФ, обеспечены путевой документацией, установленных форм, оформленной в соответствии с требованиями Приказа Минтранса России от 28.09.2022 N 390 "Об утверждении состава сведений, указанных в части 3 статьи 6 Федерального закона от 8 ноября 2007 г. N 259-ФЗ "Устав автомобильного транспорта и городского наземного электрического транспорта", и порядка оформления или формирования путевого листа".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Транспортные средства должны находиться в исправном состоянии, отвечать требованиям, предъявляемым к эксплуатируемым транспортным средствам, в соответствии с ГОСТ 33997-2016 «Межгосударственный стандарт. Колесные транспортные средства. Требования к безопасности в эксплуатации и методы проверки», используемым для производственных, коммерческих целей в соответствии с их конструктивным назначением, пригодными, для перевозки грузов и отвечающие санитарным требованиям, а также отвечать требованиям Регламента от 09.12.2011 N 877 «О принятии технического регламента Таможенного союза «О безопасности колесных транспортных средств» (вместе с «ТР ТС 018/2011. Технический регламент Таможенного союза. О безопасности колесных транспортных средств»), Правилам дорожного движения</w:t>
            </w:r>
          </w:p>
        </w:tc>
        <w:tc>
          <w:tcPr>
            <w:tcW w:w="31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940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0"/>
                <w:szCs w:val="20"/>
              </w:rPr>
            </w:pPr>
            <w:bookmarkStart w:id="31" w:name="_Toc201841286"/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31"/>
          </w:p>
        </w:tc>
        <w:tc>
          <w:tcPr>
            <w:tcW w:w="2454" w:type="dxa"/>
            <w:gridSpan w:val="2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bookmarkStart w:id="32" w:name="_Toc201841287"/>
      <w:bookmarkStart w:id="33" w:name="_Toc125462042"/>
      <w:bookmarkStart w:id="34" w:name="_Toc53395937_Копия_1"/>
      <w:bookmarkStart w:id="35" w:name="_Toc53393312_Копия_1"/>
      <w:r>
        <w:rPr>
          <w:lang w:val="ru-RU"/>
        </w:rPr>
        <w:t>Требования к документации по ценообразованию</w:t>
      </w:r>
      <w:bookmarkEnd w:id="34"/>
      <w:bookmarkEnd w:id="35"/>
      <w:r>
        <w:rPr>
          <w:lang w:val="ru-RU"/>
        </w:rPr>
        <w:t xml:space="preserve"> на этапе закупки</w:t>
      </w:r>
      <w:bookmarkEnd w:id="32"/>
      <w:bookmarkEnd w:id="33"/>
    </w:p>
    <w:p>
      <w:pPr>
        <w:pStyle w:val="Normal"/>
        <w:spacing w:before="0" w:after="120"/>
        <w:jc w:val="both"/>
        <w:rPr/>
      </w:pPr>
      <w:r>
        <w:rPr>
          <w:sz w:val="24"/>
          <w:szCs w:val="24"/>
          <w:lang w:eastAsia="x-none"/>
        </w:rPr>
        <w:t xml:space="preserve">3.1. </w:t>
      </w:r>
      <w:r>
        <w:rPr>
          <w:bCs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6" w:name="_Hlk88325985"/>
      <w:r>
        <w:rPr>
          <w:bCs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6"/>
      <w:r>
        <w:rPr>
          <w:bCs/>
          <w:iCs/>
          <w:sz w:val="24"/>
          <w:szCs w:val="24"/>
          <w:lang w:eastAsia="x-none"/>
        </w:rPr>
        <w:t>, приведенной в Документации о закупке</w:t>
      </w:r>
      <w:r>
        <w:rPr>
          <w:sz w:val="24"/>
          <w:szCs w:val="24"/>
          <w:lang w:eastAsia="x-none"/>
        </w:rPr>
        <w:t>.</w:t>
      </w:r>
    </w:p>
    <w:p>
      <w:pPr>
        <w:pStyle w:val="Normal"/>
        <w:spacing w:before="0" w:after="120"/>
        <w:jc w:val="both"/>
        <w:rPr/>
      </w:pPr>
      <w:r>
        <w:rPr>
          <w:sz w:val="24"/>
          <w:szCs w:val="24"/>
          <w:lang w:eastAsia="x-none"/>
        </w:rPr>
        <w:t>3.2. Дополнительные документы по ценообразованию в состав заявки не включаются.</w:t>
      </w:r>
    </w:p>
    <w:p>
      <w:pPr>
        <w:pStyle w:val="Normal"/>
        <w:spacing w:before="0" w:after="120"/>
        <w:jc w:val="both"/>
        <w:rPr/>
      </w:pPr>
      <w:r>
        <w:rPr>
          <w:sz w:val="24"/>
          <w:szCs w:val="24"/>
          <w:lang w:eastAsia="x-none"/>
        </w:rPr>
        <w:t>3.3. Стоимость услуг должна включать в себя уплату сборов, других обязательных платежей и быть выражена в рублях Российской Федерации.</w:t>
      </w:r>
    </w:p>
    <w:p>
      <w:pPr>
        <w:pStyle w:val="NoSpacing"/>
        <w:ind w:left="5038" w:hanging="0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NoSpacing"/>
        <w:spacing w:lineRule="auto" w:line="240"/>
        <w:ind w:left="397" w:hanging="0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NoSpacing"/>
        <w:spacing w:lineRule="auto" w:line="240"/>
        <w:ind w:left="340" w:hanging="0"/>
        <w:jc w:val="both"/>
        <w:rPr>
          <w:b/>
          <w:i/>
          <w:i/>
        </w:rPr>
      </w:pPr>
      <w:r>
        <w:rPr>
          <w:b/>
          <w:i/>
        </w:rPr>
      </w:r>
    </w:p>
    <w:p>
      <w:pPr>
        <w:pStyle w:val="NoSpacing"/>
        <w:spacing w:lineRule="auto" w:line="240"/>
        <w:ind w:left="397" w:hanging="0"/>
        <w:jc w:val="both"/>
        <w:rPr>
          <w:b/>
          <w:i/>
          <w:i/>
        </w:rPr>
      </w:pPr>
      <w:r>
        <w:rPr>
          <w:b/>
          <w:i/>
        </w:rPr>
      </w:r>
      <w:bookmarkStart w:id="37" w:name="_Toc46743519_Копия_1"/>
      <w:bookmarkStart w:id="38" w:name="_Toc51339699_Копия_1"/>
      <w:bookmarkStart w:id="39" w:name="_Toc46743519_Копия_1"/>
      <w:bookmarkStart w:id="40" w:name="_Toc51339699_Копия_1"/>
      <w:bookmarkEnd w:id="39"/>
      <w:bookmarkEnd w:id="40"/>
    </w:p>
    <w:p>
      <w:pPr>
        <w:pStyle w:val="Normal"/>
        <w:rPr>
          <w:iCs/>
          <w:caps/>
        </w:rPr>
      </w:pPr>
      <w:r>
        <w:rPr/>
        <w:t>Руководител</w:t>
      </w:r>
      <w:bookmarkStart w:id="41" w:name="_GoBack"/>
      <w:bookmarkEnd w:id="41"/>
      <w:r>
        <w:rPr/>
        <w:t>ь КП СШТУ            __________________  Сураев А.А.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  <w:caps/>
        </w:rPr>
      </w:pPr>
      <w:r>
        <w:rPr>
          <w:iCs/>
          <w:caps/>
        </w:rPr>
      </w:r>
    </w:p>
    <w:p>
      <w:pPr>
        <w:pStyle w:val="Normal"/>
        <w:rPr>
          <w:iCs/>
          <w:caps/>
        </w:rPr>
      </w:pPr>
      <w:r>
        <w:rPr/>
      </w:r>
      <w:bookmarkStart w:id="42" w:name="_Toc51339699"/>
      <w:bookmarkStart w:id="43" w:name="_Toc51339699"/>
      <w:bookmarkEnd w:id="43"/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altName w:val="Times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WW8Num3z0" w:customStyle="1">
    <w:name w:val="WW8Num3z0"/>
    <w:qFormat/>
    <w:rPr>
      <w:rFonts w:ascii="Wingdings" w:hAnsi="Wingdings" w:cs="Wingdings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3" w:customStyle="1">
    <w:name w:val="WW8Num3z3"/>
    <w:qFormat/>
    <w:rPr>
      <w:rFonts w:ascii="Symbol" w:hAnsi="Symbol" w:cs="Symbol"/>
    </w:rPr>
  </w:style>
  <w:style w:type="character" w:styleId="WW8Num10z0" w:customStyle="1">
    <w:name w:val="WW8Num10z0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3" w:customStyle="1">
    <w:name w:val="WW8Num10z3"/>
    <w:qFormat/>
    <w:rPr>
      <w:rFonts w:ascii="Symbol" w:hAnsi="Symbol" w:cs="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3" w:customStyle="1">
    <w:name w:val="WW8Num3"/>
    <w:qFormat/>
  </w:style>
  <w:style w:type="numbering" w:styleId="WW8Num10" w:customStyle="1">
    <w:name w:val="WW8Num10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F7CD-3415-4A0B-963F-20D1C49A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AlterOffice/3.4.0.9$Linux_X86_64 LibreOffice_project/b8daf9e823b1a5463a2f48435ddc2e8696e7d4fc</Application>
  <AppVersion>15.0000</AppVersion>
  <Pages>9</Pages>
  <Words>1308</Words>
  <Characters>8780</Characters>
  <CharactersWithSpaces>9888</CharactersWithSpaces>
  <Paragraphs>226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2026-06-24T06:36:00Z</dcterms:created>
  <dc:creator>Быстров Олег Геннадьевич</dc:creator>
  <dc:description/>
  <dc:language>ru-RU</dc:language>
  <cp:lastModifiedBy>suraevaa@corp.gidroogk.com</cp:lastModifiedBy>
  <cp:lastPrinted>2026-06-24T14:23:54Z</cp:lastPrinted>
  <dcterms:modified xsi:type="dcterms:W3CDTF">2026-06-24T14:24:30Z</dcterms:modified>
  <cp:revision>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