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Cs w:val="22"/>
          <w:lang w:eastAsia="en-US"/>
        </w:rPr>
      </w:pPr>
      <w:r>
        <w:rPr>
          <w:szCs w:val="22"/>
          <w:lang w:eastAsia="en-US"/>
        </w:rPr>
        <w:t xml:space="preserve">ОКПД2 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1"/>
          <w:szCs w:val="22"/>
          <w:u w:val="none"/>
          <w:em w:val="none"/>
          <w:lang w:eastAsia="en-US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eastAsia="en-US"/>
        </w:rPr>
        <w:t xml:space="preserve">71.2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Оказание услуг по проведению мониторинга сточной воды (отбор и исследование двух проб) ежеквартально (этап) в соответствии с программой контроля для нужд АО «ВНИИГ им. Б.Е. Веденеева» по адресу: г. Санкт-Петербург, ул. Гжатская, дом 21</w:t>
      </w:r>
    </w:p>
    <w:p>
      <w:pPr>
        <w:pStyle w:val="Normal"/>
        <w:jc w:val="center"/>
        <w:rPr>
          <w:szCs w:val="22"/>
          <w:lang w:eastAsia="en-US"/>
        </w:rPr>
      </w:pPr>
      <w:r>
        <w:rPr>
          <w:szCs w:val="22"/>
          <w:lang w:eastAsia="en-US"/>
        </w:rPr>
      </w:r>
    </w:p>
    <w:p>
      <w:pPr>
        <w:pStyle w:val="Normal"/>
        <w:keepNext w:val="true"/>
        <w:keepLines/>
        <w:jc w:val="center"/>
        <w:rPr>
          <w:color w:val="C9211E"/>
        </w:rPr>
      </w:pPr>
      <w:r>
        <w:rPr>
          <w:color w:val="C9211E"/>
        </w:rPr>
      </w:r>
    </w:p>
    <w:p>
      <w:pPr>
        <w:pStyle w:val="Normal"/>
        <w:keepNext w:val="true"/>
        <w:keepLines/>
        <w:jc w:val="center"/>
        <w:rPr>
          <w:shd w:fill="auto" w:val="clear"/>
        </w:rPr>
      </w:pPr>
      <w:r>
        <w:rPr>
          <w:sz w:val="26"/>
          <w:szCs w:val="22"/>
          <w:shd w:fill="auto" w:val="clear"/>
          <w:lang w:eastAsia="en-US"/>
        </w:rPr>
        <w:t xml:space="preserve">Лот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6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/>
            <w:instrText> TOC \o "1-4" \h</w:instrText>
          </w:r>
          <w:r>
            <w:rPr/>
            <w:fldChar w:fldCharType="separate"/>
          </w:r>
          <w:hyperlink w:anchor="__RefHeading___Toc8369_3764141053">
            <w:r>
              <w:rPr/>
              <w:t>1. Общие сведения</w:t>
              <w:tab/>
              <w:t>3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373_3764141053">
            <w:r>
              <w:rPr/>
              <w:t xml:space="preserve">1.1. </w:t>
            </w:r>
            <w:r>
              <w:rPr>
                <w:iCs/>
              </w:rPr>
              <w:t xml:space="preserve"> </w:t>
            </w:r>
            <w:r>
              <w:rPr/>
              <w:t>Наименование закупаемой продукции</w:t>
            </w:r>
            <w:r>
              <w:rPr/>
              <w:tab/>
              <w:t>3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375_3764141053">
            <w:r>
              <w:rPr/>
              <w:t>1.2. Цель выполнения услуг</w:t>
              <w:tab/>
              <w:t>3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8377_3764141053">
            <w:r>
              <w:rPr/>
              <w:t>Таблица 1. Перечень объектов заказчика</w:t>
              <w:tab/>
              <w:t>3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379_3764141053">
            <w:r>
              <w:rPr/>
              <w:t>1.3. Иные требования и сведения общего характера</w:t>
              <w:tab/>
              <w:t>3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8381_3764141053">
            <w:r>
              <w:rPr/>
              <w:t>2. Требования к продукции</w:t>
              <w:tab/>
              <w:t>3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383_3764141053">
            <w:r>
              <w:rPr/>
              <w:t>2.1. Требования к объемам и срокам оказания услуг</w:t>
              <w:tab/>
              <w:t>3</w:t>
            </w:r>
          </w:hyperlink>
        </w:p>
        <w:p>
          <w:pPr>
            <w:pStyle w:val="37"/>
            <w:tabs>
              <w:tab w:val="clear" w:pos="708"/>
              <w:tab w:val="right" w:pos="9921" w:leader="dot"/>
            </w:tabs>
            <w:rPr/>
          </w:pPr>
          <w:hyperlink w:anchor="__RefHeading___Toc8385_3764141053">
            <w:r>
              <w:rPr/>
              <w:t>2.1.1. Требования к перечню и объему услуг</w:t>
              <w:tab/>
              <w:t>3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8387_3764141053">
            <w:r>
              <w:rPr/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37"/>
            <w:tabs>
              <w:tab w:val="clear" w:pos="708"/>
              <w:tab w:val="right" w:pos="9921" w:leader="dot"/>
            </w:tabs>
            <w:rPr/>
          </w:pPr>
          <w:hyperlink w:anchor="__RefHeading___Toc8389_3764141053">
            <w:r>
              <w:rPr/>
              <w:t>2.1.2. Требования к срокам оказания услуг</w:t>
              <w:tab/>
              <w:t>4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8391_3764141053">
            <w:r>
              <w:rPr/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81_914053880">
            <w:r>
              <w:rPr/>
              <w:t xml:space="preserve"> </w:t>
            </w:r>
            <w:r>
              <w:rPr/>
              <w:t>2.2. Требования к качеству услуг</w:t>
              <w:tab/>
              <w:t>5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783_914053880">
            <w:r>
              <w:rPr/>
              <w:t>Таблица 4. Требования к качеству услуг</w:t>
              <w:tab/>
              <w:t>5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785_914053880">
            <w:r>
              <w:rPr/>
              <w:t>3. Требования к документации по ценообразованию на этапе закупки</w:t>
              <w:tab/>
              <w:t>6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8666_3764141053">
            <w:r>
              <w:rPr/>
              <w:t>Приложение №1 к Техническим требованиям</w:t>
              <w:tab/>
              <w:t>7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8399_3764141053">
            <w:r>
              <w:rPr>
                <w:iCs/>
              </w:rPr>
              <w:t>Приложение №2 к Техническим требованиям</w:t>
            </w:r>
            <w:r>
              <w:rPr/>
              <w:tab/>
              <w:t>8</w:t>
            </w:r>
          </w:hyperlink>
          <w:r>
            <w:rPr/>
            <w:fldChar w:fldCharType="end"/>
          </w:r>
        </w:p>
      </w:sdtContent>
    </w:sdt>
    <w:p>
      <w:pPr>
        <w:pStyle w:val="2"/>
        <w:ind w:left="0" w:righ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1"/>
        <w:numPr>
          <w:ilvl w:val="0"/>
          <w:numId w:val="3"/>
        </w:numPr>
        <w:ind w:left="0" w:right="0" w:hanging="0"/>
        <w:jc w:val="center"/>
        <w:rPr>
          <w:caps/>
        </w:rPr>
      </w:pPr>
      <w:bookmarkStart w:id="0" w:name="__RefHeading___Toc8369_3764141053"/>
      <w:bookmarkStart w:id="1" w:name="_Toc170747469"/>
      <w:bookmarkEnd w:id="0"/>
      <w:r>
        <w:rPr/>
        <w:t>Общие сведения</w:t>
      </w:r>
      <w:bookmarkEnd w:id="1"/>
    </w:p>
    <w:p>
      <w:pPr>
        <w:pStyle w:val="4"/>
        <w:numPr>
          <w:ilvl w:val="1"/>
          <w:numId w:val="3"/>
        </w:numPr>
        <w:ind w:left="0" w:right="0" w:firstLine="720"/>
        <w:rPr>
          <w:iCs/>
        </w:rPr>
      </w:pPr>
      <w:bookmarkStart w:id="2" w:name="__RefHeading___Toc8373_3764141053"/>
      <w:bookmarkStart w:id="3" w:name="_Toc124334527"/>
      <w:bookmarkStart w:id="4" w:name="_Toc170747470"/>
      <w:bookmarkStart w:id="5" w:name="_Toc46743505"/>
      <w:bookmarkEnd w:id="2"/>
      <w:bookmarkEnd w:id="4"/>
      <w:bookmarkEnd w:id="5"/>
      <w:r>
        <w:rPr>
          <w:iCs/>
        </w:rPr>
        <w:t xml:space="preserve"> </w:t>
      </w:r>
      <w:bookmarkStart w:id="6" w:name="_Toc170747471"/>
      <w:r>
        <w:rPr/>
        <w:t>Наименование закупаемой продукции</w:t>
      </w:r>
      <w:bookmarkEnd w:id="3"/>
      <w:bookmarkEnd w:id="6"/>
      <w:r>
        <w:rPr>
          <w:iCs/>
        </w:rPr>
        <w:t xml:space="preserve"> </w:t>
      </w:r>
    </w:p>
    <w:p>
      <w:pPr>
        <w:pStyle w:val="Normal"/>
        <w:spacing w:lineRule="auto" w:line="240"/>
        <w:ind w:left="0" w:righ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ОКПД2 71.2 Оказание услуг по проведению мониторинга сточной воды (отбор и исследование двух проб) ежеквартально (этап) в соответствии с программой контроля для нужд АО «ВНИИГ им. Б.Е. Веденеева» по адресу: г. Санкт-Петербург, ул. Гжатская, д. 21</w:t>
      </w:r>
      <w:bookmarkStart w:id="7" w:name="_Toc46743506"/>
    </w:p>
    <w:p>
      <w:pPr>
        <w:pStyle w:val="4"/>
        <w:numPr>
          <w:ilvl w:val="1"/>
          <w:numId w:val="3"/>
        </w:numPr>
        <w:ind w:left="0" w:right="0" w:firstLine="720"/>
        <w:rPr/>
      </w:pPr>
      <w:bookmarkStart w:id="8" w:name="__RefHeading___Toc8375_3764141053"/>
      <w:bookmarkStart w:id="9" w:name="_Toc170747472"/>
      <w:bookmarkEnd w:id="8"/>
      <w:r>
        <w:rPr/>
        <w:t>Цель выполнения услуг</w:t>
      </w:r>
      <w:bookmarkEnd w:id="9"/>
    </w:p>
    <w:p>
      <w:pPr>
        <w:pStyle w:val="Normal"/>
        <w:ind w:left="0" w:right="0" w:firstLine="709"/>
        <w:jc w:val="both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>Проведение мониторинга сточной воды на территории Заказчика АО «ВНИИГ им. Б. Е. Веденеева».</w:t>
      </w:r>
    </w:p>
    <w:p>
      <w:pPr>
        <w:pStyle w:val="1"/>
        <w:numPr>
          <w:ilvl w:val="0"/>
          <w:numId w:val="0"/>
        </w:numPr>
        <w:ind w:left="0" w:right="0" w:hanging="0"/>
        <w:rPr/>
      </w:pPr>
      <w:bookmarkStart w:id="10" w:name="__RefHeading___Toc8377_3764141053"/>
      <w:bookmarkStart w:id="11" w:name="_Toc170747473"/>
      <w:bookmarkEnd w:id="7"/>
      <w:bookmarkEnd w:id="10"/>
      <w:r>
        <w:rPr/>
        <w:t>Таблица 1. Перечень объектов заказчика</w:t>
      </w:r>
      <w:bookmarkEnd w:id="11"/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129"/>
        <w:gridCol w:w="2434"/>
        <w:gridCol w:w="3118"/>
        <w:gridCol w:w="1961"/>
      </w:tblGrid>
      <w:tr>
        <w:trPr/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«ВНИИГ им. Б.Е. Веденеева»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/>
                <w:sz w:val="24"/>
                <w:szCs w:val="24"/>
              </w:rPr>
              <w:t>195220, г. Санкт-Петербург, ул. Гжатская, д. 21, литер А, литер 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Сточная вода: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- выпуск 1</w:t>
            </w:r>
          </w:p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выпуск 5</w:t>
            </w:r>
          </w:p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Общее количество измерений – 2 измерения ежеквартально.</w:t>
            </w:r>
          </w:p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Наименование контролируемых параметров указаны в программе контроля</w:t>
            </w:r>
          </w:p>
        </w:tc>
      </w:tr>
    </w:tbl>
    <w:p>
      <w:pPr>
        <w:pStyle w:val="4"/>
        <w:numPr>
          <w:ilvl w:val="1"/>
          <w:numId w:val="3"/>
        </w:numPr>
        <w:ind w:left="0" w:right="0" w:firstLine="720"/>
        <w:rPr/>
      </w:pPr>
      <w:bookmarkStart w:id="12" w:name="__RefHeading___Toc8379_3764141053"/>
      <w:bookmarkStart w:id="13" w:name="_Toc170747474"/>
      <w:bookmarkEnd w:id="12"/>
      <w:r>
        <w:rPr/>
        <w:t>Иные требования и сведения общего характера</w:t>
      </w:r>
      <w:bookmarkEnd w:id="13"/>
      <w:r>
        <w:rPr/>
        <w:t xml:space="preserve"> </w:t>
      </w:r>
    </w:p>
    <w:p>
      <w:pPr>
        <w:pStyle w:val="Normal"/>
        <w:ind w:left="0" w:right="0" w:firstLine="709"/>
        <w:jc w:val="both"/>
        <w:rPr>
          <w:sz w:val="24"/>
        </w:rPr>
      </w:pPr>
      <w:r>
        <w:rPr>
          <w:sz w:val="24"/>
        </w:rPr>
        <w:t>Заказчик имеет лицензию на осуществление работ со сведениями, составляющими государственную тайну, в связи с чем, прием иностранных граждан на территории Заказчика строго регламентирован нормативными правовыми актами Российской Федерации по обеспечению режима секретности. На основании данного обстоятельства вход на территорию Заказчика работникам Участника, - иностранным гражданам может быть  запрещён. В случае недопуска Заказчиком работников Участника, - иностранных граждан, -  для оказания услуг по договору не влечет перенос сроков оказания услуг и не освобождает Участника от ответственности за нарушение сроков оказания услуг.</w:t>
      </w:r>
    </w:p>
    <w:p>
      <w:pPr>
        <w:pStyle w:val="Normal"/>
        <w:ind w:left="0" w:right="0" w:firstLine="709"/>
        <w:jc w:val="both"/>
        <w:rPr>
          <w:sz w:val="24"/>
        </w:rPr>
      </w:pPr>
      <w:r>
        <w:rPr>
          <w:sz w:val="24"/>
        </w:rPr>
      </w:r>
    </w:p>
    <w:p>
      <w:pPr>
        <w:pStyle w:val="1"/>
        <w:numPr>
          <w:ilvl w:val="0"/>
          <w:numId w:val="3"/>
        </w:numPr>
        <w:ind w:left="0" w:right="0" w:hanging="0"/>
        <w:jc w:val="center"/>
        <w:rPr/>
      </w:pPr>
      <w:bookmarkStart w:id="14" w:name="__RefHeading___Toc8381_3764141053"/>
      <w:bookmarkEnd w:id="14"/>
      <w:r>
        <w:rPr/>
        <w:t>Т</w:t>
      </w:r>
      <w:bookmarkStart w:id="15" w:name="_Toc170747475"/>
      <w:r>
        <w:rPr/>
        <w:t>ребования к продукции</w:t>
      </w:r>
      <w:bookmarkEnd w:id="15"/>
    </w:p>
    <w:p>
      <w:pPr>
        <w:pStyle w:val="4"/>
        <w:numPr>
          <w:ilvl w:val="1"/>
          <w:numId w:val="3"/>
        </w:numPr>
        <w:ind w:left="0" w:right="0" w:firstLine="720"/>
        <w:rPr/>
      </w:pPr>
      <w:bookmarkStart w:id="16" w:name="__RefHeading___Toc8383_3764141053"/>
      <w:bookmarkStart w:id="17" w:name="_Toc170747476"/>
      <w:bookmarkEnd w:id="16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>
      <w:pPr>
        <w:pStyle w:val="3"/>
        <w:numPr>
          <w:ilvl w:val="2"/>
          <w:numId w:val="3"/>
        </w:numPr>
        <w:ind w:left="0" w:right="0" w:firstLine="720"/>
        <w:rPr/>
      </w:pPr>
      <w:bookmarkStart w:id="18" w:name="__RefHeading___Toc8385_3764141053"/>
      <w:bookmarkStart w:id="19" w:name="_Toc170747477"/>
      <w:bookmarkEnd w:id="18"/>
      <w:r>
        <w:rPr/>
        <w:t>Требования к перечню и объему услуг</w:t>
      </w:r>
      <w:bookmarkEnd w:id="19"/>
    </w:p>
    <w:p>
      <w:pPr>
        <w:pStyle w:val="1"/>
        <w:numPr>
          <w:ilvl w:val="0"/>
          <w:numId w:val="0"/>
        </w:numPr>
        <w:ind w:left="0" w:right="0" w:hanging="0"/>
        <w:rPr>
          <w:sz w:val="24"/>
        </w:rPr>
      </w:pPr>
      <w:bookmarkStart w:id="20" w:name="__RefHeading___Toc8387_3764141053"/>
      <w:bookmarkStart w:id="21" w:name="_Toc170747478"/>
      <w:bookmarkStart w:id="22" w:name="_Toc51339695"/>
      <w:bookmarkEnd w:id="20"/>
      <w:r>
        <w:rPr>
          <w:sz w:val="24"/>
        </w:rPr>
        <w:t xml:space="preserve">Таблица 2. Перечень </w:t>
      </w:r>
      <w:bookmarkEnd w:id="22"/>
      <w:r>
        <w:rPr>
          <w:sz w:val="24"/>
        </w:rPr>
        <w:t>и объем оказываемых услуг</w:t>
      </w:r>
      <w:bookmarkEnd w:id="21"/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849"/>
        <w:gridCol w:w="1996"/>
        <w:gridCol w:w="2116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мониторинга сточной воды (отбор и исследование двух проб) ежеквартально (этап) в соответствии с программой контроля (Приложение №1)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Сточная вода – 2 измерения ежеквартально.</w:t>
            </w:r>
          </w:p>
        </w:tc>
      </w:tr>
    </w:tbl>
    <w:p>
      <w:pPr>
        <w:pStyle w:val="3"/>
        <w:numPr>
          <w:ilvl w:val="2"/>
          <w:numId w:val="3"/>
        </w:numPr>
        <w:ind w:left="0" w:right="0" w:firstLine="720"/>
        <w:rPr/>
      </w:pPr>
      <w:bookmarkStart w:id="23" w:name="__RefHeading___Toc8389_3764141053"/>
      <w:bookmarkStart w:id="24" w:name="_Toc170747479"/>
      <w:bookmarkStart w:id="25" w:name="_Toc51339696"/>
      <w:bookmarkEnd w:id="23"/>
      <w:r>
        <w:rPr/>
        <w:t xml:space="preserve">Требования </w:t>
      </w:r>
      <w:bookmarkEnd w:id="25"/>
      <w:r>
        <w:rPr/>
        <w:t>к срокам оказания услуг</w:t>
      </w:r>
      <w:bookmarkEnd w:id="24"/>
    </w:p>
    <w:p>
      <w:pPr>
        <w:pStyle w:val="Normal"/>
        <w:ind w:left="0" w:right="0" w:firstLine="709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Услуги оказываются Исполнителем в следующие сроки:</w:t>
      </w:r>
    </w:p>
    <w:p>
      <w:pPr>
        <w:pStyle w:val="Normal"/>
        <w:widowControl w:val="false"/>
        <w:shd w:val="clear" w:fill="FFFFFF"/>
        <w:tabs>
          <w:tab w:val="clear" w:pos="708"/>
          <w:tab w:val="left" w:pos="1134" w:leader="none"/>
          <w:tab w:val="left" w:pos="1418" w:leader="none"/>
        </w:tabs>
        <w:ind w:left="709" w:right="0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Начало оказания услуг: 01 апреля 202</w:t>
      </w:r>
      <w:r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г.</w:t>
      </w:r>
    </w:p>
    <w:p>
      <w:pPr>
        <w:pStyle w:val="Normal"/>
        <w:widowControl w:val="false"/>
        <w:shd w:val="clear" w:fill="FFFFFF"/>
        <w:tabs>
          <w:tab w:val="clear" w:pos="708"/>
          <w:tab w:val="left" w:pos="1134" w:leader="none"/>
          <w:tab w:val="left" w:pos="1418" w:leader="none"/>
        </w:tabs>
        <w:ind w:left="709" w:right="0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Окончание оказания услуг:  31 марта 202</w:t>
      </w:r>
      <w:r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г. </w:t>
      </w:r>
    </w:p>
    <w:p>
      <w:pPr>
        <w:pStyle w:val="1"/>
        <w:numPr>
          <w:ilvl w:val="0"/>
          <w:numId w:val="0"/>
        </w:numPr>
        <w:ind w:left="0" w:right="0" w:hanging="0"/>
        <w:rPr>
          <w:sz w:val="24"/>
          <w:lang w:val="ru-RU"/>
        </w:rPr>
      </w:pPr>
      <w:bookmarkStart w:id="26" w:name="__RefHeading___Toc8391_3764141053"/>
      <w:bookmarkStart w:id="27" w:name="_Toc170747480"/>
      <w:bookmarkStart w:id="28" w:name="_Toc51339697"/>
      <w:bookmarkStart w:id="29" w:name="_Toc50125127"/>
      <w:bookmarkEnd w:id="26"/>
      <w:r>
        <w:rPr>
          <w:sz w:val="24"/>
        </w:rPr>
        <w:t xml:space="preserve">Таблица </w:t>
      </w:r>
      <w:r>
        <w:rPr>
          <w:sz w:val="24"/>
          <w:lang w:val="ru-RU"/>
        </w:rPr>
        <w:t>3</w:t>
      </w:r>
      <w:r>
        <w:rPr>
          <w:sz w:val="24"/>
        </w:rPr>
        <w:t xml:space="preserve">. </w:t>
      </w:r>
      <w:bookmarkStart w:id="30" w:name="_Hlk50465284"/>
      <w:r>
        <w:rPr>
          <w:sz w:val="24"/>
        </w:rPr>
        <w:t xml:space="preserve">Требования </w:t>
      </w:r>
      <w:r>
        <w:rPr>
          <w:sz w:val="24"/>
          <w:lang w:val="ru-RU"/>
        </w:rPr>
        <w:t>к</w:t>
      </w:r>
      <w:r>
        <w:rPr>
          <w:sz w:val="24"/>
        </w:rPr>
        <w:t xml:space="preserve"> срокам </w:t>
      </w:r>
      <w:bookmarkEnd w:id="28"/>
      <w:bookmarkEnd w:id="29"/>
      <w:bookmarkEnd w:id="30"/>
      <w:r>
        <w:rPr>
          <w:sz w:val="24"/>
          <w:lang w:val="ru-RU"/>
        </w:rPr>
        <w:t>оказания услуг</w:t>
      </w:r>
      <w:bookmarkEnd w:id="27"/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573"/>
        <w:gridCol w:w="2389"/>
        <w:gridCol w:w="2574"/>
      </w:tblGrid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(квартал)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keepNext w:val="false"/>
              <w:widowControl w:val="false"/>
              <w:spacing w:before="40" w:after="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3"/>
              <w:keepNext w:val="false"/>
              <w:widowControl w:val="false"/>
              <w:spacing w:before="40" w:after="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60" w:right="0" w:hanging="360"/>
              <w:jc w:val="center"/>
              <w:rPr/>
            </w:pPr>
            <w:r>
              <w:rPr/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сточной воды (отбор и исследование двух проб) ежеквартально (этап) в соответствии с программой контроля (Приложение №1)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апреля 2027 г.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июня 2027 г.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60" w:right="0" w:hanging="360"/>
              <w:jc w:val="center"/>
              <w:rPr/>
            </w:pPr>
            <w:r>
              <w:rPr/>
            </w:r>
          </w:p>
        </w:tc>
        <w:tc>
          <w:tcPr>
            <w:tcW w:w="3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июля 2027 г.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 2027 г.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60" w:right="0" w:hanging="360"/>
              <w:jc w:val="center"/>
              <w:rPr/>
            </w:pPr>
            <w:r>
              <w:rPr/>
            </w:r>
          </w:p>
        </w:tc>
        <w:tc>
          <w:tcPr>
            <w:tcW w:w="3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октября 2027 г.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2027 г.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60" w:right="0" w:hanging="360"/>
              <w:jc w:val="center"/>
              <w:rPr/>
            </w:pPr>
            <w:r>
              <w:rPr/>
            </w:r>
          </w:p>
        </w:tc>
        <w:tc>
          <w:tcPr>
            <w:tcW w:w="3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января 2028 г.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 2028 г.</w:t>
            </w:r>
          </w:p>
        </w:tc>
      </w:tr>
    </w:tbl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4"/>
        <w:ind w:left="0" w:right="0" w:hanging="0"/>
        <w:rPr>
          <w:sz w:val="24"/>
          <w:lang w:val="ru-RU"/>
        </w:rPr>
      </w:pPr>
      <w:bookmarkStart w:id="31" w:name="__RefHeading___Toc781_914053880"/>
      <w:bookmarkEnd w:id="31"/>
      <w:r>
        <w:rPr/>
        <w:t xml:space="preserve"> </w:t>
      </w:r>
      <w:r>
        <w:rPr/>
        <w:t>2.2. Требования к качеству услуг</w:t>
      </w:r>
    </w:p>
    <w:p>
      <w:pPr>
        <w:pStyle w:val="1"/>
        <w:ind w:left="0" w:right="0" w:hanging="0"/>
        <w:rPr>
          <w:sz w:val="24"/>
          <w:szCs w:val="24"/>
        </w:rPr>
      </w:pPr>
      <w:bookmarkStart w:id="32" w:name="__RefHeading___Toc783_914053880"/>
      <w:bookmarkEnd w:id="32"/>
      <w:r>
        <w:rPr>
          <w:sz w:val="24"/>
          <w:szCs w:val="24"/>
        </w:rPr>
        <w:t xml:space="preserve">Таблица 4. Требования к качеству услуг </w:t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  <w:t>Наименование услуг/этапа услуг (позиция №1 Таблицы 2): Проведение мониторинга сточной воды (отбор и исследование двух проб) ежеквартально (этап) в соответствии с программой контроля (Приложение №1)</w:t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tbl>
      <w:tblPr>
        <w:tblW w:w="10370" w:type="dxa"/>
        <w:jc w:val="left"/>
        <w:tblInd w:w="-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9236"/>
      </w:tblGrid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bookmarkStart w:id="33" w:name="_Toc53499667_Копия_31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1.1.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>
          <w:trHeight w:val="835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072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1.1.1.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Отбор проб и проведение лабораторного анализа в соответствии с программой контроля (таблица 5)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Оформление актов отбора проб и протоколов количественного и химического анализа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Химические исследования должны осуществляться испытательной лабораторией, прошедшей аккредитацию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2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1.2.1.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оказывать Услуги силами только квалифицированных специалистов, прошедших соответствующую подготовку, квалификация, опыт и компетенция которых позволяет обеспечить надлежащее и качественное оказание Услуг.</w:t>
            </w:r>
          </w:p>
        </w:tc>
      </w:tr>
      <w:tr>
        <w:trPr/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2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9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услуг</w:t>
            </w:r>
          </w:p>
        </w:tc>
      </w:tr>
      <w:tr>
        <w:trPr>
          <w:trHeight w:val="680" w:hRule="atLeast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2.1.</w:t>
            </w:r>
          </w:p>
        </w:tc>
        <w:tc>
          <w:tcPr>
            <w:tcW w:w="9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072" w:right="0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Приемка осуществляется посредством подписания акта сдачи-приемки услуг — ежеквартально.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072" w:right="0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9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Акты отбора проб, протоколы количественного и химического анализа сточной воды.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ind w:left="660" w:right="0" w:hanging="660"/>
              <w:contextualSpacing/>
              <w:jc w:val="center"/>
              <w:rPr/>
            </w:pPr>
            <w:r>
              <w:rPr/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>
          <w:trHeight w:val="489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072" w:right="0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осуществляет химические исследования лабораторией имеющей аккредитацию.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pacing w:before="60" w:after="60"/>
              <w:ind w:left="1072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отсутствовать в реестре недобросовестных поставщиков, предусмотренном Законом 22-ФЗ, 44-ФЗ, которые размещены в ЕИС.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ind w:left="660" w:right="0" w:hanging="6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оказания услуг должны быть включены все затраты и расходные материалы, необходимые для выполнения услуг согласно техническому требованию</w:t>
            </w:r>
          </w:p>
        </w:tc>
      </w:tr>
      <w:tr>
        <w:trPr/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9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должен обеспечить выполнение всех измерений в соответствии с требованиями в аккредитованной лаборатории, принадлежащей ему на праве собственности или ином другом законном основании (подтверждается предоставлением к технико-коммерческому предложению скан-копии действующего аттестата аккредитации и области аккредитации привлекаемой лаборатории,  в случае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договора с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лаборатори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ей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– дополнительно предоставить договор).</w:t>
            </w:r>
          </w:p>
        </w:tc>
      </w:tr>
    </w:tbl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1"/>
        <w:numPr>
          <w:ilvl w:val="0"/>
          <w:numId w:val="3"/>
        </w:numPr>
        <w:ind w:left="0" w:right="0" w:hanging="0"/>
        <w:jc w:val="center"/>
        <w:rPr>
          <w:b/>
          <w:b/>
          <w:bCs/>
          <w:i/>
          <w:i/>
          <w:sz w:val="24"/>
          <w:szCs w:val="24"/>
        </w:rPr>
      </w:pPr>
      <w:bookmarkStart w:id="34" w:name="__RefHeading___Toc785_914053880"/>
      <w:bookmarkEnd w:id="34"/>
      <w:r>
        <w:rPr/>
        <w:t>Требов</w:t>
      </w:r>
      <w:bookmarkStart w:id="35" w:name="_Toc1707474831"/>
      <w:bookmarkStart w:id="36" w:name="_Toc1462011511"/>
      <w:r>
        <w:rPr/>
        <w:t>ания к документации по ценообразованию на этапе закупки</w:t>
      </w:r>
      <w:bookmarkEnd w:id="35"/>
      <w:bookmarkEnd w:id="36"/>
    </w:p>
    <w:p>
      <w:pPr>
        <w:pStyle w:val="Normal"/>
        <w:spacing w:lineRule="auto" w:line="276"/>
        <w:ind w:left="0" w:right="0" w:firstLine="709"/>
        <w:jc w:val="both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ind w:left="0" w:righ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3.1.</w:t>
        <w:tab/>
        <w:t>В обоснование стоимости своей заявки Участник должен предоставить Коммерческое предложение.</w:t>
      </w:r>
    </w:p>
    <w:p>
      <w:pPr>
        <w:pStyle w:val="Normal"/>
        <w:spacing w:lineRule="auto" w:line="360"/>
        <w:ind w:left="0" w:righ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ru-RU"/>
        </w:rPr>
        <w:t>3.2.</w:t>
        <w:tab/>
        <w:t>Вместе с Коммерческим предложением Участник должен предоставить в составе заявки стоимостного расчета работ/услуг по форме, приведенного в Приложении № 2 к настоящим Техническим требованиям.</w:t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ind w:left="0" w:right="0" w:hanging="0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1"/>
        <w:numPr>
          <w:ilvl w:val="0"/>
          <w:numId w:val="0"/>
        </w:numPr>
        <w:ind w:left="5038" w:right="0" w:hanging="0"/>
        <w:jc w:val="right"/>
        <w:rPr>
          <w:b/>
          <w:b/>
          <w:bCs/>
          <w:i/>
          <w:i/>
          <w:sz w:val="24"/>
          <w:szCs w:val="24"/>
        </w:rPr>
      </w:pPr>
      <w:bookmarkStart w:id="37" w:name="__RefHeading___Toc8666_3764141053"/>
      <w:bookmarkEnd w:id="37"/>
      <w:r>
        <w:rPr/>
        <w:t>Приложение №1 к Техническим требованиям</w:t>
      </w:r>
    </w:p>
    <w:p>
      <w:pPr>
        <w:pStyle w:val="Normal"/>
        <w:spacing w:lineRule="auto" w:line="360"/>
        <w:jc w:val="right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Таблица№5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center"/>
        <w:rPr>
          <w:rFonts w:cs="Calibri"/>
          <w:sz w:val="24"/>
          <w:szCs w:val="24"/>
        </w:rPr>
      </w:pPr>
      <w:r>
        <w:rPr>
          <w:lang w:eastAsia="x-none"/>
        </w:rPr>
        <w:t>Сточная вода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60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819"/>
        <w:gridCol w:w="1917"/>
      </w:tblGrid>
      <w:tr>
        <w:trPr>
          <w:trHeight w:val="290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контролируемого параметра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Место и точка отбора</w:t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Водородный показатель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Выпуск 1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выпуск 5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Железо общее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Марганец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Медь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Азот общий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Цинк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32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Алюминий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СПАВ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Взвешенные вещества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Фосфор общий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БПК5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Нефтепродукты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ХПК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Ртуть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Фенолы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Жиры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851" w:header="680" w:top="1134" w:footer="737" w:bottom="992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1"/>
        <w:numPr>
          <w:ilvl w:val="0"/>
          <w:numId w:val="0"/>
        </w:numPr>
        <w:ind w:left="5038" w:right="0" w:hanging="0"/>
        <w:jc w:val="right"/>
        <w:rPr>
          <w:b/>
          <w:b/>
          <w:bCs/>
          <w:iCs/>
          <w:lang w:eastAsia="x-none"/>
        </w:rPr>
      </w:pPr>
      <w:bookmarkStart w:id="38" w:name="__RefHeading___Toc8399_3764141053"/>
      <w:bookmarkStart w:id="39" w:name="_Toc170747484"/>
      <w:bookmarkStart w:id="40" w:name="_Toc124334544"/>
      <w:bookmarkEnd w:id="38"/>
      <w:r>
        <w:rPr>
          <w:b/>
          <w:bCs/>
          <w:iCs/>
          <w:lang w:val="x-none" w:eastAsia="x-none"/>
        </w:rPr>
        <w:t>Приложение №2 к Техническим требованиям</w:t>
      </w:r>
      <w:bookmarkEnd w:id="39"/>
      <w:bookmarkEnd w:id="40"/>
    </w:p>
    <w:p>
      <w:pPr>
        <w:pStyle w:val="Style32"/>
        <w:jc w:val="right"/>
        <w:rPr>
          <w:sz w:val="24"/>
          <w:szCs w:val="24"/>
        </w:rPr>
      </w:pPr>
      <w:bookmarkStart w:id="41" w:name="__RefHeading___Toc11750_3153008930"/>
      <w:bookmarkEnd w:id="41"/>
      <w:r>
        <w:rPr>
          <w:sz w:val="24"/>
          <w:szCs w:val="24"/>
        </w:rPr>
        <w:t>Таблица №6</w:t>
      </w:r>
    </w:p>
    <w:p>
      <w:pPr>
        <w:pStyle w:val="Normal"/>
        <w:spacing w:lineRule="auto" w:line="276" w:before="0" w:after="2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hd w:fill="auto" w:val="clear"/>
        </w:rPr>
      </w:pPr>
      <w:r>
        <w:rPr>
          <w:b/>
          <w:shd w:fill="auto" w:val="clear"/>
        </w:rPr>
        <w:t>Расчет стоимости услуг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6135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0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120"/>
        <w:gridCol w:w="2613"/>
        <w:gridCol w:w="1413"/>
      </w:tblGrid>
      <w:tr>
        <w:trPr>
          <w:trHeight w:val="540" w:hRule="atLeast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Этап (квартал)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>Количество отборов и исследований двух проб на 16  показателей в Этап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Стоимость отбора и исследования двух проб на 16 показателей, руб.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без учёта НДС: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Стоимость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отбора и исследования двух проб на 16 показателей, руб.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 учетом НДС</w:t>
            </w:r>
          </w:p>
        </w:tc>
      </w:tr>
      <w:tr>
        <w:trPr>
          <w:trHeight w:val="250" w:hRule="atLeast"/>
        </w:trPr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</w:tr>
      <w:tr>
        <w:trPr>
          <w:trHeight w:val="250" w:hRule="atLeast"/>
        </w:trPr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</w:tr>
      <w:tr>
        <w:trPr>
          <w:trHeight w:val="264" w:hRule="atLeast"/>
        </w:trPr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</w:tr>
      <w:tr>
        <w:trPr>
          <w:trHeight w:val="250" w:hRule="atLeast"/>
        </w:trPr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</w:tr>
      <w:tr>
        <w:trPr>
          <w:trHeight w:val="363" w:hRule="atLeast"/>
        </w:trPr>
        <w:tc>
          <w:tcPr>
            <w:tcW w:w="8669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Итого, руб. без учёта НДС: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</w:tr>
      <w:tr>
        <w:trPr>
          <w:trHeight w:val="363" w:hRule="atLeast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Итого, руб. с учётом НДС: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613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13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12"/>
        <w:rPr>
          <w:b/>
          <w:b/>
          <w:bCs/>
          <w:i/>
          <w:i/>
          <w:sz w:val="24"/>
          <w:szCs w:val="24"/>
        </w:rPr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134" w:right="851" w:header="680" w:top="1134" w:footer="737" w:bottom="992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nsolas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Style43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1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lvl w:ilvl="0">
      <w:start w:val="2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4"/>
      <w:numFmt w:val="decimal"/>
      <w:lvlText w:val="%1.%2)"/>
      <w:lvlJc w:val="left"/>
      <w:pPr>
        <w:tabs>
          <w:tab w:val="num" w:pos="0"/>
        </w:tabs>
        <w:ind w:left="1015" w:hanging="6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40" w:hanging="180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link w:val="1"/>
    <w:qFormat/>
    <w:pPr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"/>
    <w:qFormat/>
    <w:pPr>
      <w:ind w:left="0" w:right="0" w:firstLine="720"/>
      <w:outlineLvl w:val="1"/>
    </w:pPr>
    <w:rPr/>
  </w:style>
  <w:style w:type="paragraph" w:styleId="3">
    <w:name w:val="Heading 3"/>
    <w:basedOn w:val="Normal"/>
    <w:next w:val="Normal"/>
    <w:link w:val="3"/>
    <w:autoRedefine/>
    <w:qFormat/>
    <w:pPr>
      <w:keepNext w:val="true"/>
      <w:spacing w:before="120" w:after="60"/>
      <w:ind w:left="0" w:right="0" w:firstLine="72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link w:val="4"/>
    <w:qFormat/>
    <w:pPr>
      <w:outlineLvl w:val="3"/>
    </w:pPr>
    <w:rPr>
      <w:bCs/>
    </w:rPr>
  </w:style>
  <w:style w:type="paragraph" w:styleId="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7">
    <w:name w:val="Интернет-ссылка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sz w:val="28"/>
      <w:szCs w:val="28"/>
      <w:lang w:val="x-none" w:eastAsia="x-none"/>
    </w:rPr>
  </w:style>
  <w:style w:type="character" w:styleId="2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1">
    <w:name w:val="Заголовок 5 Знак"/>
    <w:qFormat/>
    <w:rPr>
      <w:b/>
      <w:bCs/>
      <w:i/>
      <w:iCs/>
      <w:sz w:val="26"/>
      <w:szCs w:val="26"/>
    </w:rPr>
  </w:style>
  <w:style w:type="character" w:styleId="91">
    <w:name w:val="Заголовок 9 Знак"/>
    <w:qFormat/>
    <w:rPr>
      <w:rFonts w:ascii="Arial" w:hAnsi="Arial" w:cs="Arial"/>
      <w:sz w:val="22"/>
      <w:szCs w:val="22"/>
    </w:rPr>
  </w:style>
  <w:style w:type="character" w:styleId="Style8">
    <w:name w:val="Название Знак"/>
    <w:link w:val="14"/>
    <w:qFormat/>
    <w:rPr>
      <w:sz w:val="28"/>
    </w:rPr>
  </w:style>
  <w:style w:type="character" w:styleId="Style9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0">
    <w:name w:val="Выделение"/>
    <w:qFormat/>
    <w:rPr>
      <w:i/>
      <w:iCs/>
    </w:rPr>
  </w:style>
  <w:style w:type="character" w:styleId="22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1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2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>
    <w:name w:val="Подпункт Знак1"/>
    <w:link w:val="Style27"/>
    <w:qFormat/>
    <w:rPr>
      <w:sz w:val="28"/>
    </w:rPr>
  </w:style>
  <w:style w:type="character" w:styleId="Style13">
    <w:name w:val="Текст сноски Знак"/>
    <w:qFormat/>
    <w:rPr/>
  </w:style>
  <w:style w:type="character" w:styleId="Style14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15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16">
    <w:name w:val="комментарий"/>
    <w:qFormat/>
    <w:rPr>
      <w:b/>
      <w:i/>
      <w:shd w:fill="FFFF99" w:val="clear"/>
    </w:rPr>
  </w:style>
  <w:style w:type="character" w:styleId="Style17">
    <w:name w:val="Подподпункт Знак"/>
    <w:link w:val="Style35"/>
    <w:qFormat/>
    <w:rPr>
      <w:sz w:val="26"/>
      <w:szCs w:val="26"/>
    </w:rPr>
  </w:style>
  <w:style w:type="character" w:styleId="32">
    <w:name w:val="УРОВЕНЬ_Абзац_тип3 Знак"/>
    <w:link w:val="38"/>
    <w:qFormat/>
    <w:rPr>
      <w:rFonts w:eastAsia="Calibri"/>
      <w:sz w:val="26"/>
      <w:szCs w:val="28"/>
      <w:lang w:eastAsia="en-US"/>
    </w:rPr>
  </w:style>
  <w:style w:type="character" w:styleId="Style18">
    <w:name w:val="Верхний колонтитул Знак"/>
    <w:qFormat/>
    <w:rPr>
      <w:sz w:val="24"/>
      <w:szCs w:val="24"/>
    </w:rPr>
  </w:style>
  <w:style w:type="character" w:styleId="Style19">
    <w:name w:val="Текст примечания Знак"/>
    <w:link w:val="Annotationtext"/>
    <w:qFormat/>
    <w:rPr/>
  </w:style>
  <w:style w:type="character" w:styleId="Style20">
    <w:name w:val="Текст концевой сноски Знак"/>
    <w:basedOn w:val="DefaultParagraphFont"/>
    <w:qFormat/>
    <w:rPr/>
  </w:style>
  <w:style w:type="character" w:styleId="Style21">
    <w:name w:val="Символ концевой сноски"/>
    <w:qFormat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23">
    <w:name w:val="Пункт2 Знак"/>
    <w:link w:val="25"/>
    <w:qFormat/>
    <w:rPr>
      <w:b/>
      <w:sz w:val="28"/>
    </w:rPr>
  </w:style>
  <w:style w:type="character" w:styleId="13">
    <w:name w:val="УРОВЕНЬ_1. Знак"/>
    <w:link w:val="18"/>
    <w:qFormat/>
    <w:rPr>
      <w:rFonts w:eastAsia="Calibri"/>
      <w:caps/>
      <w:sz w:val="28"/>
      <w:szCs w:val="28"/>
      <w:lang w:eastAsia="en-US"/>
    </w:rPr>
  </w:style>
  <w:style w:type="character" w:styleId="Style23">
    <w:name w:val="Другое_"/>
    <w:basedOn w:val="DefaultParagraphFont"/>
    <w:link w:val="Style39"/>
    <w:qFormat/>
    <w:rPr/>
  </w:style>
  <w:style w:type="character" w:styleId="Style24">
    <w:name w:val="Основной текст_"/>
    <w:basedOn w:val="DefaultParagraphFont"/>
    <w:link w:val="19"/>
    <w:qFormat/>
    <w:rPr/>
  </w:style>
  <w:style w:type="character" w:styleId="Style25">
    <w:name w:val="Ссылка указателя"/>
    <w:qFormat/>
    <w:rPr/>
  </w:style>
  <w:style w:type="character" w:styleId="3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Style26">
    <w:name w:val="Посещённая гиперссылка"/>
    <w:rPr>
      <w:color w:val="800080"/>
      <w:u w:val="single"/>
    </w:rPr>
  </w:style>
  <w:style w:type="character" w:styleId="Style27">
    <w:name w:val="Основной текст с отступом Знак"/>
    <w:qFormat/>
    <w:rPr>
      <w:sz w:val="24"/>
      <w:szCs w:val="24"/>
    </w:rPr>
  </w:style>
  <w:style w:type="character" w:styleId="24">
    <w:name w:val="Основной текст 2 Знак"/>
    <w:qFormat/>
    <w:rPr>
      <w:sz w:val="24"/>
      <w:szCs w:val="24"/>
    </w:rPr>
  </w:style>
  <w:style w:type="character" w:styleId="Style28">
    <w:name w:val="Нижний колонтитул Знак"/>
    <w:qFormat/>
    <w:rPr>
      <w:sz w:val="24"/>
      <w:szCs w:val="24"/>
      <w:lang w:val="en-GB"/>
    </w:rPr>
  </w:style>
  <w:style w:type="character" w:styleId="34">
    <w:name w:val="Основной текст с отступом 3 Знак"/>
    <w:qFormat/>
    <w:rPr>
      <w:sz w:val="16"/>
      <w:szCs w:val="16"/>
    </w:rPr>
  </w:style>
  <w:style w:type="character" w:styleId="Style29">
    <w:name w:val="Тема примечания Знак"/>
    <w:qFormat/>
    <w:rPr>
      <w:b/>
      <w:bCs/>
      <w:lang w:val="en-GB"/>
    </w:rPr>
  </w:style>
  <w:style w:type="character" w:styleId="35">
    <w:name w:val="Основной текст 3 Знак"/>
    <w:qFormat/>
    <w:rPr>
      <w:sz w:val="16"/>
      <w:szCs w:val="16"/>
      <w:lang w:val="en-GB"/>
    </w:rPr>
  </w:style>
  <w:style w:type="character" w:styleId="Style30">
    <w:name w:val="Символ нумерации"/>
    <w:qFormat/>
    <w:rPr/>
  </w:style>
  <w:style w:type="paragraph" w:styleId="Style31">
    <w:name w:val="Заголовок"/>
    <w:basedOn w:val="Normal"/>
    <w:next w:val="Style3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32">
    <w:name w:val="Body Text"/>
    <w:basedOn w:val="Normal"/>
    <w:link w:val="Style6"/>
    <w:pPr>
      <w:spacing w:before="0" w:after="120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Lohit Devanagari"/>
    </w:rPr>
  </w:style>
  <w:style w:type="paragraph" w:styleId="Style36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37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8">
    <w:name w:val="Подраздел раздела положения"/>
    <w:basedOn w:val="Normal"/>
    <w:autoRedefine/>
    <w:qFormat/>
    <w:pPr>
      <w:numPr>
        <w:ilvl w:val="0"/>
        <w:numId w:val="1"/>
      </w:numPr>
      <w:spacing w:before="80" w:after="80"/>
      <w:jc w:val="both"/>
    </w:pPr>
    <w:rPr/>
  </w:style>
  <w:style w:type="paragraph" w:styleId="Style39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6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40">
    <w:name w:val="Колонтитул"/>
    <w:basedOn w:val="Normal"/>
    <w:qFormat/>
    <w:pPr/>
    <w:rPr/>
  </w:style>
  <w:style w:type="paragraph" w:styleId="Style41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42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Style43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44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6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16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45">
    <w:name w:val="Раздел регламента"/>
    <w:basedOn w:val="Normal"/>
    <w:qFormat/>
    <w:pPr/>
    <w:rPr/>
  </w:style>
  <w:style w:type="paragraph" w:styleId="Style46">
    <w:name w:val="Приложение к регламенту"/>
    <w:basedOn w:val="Normal"/>
    <w:qFormat/>
    <w:pPr>
      <w:jc w:val="right"/>
    </w:pPr>
    <w:rPr/>
  </w:style>
  <w:style w:type="paragraph" w:styleId="27">
    <w:name w:val="TOC 2"/>
    <w:basedOn w:val="Normal"/>
    <w:next w:val="Normal"/>
    <w:autoRedefine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7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42">
    <w:name w:val="TOC 4"/>
    <w:basedOn w:val="Normal"/>
    <w:next w:val="Normal"/>
    <w:autoRedefine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28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47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tyle48">
    <w:name w:val="Subtitle"/>
    <w:basedOn w:val="Normal"/>
    <w:next w:val="Normal"/>
    <w:link w:val="Style2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9">
    <w:name w:val="Index Heading"/>
    <w:basedOn w:val="Style31"/>
    <w:pPr/>
    <w:rPr/>
  </w:style>
  <w:style w:type="paragraph" w:styleId="TOCHeading">
    <w:name w:val="TOC Heading"/>
    <w:basedOn w:val="1"/>
    <w:next w:val="Normal"/>
    <w:qFormat/>
    <w:pPr>
      <w:keepLines/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5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8">
    <w:name w:val="Нумерованный список ур3"/>
    <w:basedOn w:val="Normal"/>
    <w:qFormat/>
    <w:pPr>
      <w:numPr>
        <w:ilvl w:val="0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9">
    <w:name w:val="Нумерованный список ур2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9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5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52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53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4">
    <w:name w:val="Подподпункт"/>
    <w:basedOn w:val="Style44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55">
    <w:name w:val="УРОВЕНЬ_(а)"/>
    <w:basedOn w:val="ListParagraph"/>
    <w:qFormat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6">
    <w:name w:val="УРОВЕНЬ_-"/>
    <w:basedOn w:val="ListParagraph"/>
    <w:qFormat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10">
    <w:name w:val="УРОВЕНЬ_Абзац_тип2"/>
    <w:basedOn w:val="ListParagraph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10">
    <w:name w:val="УРОВЕНЬ_Абзац_тип3"/>
    <w:basedOn w:val="ListParagraph"/>
    <w:link w:val="31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7">
    <w:name w:val="УРОВЕНЬ_Подпись"/>
    <w:basedOn w:val="ListParagraph"/>
    <w:qFormat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>
    <w:name w:val="Стиль Заголовок 1 + по ширине"/>
    <w:basedOn w:val="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58">
    <w:name w:val="Endnote Text"/>
    <w:basedOn w:val="Normal"/>
    <w:link w:val="Style12"/>
    <w:pPr/>
    <w:rPr>
      <w:sz w:val="20"/>
      <w:szCs w:val="20"/>
    </w:rPr>
  </w:style>
  <w:style w:type="paragraph" w:styleId="211">
    <w:name w:val="Заголовок 2 КВВ"/>
    <w:basedOn w:val="Normal"/>
    <w:qFormat/>
    <w:pPr>
      <w:keepNext w:val="true"/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59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0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righ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72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Style60">
    <w:name w:val="Другое"/>
    <w:basedOn w:val="Normal"/>
    <w:link w:val="Style14"/>
    <w:qFormat/>
    <w:pPr>
      <w:widowControl w:val="false"/>
      <w:spacing w:lineRule="auto" w:line="264"/>
      <w:ind w:left="0" w:right="0" w:firstLine="400"/>
    </w:pPr>
    <w:rPr>
      <w:sz w:val="20"/>
      <w:szCs w:val="20"/>
    </w:rPr>
  </w:style>
  <w:style w:type="paragraph" w:styleId="111">
    <w:name w:val="Основной текст1"/>
    <w:basedOn w:val="Normal"/>
    <w:link w:val="Style15"/>
    <w:qFormat/>
    <w:pPr>
      <w:widowControl w:val="false"/>
      <w:spacing w:lineRule="auto" w:line="264"/>
      <w:ind w:left="0" w:right="0" w:firstLine="400"/>
    </w:pPr>
    <w:rPr>
      <w:sz w:val="20"/>
      <w:szCs w:val="20"/>
    </w:rPr>
  </w:style>
  <w:style w:type="paragraph" w:styleId="Style61">
    <w:name w:val="Содержимое врезки"/>
    <w:basedOn w:val="Normal"/>
    <w:qFormat/>
    <w:pPr/>
    <w:rPr/>
  </w:style>
  <w:style w:type="paragraph" w:styleId="Msonormalmrcssattrmrcssattrmrcssattr">
    <w:name w:val="msonormalmrcssattrmrcssattr_mr_css_attr"/>
    <w:basedOn w:val="Normal"/>
    <w:qFormat/>
    <w:pPr>
      <w:spacing w:before="280" w:after="280"/>
    </w:pPr>
    <w:rPr>
      <w:sz w:val="24"/>
      <w:szCs w:val="24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TOCHeading1">
    <w:name w:val="TOC Heading1"/>
    <w:basedOn w:val="1"/>
    <w:next w:val="Normal"/>
    <w:qFormat/>
    <w:pPr>
      <w:keepLines/>
      <w:numPr>
        <w:ilvl w:val="0"/>
        <w:numId w:val="0"/>
      </w:numPr>
      <w:spacing w:before="480" w:after="0"/>
      <w:ind w:left="0" w:right="0" w:firstLine="720"/>
    </w:pPr>
    <w:rPr>
      <w:rFonts w:ascii="Cambria" w:hAnsi="Cambria"/>
      <w:bCs/>
      <w:color w:val="365F91"/>
    </w:rPr>
  </w:style>
  <w:style w:type="paragraph" w:styleId="Indexheading1">
    <w:name w:val="index heading1"/>
    <w:basedOn w:val="Style31"/>
    <w:qFormat/>
    <w:pPr/>
    <w:rPr/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62">
    <w:name w:val="Содержимое таблицы"/>
    <w:basedOn w:val="Normal"/>
    <w:qFormat/>
    <w:pPr>
      <w:widowControl w:val="false"/>
      <w:suppressLineNumbers/>
    </w:pPr>
    <w:rPr/>
  </w:style>
  <w:style w:type="paragraph" w:styleId="Style63">
    <w:name w:val="Заголовок таблицы"/>
    <w:basedOn w:val="Style62"/>
    <w:qFormat/>
    <w:pPr>
      <w:suppressLineNumbers/>
      <w:jc w:val="center"/>
    </w:pPr>
    <w:rPr>
      <w:b/>
      <w:bCs/>
    </w:rPr>
  </w:style>
  <w:style w:type="paragraph" w:styleId="312">
    <w:name w:val="3. Подпункт"/>
    <w:basedOn w:val="3"/>
    <w:qFormat/>
    <w:pPr>
      <w:keepNext w:val="false"/>
      <w:keepLines w:val="false"/>
      <w:widowControl w:val="false"/>
      <w:numPr>
        <w:ilvl w:val="0"/>
        <w:numId w:val="5"/>
      </w:numPr>
      <w:tabs>
        <w:tab w:val="clear" w:pos="708"/>
        <w:tab w:val="left" w:pos="1620" w:leader="none"/>
      </w:tabs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2">
    <w:name w:val="2. Пункт"/>
    <w:basedOn w:val="3"/>
    <w:qFormat/>
    <w:pPr>
      <w:keepNext w:val="false"/>
      <w:keepLines w:val="false"/>
      <w:widowControl w:val="false"/>
      <w:numPr>
        <w:ilvl w:val="0"/>
        <w:numId w:val="5"/>
      </w:numPr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12">
    <w:name w:val="1. Статья"/>
    <w:basedOn w:val="3"/>
    <w:qFormat/>
    <w:pPr>
      <w:keepNext w:val="false"/>
      <w:keepLines w:val="false"/>
      <w:widowControl w:val="false"/>
      <w:tabs>
        <w:tab w:val="clear" w:pos="708"/>
        <w:tab w:val="left" w:pos="2340" w:leader="none"/>
      </w:tabs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tabs>
        <w:tab w:val="clear" w:pos="708"/>
        <w:tab w:val="left" w:pos="920" w:leader="none"/>
      </w:tabs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64">
    <w:name w:val="Раздел договора"/>
    <w:basedOn w:val="Normal"/>
    <w:next w:val="Style65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65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66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3">
    <w:name w:val="Обычный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4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Style67">
    <w:name w:val="Без списка"/>
    <w:qFormat/>
  </w:style>
  <w:style w:type="numbering" w:styleId="115">
    <w:name w:val="Стиль1"/>
    <w:qFormat/>
  </w:style>
  <w:style w:type="numbering" w:styleId="213">
    <w:name w:val="Стиль2"/>
    <w:qFormat/>
  </w:style>
  <w:style w:type="numbering" w:styleId="33937115181">
    <w:name w:val="33937115181"/>
    <w:qFormat/>
  </w:style>
  <w:style w:type="numbering" w:styleId="8046158851">
    <w:name w:val="80461588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Application>LibreOffice/7.1.8.1$Linux_X86_64 LibreOffice_project/10$Build-1</Application>
  <AppVersion>15.0000</AppVersion>
  <Pages>8</Pages>
  <Words>975</Words>
  <Characters>5972</Characters>
  <CharactersWithSpaces>6763</CharactersWithSpaces>
  <Paragraphs>199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2023-08-30T04:18:00Z</dcterms:created>
  <dc:creator>Быстров Олег Геннадьевич</dc:creator>
  <dc:description/>
  <dc:language>ru-RU</dc:language>
  <cp:lastModifiedBy/>
  <dcterms:modified xsi:type="dcterms:W3CDTF">2026-03-19T08:29:06Z</dcterms:modified>
  <cp:revision>42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