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4.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settings.xml" ContentType="application/vnd.openxmlformats-officedocument.wordprocessingml.settings+xml"/>
  <Override PartName="/word/footer8.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spacing w:before="0" w:after="120"/>
        <w:ind w:left="0" w:hanging="0"/>
        <w:outlineLvl w:val="0"/>
        <w:rPr>
          <w:sz w:val="24"/>
        </w:rPr>
      </w:pPr>
      <w:r>
        <w:rPr>
          <w:sz w:val="24"/>
        </w:rPr>
        <w:t>Договор поставки № _______</w:t>
      </w:r>
    </w:p>
    <w:p>
      <w:pPr>
        <w:pStyle w:val="Normal"/>
        <w:shd w:val="clear" w:color="auto" w:fill="FFFFFF"/>
        <w:spacing w:before="0" w:after="120"/>
        <w:rPr>
          <w:sz w:val="24"/>
          <w:szCs w:val="24"/>
        </w:rPr>
      </w:pPr>
      <w:r>
        <w:rPr>
          <w:sz w:val="24"/>
          <w:szCs w:val="24"/>
        </w:rPr>
        <w:t>Республика Хакасия, г. Саяногорск, рп. Черемушки</w:t>
        <w:tab/>
        <w:t xml:space="preserve"> </w:t>
        <w:tab/>
        <w:t>«___» __________ 20__ г.</w:t>
      </w:r>
    </w:p>
    <w:p>
      <w:pPr>
        <w:pStyle w:val="Normal"/>
        <w:shd w:val="clear" w:color="auto" w:fill="FFFFFF"/>
        <w:spacing w:before="0" w:after="120"/>
        <w:ind w:firstLine="567"/>
        <w:jc w:val="both"/>
        <w:rPr>
          <w:sz w:val="24"/>
          <w:szCs w:val="24"/>
        </w:rPr>
      </w:pPr>
      <w:r>
        <w:rPr>
          <w:sz w:val="24"/>
          <w:szCs w:val="24"/>
        </w:rPr>
      </w:r>
    </w:p>
    <w:p>
      <w:pPr>
        <w:pStyle w:val="Normal"/>
        <w:spacing w:before="0"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pPr>
        <w:pStyle w:val="Normal"/>
        <w:spacing w:before="0"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pPr>
        <w:pStyle w:val="Normal"/>
        <w:tabs>
          <w:tab w:val="clear" w:pos="720"/>
          <w:tab w:val="left" w:pos="567" w:leader="none"/>
        </w:tabs>
        <w:spacing w:before="0" w:after="120"/>
        <w:ind w:firstLine="556"/>
        <w:jc w:val="both"/>
        <w:rPr>
          <w:sz w:val="24"/>
          <w:szCs w:val="24"/>
        </w:rPr>
      </w:pPr>
      <w:r>
        <w:rPr>
          <w:sz w:val="24"/>
          <w:szCs w:val="24"/>
        </w:rPr>
        <w:t>по результатам проведенного ____________(</w:t>
      </w:r>
      <w:r>
        <w:rPr>
          <w:i/>
          <w:sz w:val="24"/>
          <w:szCs w:val="24"/>
        </w:rPr>
        <w:t>указывается закупочная процедура</w:t>
      </w:r>
      <w:r>
        <w:rPr>
          <w:sz w:val="24"/>
          <w:szCs w:val="24"/>
        </w:rPr>
        <w:t xml:space="preserve">), что подтверждается Протоколом №____ от </w:t>
      </w:r>
      <w:r>
        <w:rPr>
          <w:bCs/>
          <w:sz w:val="24"/>
          <w:szCs w:val="24"/>
        </w:rPr>
        <w:t>«_____» _________ 20 __ г.,</w:t>
      </w:r>
      <w:r>
        <w:rPr>
          <w:sz w:val="24"/>
          <w:szCs w:val="24"/>
        </w:rPr>
        <w:t xml:space="preserve"> </w:t>
      </w:r>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_____________________________ (далее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партиями согласно Календарному графику поставки (</w:t>
      </w:r>
      <w:r>
        <w:rPr>
          <w:sz w:val="24"/>
        </w:rPr>
        <w:t>Приложение № 2</w:t>
      </w:r>
      <w:r>
        <w:rPr>
          <w:b w:val="false"/>
          <w:sz w:val="24"/>
        </w:rPr>
        <w:t>).</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Саяно-Шушенского филиала АО «Гидроремонт-ВКК» в п. Черемушки.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Место поставки: РФ, г. ___________, ул._______________, д.____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 xml:space="preserve">Срок поставки Продукции по договору: </w:t>
      </w:r>
      <w:r>
        <w:rPr>
          <w:sz w:val="24"/>
        </w:rPr>
        <w:t>согласно Календарному графику поставки (Приложение № 2)</w:t>
      </w:r>
      <w:r>
        <w:rPr>
          <w:sz w:val="24"/>
          <w:szCs w:val="24"/>
        </w:rPr>
        <w:t xml:space="preserve">. </w:t>
      </w:r>
    </w:p>
    <w:p>
      <w:pPr>
        <w:pStyle w:val="ListParagraph"/>
        <w:shd w:val="clear" w:color="auto" w:fill="FFFFFF"/>
        <w:tabs>
          <w:tab w:val="clear" w:pos="720"/>
          <w:tab w:val="left" w:pos="540" w:leader="none"/>
          <w:tab w:val="left" w:pos="1425" w:leader="none"/>
        </w:tabs>
        <w:spacing w:before="0" w:after="120"/>
        <w:ind w:left="567" w:hanging="0"/>
        <w:contextualSpacing w:val="false"/>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Общая стоимость Продукции (далее – «Цена Договора») по Договору составляет __________(__________________) рублей _____ копеек, в том числе НДС (2</w:t>
      </w:r>
      <w:r>
        <w:rPr>
          <w:sz w:val="24"/>
          <w:szCs w:val="24"/>
        </w:rPr>
        <w:t>2</w:t>
      </w:r>
      <w:r>
        <w:rPr>
          <w:sz w:val="24"/>
          <w:szCs w:val="24"/>
        </w:rPr>
        <w:t xml:space="preserve"> %) в размере ___________(____________) рублей ____ копеек.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Договора включает в себя: </w:t>
      </w:r>
    </w:p>
    <w:p>
      <w:pPr>
        <w:pStyle w:val="ListParagraph"/>
        <w:numPr>
          <w:ilvl w:val="2"/>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w:t>
      </w:r>
    </w:p>
    <w:p>
      <w:pPr>
        <w:pStyle w:val="Normal"/>
        <w:tabs>
          <w:tab w:val="clear" w:pos="720"/>
          <w:tab w:val="left" w:pos="0" w:leader="none"/>
          <w:tab w:val="left" w:pos="851" w:leader="none"/>
        </w:tabs>
        <w:spacing w:before="0" w:after="120"/>
        <w:ind w:firstLine="567"/>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2.5.1. Авансовый платеж в размере 30% (тридцати процентов) от стоимости первой партии Продукции, согласно Спецификации (Приложение № 1) и Календарному графику поставки (Приложение № 2), выплачивается в течение 30 (тридцати) календарных дней с даты получения Покупателем счета, выставленного Поставщиком, но не ранее 30 (тридцати) календарных дней до даты поставки первой партии Продукции, с учетом п. 2.6. Договора. Авансовый платеж засчитывается в счет оплаты соответствующей партии Продукции.</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2.5.2. Авансовые платежи в размере 30% (тридцати процентов) от стоимости последующих партий Продукции, согласно Спецификации (Приложение № 1) и Календарному графику поставки (Приложение № 2), выплачиваются в течение 30 (тридцати) календарных дней с даты получения счета, выставленного Поставщиком, но не ранее 30 (тридцати) календарных дней до даты поставки соответствующей партии Продукции согласно Календарному графику поставки (Приложение № 2). Авансовый платеж засчитывается в счет оплаты соответствующей партии Продукции с учетом п. 2.6.</w:t>
      </w:r>
    </w:p>
    <w:p>
      <w:pPr>
        <w:pStyle w:val="Normal"/>
        <w:rPr>
          <w:sz w:val="24"/>
          <w:szCs w:val="24"/>
        </w:rPr>
      </w:pPr>
      <w:r>
        <w:rPr>
          <w:sz w:val="24"/>
          <w:szCs w:val="24"/>
        </w:rPr>
        <w:t>2.5.3. Платеж в размере 70% (семидесяти процентов) от стоимости поставленной партии Продукции, согласно Спецификации (Приложение № 1) и Календарного графика поставки (Приложение № 2), производится Покупателем</w:t>
      </w:r>
      <w:r>
        <w:rPr>
          <w:sz w:val="24"/>
          <w:szCs w:val="24"/>
          <w:shd w:fill="auto" w:val="clear"/>
        </w:rPr>
        <w:t xml:space="preserve">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получения счета, выставленного Поставщиком с учетом п. 2.6 Договора. </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highlight w:val="none"/>
          <w:shd w:fill="auto" w:val="clear"/>
        </w:rPr>
      </w:pPr>
      <w:r>
        <w:rPr>
          <w:sz w:val="24"/>
          <w:szCs w:val="24"/>
          <w:shd w:fill="auto" w:val="clear"/>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 соглашению сторон возможны иные формы расчетов, не противоречащие законодательству Российской Федерации.</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highlight w:val="none"/>
          <w:shd w:fill="auto" w:val="clear"/>
        </w:rPr>
      </w:pPr>
      <w:r>
        <w:rPr>
          <w:sz w:val="24"/>
          <w:szCs w:val="24"/>
          <w:shd w:fill="auto" w:val="clear"/>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w:t>
      </w:r>
      <w:bookmarkStart w:id="0" w:name="_GoBack"/>
      <w:bookmarkEnd w:id="0"/>
      <w:r>
        <w:rPr>
          <w:sz w:val="24"/>
          <w:szCs w:val="24"/>
          <w:shd w:fill="auto" w:val="clear"/>
        </w:rPr>
        <w:t xml:space="preserve">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highlight w:val="none"/>
          <w:shd w:fill="auto" w:val="clear"/>
        </w:rPr>
      </w:pPr>
      <w:r>
        <w:rPr>
          <w:sz w:val="24"/>
          <w:szCs w:val="24"/>
          <w:shd w:fill="auto" w:val="clear"/>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highlight w:val="none"/>
          <w:shd w:fill="auto" w:val="clear"/>
        </w:rPr>
      </w:pPr>
      <w:r>
        <w:rPr>
          <w:sz w:val="24"/>
          <w:szCs w:val="24"/>
          <w:shd w:fill="auto" w:val="clear"/>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highlight w:val="none"/>
          <w:shd w:fill="auto" w:val="clear"/>
        </w:rPr>
      </w:pPr>
      <w:r>
        <w:rPr>
          <w:sz w:val="24"/>
          <w:szCs w:val="24"/>
          <w:shd w:fill="auto" w:val="clear"/>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tabs>
          <w:tab w:val="clear" w:pos="720"/>
          <w:tab w:val="left" w:pos="851" w:leader="none"/>
          <w:tab w:val="left" w:pos="1425" w:leader="none"/>
        </w:tabs>
        <w:spacing w:before="0" w:after="120"/>
        <w:ind w:left="0" w:firstLine="567"/>
        <w:contextualSpacing w:val="false"/>
        <w:jc w:val="both"/>
        <w:rPr>
          <w:highlight w:val="none"/>
          <w:shd w:fill="auto" w:val="clear"/>
        </w:rPr>
      </w:pPr>
      <w:r>
        <w:rPr>
          <w:rFonts w:cs="Times New Roman"/>
          <w:color w:val="000000"/>
          <w:sz w:val="24"/>
          <w:szCs w:val="24"/>
          <w:shd w:fill="auto" w:val="clear"/>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Качество, количество и комплектность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Технический паспорт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Инструкция по эксплуатации (монтажу и т.п.) на русском языке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Упаковочный лист на Продукцию (каждую партию отгруженной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Сертификат о происхождении Продукции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pPr>
      <w:r>
        <w:rPr>
          <w:sz w:val="24"/>
          <w:szCs w:val="24"/>
          <w:shd w:fill="auto" w:val="clear"/>
        </w:rPr>
        <w:t xml:space="preserve">Товарно-транспортную накладную формы №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2">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highlight w:val="none"/>
          <w:shd w:fill="auto" w:val="clear"/>
        </w:rPr>
      </w:pPr>
      <w:r>
        <w:rPr>
          <w:sz w:val="24"/>
          <w:szCs w:val="24"/>
          <w:shd w:fill="auto" w:val="clear"/>
        </w:rPr>
        <w:t>Товарную накладную по форме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по количеству тар и упаковок, в которых осуществлялась её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shd w:fill="auto" w:val="clear"/>
        </w:rPr>
        <w:t xml:space="preserve">товарно-транспортную накладную формы №1-Т (для учета товарно-материальных ценностей и расчетов за их перевозки) или Железнодорожную накладную (форма № ГУ-27) в 1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color w:val="000000"/>
          <w:sz w:val="24"/>
          <w:szCs w:val="24"/>
          <w:shd w:fill="auto" w:val="clear"/>
        </w:rPr>
        <w:t xml:space="preserve">(в ред. </w:t>
      </w:r>
      <w:hyperlink r:id="rId3">
        <w:r>
          <w:rPr>
            <w:rStyle w:val="Hyperlink"/>
            <w:rFonts w:cs="Times New Roman"/>
            <w:color w:val="000000"/>
            <w:sz w:val="24"/>
            <w:szCs w:val="24"/>
            <w:u w:val="none"/>
            <w:shd w:fill="auto" w:val="clear"/>
          </w:rPr>
          <w:t>Постановления Правительства РФ от 21.12.2020 № 2200</w:t>
        </w:r>
      </w:hyperlink>
      <w:r>
        <w:rPr>
          <w:rFonts w:cs="Times New Roman"/>
          <w:color w:val="000000"/>
          <w:sz w:val="24"/>
          <w:szCs w:val="24"/>
          <w:shd w:fill="auto" w:val="clear"/>
        </w:rPr>
        <w:t>)</w:t>
      </w:r>
      <w:r>
        <w:rPr>
          <w:color w:val="000000"/>
          <w:sz w:val="24"/>
          <w:szCs w:val="24"/>
          <w:shd w:fill="auto" w:val="clear"/>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pPr>
      <w:r>
        <w:rPr>
          <w:sz w:val="24"/>
          <w:szCs w:val="24"/>
          <w:shd w:fill="auto" w:val="clear"/>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shd w:fill="auto" w:val="clear"/>
        </w:rPr>
        <w:t>товарно-транспортной накладной по форме №1-Т</w:t>
      </w:r>
      <w:r>
        <w:rPr>
          <w:sz w:val="24"/>
          <w:szCs w:val="24"/>
          <w:shd w:fill="auto" w:val="clear"/>
        </w:rPr>
        <w:t xml:space="preserve"> или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w:t>
      </w:r>
      <w:r>
        <w:rPr>
          <w:rFonts w:cs="Times New Roman"/>
          <w:sz w:val="24"/>
          <w:szCs w:val="24"/>
          <w:shd w:fill="auto" w:val="clear"/>
        </w:rPr>
        <w:t>(</w:t>
      </w:r>
      <w:r>
        <w:rPr>
          <w:rFonts w:cs="Times New Roman"/>
          <w:color w:val="000000"/>
          <w:sz w:val="24"/>
          <w:szCs w:val="24"/>
          <w:shd w:fill="auto" w:val="clear"/>
        </w:rPr>
        <w:t xml:space="preserve">в ред. </w:t>
      </w:r>
      <w:hyperlink r:id="rId4">
        <w:r>
          <w:rPr>
            <w:rStyle w:val="Hyperlink"/>
            <w:rFonts w:cs="Times New Roman"/>
            <w:color w:val="000000"/>
            <w:sz w:val="24"/>
            <w:szCs w:val="24"/>
            <w:u w:val="none"/>
            <w:shd w:fill="auto" w:val="clear"/>
          </w:rPr>
          <w:t>Постановления Правительства РФ от 21.12.2020 № 2200</w:t>
        </w:r>
      </w:hyperlink>
      <w:r>
        <w:rPr>
          <w:rFonts w:cs="Times New Roman"/>
          <w:sz w:val="24"/>
          <w:szCs w:val="24"/>
          <w:shd w:fill="auto" w:val="clear"/>
        </w:rPr>
        <w:t>)</w:t>
      </w:r>
      <w:r>
        <w:rPr>
          <w:sz w:val="24"/>
          <w:szCs w:val="24"/>
          <w:shd w:fill="auto" w:val="clear"/>
        </w:rPr>
        <w:t xml:space="preserve">. В случае отсутствия замечаний Покупатель подписывает </w:t>
      </w:r>
      <w:r>
        <w:rPr>
          <w:color w:val="000000"/>
          <w:sz w:val="24"/>
          <w:szCs w:val="24"/>
          <w:shd w:fill="auto" w:val="clear"/>
        </w:rPr>
        <w:t>товарную накладную унифицированной формы ТОРГ-12.</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На Продукцию устанавливается гарантийный срок, равный _____ (________________) месяцам, исчисляемый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 xml:space="preserve">Устранение недостатков осуществляется Поставщиком своими силами, за свой счет и в срок, указанный </w:t>
      </w:r>
      <w:bookmarkStart w:id="1" w:name="OLE_LINK6"/>
      <w:bookmarkStart w:id="2" w:name="OLE_LINK5"/>
      <w:r>
        <w:rPr>
          <w:sz w:val="24"/>
          <w:szCs w:val="24"/>
          <w:shd w:fill="auto" w:val="clear"/>
        </w:rPr>
        <w:t>Покупателем в соответствии с п. 3.14. Договора</w:t>
      </w:r>
      <w:bookmarkEnd w:id="1"/>
      <w:bookmarkEnd w:id="2"/>
      <w:r>
        <w:rPr>
          <w:sz w:val="24"/>
          <w:szCs w:val="24"/>
          <w:shd w:fill="auto" w:val="clear"/>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highlight w:val="none"/>
          <w:shd w:fill="auto" w:val="clear"/>
        </w:rPr>
      </w:pPr>
      <w:r>
        <w:rPr>
          <w:sz w:val="24"/>
          <w:szCs w:val="24"/>
          <w:shd w:fill="auto" w:val="clear"/>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highlight w:val="none"/>
          <w:shd w:fill="auto" w:val="clear"/>
        </w:rPr>
      </w:pPr>
      <w:r>
        <w:rPr>
          <w:sz w:val="24"/>
          <w:szCs w:val="24"/>
          <w:shd w:fill="auto" w:val="clear"/>
        </w:rPr>
        <w:t>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spacing w:before="0" w:after="12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highlight w:val="none"/>
          <w:shd w:fill="auto" w:val="clear"/>
        </w:rPr>
      </w:pPr>
      <w:r>
        <w:rPr>
          <w:sz w:val="24"/>
          <w:szCs w:val="24"/>
          <w:shd w:fill="auto" w:val="clear"/>
        </w:rPr>
        <w:t>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обязан уведомить Покупателя о дате поставки Продукции не позднее, чем за 3 (три) календарных дня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по окончании срока действия Договора общая стоимость всех заявок, направленных в адрес Поставщика в период действия Договора, будет меньше Цены договора, указанной в п.2.1. настоящего Договора, Стороны обязуются заключить дополнительное соглашение о снижении Цены договора до общей стоимости Заявок.</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bCs/>
          <w:sz w:val="24"/>
          <w:szCs w:val="24"/>
          <w:shd w:fill="auto" w:val="clear"/>
          <w:lang w:eastAsia="x-none"/>
        </w:rPr>
        <w:t>Покупатель вправе в одностороннем порядке, не позднее чем за 30 (тридцать)  календарных дней до даты поставки соответствующей партии</w:t>
      </w:r>
      <w:r>
        <w:rPr>
          <w:sz w:val="24"/>
          <w:szCs w:val="24"/>
          <w:shd w:fill="auto" w:val="clear"/>
        </w:rPr>
        <w:t xml:space="preserve"> Продукции</w:t>
      </w:r>
      <w:r>
        <w:rPr>
          <w:bCs/>
          <w:sz w:val="24"/>
          <w:szCs w:val="24"/>
          <w:shd w:fill="auto" w:val="clear"/>
          <w:lang w:eastAsia="x-none"/>
        </w:rPr>
        <w:t>, исключить (уменьшить) часть Продукции. Данные изменения будут оформлены дополнительным соглашением к Договору.</w:t>
      </w:r>
      <w:r>
        <w:rPr>
          <w:sz w:val="24"/>
          <w:szCs w:val="24"/>
          <w:shd w:fill="auto" w:val="clear"/>
        </w:rPr>
        <w:t xml:space="preserve"> </w:t>
      </w:r>
    </w:p>
    <w:p>
      <w:pPr>
        <w:pStyle w:val="Normal"/>
        <w:widowControl w:val="false"/>
        <w:shd w:val="clear" w:color="auto" w:fill="FFFFFF"/>
        <w:tabs>
          <w:tab w:val="clear" w:pos="720"/>
          <w:tab w:val="left" w:pos="1276" w:leader="none"/>
        </w:tabs>
        <w:spacing w:before="0" w:after="120"/>
        <w:ind w:left="360" w:hanging="0"/>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Ответственность по Договору</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w:t>
      </w:r>
      <w:r>
        <w:rPr>
          <w:sz w:val="28"/>
          <w:szCs w:val="28"/>
          <w:shd w:fill="auto" w:val="clear"/>
        </w:rPr>
        <w:t xml:space="preserve"> </w:t>
      </w:r>
      <w:r>
        <w:rPr>
          <w:sz w:val="24"/>
          <w:szCs w:val="24"/>
          <w:shd w:fill="auto" w:val="clear"/>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993" w:leader="none"/>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по поставке партии Продукции (нарушение срока поставки, недопоставка), а также несвоевременного устранения выявленных недостатков Продукции, согласно п.3.14 Договора Поставщик вправе потребовать уплаты Покупателем: </w:t>
      </w:r>
    </w:p>
    <w:p>
      <w:pPr>
        <w:pStyle w:val="Normal"/>
        <w:tabs>
          <w:tab w:val="clear" w:pos="720"/>
          <w:tab w:val="left" w:pos="1134" w:leader="none"/>
        </w:tabs>
        <w:jc w:val="both"/>
        <w:rPr>
          <w:highlight w:val="none"/>
          <w:shd w:fill="auto" w:val="clear"/>
        </w:rPr>
      </w:pPr>
      <w:r>
        <w:rPr>
          <w:rFonts w:eastAsia="Calibri"/>
          <w:bCs/>
          <w:sz w:val="24"/>
          <w:szCs w:val="24"/>
          <w:shd w:fill="auto" w:val="clear"/>
        </w:rPr>
        <w:tab/>
        <w:t>- неустойки в размере 0,1 (ноль целых и одна десятая) процента от цены партии Продукции, за каждый день просрочки поставки Продукции;</w:t>
      </w:r>
    </w:p>
    <w:p>
      <w:pPr>
        <w:pStyle w:val="Normal"/>
        <w:tabs>
          <w:tab w:val="clear" w:pos="720"/>
          <w:tab w:val="left" w:pos="1134" w:leader="none"/>
        </w:tabs>
        <w:jc w:val="both"/>
        <w:rPr>
          <w:highlight w:val="none"/>
          <w:shd w:fill="auto" w:val="clear"/>
        </w:rPr>
      </w:pPr>
      <w:r>
        <w:rPr>
          <w:rFonts w:eastAsia="Calibri"/>
          <w:bCs/>
          <w:sz w:val="24"/>
          <w:szCs w:val="24"/>
          <w:shd w:fill="auto" w:val="clear"/>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в целом по Договору; </w:t>
      </w:r>
    </w:p>
    <w:p>
      <w:pPr>
        <w:pStyle w:val="Normal"/>
        <w:widowControl w:val="false"/>
        <w:tabs>
          <w:tab w:val="clear" w:pos="720"/>
          <w:tab w:val="left" w:pos="1276" w:leader="none"/>
        </w:tabs>
        <w:spacing w:before="0" w:after="120"/>
        <w:jc w:val="both"/>
        <w:rPr>
          <w:highlight w:val="none"/>
          <w:shd w:fill="auto" w:val="clear"/>
        </w:rPr>
      </w:pPr>
      <w:r>
        <w:rPr>
          <w:rFonts w:eastAsia="Calibri"/>
          <w:bCs/>
          <w:sz w:val="24"/>
          <w:szCs w:val="24"/>
          <w:shd w:fill="auto" w:val="clear"/>
        </w:rPr>
        <w:tab/>
        <w:t>-неустойки в размере 0,1 (ноль целых и одна десятая) процента от стоимости партии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в целом по Договору.</w:t>
      </w:r>
      <w:r>
        <w:rPr>
          <w:sz w:val="24"/>
          <w:szCs w:val="24"/>
          <w:shd w:fill="auto" w:val="clear"/>
        </w:rPr>
        <w:tab/>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В случае нарушения Поставщиком сроков, предусмотренных п. 2.9. Договора,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s>
        <w:spacing w:before="0" w:after="120"/>
        <w:ind w:left="0" w:firstLine="567"/>
        <w:jc w:val="both"/>
        <w:outlineLvl w:val="0"/>
        <w:rPr>
          <w:highlight w:val="none"/>
          <w:shd w:fill="auto" w:val="clear"/>
        </w:rPr>
      </w:pPr>
      <w:r>
        <w:rPr>
          <w:sz w:val="24"/>
          <w:szCs w:val="24"/>
          <w:shd w:fill="auto" w:val="clear"/>
        </w:rPr>
        <w:t>выписка из Единого государственного реестра юридических лиц, после изменений, указанных в п. 6.11 Договора, а также:</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акционерных обществ:</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владельцев ценных бумаг;</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список аффилированных лиц на последнюю отчетную дату;</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ежеквартальный отчет на последнюю отчетную дату.</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(протокол) о приеме новых участников;</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устав.</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учредительный договор или положение;</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юридических лиц, зарегистрированных в форме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 xml:space="preserve">документ о выборе (назначении) попечительского совета фонда; </w:t>
      </w:r>
    </w:p>
    <w:p>
      <w:pPr>
        <w:pStyle w:val="Normal"/>
        <w:numPr>
          <w:ilvl w:val="0"/>
          <w:numId w:val="9"/>
        </w:numPr>
        <w:tabs>
          <w:tab w:val="clear" w:pos="720"/>
          <w:tab w:val="left" w:pos="567" w:leader="none"/>
        </w:tabs>
        <w:spacing w:before="0" w:after="120"/>
        <w:ind w:left="0" w:firstLine="567"/>
        <w:jc w:val="both"/>
        <w:outlineLvl w:val="0"/>
        <w:rPr>
          <w:highlight w:val="none"/>
          <w:shd w:fill="auto" w:val="clear"/>
        </w:rPr>
      </w:pPr>
      <w:r>
        <w:rPr>
          <w:sz w:val="24"/>
          <w:szCs w:val="24"/>
          <w:shd w:fill="auto" w:val="clear"/>
        </w:rPr>
        <w:t>решение о создании.</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s>
        <w:spacing w:before="0" w:after="120"/>
        <w:ind w:left="0" w:firstLine="567"/>
        <w:outlineLvl w:val="0"/>
        <w:rPr>
          <w:highlight w:val="none"/>
          <w:shd w:fill="auto" w:val="clear"/>
        </w:rPr>
      </w:pPr>
      <w:r>
        <w:rPr>
          <w:sz w:val="24"/>
          <w:szCs w:val="24"/>
          <w:shd w:fill="auto" w:val="clear"/>
        </w:rPr>
        <w:t xml:space="preserve">решение и договор о создании.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before="0" w:after="120"/>
        <w:ind w:left="709" w:hanging="283"/>
        <w:outlineLvl w:val="0"/>
        <w:rPr>
          <w:highlight w:val="none"/>
          <w:shd w:fill="auto" w:val="clear"/>
        </w:rPr>
      </w:pPr>
      <w:r>
        <w:rPr>
          <w:sz w:val="24"/>
          <w:szCs w:val="24"/>
          <w:shd w:fill="auto" w:val="clear"/>
        </w:rPr>
        <w:t>выписка из торгового реестра страны инкорпорации;</w:t>
      </w:r>
    </w:p>
    <w:p>
      <w:pPr>
        <w:pStyle w:val="Normal"/>
        <w:numPr>
          <w:ilvl w:val="0"/>
          <w:numId w:val="9"/>
        </w:numPr>
        <w:spacing w:before="0" w:after="120"/>
        <w:ind w:left="709" w:hanging="283"/>
        <w:outlineLvl w:val="0"/>
        <w:rPr>
          <w:highlight w:val="none"/>
          <w:shd w:fill="auto" w:val="clear"/>
        </w:rPr>
      </w:pPr>
      <w:r>
        <w:rPr>
          <w:sz w:val="24"/>
          <w:szCs w:val="24"/>
          <w:shd w:fill="auto" w:val="clear"/>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6"/>
        </w:numPr>
        <w:tabs>
          <w:tab w:val="clear" w:pos="720"/>
          <w:tab w:val="left" w:pos="567" w:leader="none"/>
        </w:tabs>
        <w:spacing w:before="0" w:after="120"/>
        <w:ind w:left="0" w:firstLine="567"/>
        <w:contextualSpacing w:val="false"/>
        <w:jc w:val="both"/>
        <w:outlineLvl w:val="0"/>
        <w:rPr>
          <w:highlight w:val="none"/>
          <w:shd w:fill="auto" w:val="clear"/>
        </w:rPr>
      </w:pPr>
      <w:r>
        <w:rPr>
          <w:sz w:val="24"/>
          <w:szCs w:val="24"/>
          <w:shd w:fill="auto" w:val="clear"/>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ListParagraph"/>
        <w:widowControl/>
        <w:numPr>
          <w:ilvl w:val="1"/>
          <w:numId w:val="6"/>
        </w:numPr>
        <w:shd w:val="clear" w:color="auto" w:fill="FFFFFF"/>
        <w:tabs>
          <w:tab w:val="clear" w:pos="720"/>
        </w:tabs>
        <w:ind w:left="0" w:firstLine="567"/>
        <w:jc w:val="both"/>
        <w:rPr>
          <w:highlight w:val="none"/>
          <w:shd w:fill="auto" w:val="clear"/>
        </w:rPr>
      </w:pPr>
      <w:r>
        <w:rPr>
          <w:color w:val="000000"/>
          <w:sz w:val="24"/>
          <w:szCs w:val="24"/>
          <w:shd w:fill="auto" w:val="clear"/>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shd w:fill="auto" w:val="clear"/>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widowControl/>
        <w:shd w:val="clear" w:color="auto" w:fill="FFFFFF"/>
        <w:tabs>
          <w:tab w:val="clear" w:pos="720"/>
          <w:tab w:val="left" w:pos="840" w:leader="none"/>
        </w:tabs>
        <w:ind w:left="0" w:firstLine="567"/>
        <w:jc w:val="both"/>
        <w:rPr>
          <w:highlight w:val="none"/>
          <w:shd w:fill="auto" w:val="clear"/>
        </w:rPr>
      </w:pPr>
      <w:r>
        <w:rPr>
          <w:bCs/>
          <w:color w:val="000000"/>
          <w:sz w:val="24"/>
          <w:szCs w:val="24"/>
          <w:shd w:fill="auto" w:val="clear"/>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color w:val="000000"/>
          <w:sz w:val="24"/>
          <w:szCs w:val="24"/>
          <w:shd w:fill="auto" w:val="clear"/>
        </w:rPr>
        <w:t xml:space="preserve">Каналы связи Линия доверия Группы РусГидро: </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Электронная почта: ld@rushydro.ru.</w:t>
      </w:r>
    </w:p>
    <w:p>
      <w:pPr>
        <w:pStyle w:val="ListParagraph"/>
        <w:shd w:val="clear" w:color="auto" w:fill="FFFFFF"/>
        <w:tabs>
          <w:tab w:val="clear" w:pos="720"/>
          <w:tab w:val="left" w:pos="567" w:leader="none"/>
          <w:tab w:val="left" w:pos="840" w:leader="none"/>
        </w:tabs>
        <w:ind w:left="0" w:firstLine="567"/>
        <w:jc w:val="both"/>
        <w:rPr>
          <w:highlight w:val="none"/>
          <w:shd w:fill="auto" w:val="clear"/>
        </w:rPr>
      </w:pPr>
      <w:r>
        <w:rPr>
          <w:sz w:val="24"/>
          <w:szCs w:val="24"/>
          <w:shd w:fill="auto" w:val="clea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highlight w:val="none"/>
          <w:shd w:fill="auto" w:val="clear"/>
        </w:rPr>
      </w:pPr>
      <w:r>
        <w:rPr>
          <w:sz w:val="24"/>
          <w:szCs w:val="24"/>
          <w:shd w:fill="auto" w:val="clea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numPr>
          <w:ilvl w:val="0"/>
          <w:numId w:val="0"/>
        </w:numPr>
        <w:tabs>
          <w:tab w:val="clear" w:pos="720"/>
          <w:tab w:val="left" w:pos="567" w:leader="none"/>
        </w:tabs>
        <w:bidi w:val="0"/>
        <w:spacing w:before="0" w:after="120"/>
        <w:ind w:left="0" w:right="0" w:firstLine="567"/>
        <w:jc w:val="both"/>
        <w:outlineLvl w:val="0"/>
        <w:rPr>
          <w:highlight w:val="none"/>
          <w:shd w:fill="auto" w:val="clear"/>
        </w:rPr>
      </w:pPr>
      <w:r>
        <w:rPr>
          <w:sz w:val="24"/>
          <w:szCs w:val="24"/>
          <w:shd w:fill="auto" w:val="clear"/>
        </w:rPr>
        <w:t>6.13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highlight w:val="none"/>
          <w:shd w:fill="auto" w:val="clear"/>
        </w:rPr>
      </w:pPr>
      <w:r>
        <w:rPr>
          <w:b/>
          <w:bCs/>
          <w:sz w:val="24"/>
          <w:szCs w:val="24"/>
          <w:shd w:fill="auto" w:val="clear"/>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pPr>
      <w:r>
        <w:rPr>
          <w:sz w:val="24"/>
          <w:szCs w:val="24"/>
          <w:shd w:fill="auto" w:val="clear"/>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5">
        <w:r>
          <w:rPr>
            <w:sz w:val="24"/>
            <w:szCs w:val="24"/>
            <w:shd w:fill="auto" w:val="clear"/>
          </w:rPr>
          <w:t>№ 18162/09</w:t>
        </w:r>
      </w:hyperlink>
      <w:r>
        <w:rPr>
          <w:sz w:val="24"/>
          <w:szCs w:val="24"/>
          <w:shd w:fill="auto" w:val="clear"/>
        </w:rPr>
        <w:t xml:space="preserve"> и от 25.05.2010 </w:t>
      </w:r>
      <w:hyperlink r:id="rId6">
        <w:r>
          <w:rPr>
            <w:sz w:val="24"/>
            <w:szCs w:val="24"/>
            <w:shd w:fill="auto" w:val="clear"/>
          </w:rPr>
          <w:t>№ 15658/09</w:t>
        </w:r>
      </w:hyperlink>
      <w:r>
        <w:rPr>
          <w:sz w:val="24"/>
          <w:szCs w:val="24"/>
          <w:shd w:fill="auto" w:val="clear"/>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7">
        <w:r>
          <w:rPr>
            <w:sz w:val="24"/>
            <w:szCs w:val="24"/>
            <w:shd w:fill="auto" w:val="clear"/>
          </w:rPr>
          <w:t>Критери</w:t>
        </w:r>
      </w:hyperlink>
      <w:r>
        <w:rPr>
          <w:sz w:val="24"/>
          <w:szCs w:val="24"/>
          <w:shd w:fill="auto" w:val="clear"/>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highlight w:val="none"/>
          <w:shd w:fill="auto" w:val="clear"/>
        </w:rPr>
      </w:pPr>
      <w:r>
        <w:rPr>
          <w:sz w:val="24"/>
          <w:szCs w:val="24"/>
          <w:shd w:fill="auto" w:val="clear"/>
        </w:rPr>
        <w:tab/>
        <w:t>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Форс</w:t>
      </w:r>
      <w:r>
        <w:rPr>
          <w:b/>
          <w:bCs/>
          <w:sz w:val="24"/>
          <w:szCs w:val="24"/>
          <w:shd w:fill="auto" w:val="clear"/>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highlight w:val="none"/>
          <w:shd w:fill="auto" w:val="clear"/>
        </w:rPr>
      </w:pPr>
      <w:r>
        <w:rPr>
          <w:bCs/>
          <w:sz w:val="24"/>
          <w:szCs w:val="24"/>
          <w:shd w:fill="auto" w:val="clear"/>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финансовую отчетность;</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бизнес-планы;</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highlight w:val="none"/>
          <w:shd w:fill="auto" w:val="clear"/>
        </w:rPr>
      </w:pPr>
      <w:r>
        <w:rPr>
          <w:bCs/>
          <w:sz w:val="24"/>
          <w:szCs w:val="24"/>
          <w:shd w:fill="auto" w:val="clear"/>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highlight w:val="none"/>
          <w:shd w:fill="auto" w:val="clear"/>
        </w:rPr>
      </w:pPr>
      <w:r>
        <w:rPr>
          <w:sz w:val="24"/>
          <w:szCs w:val="24"/>
          <w:shd w:fill="auto" w:val="clear"/>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highlight w:val="none"/>
          <w:shd w:fill="auto" w:val="clear"/>
        </w:rPr>
      </w:pPr>
      <w:r>
        <w:rPr>
          <w:sz w:val="24"/>
          <w:szCs w:val="24"/>
          <w:shd w:fill="auto" w:val="clear"/>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highlight w:val="none"/>
          <w:shd w:fill="auto" w:val="clear"/>
        </w:rPr>
      </w:pPr>
      <w:r>
        <w:rPr>
          <w:sz w:val="24"/>
          <w:szCs w:val="24"/>
          <w:shd w:fill="auto" w:val="clear"/>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 </w:t>
      </w:r>
      <w:r>
        <w:rPr>
          <w:sz w:val="24"/>
          <w:szCs w:val="24"/>
          <w:shd w:fill="auto" w:val="clear"/>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ListParagraph"/>
        <w:shd w:val="clear" w:color="auto" w:fill="FFFFFF"/>
        <w:spacing w:before="0" w:after="120"/>
        <w:ind w:left="567" w:hanging="0"/>
        <w:contextualSpacing w:val="false"/>
        <w:jc w:val="both"/>
        <w:rPr>
          <w:sz w:val="24"/>
          <w:szCs w:val="24"/>
          <w:highlight w:val="none"/>
          <w:shd w:fill="auto" w:val="clear"/>
        </w:rPr>
      </w:pPr>
      <w:r>
        <w:rPr>
          <w:sz w:val="24"/>
          <w:szCs w:val="24"/>
          <w:shd w:fill="auto" w:val="clear"/>
        </w:rPr>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shd w:fill="auto" w:val="clear"/>
        </w:rPr>
        <w:t>.</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highlight w:val="none"/>
          <w:shd w:fill="auto" w:val="clear"/>
        </w:rPr>
      </w:pPr>
      <w:r>
        <w:rPr>
          <w:sz w:val="24"/>
          <w:szCs w:val="24"/>
          <w:shd w:fill="auto" w:val="clear"/>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Стороны установили, что существенным нарушением Договора Поставщиком является</w:t>
      </w:r>
      <w:r>
        <w:rPr>
          <w:shd w:fill="auto" w:val="clear"/>
        </w:rPr>
        <w:t>:</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highlight w:val="none"/>
          <w:shd w:fill="auto" w:val="clear"/>
        </w:rPr>
      </w:pPr>
      <w:r>
        <w:rPr>
          <w:sz w:val="24"/>
          <w:szCs w:val="24"/>
          <w:shd w:fill="auto" w:val="clear"/>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highlight w:val="none"/>
          <w:shd w:fill="auto" w:val="clear"/>
        </w:rPr>
      </w:pPr>
      <w:r>
        <w:rPr>
          <w:sz w:val="24"/>
          <w:szCs w:val="24"/>
          <w:shd w:fill="auto" w:val="clear"/>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 w:val="left" w:pos="5321" w:leader="none"/>
        </w:tabs>
        <w:spacing w:before="0" w:after="120"/>
        <w:ind w:left="0" w:hanging="0"/>
        <w:jc w:val="center"/>
        <w:rPr>
          <w:highlight w:val="none"/>
          <w:shd w:fill="auto" w:val="clear"/>
        </w:rPr>
      </w:pPr>
      <w:r>
        <w:rPr>
          <w:b/>
          <w:bCs/>
          <w:sz w:val="24"/>
          <w:szCs w:val="24"/>
          <w:shd w:fill="auto" w:val="clear"/>
        </w:rPr>
        <w:t>Заверения</w:t>
      </w:r>
      <w:r>
        <w:rPr>
          <w:b/>
          <w:sz w:val="24"/>
          <w:szCs w:val="24"/>
          <w:shd w:fill="auto" w:val="clear"/>
        </w:rPr>
        <w:t xml:space="preserve"> Сторон</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Каждая</w:t>
      </w:r>
      <w:r>
        <w:rPr>
          <w:sz w:val="24"/>
          <w:szCs w:val="24"/>
          <w:shd w:fill="auto" w:val="clear"/>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highlight w:val="none"/>
          <w:shd w:fill="auto" w:val="clear"/>
        </w:rPr>
      </w:pPr>
      <w:r>
        <w:rPr>
          <w:sz w:val="24"/>
          <w:szCs w:val="24"/>
          <w:shd w:fill="auto" w:val="clear"/>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highlight w:val="none"/>
          <w:shd w:fill="auto" w:val="clear"/>
        </w:rPr>
      </w:pPr>
      <w:r>
        <w:rPr>
          <w:sz w:val="24"/>
          <w:szCs w:val="24"/>
          <w:shd w:fill="auto" w:val="clear"/>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highlight w:val="none"/>
          <w:shd w:fill="auto" w:val="clear"/>
        </w:rPr>
      </w:pPr>
      <w:r>
        <w:rPr>
          <w:sz w:val="24"/>
          <w:szCs w:val="24"/>
          <w:shd w:fill="auto" w:val="clear"/>
        </w:rPr>
        <w:t xml:space="preserve">В случае, если при заключении Договора Поставщик предоставил </w:t>
      </w:r>
      <w:r>
        <w:rPr>
          <w:bCs/>
          <w:sz w:val="24"/>
          <w:szCs w:val="24"/>
          <w:shd w:fill="auto" w:val="clear"/>
        </w:rPr>
        <w:t>Покупателю</w:t>
      </w:r>
      <w:r>
        <w:rPr>
          <w:sz w:val="24"/>
          <w:szCs w:val="24"/>
          <w:shd w:fill="auto" w:val="clear"/>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shd w:fill="auto" w:val="clear"/>
        </w:rPr>
        <w:t xml:space="preserve">Поставщик </w:t>
      </w:r>
      <w:r>
        <w:rPr>
          <w:sz w:val="24"/>
          <w:szCs w:val="24"/>
          <w:shd w:fill="auto" w:val="clear"/>
        </w:rPr>
        <w:t xml:space="preserve">обязан по требованию </w:t>
      </w:r>
      <w:r>
        <w:rPr>
          <w:bCs/>
          <w:sz w:val="24"/>
          <w:szCs w:val="24"/>
          <w:shd w:fill="auto" w:val="clear"/>
        </w:rPr>
        <w:t>Покупателя</w:t>
      </w:r>
      <w:r>
        <w:rPr>
          <w:sz w:val="24"/>
          <w:szCs w:val="24"/>
          <w:shd w:fill="auto" w:val="clear"/>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highlight w:val="none"/>
          <w:shd w:fill="auto" w:val="clear"/>
        </w:rPr>
      </w:pPr>
      <w:r>
        <w:rPr>
          <w:sz w:val="24"/>
          <w:szCs w:val="24"/>
          <w:shd w:fill="auto" w:val="clea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Договор вступает в силу с даты его подписания Сторонами и действует до полного исполнения ими принятых на себя обязательств.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Документ</w:t>
      </w:r>
      <w:r>
        <w:rPr>
          <w:bCs/>
          <w:sz w:val="24"/>
          <w:szCs w:val="24"/>
          <w:shd w:fill="auto" w:val="clear"/>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highlight w:val="none"/>
          <w:shd w:fill="auto" w:val="clear"/>
        </w:rPr>
      </w:pPr>
      <w:r>
        <w:rPr>
          <w:bCs/>
          <w:sz w:val="24"/>
          <w:szCs w:val="24"/>
          <w:shd w:fill="auto" w:val="clear"/>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права).</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highlight w:val="none"/>
          <w:shd w:fill="auto" w:val="clear"/>
        </w:rPr>
      </w:pPr>
      <w:r>
        <w:rPr>
          <w:sz w:val="24"/>
          <w:szCs w:val="24"/>
          <w:shd w:fill="auto" w:val="clear"/>
        </w:rPr>
        <w:t>Договор</w:t>
      </w:r>
      <w:r>
        <w:rPr>
          <w:bCs/>
          <w:sz w:val="24"/>
          <w:szCs w:val="24"/>
          <w:shd w:fill="auto" w:val="clear"/>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spacing w:before="0" w:after="120"/>
        <w:ind w:left="567" w:hanging="0"/>
        <w:jc w:val="both"/>
        <w:rPr>
          <w:bCs/>
          <w:sz w:val="24"/>
          <w:szCs w:val="24"/>
          <w:highlight w:val="none"/>
          <w:shd w:fill="auto" w:val="clear"/>
        </w:rPr>
      </w:pPr>
      <w:r>
        <w:rPr>
          <w:bCs/>
          <w:sz w:val="24"/>
          <w:szCs w:val="24"/>
          <w:shd w:fill="auto" w:val="clear"/>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Приложения к Договору</w:t>
      </w:r>
    </w:p>
    <w:p>
      <w:pPr>
        <w:pStyle w:val="Heading3"/>
        <w:keepNext w:val="false"/>
        <w:tabs>
          <w:tab w:val="clear" w:pos="0"/>
        </w:tabs>
        <w:overflowPunct w:val="true"/>
        <w:spacing w:before="0" w:after="120"/>
        <w:ind w:left="567" w:hanging="0"/>
        <w:jc w:val="both"/>
        <w:textAlignment w:val="baseline"/>
        <w:rPr>
          <w:highlight w:val="none"/>
          <w:shd w:fill="auto" w:val="clear"/>
        </w:rPr>
      </w:pPr>
      <w:r>
        <w:rPr>
          <w:b w:val="false"/>
          <w:sz w:val="24"/>
          <w:szCs w:val="24"/>
          <w:shd w:fill="auto" w:val="clear"/>
        </w:rPr>
        <w:t>- Приложение № 1 – Спецификация.</w:t>
      </w:r>
    </w:p>
    <w:p>
      <w:pPr>
        <w:pStyle w:val="Heading3"/>
        <w:keepNext w:val="false"/>
        <w:tabs>
          <w:tab w:val="clear" w:pos="0"/>
        </w:tabs>
        <w:overflowPunct w:val="true"/>
        <w:spacing w:before="0" w:after="120"/>
        <w:ind w:left="567" w:hanging="0"/>
        <w:jc w:val="both"/>
        <w:textAlignment w:val="baseline"/>
        <w:rPr>
          <w:highlight w:val="none"/>
          <w:shd w:fill="auto" w:val="clear"/>
        </w:rPr>
      </w:pPr>
      <w:r>
        <w:rPr>
          <w:b w:val="false"/>
          <w:sz w:val="24"/>
          <w:szCs w:val="24"/>
          <w:shd w:fill="auto" w:val="clear"/>
        </w:rPr>
        <w:t>- Приложение № 2 – Календарный график поставки.</w:t>
      </w:r>
    </w:p>
    <w:p>
      <w:pPr>
        <w:pStyle w:val="Normal"/>
        <w:spacing w:before="0" w:after="120"/>
        <w:ind w:left="567" w:hanging="567"/>
        <w:rPr>
          <w:highlight w:val="none"/>
          <w:shd w:fill="auto" w:val="clear"/>
        </w:rPr>
      </w:pPr>
      <w:bookmarkStart w:id="4" w:name="sub_1"/>
      <w:r>
        <w:rPr>
          <w:sz w:val="24"/>
          <w:szCs w:val="24"/>
          <w:shd w:fill="auto" w:val="clear"/>
        </w:rPr>
        <w:tab/>
      </w:r>
      <w:bookmarkEnd w:id="4"/>
    </w:p>
    <w:p>
      <w:pPr>
        <w:pStyle w:val="Normal"/>
        <w:widowControl w:val="false"/>
        <w:numPr>
          <w:ilvl w:val="0"/>
          <w:numId w:val="6"/>
        </w:numPr>
        <w:shd w:val="clear" w:color="auto" w:fill="FFFFFF"/>
        <w:tabs>
          <w:tab w:val="clear" w:pos="720"/>
          <w:tab w:val="left" w:pos="426" w:leader="none"/>
        </w:tabs>
        <w:spacing w:before="0" w:after="120"/>
        <w:ind w:left="0" w:hanging="0"/>
        <w:jc w:val="center"/>
        <w:rPr>
          <w:highlight w:val="none"/>
          <w:shd w:fill="auto" w:val="clear"/>
        </w:rPr>
      </w:pPr>
      <w:r>
        <w:rPr>
          <w:b/>
          <w:sz w:val="24"/>
          <w:szCs w:val="24"/>
          <w:shd w:fill="auto" w:val="clear"/>
        </w:rPr>
        <w:t xml:space="preserve">Адреса, реквизиты и подписи Сторон </w:t>
      </w:r>
    </w:p>
    <w:tbl>
      <w:tblPr>
        <w:tblW w:w="9714"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927"/>
        <w:gridCol w:w="4786"/>
      </w:tblGrid>
      <w:tr>
        <w:trPr/>
        <w:tc>
          <w:tcPr>
            <w:tcW w:w="4927" w:type="dxa"/>
            <w:tcBorders/>
          </w:tcPr>
          <w:p>
            <w:pPr>
              <w:pStyle w:val="Normal"/>
              <w:widowControl w:val="false"/>
              <w:rPr>
                <w:highlight w:val="none"/>
                <w:shd w:fill="auto" w:val="clear"/>
              </w:rPr>
            </w:pPr>
            <w:r>
              <w:rPr>
                <w:b/>
                <w:sz w:val="24"/>
                <w:szCs w:val="24"/>
                <w:u w:val="single"/>
                <w:shd w:fill="auto" w:val="clear"/>
              </w:rPr>
              <w:t>Покупатель:</w:t>
            </w:r>
          </w:p>
        </w:tc>
        <w:tc>
          <w:tcPr>
            <w:tcW w:w="4786" w:type="dxa"/>
            <w:tcBorders/>
          </w:tcPr>
          <w:p>
            <w:pPr>
              <w:pStyle w:val="Normal"/>
              <w:widowControl w:val="false"/>
              <w:rPr>
                <w:highlight w:val="none"/>
                <w:shd w:fill="auto" w:val="clear"/>
              </w:rPr>
            </w:pPr>
            <w:r>
              <w:rPr>
                <w:b/>
                <w:sz w:val="24"/>
                <w:szCs w:val="24"/>
                <w:u w:val="single"/>
                <w:shd w:fill="auto" w:val="clear"/>
              </w:rPr>
              <w:t>Поставщик:</w:t>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b/>
                <w:sz w:val="22"/>
                <w:szCs w:val="22"/>
                <w:shd w:fill="auto" w:val="clear"/>
              </w:rPr>
              <w:t>Акционерное общество</w:t>
            </w:r>
          </w:p>
          <w:p>
            <w:pPr>
              <w:pStyle w:val="Normal"/>
              <w:widowControl w:val="false"/>
              <w:rPr>
                <w:highlight w:val="none"/>
                <w:shd w:fill="auto" w:val="clear"/>
              </w:rPr>
            </w:pPr>
            <w:r>
              <w:rPr>
                <w:b/>
                <w:sz w:val="22"/>
                <w:szCs w:val="22"/>
                <w:shd w:fill="auto" w:val="clear"/>
              </w:rPr>
              <w:t>«Гидроремонт-ВКК» (АО «Гидроремонт-ВКК»)</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юридического лица)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(место нахождения)</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(почтовый адрес)</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(ОГРН)</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(ИНН/КПП)</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расчетного счета)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(наименование банка, в котором</w:t>
            </w:r>
          </w:p>
          <w:p>
            <w:pPr>
              <w:pStyle w:val="Normal"/>
              <w:widowControl w:val="false"/>
              <w:rPr>
                <w:highlight w:val="none"/>
                <w:shd w:fill="auto" w:val="clear"/>
              </w:rPr>
            </w:pPr>
            <w:r>
              <w:rPr>
                <w:sz w:val="22"/>
                <w:szCs w:val="22"/>
                <w:shd w:fill="auto" w:val="clear"/>
              </w:rPr>
              <w:t>открыт расчетный счет)</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корреспондентского счета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(БИК банка)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(номер телефона/факса)</w:t>
            </w:r>
          </w:p>
          <w:p>
            <w:pPr>
              <w:pStyle w:val="Normal"/>
              <w:widowControl w:val="false"/>
              <w:rPr>
                <w:highlight w:val="none"/>
                <w:shd w:fill="auto" w:val="clear"/>
              </w:rPr>
            </w:pPr>
            <w:r>
              <w:rPr>
                <w:sz w:val="22"/>
                <w:szCs w:val="22"/>
                <w:shd w:fill="auto" w:val="clear"/>
              </w:rPr>
              <w:t>_________________________________</w:t>
            </w:r>
          </w:p>
          <w:p>
            <w:pPr>
              <w:pStyle w:val="Normal"/>
              <w:widowControl w:val="false"/>
              <w:rPr>
                <w:highlight w:val="none"/>
                <w:shd w:fill="auto" w:val="clear"/>
              </w:rPr>
            </w:pPr>
            <w:r>
              <w:rPr>
                <w:sz w:val="22"/>
                <w:szCs w:val="22"/>
                <w:shd w:fill="auto" w:val="clear"/>
              </w:rPr>
              <w:t>(</w:t>
            </w:r>
            <w:r>
              <w:rPr>
                <w:sz w:val="22"/>
                <w:szCs w:val="22"/>
                <w:shd w:fill="auto" w:val="clear"/>
                <w:lang w:val="en-US"/>
              </w:rPr>
              <w:t>email</w:t>
            </w:r>
            <w:r>
              <w:rPr>
                <w:sz w:val="22"/>
                <w:szCs w:val="22"/>
                <w:shd w:fill="auto" w:val="clear"/>
              </w:rPr>
              <w:t>)</w:t>
            </w:r>
          </w:p>
          <w:p>
            <w:pPr>
              <w:pStyle w:val="Normal"/>
              <w:widowControl w:val="false"/>
              <w:rPr>
                <w:sz w:val="22"/>
                <w:szCs w:val="22"/>
                <w:highlight w:val="none"/>
                <w:shd w:fill="auto" w:val="clear"/>
              </w:rPr>
            </w:pPr>
            <w:r>
              <w:rPr>
                <w:sz w:val="22"/>
                <w:szCs w:val="22"/>
                <w:shd w:fill="auto" w:val="clear"/>
              </w:rPr>
            </w:r>
          </w:p>
        </w:tc>
      </w:tr>
      <w:tr>
        <w:trPr/>
        <w:tc>
          <w:tcPr>
            <w:tcW w:w="4927"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c>
          <w:tcPr>
            <w:tcW w:w="4786" w:type="dxa"/>
            <w:tcBorders/>
          </w:tcPr>
          <w:p>
            <w:pPr>
              <w:pStyle w:val="Normal"/>
              <w:widowControl w:val="false"/>
              <w:rPr>
                <w:sz w:val="22"/>
                <w:szCs w:val="22"/>
                <w:highlight w:val="none"/>
                <w:shd w:fill="auto" w:val="clear"/>
              </w:rPr>
            </w:pPr>
            <w:r>
              <w:rPr>
                <w:sz w:val="22"/>
                <w:szCs w:val="22"/>
                <w:shd w:fill="auto" w:val="clear"/>
              </w:rPr>
            </w:r>
          </w:p>
          <w:p>
            <w:pPr>
              <w:pStyle w:val="Normal"/>
              <w:widowControl w:val="false"/>
              <w:rPr>
                <w:highlight w:val="none"/>
                <w:shd w:fill="auto" w:val="clear"/>
              </w:rPr>
            </w:pPr>
            <w:r>
              <w:rPr>
                <w:sz w:val="22"/>
                <w:szCs w:val="22"/>
                <w:shd w:fill="auto" w:val="clear"/>
              </w:rPr>
              <w:t>_______________ / _______________ /</w:t>
            </w:r>
          </w:p>
          <w:p>
            <w:pPr>
              <w:pStyle w:val="Normal"/>
              <w:widowControl w:val="false"/>
              <w:rPr>
                <w:highlight w:val="none"/>
                <w:shd w:fill="auto" w:val="clear"/>
              </w:rPr>
            </w:pPr>
            <w:r>
              <w:rPr>
                <w:sz w:val="22"/>
                <w:szCs w:val="22"/>
                <w:shd w:fill="auto" w:val="clear"/>
              </w:rPr>
              <w:t>м.п.</w:t>
            </w:r>
          </w:p>
        </w:tc>
      </w:tr>
    </w:tbl>
    <w:p>
      <w:pPr>
        <w:sectPr>
          <w:headerReference w:type="default" r:id="rId8"/>
          <w:footerReference w:type="even" r:id="rId9"/>
          <w:footerReference w:type="default" r:id="rId10"/>
          <w:footerReference w:type="first" r:id="rId11"/>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1</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Спецификация №__</w:t>
      </w:r>
    </w:p>
    <w:p>
      <w:pPr>
        <w:pStyle w:val="Normal"/>
        <w:numPr>
          <w:ilvl w:val="0"/>
          <w:numId w:val="0"/>
        </w:numPr>
        <w:spacing w:before="0" w:after="120"/>
        <w:ind w:left="0" w:firstLine="567"/>
        <w:jc w:val="center"/>
        <w:outlineLvl w:val="0"/>
        <w:rPr>
          <w:b/>
          <w:sz w:val="24"/>
          <w:szCs w:val="24"/>
          <w:highlight w:val="none"/>
          <w:shd w:fill="auto" w:val="clear"/>
        </w:rPr>
      </w:pPr>
      <w:r>
        <w:rPr>
          <w:b/>
          <w:sz w:val="24"/>
          <w:szCs w:val="24"/>
          <w:shd w:fill="auto" w:val="clear"/>
        </w:rPr>
      </w:r>
    </w:p>
    <w:p>
      <w:pPr>
        <w:pStyle w:val="Normal"/>
        <w:numPr>
          <w:ilvl w:val="0"/>
          <w:numId w:val="0"/>
        </w:numPr>
        <w:spacing w:before="0" w:after="120"/>
        <w:ind w:left="0" w:firstLine="567"/>
        <w:jc w:val="center"/>
        <w:outlineLvl w:val="0"/>
        <w:rPr>
          <w:b/>
          <w:i/>
          <w:i/>
          <w:color w:val="FF0000"/>
          <w:sz w:val="22"/>
          <w:szCs w:val="22"/>
          <w:highlight w:val="none"/>
          <w:shd w:fill="auto" w:val="clear"/>
        </w:rPr>
      </w:pPr>
      <w:r>
        <w:rPr>
          <w:b/>
          <w:i/>
          <w:color w:val="FF0000"/>
          <w:sz w:val="22"/>
          <w:szCs w:val="22"/>
          <w:shd w:fill="auto" w:val="clear"/>
        </w:rPr>
      </w:r>
    </w:p>
    <w:tbl>
      <w:tblPr>
        <w:tblW w:w="10349" w:type="dxa"/>
        <w:jc w:val="left"/>
        <w:tblInd w:w="-175" w:type="dxa"/>
        <w:tblLayout w:type="fixed"/>
        <w:tblCellMar>
          <w:top w:w="0" w:type="dxa"/>
          <w:left w:w="108" w:type="dxa"/>
          <w:bottom w:w="0" w:type="dxa"/>
          <w:right w:w="108" w:type="dxa"/>
        </w:tblCellMar>
        <w:tblLook w:val="04a0" w:noHBand="0" w:noVBand="1" w:firstColumn="1" w:lastRow="0" w:lastColumn="0" w:firstRow="1"/>
      </w:tblPr>
      <w:tblGrid>
        <w:gridCol w:w="568"/>
        <w:gridCol w:w="844"/>
        <w:gridCol w:w="565"/>
        <w:gridCol w:w="1567"/>
        <w:gridCol w:w="1560"/>
        <w:gridCol w:w="567"/>
        <w:gridCol w:w="567"/>
        <w:gridCol w:w="709"/>
        <w:gridCol w:w="1842"/>
        <w:gridCol w:w="1559"/>
      </w:tblGrid>
      <w:tr>
        <w:trPr>
          <w:trHeight w:val="510" w:hRule="atLeast"/>
        </w:trPr>
        <w:tc>
          <w:tcPr>
            <w:tcW w:w="56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Поз. №</w:t>
            </w:r>
          </w:p>
        </w:tc>
        <w:tc>
          <w:tcPr>
            <w:tcW w:w="140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Наименование</w:t>
            </w:r>
          </w:p>
        </w:tc>
        <w:tc>
          <w:tcPr>
            <w:tcW w:w="156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20"/>
              <w:jc w:val="center"/>
              <w:rPr>
                <w:highlight w:val="none"/>
                <w:shd w:fill="auto" w:val="clear"/>
              </w:rPr>
            </w:pPr>
            <w:r>
              <w:rPr>
                <w:sz w:val="24"/>
                <w:szCs w:val="24"/>
                <w:shd w:fill="auto" w:val="clear"/>
              </w:rPr>
              <w:t>Страна происхождения Продукции / цифровой код страны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Характеристики продукции</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Тип</w:t>
            </w:r>
          </w:p>
        </w:tc>
        <w:tc>
          <w:tcPr>
            <w:tcW w:w="5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Ед. изм.</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Количество</w:t>
            </w:r>
          </w:p>
        </w:tc>
        <w:tc>
          <w:tcPr>
            <w:tcW w:w="184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Цена  за единицу (руб., с НДС __%/ без НДС)</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highlight w:val="none"/>
                <w:shd w:fill="auto" w:val="clear"/>
              </w:rPr>
            </w:pPr>
            <w:r>
              <w:rPr>
                <w:bCs/>
                <w:sz w:val="22"/>
                <w:szCs w:val="24"/>
                <w:shd w:fill="auto" w:val="clear"/>
              </w:rPr>
              <w:t>Сумма (руб., с НДС __%/ без НДС)</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3" w:hRule="atLeast"/>
        </w:trPr>
        <w:tc>
          <w:tcPr>
            <w:tcW w:w="56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409"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1567"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jc w:val="center"/>
              <w:rPr>
                <w:highlight w:val="none"/>
                <w:shd w:fill="auto" w:val="clear"/>
              </w:rPr>
            </w:pPr>
            <w:r>
              <w:rPr>
                <w:sz w:val="22"/>
                <w:szCs w:val="24"/>
                <w:shd w:fill="auto" w:val="clear"/>
              </w:rPr>
              <w:t>___________</w:t>
            </w:r>
          </w:p>
        </w:tc>
        <w:tc>
          <w:tcPr>
            <w:tcW w:w="1560"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w:t>
            </w:r>
          </w:p>
        </w:tc>
        <w:tc>
          <w:tcPr>
            <w:tcW w:w="56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0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w:t>
            </w:r>
          </w:p>
        </w:tc>
        <w:tc>
          <w:tcPr>
            <w:tcW w:w="1842"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b/>
                <w:sz w:val="22"/>
                <w:szCs w:val="24"/>
                <w:highlight w:val="none"/>
                <w:shd w:fill="auto" w:val="clear"/>
              </w:rPr>
            </w:pPr>
            <w:r>
              <w:rPr>
                <w:b/>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5" w:hRule="atLeast"/>
        </w:trPr>
        <w:tc>
          <w:tcPr>
            <w:tcW w:w="1412" w:type="dxa"/>
            <w:gridSpan w:val="2"/>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before="0" w:after="120"/>
              <w:ind w:firstLine="567"/>
              <w:jc w:val="right"/>
              <w:rPr>
                <w:sz w:val="22"/>
                <w:szCs w:val="24"/>
                <w:highlight w:val="none"/>
                <w:shd w:fill="auto" w:val="clear"/>
              </w:rPr>
            </w:pPr>
            <w:r>
              <w:rPr>
                <w:sz w:val="22"/>
                <w:szCs w:val="24"/>
                <w:shd w:fill="auto" w:val="clear"/>
              </w:rPr>
            </w:r>
          </w:p>
        </w:tc>
        <w:tc>
          <w:tcPr>
            <w:tcW w:w="7377"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55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BodyText"/>
        <w:spacing w:before="0" w:after="120"/>
        <w:ind w:firstLine="567"/>
        <w:rPr>
          <w:b/>
          <w:bCs/>
          <w:i/>
          <w:i/>
          <w:sz w:val="24"/>
          <w:szCs w:val="24"/>
          <w:highlight w:val="none"/>
          <w:shd w:fill="auto" w:val="clear"/>
        </w:rPr>
      </w:pPr>
      <w:r>
        <w:rPr>
          <w:b/>
          <w:bCs/>
          <w:i/>
          <w:sz w:val="24"/>
          <w:szCs w:val="24"/>
          <w:shd w:fill="auto" w:val="clear"/>
        </w:rPr>
      </w:r>
    </w:p>
    <w:p>
      <w:pPr>
        <w:pStyle w:val="BodyText"/>
        <w:spacing w:before="0" w:after="120"/>
        <w:ind w:firstLine="567"/>
        <w:rPr>
          <w:highlight w:val="none"/>
          <w:shd w:fill="auto" w:val="clear"/>
        </w:rPr>
      </w:pPr>
      <w:r>
        <w:rPr>
          <w:b/>
          <w:bCs/>
          <w:i/>
          <w:sz w:val="24"/>
          <w:szCs w:val="24"/>
          <w:shd w:fill="auto" w:val="clear"/>
        </w:rPr>
        <w:t>Условия поставки:</w:t>
      </w:r>
    </w:p>
    <w:p>
      <w:pPr>
        <w:pStyle w:val="Normal"/>
        <w:widowControl w:val="false"/>
        <w:numPr>
          <w:ilvl w:val="0"/>
          <w:numId w:val="18"/>
        </w:numPr>
        <w:tabs>
          <w:tab w:val="left" w:pos="720" w:leader="none"/>
        </w:tabs>
        <w:spacing w:before="0" w:after="120"/>
        <w:ind w:left="0" w:firstLine="284"/>
        <w:jc w:val="both"/>
        <w:rPr>
          <w:highlight w:val="none"/>
          <w:shd w:fill="auto" w:val="clear"/>
        </w:rPr>
      </w:pPr>
      <w:r>
        <w:rPr>
          <w:bCs/>
          <w:sz w:val="24"/>
          <w:szCs w:val="24"/>
          <w:shd w:fill="auto" w:val="clear"/>
        </w:rPr>
        <w:t>Общая сумма Спецификации составляет _______</w:t>
      </w:r>
      <w:r>
        <w:rPr>
          <w:b/>
          <w:sz w:val="24"/>
          <w:szCs w:val="24"/>
          <w:shd w:fill="auto" w:val="clear"/>
        </w:rPr>
        <w:t xml:space="preserve"> </w:t>
      </w:r>
      <w:r>
        <w:rPr>
          <w:sz w:val="24"/>
          <w:szCs w:val="24"/>
          <w:shd w:fill="auto" w:val="clear"/>
        </w:rPr>
        <w:t xml:space="preserve">(________), </w:t>
      </w:r>
      <w:r>
        <w:rPr>
          <w:i/>
          <w:sz w:val="24"/>
          <w:szCs w:val="24"/>
          <w:shd w:fill="auto" w:val="clear"/>
        </w:rPr>
        <w:t>в том числе НДС __%, в размере _____________ (________________)</w:t>
      </w:r>
      <w:r>
        <w:rPr>
          <w:b/>
          <w:sz w:val="24"/>
          <w:szCs w:val="24"/>
          <w:shd w:fill="auto" w:val="clear"/>
        </w:rPr>
        <w:t>.</w:t>
      </w:r>
    </w:p>
    <w:p>
      <w:pPr>
        <w:pStyle w:val="Normal"/>
        <w:widowControl w:val="false"/>
        <w:numPr>
          <w:ilvl w:val="0"/>
          <w:numId w:val="19"/>
        </w:numPr>
        <w:tabs>
          <w:tab w:val="left" w:pos="720" w:leader="none"/>
        </w:tabs>
        <w:spacing w:before="0" w:after="120"/>
        <w:ind w:left="0" w:firstLine="284"/>
        <w:jc w:val="both"/>
        <w:rPr>
          <w:highlight w:val="none"/>
          <w:shd w:fill="auto" w:val="clear"/>
        </w:rPr>
      </w:pPr>
      <w:r>
        <w:rPr>
          <w:sz w:val="24"/>
          <w:szCs w:val="24"/>
          <w:shd w:fill="auto" w:val="clear"/>
        </w:rPr>
        <w:t>Наименование производителя: ______________________;</w:t>
      </w:r>
    </w:p>
    <w:p>
      <w:pPr>
        <w:pStyle w:val="Normal"/>
        <w:widowControl w:val="false"/>
        <w:numPr>
          <w:ilvl w:val="0"/>
          <w:numId w:val="20"/>
        </w:numPr>
        <w:tabs>
          <w:tab w:val="left" w:pos="720" w:leader="none"/>
        </w:tabs>
        <w:spacing w:before="0" w:after="120"/>
        <w:ind w:left="0" w:firstLine="284"/>
        <w:jc w:val="both"/>
        <w:rPr>
          <w:highlight w:val="none"/>
          <w:shd w:fill="auto" w:val="clear"/>
        </w:rPr>
      </w:pPr>
      <w:r>
        <w:rPr>
          <w:sz w:val="24"/>
          <w:szCs w:val="24"/>
          <w:shd w:fill="auto" w:val="clear"/>
        </w:rPr>
        <w:t>Срок поставки Продукции: _______________________.</w:t>
      </w:r>
    </w:p>
    <w:p>
      <w:pPr>
        <w:pStyle w:val="Normal"/>
        <w:widowControl w:val="false"/>
        <w:numPr>
          <w:ilvl w:val="0"/>
          <w:numId w:val="21"/>
        </w:numPr>
        <w:tabs>
          <w:tab w:val="left" w:pos="720" w:leader="none"/>
        </w:tabs>
        <w:spacing w:before="0" w:after="120"/>
        <w:ind w:left="0" w:firstLine="284"/>
        <w:jc w:val="both"/>
        <w:rPr>
          <w:highlight w:val="none"/>
          <w:shd w:fill="auto" w:val="clear"/>
        </w:rPr>
      </w:pPr>
      <w:r>
        <w:rPr>
          <w:sz w:val="24"/>
          <w:szCs w:val="24"/>
          <w:shd w:fill="auto" w:val="clear"/>
        </w:rPr>
        <w:t>Иные условия, предусмотренные техническими требованиями:_________________.</w:t>
      </w:r>
    </w:p>
    <w:p>
      <w:pPr>
        <w:pStyle w:val="BodyText"/>
        <w:spacing w:before="0" w:after="120"/>
        <w:ind w:firstLine="567"/>
        <w:rPr>
          <w:highlight w:val="none"/>
          <w:shd w:fill="auto" w:val="clear"/>
        </w:rPr>
      </w:pPr>
      <w:r>
        <w:rPr>
          <w:b/>
          <w:sz w:val="24"/>
          <w:szCs w:val="24"/>
          <w:shd w:fill="auto" w:val="clear"/>
        </w:rPr>
        <w:t>*</w:t>
      </w:r>
      <w:r>
        <w:rPr>
          <w:sz w:val="24"/>
          <w:szCs w:val="24"/>
          <w:shd w:fill="auto" w:val="clear"/>
        </w:rPr>
        <w:t xml:space="preserve"> По требованию Покупателя Поставщик обязан представить запрашиваемую информацию/документы, расчеты, обосновывающие стоимость доставки Продукции.</w:t>
      </w:r>
    </w:p>
    <w:p>
      <w:pPr>
        <w:pStyle w:val="Normal"/>
        <w:spacing w:before="0" w:after="120"/>
        <w:jc w:val="both"/>
        <w:rPr>
          <w:color w:val="1F497D"/>
          <w:sz w:val="24"/>
          <w:szCs w:val="24"/>
          <w:highlight w:val="none"/>
          <w:shd w:fill="auto" w:val="clear"/>
        </w:rPr>
      </w:pPr>
      <w:r>
        <w:rPr>
          <w:color w:val="1F497D"/>
          <w:sz w:val="24"/>
          <w:szCs w:val="24"/>
          <w:shd w:fill="auto" w:val="clear"/>
        </w:rPr>
      </w:r>
    </w:p>
    <w:p>
      <w:pPr>
        <w:pStyle w:val="Normal"/>
        <w:spacing w:before="0" w:after="12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sectPr>
          <w:headerReference w:type="default" r:id="rId12"/>
          <w:headerReference w:type="first" r:id="rId13"/>
          <w:footerReference w:type="even" r:id="rId14"/>
          <w:footerReference w:type="default" r:id="rId15"/>
          <w:footerReference w:type="first" r:id="rId16"/>
          <w:type w:val="nextPage"/>
          <w:pgSz w:w="11906" w:h="16838"/>
          <w:pgMar w:left="1134" w:right="707" w:gutter="0" w:header="720" w:top="1134" w:footer="720" w:bottom="1134"/>
          <w:pgNumType w:fmt="decimal"/>
          <w:formProt w:val="false"/>
          <w:textDirection w:val="lrTb"/>
          <w:docGrid w:type="default" w:linePitch="100" w:charSpace="8192"/>
        </w:sectPr>
      </w:pPr>
      <w:r>
        <w:br w:type="page"/>
      </w:r>
    </w:p>
    <w:p>
      <w:pPr>
        <w:pStyle w:val="BodyText"/>
        <w:numPr>
          <w:ilvl w:val="0"/>
          <w:numId w:val="0"/>
        </w:numPr>
        <w:spacing w:before="0" w:after="120"/>
        <w:ind w:left="0" w:firstLine="567"/>
        <w:jc w:val="right"/>
        <w:outlineLvl w:val="0"/>
        <w:rPr>
          <w:highlight w:val="none"/>
          <w:shd w:fill="auto" w:val="clear"/>
        </w:rPr>
      </w:pPr>
      <w:r>
        <w:rPr>
          <w:b/>
          <w:bCs/>
          <w:sz w:val="24"/>
          <w:szCs w:val="24"/>
          <w:shd w:fill="auto" w:val="clear"/>
        </w:rPr>
        <w:t>Приложение № 2</w:t>
      </w:r>
    </w:p>
    <w:p>
      <w:pPr>
        <w:pStyle w:val="BodyText"/>
        <w:spacing w:before="0" w:after="120"/>
        <w:ind w:firstLine="567"/>
        <w:jc w:val="right"/>
        <w:rPr>
          <w:highlight w:val="none"/>
          <w:shd w:fill="auto" w:val="clear"/>
        </w:rPr>
      </w:pPr>
      <w:r>
        <w:rPr>
          <w:bCs/>
          <w:sz w:val="24"/>
          <w:szCs w:val="24"/>
          <w:shd w:fill="auto" w:val="clear"/>
        </w:rPr>
        <w:t xml:space="preserve">к договору поставки </w:t>
      </w:r>
    </w:p>
    <w:p>
      <w:pPr>
        <w:pStyle w:val="BodyText"/>
        <w:spacing w:before="0" w:after="120"/>
        <w:ind w:firstLine="567"/>
        <w:jc w:val="right"/>
        <w:rPr>
          <w:highlight w:val="none"/>
          <w:shd w:fill="auto" w:val="clear"/>
        </w:rPr>
      </w:pPr>
      <w:r>
        <w:rPr>
          <w:bCs/>
          <w:sz w:val="24"/>
          <w:szCs w:val="24"/>
          <w:shd w:fill="auto" w:val="clear"/>
        </w:rPr>
        <w:t xml:space="preserve">№ </w:t>
      </w:r>
      <w:r>
        <w:rPr>
          <w:bCs/>
          <w:sz w:val="24"/>
          <w:szCs w:val="24"/>
          <w:shd w:fill="auto" w:val="clear"/>
        </w:rPr>
        <w:t>_____от «___» _________ ______ г.</w:t>
      </w:r>
    </w:p>
    <w:p>
      <w:pPr>
        <w:pStyle w:val="Normal"/>
        <w:numPr>
          <w:ilvl w:val="0"/>
          <w:numId w:val="0"/>
        </w:numPr>
        <w:spacing w:before="0" w:after="120"/>
        <w:ind w:left="0" w:firstLine="567"/>
        <w:jc w:val="center"/>
        <w:outlineLvl w:val="0"/>
        <w:rPr>
          <w:b/>
          <w:sz w:val="24"/>
          <w:szCs w:val="24"/>
          <w:highlight w:val="none"/>
          <w:u w:val="single"/>
          <w:shd w:fill="auto" w:val="clear"/>
        </w:rPr>
      </w:pPr>
      <w:r>
        <w:rPr>
          <w:b/>
          <w:sz w:val="24"/>
          <w:szCs w:val="24"/>
          <w:u w:val="single"/>
          <w:shd w:fill="auto" w:val="clear"/>
        </w:rPr>
      </w:r>
    </w:p>
    <w:p>
      <w:pPr>
        <w:pStyle w:val="Normal"/>
        <w:numPr>
          <w:ilvl w:val="0"/>
          <w:numId w:val="0"/>
        </w:numPr>
        <w:spacing w:before="0" w:after="120"/>
        <w:ind w:left="0" w:firstLine="567"/>
        <w:jc w:val="center"/>
        <w:outlineLvl w:val="0"/>
        <w:rPr>
          <w:highlight w:val="none"/>
          <w:shd w:fill="auto" w:val="clear"/>
        </w:rPr>
      </w:pPr>
      <w:r>
        <w:rPr>
          <w:b/>
          <w:sz w:val="24"/>
          <w:szCs w:val="24"/>
          <w:shd w:fill="auto" w:val="clear"/>
        </w:rPr>
        <w:t>Календарный график поставки</w:t>
      </w:r>
    </w:p>
    <w:tbl>
      <w:tblPr>
        <w:tblW w:w="100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27"/>
        <w:gridCol w:w="1621"/>
        <w:gridCol w:w="2439"/>
        <w:gridCol w:w="673"/>
        <w:gridCol w:w="776"/>
        <w:gridCol w:w="1918"/>
        <w:gridCol w:w="1676"/>
      </w:tblGrid>
      <w:tr>
        <w:trPr>
          <w:trHeight w:val="507" w:hRule="atLeast"/>
        </w:trPr>
        <w:tc>
          <w:tcPr>
            <w:tcW w:w="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24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67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7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91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c>
          <w:tcPr>
            <w:tcW w:w="16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20"/>
              <w:jc w:val="center"/>
              <w:rPr>
                <w:bCs/>
                <w:sz w:val="22"/>
                <w:szCs w:val="24"/>
                <w:highlight w:val="none"/>
                <w:shd w:fill="auto" w:val="clear"/>
              </w:rPr>
            </w:pPr>
            <w:r>
              <w:rPr>
                <w:bCs/>
                <w:sz w:val="22"/>
                <w:szCs w:val="24"/>
                <w:shd w:fill="auto" w:val="clear"/>
              </w:rPr>
            </w:r>
          </w:p>
        </w:tc>
      </w:tr>
      <w:tr>
        <w:trPr>
          <w:trHeight w:val="520" w:hRule="atLeast"/>
        </w:trPr>
        <w:tc>
          <w:tcPr>
            <w:tcW w:w="9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1.</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24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zCs w:val="24"/>
                <w:shd w:fill="auto" w:val="clear"/>
              </w:rPr>
              <w:t>________</w:t>
            </w:r>
          </w:p>
        </w:tc>
      </w:tr>
      <w:tr>
        <w:trPr>
          <w:trHeight w:val="520" w:hRule="atLeast"/>
        </w:trPr>
        <w:tc>
          <w:tcPr>
            <w:tcW w:w="927"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2.</w:t>
            </w:r>
          </w:p>
        </w:tc>
        <w:tc>
          <w:tcPr>
            <w:tcW w:w="1621"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2439"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___________</w:t>
            </w:r>
          </w:p>
        </w:tc>
        <w:tc>
          <w:tcPr>
            <w:tcW w:w="673"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w:t>
            </w:r>
          </w:p>
        </w:tc>
        <w:tc>
          <w:tcPr>
            <w:tcW w:w="7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w:t>
            </w:r>
          </w:p>
        </w:tc>
        <w:tc>
          <w:tcPr>
            <w:tcW w:w="1918"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__________</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jc w:val="center"/>
              <w:rPr>
                <w:highlight w:val="none"/>
                <w:shd w:fill="auto" w:val="clear"/>
              </w:rPr>
            </w:pPr>
            <w:r>
              <w:rPr>
                <w:sz w:val="22"/>
                <w:shd w:fill="auto" w:val="clear"/>
              </w:rPr>
              <w:t>________</w:t>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b/>
                <w:sz w:val="22"/>
                <w:szCs w:val="24"/>
                <w:shd w:fill="auto" w:val="clear"/>
              </w:rPr>
              <w:t>ИТОГО</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r>
        <w:trPr>
          <w:trHeight w:val="254" w:hRule="atLeast"/>
        </w:trPr>
        <w:tc>
          <w:tcPr>
            <w:tcW w:w="8354" w:type="dxa"/>
            <w:gridSpan w:val="6"/>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right"/>
              <w:rPr>
                <w:highlight w:val="none"/>
                <w:shd w:fill="auto" w:val="clear"/>
              </w:rPr>
            </w:pPr>
            <w:r>
              <w:rPr>
                <w:sz w:val="22"/>
                <w:szCs w:val="24"/>
                <w:shd w:fill="auto" w:val="clear"/>
              </w:rPr>
              <w:t>Итого с учетом НДС (</w:t>
            </w:r>
            <w:r>
              <w:rPr>
                <w:i/>
                <w:sz w:val="22"/>
                <w:szCs w:val="24"/>
                <w:shd w:fill="auto" w:val="clear"/>
              </w:rPr>
              <w:t>указывается при необходимости</w:t>
            </w:r>
            <w:r>
              <w:rPr>
                <w:sz w:val="22"/>
                <w:szCs w:val="24"/>
                <w:shd w:fill="auto" w:val="clear"/>
              </w:rPr>
              <w:t>)</w:t>
            </w:r>
          </w:p>
        </w:tc>
        <w:tc>
          <w:tcPr>
            <w:tcW w:w="1676" w:type="dxa"/>
            <w:tcBorders>
              <w:top w:val="single" w:sz="4" w:space="0" w:color="000000"/>
              <w:left w:val="single" w:sz="4" w:space="0" w:color="000000"/>
              <w:bottom w:val="single" w:sz="4" w:space="0" w:color="000000"/>
              <w:right w:val="single" w:sz="4" w:space="0" w:color="000000"/>
            </w:tcBorders>
            <w:shd w:color="auto" w:fill="FFFFFF" w:themeFill="background1" w:val="clear"/>
            <w:vAlign w:val="center"/>
          </w:tcPr>
          <w:p>
            <w:pPr>
              <w:pStyle w:val="Normal"/>
              <w:widowControl w:val="false"/>
              <w:spacing w:before="0" w:after="120"/>
              <w:ind w:firstLine="567"/>
              <w:jc w:val="center"/>
              <w:rPr>
                <w:b/>
                <w:sz w:val="22"/>
                <w:szCs w:val="24"/>
                <w:highlight w:val="none"/>
                <w:shd w:fill="auto" w:val="clear"/>
              </w:rPr>
            </w:pPr>
            <w:r>
              <w:rPr>
                <w:b/>
                <w:sz w:val="22"/>
                <w:szCs w:val="24"/>
                <w:shd w:fill="auto" w:val="clear"/>
              </w:rPr>
            </w:r>
          </w:p>
        </w:tc>
      </w:tr>
    </w:tbl>
    <w:p>
      <w:pPr>
        <w:pStyle w:val="Normal"/>
        <w:widowControl w:val="false"/>
        <w:tabs>
          <w:tab w:val="left" w:pos="720" w:leader="none"/>
        </w:tabs>
        <w:spacing w:before="0" w:after="120"/>
        <w:ind w:left="284" w:hanging="0"/>
        <w:jc w:val="both"/>
        <w:rPr>
          <w:sz w:val="24"/>
          <w:szCs w:val="24"/>
          <w:highlight w:val="none"/>
          <w:shd w:fill="auto" w:val="clear"/>
        </w:rPr>
      </w:pPr>
      <w:r>
        <w:rPr>
          <w:sz w:val="24"/>
          <w:szCs w:val="24"/>
          <w:shd w:fill="auto" w:val="clear"/>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mc:AlternateContent>
          <mc:Choice Requires="wps">
            <w:drawing>
              <wp:anchor behindDoc="0" distT="6985" distB="6350" distL="6350" distR="6985" simplePos="0" locked="0" layoutInCell="0" allowOverlap="1" relativeHeight="46" wp14:anchorId="2E285076">
                <wp:simplePos x="0" y="0"/>
                <wp:positionH relativeFrom="column">
                  <wp:posOffset>147955</wp:posOffset>
                </wp:positionH>
                <wp:positionV relativeFrom="paragraph">
                  <wp:posOffset>1155700</wp:posOffset>
                </wp:positionV>
                <wp:extent cx="5943600" cy="635"/>
                <wp:effectExtent l="6350" t="6985" r="6985" b="6350"/>
                <wp:wrapNone/>
                <wp:docPr id="13" name="Прямая соединительная линия 2"/>
                <a:graphic xmlns:a="http://schemas.openxmlformats.org/drawingml/2006/main">
                  <a:graphicData uri="http://schemas.microsoft.com/office/word/2010/wordprocessingShape">
                    <wps:wsp>
                      <wps:cNvSpPr/>
                      <wps:spPr>
                        <a:xfrm>
                          <a:off x="0" y="0"/>
                          <a:ext cx="5943600" cy="720"/>
                        </a:xfrm>
                        <a:prstGeom prst="line">
                          <a:avLst/>
                        </a:prstGeom>
                        <a:ln w="12700">
                          <a:solidFill>
                            <a:srgbClr val="000000"/>
                          </a:solidFill>
                          <a:round/>
                        </a:ln>
                      </wps:spPr>
                      <wps:style>
                        <a:lnRef idx="0"/>
                        <a:fillRef idx="0"/>
                        <a:effectRef idx="0"/>
                        <a:fontRef idx="minor"/>
                      </wps:style>
                      <wps:bodyPr/>
                    </wps:wsp>
                  </a:graphicData>
                </a:graphic>
              </wp:anchor>
            </w:drawing>
          </mc:Choice>
          <mc:Fallback>
            <w:pict>
              <v:line id="shape_0" from="11.65pt,91pt" to="479.6pt,91pt" ID="Прямая соединительная линия 2" stroked="t" o:allowincell="f" style="position:absolute" wp14:anchorId="2E285076">
                <v:stroke color="black" weight="12600" joinstyle="round" endcap="flat"/>
                <v:fill o:detectmouseclick="t" on="false"/>
                <w10:wrap type="none"/>
              </v:line>
            </w:pict>
          </mc:Fallback>
        </mc:AlternateContent>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785"/>
        <w:gridCol w:w="4785"/>
      </w:tblGrid>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Покупатель</w:t>
            </w:r>
            <w:r>
              <w:rPr>
                <w:rFonts w:ascii="Times New Roman" w:hAnsi="Times New Roman"/>
                <w:b/>
                <w:sz w:val="24"/>
                <w:szCs w:val="24"/>
                <w:u w:val="single"/>
                <w:shd w:fill="auto" w:val="clear"/>
              </w:rPr>
              <w:t>:</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b/>
                <w:sz w:val="24"/>
                <w:szCs w:val="24"/>
                <w:u w:val="single"/>
                <w:shd w:fill="auto" w:val="clear"/>
                <w:lang w:val="ru-RU"/>
              </w:rPr>
              <w:t>Поставщик</w:t>
            </w:r>
            <w:r>
              <w:rPr>
                <w:rFonts w:ascii="Times New Roman" w:hAnsi="Times New Roman"/>
                <w:b/>
                <w:sz w:val="24"/>
                <w:szCs w:val="24"/>
                <w:u w:val="single"/>
                <w:shd w:fill="auto" w:val="clear"/>
              </w:rPr>
              <w:t>:</w:t>
            </w:r>
          </w:p>
          <w:p>
            <w:pPr>
              <w:pStyle w:val="Style18"/>
              <w:widowControl w:val="false"/>
              <w:spacing w:lineRule="auto" w:line="240" w:before="0" w:after="120"/>
              <w:ind w:firstLine="567"/>
              <w:jc w:val="left"/>
              <w:rPr>
                <w:rFonts w:ascii="Times New Roman" w:hAnsi="Times New Roman"/>
                <w:szCs w:val="24"/>
                <w:highlight w:val="none"/>
                <w:u w:val="single"/>
                <w:shd w:fill="auto" w:val="clear"/>
                <w:lang w:val="ru-RU"/>
              </w:rPr>
            </w:pPr>
            <w:r>
              <w:rPr>
                <w:rFonts w:ascii="Times New Roman" w:hAnsi="Times New Roman"/>
                <w:szCs w:val="24"/>
                <w:u w:val="single"/>
                <w:shd w:fill="auto" w:val="clear"/>
                <w:lang w:val="ru-RU"/>
              </w:rPr>
            </w:r>
          </w:p>
        </w:tc>
      </w:tr>
      <w:tr>
        <w:trPr/>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c>
          <w:tcPr>
            <w:tcW w:w="4785" w:type="dxa"/>
            <w:tcBorders/>
            <w:shd w:color="auto" w:fill="FFFFFF" w:themeFill="background1" w:val="clear"/>
          </w:tcPr>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_______________ / _____________ /</w:t>
            </w:r>
          </w:p>
          <w:p>
            <w:pPr>
              <w:pStyle w:val="Style18"/>
              <w:widowControl w:val="false"/>
              <w:spacing w:lineRule="auto" w:line="240" w:before="0" w:after="120"/>
              <w:ind w:firstLine="567"/>
              <w:jc w:val="left"/>
              <w:rPr>
                <w:highlight w:val="none"/>
                <w:shd w:fill="auto" w:val="clear"/>
              </w:rPr>
            </w:pPr>
            <w:r>
              <w:rPr>
                <w:rFonts w:ascii="Times New Roman" w:hAnsi="Times New Roman"/>
                <w:sz w:val="24"/>
                <w:szCs w:val="24"/>
                <w:shd w:fill="auto" w:val="clear"/>
                <w:lang w:val="ru-RU"/>
              </w:rPr>
              <w:t>М.п.</w:t>
            </w:r>
          </w:p>
        </w:tc>
      </w:tr>
    </w:tbl>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b/>
          <w:bCs/>
          <w:sz w:val="24"/>
          <w:szCs w:val="24"/>
          <w:highlight w:val="none"/>
          <w:shd w:fill="auto" w:val="clear"/>
        </w:rPr>
      </w:pPr>
      <w:r>
        <w:rPr>
          <w:b/>
          <w:bCs/>
          <w:sz w:val="24"/>
          <w:szCs w:val="24"/>
          <w:shd w:fill="auto" w:val="clear"/>
        </w:rPr>
      </w:r>
    </w:p>
    <w:p>
      <w:pPr>
        <w:pStyle w:val="BodyText"/>
        <w:numPr>
          <w:ilvl w:val="0"/>
          <w:numId w:val="0"/>
        </w:numPr>
        <w:spacing w:before="0" w:after="120"/>
        <w:ind w:left="0" w:hanging="0"/>
        <w:outlineLvl w:val="0"/>
        <w:rPr>
          <w:highlight w:val="none"/>
          <w:shd w:fill="auto" w:val="clear"/>
        </w:rPr>
      </w:pPr>
      <w:r>
        <w:rPr/>
      </w:r>
    </w:p>
    <w:sectPr>
      <w:headerReference w:type="default" r:id="rId17"/>
      <w:headerReference w:type="first" r:id="rId18"/>
      <w:footerReference w:type="default" r:id="rId19"/>
      <w:footerReference w:type="first" r:id="rId20"/>
      <w:type w:val="nextPage"/>
      <w:pgSz w:w="11906" w:h="16838"/>
      <w:pgMar w:left="1134" w:right="1416"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9">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18</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2">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4">
              <wp:simplePos x="0" y="0"/>
              <wp:positionH relativeFrom="margin">
                <wp:align>right</wp:align>
              </wp:positionH>
              <wp:positionV relativeFrom="paragraph">
                <wp:posOffset>635</wp:posOffset>
              </wp:positionV>
              <wp:extent cx="127635" cy="145415"/>
              <wp:effectExtent l="0" t="0" r="0" b="0"/>
              <wp:wrapSquare wrapText="bothSides"/>
              <wp:docPr id="14" name="Врезка5"/>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Врезка5"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p>
    <w:pPr>
      <w:pStyle w:val="Header"/>
      <w:jc w:val="righ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4">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3"/>
    <w:lvlOverride w:ilvl="0">
      <w:startOverride w:val="1"/>
    </w:lvlOverride>
  </w:num>
  <w:num w:numId="19">
    <w:abstractNumId w:val="13"/>
  </w:num>
  <w:num w:numId="20">
    <w:abstractNumId w:val="13"/>
  </w:num>
  <w:num w:numId="21">
    <w:abstractNumId w:val="13"/>
  </w:num>
</w:numbering>
</file>

<file path=word/settings.xml><?xml version="1.0" encoding="utf-8"?>
<w:settings xmlns:w="http://schemas.openxmlformats.org/wordprocessingml/2006/main">
  <w:zoom w:percent="98"/>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e42745"/>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a13dd6"/>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character" w:styleId="1">
    <w:name w:val="1. Статья Знак"/>
    <w:qFormat/>
    <w:rPr>
      <w:sz w:val="24"/>
      <w:szCs w:val="24"/>
      <w:lang w:val="x-none" w:eastAsia="x-none"/>
    </w:rPr>
  </w:style>
  <w:style w:type="character" w:styleId="FootnoteCharacters">
    <w:name w:val="Footnote Characters"/>
    <w:qFormat/>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5">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Style21">
    <w:name w:val="Содержимое врезки"/>
    <w:basedOn w:val="Normal"/>
    <w:qFormat/>
    <w:pPr/>
    <w:rPr/>
  </w:style>
  <w:style w:type="paragraph" w:styleId="32">
    <w:name w:val="3. Подпункт"/>
    <w:basedOn w:val="Heading3"/>
    <w:qFormat/>
    <w:pPr>
      <w:keepNext w:val="false"/>
      <w:widowControl w:val="false"/>
      <w:numPr>
        <w:ilvl w:val="2"/>
        <w:numId w:val="10"/>
      </w:numPr>
      <w:tabs>
        <w:tab w:val="left" w:pos="0" w:leader="none"/>
        <w:tab w:val="left" w:pos="1620" w:leader="none"/>
      </w:tabs>
      <w:overflowPunct w:val="true"/>
      <w:jc w:val="both"/>
      <w:textAlignment w:val="baseline"/>
    </w:pPr>
    <w:rPr>
      <w:bCs/>
      <w:sz w:val="24"/>
      <w:szCs w:val="24"/>
      <w:lang w:val="x-none" w:eastAsia="x-none"/>
    </w:rPr>
  </w:style>
  <w:style w:type="paragraph" w:styleId="21">
    <w:name w:val="2. Пункт"/>
    <w:basedOn w:val="Heading3"/>
    <w:qFormat/>
    <w:pPr>
      <w:keepNext w:val="false"/>
      <w:widowControl w:val="false"/>
      <w:numPr>
        <w:ilvl w:val="1"/>
        <w:numId w:val="10"/>
      </w:numPr>
      <w:overflowPunct w:val="true"/>
      <w:jc w:val="both"/>
      <w:textAlignment w:val="baseline"/>
    </w:pPr>
    <w:rPr>
      <w:b w:val="false"/>
      <w:sz w:val="24"/>
      <w:szCs w:val="24"/>
      <w:lang w:val="x-none" w:eastAsia="x-none"/>
    </w:rPr>
  </w:style>
  <w:style w:type="paragraph" w:styleId="12">
    <w:name w:val="1. Статья"/>
    <w:basedOn w:val="Heading3"/>
    <w:qFormat/>
    <w:pPr>
      <w:keepNext w:val="false"/>
      <w:widowControl w:val="false"/>
      <w:numPr>
        <w:ilvl w:val="0"/>
        <w:numId w:val="10"/>
      </w:numPr>
      <w:tabs>
        <w:tab w:val="left" w:pos="0" w:leader="none"/>
        <w:tab w:val="left" w:pos="2340" w:leader="none"/>
      </w:tabs>
      <w:overflowPunct w:val="true"/>
      <w:ind w:left="0" w:right="1462" w:hanging="0"/>
      <w:textAlignment w:val="baseline"/>
    </w:pPr>
    <w:rPr>
      <w:b w:val="false"/>
      <w:sz w:val="24"/>
      <w:szCs w:val="24"/>
      <w:lang w:val="x-none" w:eastAsia="x-none"/>
    </w:rPr>
  </w:style>
  <w:style w:type="paragraph" w:styleId="Style22">
    <w:name w:val="Знак Знак Знак Знак"/>
    <w:basedOn w:val="Normal"/>
    <w:qFormat/>
    <w:pPr>
      <w:spacing w:lineRule="exact" w:line="240" w:before="0" w:after="160"/>
    </w:pPr>
    <w:rPr>
      <w:rFonts w:ascii="Verdana" w:hAnsi="Verdana" w:cs="Verdana"/>
      <w:lang w:val="en-US" w:eastAsia="en-US"/>
    </w:rPr>
  </w:style>
  <w:style w:type="paragraph" w:styleId="Style23">
    <w:name w:val="Таблица текст"/>
    <w:basedOn w:val="Normal"/>
    <w:qFormat/>
    <w:pPr>
      <w:spacing w:before="40" w:after="40"/>
      <w:ind w:left="57" w:right="57" w:hanging="0"/>
    </w:pPr>
    <w:rPr>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document/cons_doc_LAW_371981/" TargetMode="External"/><Relationship Id="rId3" Type="http://schemas.openxmlformats.org/officeDocument/2006/relationships/hyperlink" Target="https://www.consultant.ru/document/cons_doc_LAW_371981/" TargetMode="External"/><Relationship Id="rId4" Type="http://schemas.openxmlformats.org/officeDocument/2006/relationships/hyperlink" Target="https://www.consultant.ru/document/cons_doc_LAW_371981/" TargetMode="External"/><Relationship Id="rId5" Type="http://schemas.openxmlformats.org/officeDocument/2006/relationships/hyperlink" Target="consultantplus://offline/ref=94D5CE8889791A29DE57299515463A9D6134D8237B999C803E6F853513x2A2P" TargetMode="External"/><Relationship Id="rId6" Type="http://schemas.openxmlformats.org/officeDocument/2006/relationships/hyperlink" Target="consultantplus://offline/ref=94D5CE8889791A29DE57299515463A9D6135D2287D929C803E6F853513x2A2P" TargetMode="External"/><Relationship Id="rId7" Type="http://schemas.openxmlformats.org/officeDocument/2006/relationships/hyperlink" Target="consultantplus://offline/ref=79440D5123ABA6A25F43346AB59DBAAC7032C8E1556DA64FAED62E167F76889C2B7C475C32EFC59BJ8rDH"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64A1-90E7-4B25-870E-3E4F2582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Application>AlterOffice/3.4.0.9$Linux_X86_64 LibreOffice_project/b8daf9e823b1a5463a2f48435ddc2e8696e7d4fc</Application>
  <AppVersion>15.0000</AppVersion>
  <Pages>20</Pages>
  <Words>6883</Words>
  <Characters>49160</Characters>
  <CharactersWithSpaces>55549</CharactersWithSpaces>
  <Paragraphs>382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2017-11-07T14:48:00Z</dcterms:created>
  <dc:creator>Света &amp; Алла (Twix)</dc:creator>
  <dc:description/>
  <dc:language>ru-RU</dc:language>
  <cp:lastModifiedBy/>
  <cp:lastPrinted>2017-11-07T14:47:00Z</cp:lastPrinted>
  <dcterms:modified xsi:type="dcterms:W3CDTF">2026-06-25T02:18:32Z</dcterms:modified>
  <cp:revision>42</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