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notes.xml.rels" ContentType="application/vnd.openxmlformats-package.relationships+xml"/>
  <Override PartName="/word/numbering.xml" ContentType="application/vnd.openxmlformats-officedocument.wordprocessingml.numbering+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styles.xml" ContentType="application/vnd.openxmlformats-officedocument.wordprocessingml.styles+xml"/>
  <Override PartName="/word/header5.xml" ContentType="application/vnd.openxmlformats-officedocument.wordprocessingml.header+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color w:val="000000"/>
        </w:rPr>
      </w:pPr>
      <w:r>
        <w:rPr>
          <w:color w:val="000000"/>
        </w:rPr>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bCs/>
          <w:color w:val="000000"/>
          <w:sz w:val="24"/>
          <w:szCs w:val="24"/>
        </w:rPr>
      </w:pPr>
      <w:r>
        <w:rPr>
          <w:b/>
          <w:bCs/>
          <w:color w:val="000000"/>
          <w:sz w:val="24"/>
          <w:szCs w:val="24"/>
        </w:rPr>
        <w:tab/>
      </w:r>
      <w:r>
        <w:rPr>
          <w:bCs/>
          <w:color w:val="000000"/>
          <w:sz w:val="24"/>
          <w:szCs w:val="24"/>
        </w:rPr>
        <w:tab/>
        <w:tab/>
        <w:tab/>
        <w:t>Утверждена</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bCs/>
          <w:color w:val="000000"/>
          <w:sz w:val="24"/>
          <w:szCs w:val="24"/>
        </w:rPr>
      </w:pPr>
      <w:r>
        <w:rPr>
          <w:bCs/>
          <w:color w:val="000000"/>
          <w:sz w:val="24"/>
          <w:szCs w:val="24"/>
        </w:rPr>
        <w:t>приказом АО «ДРСК»</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pPr>
      <w:r>
        <w:rPr>
          <w:bCs/>
          <w:color w:val="000000"/>
          <w:sz w:val="24"/>
          <w:szCs w:val="24"/>
        </w:rPr>
        <w:t>от  11.12.23 №528, в ред приказа от 05.07.24 №292, от 27.11.24 №492,</w:t>
      </w:r>
    </w:p>
    <w:p>
      <w:pPr>
        <w:pStyle w:val="Normal"/>
        <w:shd w:val="clear" w:color="auto" w:fill="FFFFFF"/>
        <w:tabs>
          <w:tab w:val="clear" w:pos="708"/>
          <w:tab w:val="left" w:pos="3148" w:leader="none"/>
          <w:tab w:val="center" w:pos="4818" w:leader="none"/>
          <w:tab w:val="left" w:pos="6926" w:leader="none"/>
        </w:tabs>
        <w:spacing w:lineRule="auto" w:line="240"/>
        <w:ind w:left="6946" w:hanging="0"/>
        <w:jc w:val="center"/>
        <w:rPr/>
      </w:pPr>
      <w:r>
        <w:rPr>
          <w:bCs/>
          <w:color w:val="000000"/>
          <w:sz w:val="24"/>
          <w:szCs w:val="24"/>
        </w:rPr>
        <w:t xml:space="preserve">от 20.02.2025 № 81, от 26.06.25 №285, </w:t>
      </w:r>
      <w:r>
        <w:rPr>
          <w:rFonts w:ascii="Liberation Serif" w:hAnsi="Liberation Serif"/>
          <w:b w:val="false"/>
          <w:bCs w:val="false"/>
          <w:color w:val="000000"/>
          <w:sz w:val="24"/>
          <w:szCs w:val="24"/>
          <w:shd w:fill="FFFFFF" w:val="clear"/>
        </w:rPr>
        <w:t>от 24.10.25 №470</w:t>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b/>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b/>
          <w:b/>
          <w:bCs/>
          <w:color w:val="000000"/>
          <w:sz w:val="24"/>
          <w:szCs w:val="24"/>
        </w:rPr>
      </w:pPr>
      <w:r>
        <w:rPr>
          <w:b/>
          <w:bCs/>
          <w:color w:val="000000"/>
          <w:sz w:val="24"/>
          <w:szCs w:val="24"/>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00000A"/>
        </w:rPr>
      </w:pPr>
      <w:r>
        <w:rPr>
          <w:b/>
          <w:color w:val="00000A"/>
          <w:lang w:val="ru-RU"/>
        </w:rPr>
        <w:t>А</w:t>
      </w:r>
      <w:r>
        <w:rPr>
          <w:b/>
          <w:color w:val="00000A"/>
        </w:rPr>
        <w:t>кционерное общество «</w:t>
      </w:r>
      <w:r>
        <w:rPr>
          <w:b/>
          <w:color w:val="00000A"/>
          <w:lang w:val="ru-RU"/>
        </w:rPr>
        <w:t>Дальневосточная распределительная сетевая компания</w:t>
      </w:r>
      <w:r>
        <w:rPr>
          <w:b/>
          <w:color w:val="00000A"/>
        </w:rPr>
        <w:t xml:space="preserve">» </w:t>
      </w:r>
      <w:r>
        <w:rPr>
          <w:color w:val="00000A"/>
        </w:rPr>
        <w:t>(АО «</w:t>
      </w:r>
      <w:r>
        <w:rPr>
          <w:color w:val="00000A"/>
          <w:lang w:val="ru-RU"/>
        </w:rPr>
        <w:t>ДРСК</w:t>
      </w:r>
      <w:r>
        <w:rPr>
          <w:color w:val="00000A"/>
        </w:rPr>
        <w:t xml:space="preserve">») (далее – «Заказчик»), в лице _______________ действующего на основании ______________, с одной стороны, и </w:t>
      </w:r>
    </w:p>
    <w:p>
      <w:pPr>
        <w:pStyle w:val="BodyText3"/>
        <w:ind w:firstLine="708"/>
        <w:rPr>
          <w:color w:val="00000A"/>
        </w:rPr>
      </w:pPr>
      <w:r>
        <w:rPr>
          <w:color w:val="00000A"/>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00000A"/>
          <w:lang w:val="ru-RU"/>
        </w:rPr>
      </w:pPr>
      <w:r>
        <w:rPr>
          <w:color w:val="00000A"/>
        </w:rPr>
        <w:t xml:space="preserve">совместно в дальнейшем именуемые «Стороны», а по отдельности – «Сторона», </w:t>
      </w:r>
      <w:r>
        <w:rPr>
          <w:color w:val="00000A"/>
          <w:highlight w:val="lightGray"/>
        </w:rPr>
        <w:t>по результатам проведенной Заказчиком конкурентной процедуры по лоту №_________</w:t>
      </w:r>
      <w:r>
        <w:rPr>
          <w:bCs/>
          <w:color w:val="00000A"/>
          <w:highlight w:val="lightGray"/>
        </w:rPr>
        <w:t>,</w:t>
      </w:r>
      <w:r>
        <w:rPr>
          <w:highlight w:val="lightGray"/>
        </w:rPr>
        <w:t xml:space="preserve"> </w:t>
      </w:r>
      <w:r>
        <w:rPr>
          <w:color w:val="00000A"/>
          <w:highlight w:val="lightGray"/>
          <w:lang w:val="ru-RU"/>
        </w:rPr>
        <w:t>и</w:t>
      </w:r>
      <w:r>
        <w:rPr>
          <w:highlight w:val="lightGray"/>
          <w:lang w:val="ru-RU"/>
        </w:rPr>
        <w:t xml:space="preserve"> </w:t>
      </w:r>
      <w:r>
        <w:rPr>
          <w:bCs/>
          <w:color w:val="00000A"/>
          <w:highlight w:val="lightGray"/>
        </w:rPr>
        <w:t>на основании Протокола</w:t>
      </w:r>
      <w:r>
        <w:rPr>
          <w:bCs/>
          <w:color w:val="00000A"/>
          <w:highlight w:val="lightGray"/>
          <w:lang w:val="ru-RU"/>
        </w:rPr>
        <w:t xml:space="preserve"> </w:t>
      </w:r>
      <w:r>
        <w:rPr>
          <w:bCs/>
          <w:color w:val="00000A"/>
          <w:highlight w:val="lightGray"/>
        </w:rPr>
        <w:t>№_______ от «___»__________ года</w:t>
      </w:r>
      <w:r>
        <w:rPr>
          <w:bCs/>
          <w:color w:val="00000A"/>
          <w:highlight w:val="lightGray"/>
          <w:lang w:val="ru-RU"/>
        </w:rPr>
        <w:t>,</w:t>
      </w:r>
    </w:p>
    <w:p>
      <w:pPr>
        <w:pStyle w:val="BodyText3"/>
        <w:ind w:firstLine="708"/>
        <w:rPr>
          <w:color w:val="00000A"/>
          <w:lang w:val="ru-RU"/>
        </w:rPr>
      </w:pPr>
      <w:r>
        <w:rPr>
          <w:color w:val="00000A"/>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
          <w:bCs/>
        </w:rPr>
      </w:pPr>
      <w:r>
        <w:rPr>
          <w:b/>
          <w:bCs/>
        </w:rPr>
      </w:r>
    </w:p>
    <w:p>
      <w:pPr>
        <w:pStyle w:val="ListParagraph"/>
        <w:shd w:val="clear" w:color="auto" w:fill="FFFFFF"/>
        <w:tabs>
          <w:tab w:val="clear" w:pos="708"/>
          <w:tab w:val="left" w:pos="284" w:leader="none"/>
        </w:tabs>
        <w:ind w:left="0" w:hanging="0"/>
        <w:jc w:val="center"/>
        <w:rPr>
          <w:b/>
          <w:b/>
          <w:bCs/>
        </w:rPr>
      </w:pPr>
      <w:r>
        <w:rPr>
          <w:b/>
          <w:bCs/>
        </w:rPr>
        <w:t>Термины и определения</w:t>
      </w:r>
    </w:p>
    <w:p>
      <w:pPr>
        <w:pStyle w:val="BodyText3"/>
        <w:ind w:firstLine="708"/>
        <w:rPr>
          <w:color w:val="00000A"/>
          <w:lang w:val="ru-RU"/>
        </w:rPr>
      </w:pPr>
      <w:r>
        <w:rPr>
          <w:color w:val="00000A"/>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yellow"/>
        </w:rPr>
      </w:pPr>
      <w:r>
        <w:rPr>
          <w:b/>
          <w:shd w:fill="FFFFFF" w:val="clear"/>
          <w:lang w:eastAsia="en-US"/>
        </w:rPr>
        <w:t>«Банковская гарантия»</w:t>
      </w:r>
      <w:r>
        <w:rPr>
          <w:shd w:fill="FFFFFF" w:val="clea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lightGray"/>
          <w:lang w:eastAsia="en-US"/>
        </w:rPr>
      </w:pPr>
      <w:r>
        <w:rPr>
          <w:b/>
          <w:highlight w:val="lightGray"/>
          <w:lang w:eastAsia="en-US"/>
        </w:rPr>
        <w:t xml:space="preserve">«Организация по проведению государственной экспертизы» </w:t>
      </w:r>
      <w:r>
        <w:rPr>
          <w:highlight w:val="lightGray"/>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w:t>
      </w:r>
      <w:r>
        <w:rPr>
          <w:rStyle w:val="Style12"/>
          <w:highlight w:val="lightGray"/>
          <w:lang w:eastAsia="en-US"/>
        </w:rPr>
        <w:footnoteReference w:id="2"/>
      </w:r>
      <w:r>
        <w:rPr>
          <w:highlight w:val="lightGray"/>
          <w:lang w:eastAsia="en-US"/>
        </w:rPr>
        <w:t>.</w:t>
      </w:r>
    </w:p>
    <w:p>
      <w:pPr>
        <w:pStyle w:val="ListParagraph"/>
        <w:widowControl w:val="false"/>
        <w:shd w:val="clear" w:color="auto" w:fill="FFFFFF"/>
        <w:tabs>
          <w:tab w:val="clear" w:pos="708"/>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highlight w:val="lightGray"/>
          <w:lang w:val="ru-RU" w:eastAsia="en-US"/>
        </w:rPr>
      </w:pPr>
      <w:r>
        <w:rPr>
          <w:sz w:val="24"/>
          <w:szCs w:val="24"/>
          <w:highlight w:val="lightGray"/>
          <w:lang w:val="ru-RU" w:eastAsia="en-US"/>
        </w:rPr>
        <w:t>«Проектная документация»</w:t>
      </w:r>
      <w:r>
        <w:rPr>
          <w:b w:val="false"/>
          <w:sz w:val="24"/>
          <w:szCs w:val="24"/>
          <w:highlight w:val="lightGray"/>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highlight w:val="lightGray"/>
          <w:lang w:val="ru-RU" w:eastAsia="en-US"/>
        </w:rPr>
      </w:pPr>
      <w:r>
        <w:rPr>
          <w:b w:val="false"/>
          <w:sz w:val="24"/>
          <w:szCs w:val="24"/>
          <w:highlight w:val="lightGray"/>
          <w:lang w:val="ru-RU" w:eastAsia="en-US"/>
        </w:rPr>
        <w:t xml:space="preserve">Состав разделов Проектной документации определяется Применимым правом и Техническим заданием. </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b w:val="false"/>
          <w:sz w:val="24"/>
          <w:szCs w:val="24"/>
          <w:highlight w:val="lightGray"/>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3"/>
        <w:keepNext w:val="false"/>
        <w:widowControl w:val="false"/>
        <w:tabs>
          <w:tab w:val="clear" w:pos="708"/>
          <w:tab w:val="left" w:pos="567" w:leader="none"/>
        </w:tabs>
        <w:overflowPunct w:val="false"/>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highlight w:val="lightGray"/>
          <w:lang w:eastAsia="en-US"/>
        </w:rPr>
      </w:pPr>
      <w:r>
        <w:rPr>
          <w:b/>
          <w:sz w:val="24"/>
          <w:szCs w:val="24"/>
          <w:highlight w:val="lightGray"/>
          <w:lang w:eastAsia="en-US"/>
        </w:rPr>
        <w:t xml:space="preserve">«Рабочая документация» – </w:t>
      </w:r>
      <w:r>
        <w:rPr>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рабочие чертежи основного комплекта, спецификации оборудования и изделий;</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документы, разработанные в дополнение к рабочим чертежам основного комплекта;</w:t>
      </w:r>
    </w:p>
    <w:p>
      <w:pPr>
        <w:pStyle w:val="ListParagraph"/>
        <w:widowControl w:val="false"/>
        <w:numPr>
          <w:ilvl w:val="0"/>
          <w:numId w:val="4"/>
        </w:numPr>
        <w:shd w:val="clear" w:color="auto" w:fill="FFFFFF"/>
        <w:tabs>
          <w:tab w:val="clear" w:pos="708"/>
          <w:tab w:val="left" w:pos="567" w:leader="none"/>
          <w:tab w:val="left" w:pos="1134" w:leader="none"/>
        </w:tabs>
        <w:overflowPunct w:val="false"/>
        <w:ind w:left="0" w:firstLine="708"/>
        <w:jc w:val="both"/>
        <w:textAlignment w:val="baseline"/>
        <w:rPr>
          <w:lang w:eastAsia="en-US"/>
        </w:rPr>
      </w:pPr>
      <w:r>
        <w:rPr>
          <w:highlight w:val="lightGray"/>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w:t>
      </w:r>
      <w:r>
        <w:rPr>
          <w:b w:val="false"/>
          <w:sz w:val="24"/>
          <w:szCs w:val="24"/>
          <w:highlight w:val="lightGray"/>
          <w:lang w:val="ru-RU" w:eastAsia="en-US"/>
        </w:rPr>
        <w:t>Проектная документация, получившая положительное заключение государственной экспертизы</w:t>
      </w:r>
      <w:r>
        <w:rPr>
          <w:rStyle w:val="Style12"/>
          <w:b w:val="false"/>
          <w:sz w:val="24"/>
          <w:szCs w:val="24"/>
          <w:highlight w:val="lightGray"/>
          <w:lang w:val="ru-RU" w:eastAsia="en-US"/>
        </w:rPr>
        <w:footnoteReference w:id="3"/>
      </w:r>
      <w:r>
        <w:rPr>
          <w:b w:val="false"/>
          <w:sz w:val="24"/>
          <w:szCs w:val="24"/>
          <w:lang w:val="ru-RU" w:eastAsia="en-US"/>
        </w:rPr>
        <w:t xml:space="preserve"> </w:t>
      </w:r>
      <w:r>
        <w:rPr>
          <w:b w:val="false"/>
          <w:sz w:val="24"/>
          <w:szCs w:val="24"/>
          <w:highlight w:val="lightGray"/>
          <w:lang w:val="ru-RU" w:eastAsia="en-US"/>
        </w:rPr>
        <w:t>и / или Рабочая документация</w:t>
      </w:r>
      <w:r>
        <w:rPr>
          <w:b w:val="false"/>
          <w:sz w:val="24"/>
          <w:szCs w:val="24"/>
          <w:lang w:val="ru-RU" w:eastAsia="en-US"/>
        </w:rPr>
        <w:t xml:space="preserve"> или иной результат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8"/>
        <w:rPr>
          <w:sz w:val="24"/>
          <w:szCs w:val="24"/>
          <w:lang w:eastAsia="en-US"/>
        </w:rPr>
      </w:pPr>
      <w:r>
        <w:rPr>
          <w:b/>
          <w:sz w:val="24"/>
          <w:szCs w:val="24"/>
          <w:lang w:eastAsia="en-US"/>
        </w:rPr>
        <w:t>«</w:t>
      </w:r>
      <w:r>
        <w:rPr>
          <w:b/>
          <w:sz w:val="24"/>
          <w:szCs w:val="24"/>
          <w:shd w:fill="FFFFFF" w:val="clear"/>
          <w:lang w:eastAsia="en-US"/>
        </w:rPr>
        <w:t>Субъект</w:t>
      </w:r>
      <w:r>
        <w:rPr>
          <w:b/>
          <w:sz w:val="24"/>
          <w:szCs w:val="24"/>
          <w:lang w:eastAsia="en-US"/>
        </w:rPr>
        <w:t xml:space="preserve"> МСП»</w:t>
      </w:r>
      <w:r>
        <w:rPr>
          <w:sz w:val="24"/>
          <w:szCs w:val="24"/>
          <w:lang w:eastAsia="en-US"/>
        </w:rPr>
        <w:t xml:space="preserve"> – субъект малого и среднего предпринимательства.</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3"/>
        <w:keepNext w:val="false"/>
        <w:widowControl w:val="false"/>
        <w:tabs>
          <w:tab w:val="clear" w:pos="708"/>
          <w:tab w:val="left" w:pos="567" w:leader="none"/>
        </w:tabs>
        <w:overflowPunct w:val="false"/>
        <w:spacing w:before="0" w:after="0"/>
        <w:ind w:firstLine="708"/>
        <w:jc w:val="both"/>
        <w:textAlignment w:val="baseline"/>
        <w:rPr>
          <w:b w:val="false"/>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Normal"/>
        <w:spacing w:lineRule="auto" w:line="240"/>
        <w:rPr>
          <w:lang w:eastAsia="en-US"/>
        </w:rPr>
      </w:pPr>
      <w:r>
        <w:rPr>
          <w:lang w:eastAsia="en-US"/>
        </w:rPr>
      </w:r>
    </w:p>
    <w:p>
      <w:pPr>
        <w:pStyle w:val="ListParagraph"/>
        <w:numPr>
          <w:ilvl w:val="0"/>
          <w:numId w:val="1"/>
        </w:numPr>
        <w:shd w:val="clear" w:color="auto" w:fill="FFFFFF"/>
        <w:tabs>
          <w:tab w:val="clear" w:pos="708"/>
          <w:tab w:val="left" w:pos="284" w:leader="none"/>
        </w:tabs>
        <w:ind w:left="0" w:hanging="0"/>
        <w:jc w:val="center"/>
        <w:rPr>
          <w:b/>
          <w:b/>
          <w:bCs/>
        </w:rPr>
      </w:pPr>
      <w:r>
        <w:rPr>
          <w:b/>
          <w:bCs/>
        </w:rPr>
        <w:t>Предмет Договора</w:t>
      </w:r>
    </w:p>
    <w:p>
      <w:pPr>
        <w:pStyle w:val="ListParagraph"/>
        <w:numPr>
          <w:ilvl w:val="1"/>
          <w:numId w:val="1"/>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highlight w:val="lightGray"/>
        </w:rPr>
        <w:t>[</w:t>
      </w:r>
      <w:r>
        <w:rPr>
          <w:bCs/>
          <w:i/>
          <w:highlight w:val="lightGray"/>
        </w:rPr>
        <w:t>_________________________________________</w:t>
      </w:r>
      <w:r>
        <w:rPr>
          <w:bCs/>
          <w:highlight w:val="lightGray"/>
        </w:rPr>
        <w:t>]</w:t>
      </w:r>
      <w:bookmarkEnd w:id="0"/>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p>
    <w:p>
      <w:pPr>
        <w:pStyle w:val="ListParagraph"/>
        <w:numPr>
          <w:ilvl w:val="1"/>
          <w:numId w:val="1"/>
        </w:numPr>
        <w:shd w:val="clear" w:color="auto" w:fill="FFFFFF"/>
        <w:tabs>
          <w:tab w:val="clear" w:pos="708"/>
          <w:tab w:val="left" w:pos="1134" w:leader="none"/>
        </w:tabs>
        <w:ind w:left="0" w:firstLine="709"/>
        <w:jc w:val="both"/>
        <w:rPr>
          <w:bCs/>
        </w:rPr>
      </w:pPr>
      <w:r>
        <w:rPr>
          <w:bCs/>
        </w:rPr>
        <w:t>В состав Работ по Договору входят</w:t>
      </w:r>
      <w:r>
        <w:rPr>
          <w:rStyle w:val="Style12"/>
          <w:bCs/>
        </w:rPr>
        <w:footnoteReference w:id="4"/>
      </w:r>
      <w:r>
        <w:rPr>
          <w:bCs/>
        </w:rPr>
        <w:t>:</w:t>
      </w:r>
    </w:p>
    <w:p>
      <w:pPr>
        <w:pStyle w:val="ListParagraph"/>
        <w:numPr>
          <w:ilvl w:val="2"/>
          <w:numId w:val="1"/>
        </w:numPr>
        <w:shd w:val="clear" w:color="auto" w:fill="FFFFFF"/>
        <w:tabs>
          <w:tab w:val="clear" w:pos="708"/>
          <w:tab w:val="left" w:pos="1418" w:leader="none"/>
        </w:tabs>
        <w:ind w:left="0" w:firstLine="709"/>
        <w:jc w:val="both"/>
        <w:rPr>
          <w:bCs/>
          <w:highlight w:val="lightGray"/>
        </w:rPr>
      </w:pPr>
      <w:r>
        <w:rPr>
          <w:bCs/>
          <w:highlight w:val="lightGray"/>
        </w:rPr>
        <w:t>Обследование</w:t>
      </w:r>
      <w:r>
        <w:rPr>
          <w:rStyle w:val="Style12"/>
          <w:bCs/>
          <w:highlight w:val="lightGray"/>
        </w:rPr>
        <w:footnoteReference w:id="5"/>
      </w:r>
      <w:r>
        <w:rPr>
          <w:bCs/>
          <w:highlight w:val="lightGray"/>
        </w:rPr>
        <w:t>;</w:t>
      </w:r>
    </w:p>
    <w:p>
      <w:pPr>
        <w:pStyle w:val="ListParagraph"/>
        <w:numPr>
          <w:ilvl w:val="2"/>
          <w:numId w:val="1"/>
        </w:numPr>
        <w:shd w:val="clear" w:color="auto" w:fill="FFFFFF"/>
        <w:tabs>
          <w:tab w:val="clear" w:pos="708"/>
          <w:tab w:val="left" w:pos="1418" w:leader="none"/>
        </w:tabs>
        <w:ind w:left="0" w:firstLine="709"/>
        <w:jc w:val="both"/>
        <w:rPr>
          <w:bCs/>
          <w:highlight w:val="lightGray"/>
        </w:rPr>
      </w:pPr>
      <w:r>
        <w:rPr>
          <w:bCs/>
          <w:highlight w:val="lightGray"/>
        </w:rPr>
        <w:t>Разработка Проектной документации;</w:t>
      </w:r>
    </w:p>
    <w:p>
      <w:pPr>
        <w:pStyle w:val="ListParagraph"/>
        <w:numPr>
          <w:ilvl w:val="2"/>
          <w:numId w:val="1"/>
        </w:numPr>
        <w:shd w:val="clear" w:color="auto" w:fill="FFFFFF"/>
        <w:tabs>
          <w:tab w:val="clear" w:pos="708"/>
          <w:tab w:val="left" w:pos="1418" w:leader="none"/>
        </w:tabs>
        <w:ind w:left="0" w:firstLine="709"/>
        <w:jc w:val="both"/>
        <w:rPr>
          <w:bCs/>
          <w:highlight w:val="lightGray"/>
        </w:rPr>
      </w:pPr>
      <w:r>
        <w:rPr>
          <w:bCs/>
          <w:highlight w:val="lightGray"/>
        </w:rPr>
        <w:t>Сопровождение получения положительного заключения государственной экспертизы в отношении Проектной документации в Организации по проведению государственной экспертизы</w:t>
      </w:r>
      <w:r>
        <w:rPr>
          <w:rStyle w:val="Style12"/>
          <w:bCs/>
          <w:highlight w:val="lightGray"/>
        </w:rPr>
        <w:footnoteReference w:id="6"/>
      </w:r>
      <w:r>
        <w:rPr>
          <w:bCs/>
          <w:highlight w:val="lightGray"/>
        </w:rPr>
        <w:t xml:space="preserve">; </w:t>
      </w:r>
    </w:p>
    <w:p>
      <w:pPr>
        <w:pStyle w:val="ListParagraph"/>
        <w:numPr>
          <w:ilvl w:val="2"/>
          <w:numId w:val="1"/>
        </w:numPr>
        <w:shd w:val="clear" w:color="auto" w:fill="FFFFFF"/>
        <w:tabs>
          <w:tab w:val="clear" w:pos="708"/>
          <w:tab w:val="left" w:pos="1418" w:leader="none"/>
        </w:tabs>
        <w:ind w:left="0" w:firstLine="709"/>
        <w:jc w:val="both"/>
        <w:rPr>
          <w:bCs/>
          <w:highlight w:val="lightGray"/>
        </w:rPr>
      </w:pPr>
      <w:r>
        <w:rPr>
          <w:bCs/>
          <w:highlight w:val="lightGray"/>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государственной экспертизы</w:t>
      </w:r>
      <w:r>
        <w:rPr>
          <w:rStyle w:val="Style12"/>
          <w:bCs/>
          <w:highlight w:val="lightGray"/>
        </w:rPr>
        <w:footnoteReference w:id="7"/>
      </w:r>
      <w:r>
        <w:rPr>
          <w:bCs/>
          <w:highlight w:val="lightGray"/>
        </w:rPr>
        <w:t>;</w:t>
      </w:r>
    </w:p>
    <w:p>
      <w:pPr>
        <w:pStyle w:val="ListParagraph"/>
        <w:numPr>
          <w:ilvl w:val="2"/>
          <w:numId w:val="1"/>
        </w:numPr>
        <w:shd w:val="clear" w:color="auto" w:fill="FFFFFF"/>
        <w:tabs>
          <w:tab w:val="clear" w:pos="708"/>
          <w:tab w:val="left" w:pos="1418" w:leader="none"/>
        </w:tabs>
        <w:ind w:left="0" w:firstLine="710"/>
        <w:jc w:val="both"/>
        <w:rPr>
          <w:bCs/>
          <w:highlight w:val="lightGray"/>
        </w:rPr>
      </w:pPr>
      <w:r>
        <w:rPr>
          <w:bCs/>
          <w:highlight w:val="lightGray"/>
        </w:rPr>
        <w:t>Разработка Рабочей документации</w:t>
      </w:r>
      <w:r>
        <w:rPr>
          <w:highlight w:val="lightGray"/>
          <w:lang w:eastAsia="en-US"/>
        </w:rPr>
        <w:t>.</w:t>
      </w:r>
    </w:p>
    <w:p>
      <w:pPr>
        <w:pStyle w:val="ListParagraph"/>
        <w:numPr>
          <w:ilvl w:val="1"/>
          <w:numId w:val="1"/>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1"/>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w:t>
      </w:r>
      <w:r>
        <w:rPr>
          <w:bCs/>
          <w:highlight w:val="lightGray"/>
        </w:rPr>
        <w:t>_________________</w:t>
      </w:r>
      <w:r>
        <w:rPr>
          <w:bCs/>
        </w:rPr>
        <w:t xml:space="preserve">. </w:t>
      </w:r>
    </w:p>
    <w:p>
      <w:pPr>
        <w:pStyle w:val="ListParagraph"/>
        <w:numPr>
          <w:ilvl w:val="1"/>
          <w:numId w:val="1"/>
        </w:numPr>
        <w:shd w:val="clear" w:color="auto" w:fill="FFFFFF"/>
        <w:tabs>
          <w:tab w:val="clear" w:pos="708"/>
          <w:tab w:val="left" w:pos="1134" w:leader="none"/>
        </w:tabs>
        <w:ind w:left="0" w:firstLine="709"/>
        <w:jc w:val="both"/>
        <w:rPr>
          <w:bCs/>
        </w:rPr>
      </w:pPr>
      <w:bookmarkStart w:id="1" w:name="_Ref361320424"/>
      <w:bookmarkEnd w:id="1"/>
      <w:r>
        <w:rPr>
          <w:bCs/>
        </w:rPr>
        <w:t>Работы выполняются Подрядчиком в следующие сроки:</w:t>
      </w:r>
    </w:p>
    <w:p>
      <w:pPr>
        <w:pStyle w:val="ListParagraph"/>
        <w:numPr>
          <w:ilvl w:val="2"/>
          <w:numId w:val="1"/>
        </w:numPr>
        <w:shd w:val="clear" w:color="auto" w:fill="FFFFFF"/>
        <w:tabs>
          <w:tab w:val="clear" w:pos="708"/>
          <w:tab w:val="left" w:pos="1418" w:leader="none"/>
        </w:tabs>
        <w:ind w:left="0" w:firstLine="709"/>
        <w:jc w:val="both"/>
        <w:rPr/>
      </w:pPr>
      <w:r>
        <w:rPr>
          <w:bCs/>
        </w:rPr>
        <w:t xml:space="preserve">начало выполнения Работ: </w:t>
      </w:r>
      <w:r>
        <w:rPr>
          <w:highlight w:val="lightGray"/>
        </w:rPr>
        <w:t>«_____» _________ 20 __ г. / с даты, следующей за датой заключения Договора</w:t>
      </w:r>
      <w:r>
        <w:rPr/>
        <w:t>;</w:t>
      </w:r>
    </w:p>
    <w:p>
      <w:pPr>
        <w:pStyle w:val="ListParagraph"/>
        <w:numPr>
          <w:ilvl w:val="2"/>
          <w:numId w:val="1"/>
        </w:numPr>
        <w:shd w:val="clear" w:color="auto" w:fill="FFFFFF"/>
        <w:tabs>
          <w:tab w:val="clear" w:pos="708"/>
          <w:tab w:val="left" w:pos="1418" w:leader="none"/>
        </w:tabs>
        <w:ind w:left="0" w:firstLine="709"/>
        <w:jc w:val="both"/>
        <w:rPr/>
      </w:pPr>
      <w:r>
        <w:rPr>
          <w:bCs/>
        </w:rPr>
        <w:t xml:space="preserve">окончание выполнения Работ: </w:t>
      </w:r>
      <w:r>
        <w:rPr>
          <w:highlight w:val="lightGray"/>
        </w:rPr>
        <w:t xml:space="preserve">«_____» _________ 20__ г. / </w:t>
      </w:r>
      <w:r>
        <w:rPr>
          <w:highlight w:val="lightGray"/>
        </w:rPr>
        <w:t>90 календарных дней</w:t>
      </w:r>
      <w:r>
        <w:rPr>
          <w:highlight w:val="lightGray"/>
        </w:rPr>
        <w:t xml:space="preserve"> с даты, следующей за датой начала выполнения Работ по Договору</w:t>
      </w:r>
      <w:r>
        <w:rPr/>
        <w:t>.</w:t>
      </w:r>
    </w:p>
    <w:p>
      <w:pPr>
        <w:pStyle w:val="ListParagraph"/>
        <w:widowControl w:val="false"/>
        <w:numPr>
          <w:ilvl w:val="1"/>
          <w:numId w:val="1"/>
        </w:numPr>
        <w:shd w:val="clear" w:color="auto" w:fill="FFFFFF"/>
        <w:tabs>
          <w:tab w:val="clear" w:pos="708"/>
          <w:tab w:val="left" w:pos="1134" w:leader="none"/>
        </w:tabs>
        <w:ind w:left="0" w:firstLine="709"/>
        <w:jc w:val="both"/>
        <w:rPr/>
      </w:pPr>
      <w:r>
        <w:rPr>
          <w:bCs/>
        </w:rPr>
        <w:t>Выполнение Работ осуществляется в один этап.</w:t>
      </w:r>
    </w:p>
    <w:p>
      <w:pPr>
        <w:pStyle w:val="ListParagraph"/>
        <w:widowControl w:val="false"/>
        <w:shd w:val="clear" w:color="auto" w:fill="FFFFFF"/>
        <w:tabs>
          <w:tab w:val="clear" w:pos="708"/>
          <w:tab w:val="left" w:pos="1134" w:leader="none"/>
        </w:tabs>
        <w:ind w:left="567" w:hanging="0"/>
        <w:jc w:val="both"/>
        <w:rPr/>
      </w:pPr>
      <w:r>
        <w:rPr/>
      </w:r>
    </w:p>
    <w:p>
      <w:pPr>
        <w:pStyle w:val="ListParagraph"/>
        <w:numPr>
          <w:ilvl w:val="0"/>
          <w:numId w:val="1"/>
        </w:numPr>
        <w:shd w:val="clear" w:color="auto" w:fill="FFFFFF"/>
        <w:tabs>
          <w:tab w:val="clear" w:pos="708"/>
          <w:tab w:val="left" w:pos="284" w:leader="none"/>
        </w:tabs>
        <w:ind w:left="0" w:hanging="0"/>
        <w:jc w:val="center"/>
        <w:rPr>
          <w:b/>
          <w:b/>
          <w:bCs/>
        </w:rPr>
      </w:pPr>
      <w:r>
        <w:rPr>
          <w:b/>
          <w:bCs/>
        </w:rPr>
        <w:t xml:space="preserve">Права и обязанности Сторон </w:t>
      </w:r>
    </w:p>
    <w:p>
      <w:pPr>
        <w:pStyle w:val="ListParagraph"/>
        <w:numPr>
          <w:ilvl w:val="1"/>
          <w:numId w:val="1"/>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1"/>
        </w:numPr>
        <w:shd w:val="clear" w:color="auto" w:fill="FFFFFF"/>
        <w:tabs>
          <w:tab w:val="clear" w:pos="708"/>
          <w:tab w:val="left" w:pos="1418" w:leader="none"/>
        </w:tabs>
        <w:ind w:left="0" w:firstLine="709"/>
        <w:jc w:val="both"/>
        <w:rPr>
          <w:bCs/>
        </w:rPr>
      </w:pPr>
      <w:bookmarkStart w:id="2" w:name="_Ref361401696"/>
      <w:bookmarkStart w:id="3" w:name="_Ref361320734"/>
      <w:bookmarkStart w:id="4" w:name="_Ref361396847"/>
      <w:r>
        <w:rPr>
          <w:bCs/>
        </w:rPr>
        <w:t xml:space="preserve">В течение </w:t>
      </w:r>
      <w:r>
        <w:rPr>
          <w:bCs/>
          <w:highlight w:val="lightGray"/>
        </w:rPr>
        <w:t>3 (трех)</w:t>
      </w:r>
      <w:bookmarkEnd w:id="2"/>
      <w:bookmarkEnd w:id="3"/>
      <w:bookmarkEnd w:id="4"/>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1"/>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1"/>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1"/>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b/>
          <w:sz w:val="24"/>
          <w:szCs w:val="24"/>
        </w:rPr>
      </w:pPr>
      <w:r>
        <w:rPr>
          <w:b/>
          <w:sz w:val="24"/>
          <w:szCs w:val="24"/>
        </w:rPr>
      </w:r>
    </w:p>
    <w:p>
      <w:pPr>
        <w:pStyle w:val="ListParagraph"/>
        <w:numPr>
          <w:ilvl w:val="1"/>
          <w:numId w:val="1"/>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1"/>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1"/>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(Приложение № 1 к Договору),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1"/>
        </w:numPr>
        <w:shd w:val="clear" w:color="auto" w:fill="FFFFFF"/>
        <w:tabs>
          <w:tab w:val="clear" w:pos="708"/>
          <w:tab w:val="left" w:pos="1418" w:leader="none"/>
        </w:tabs>
        <w:ind w:left="0" w:firstLine="709"/>
        <w:jc w:val="both"/>
        <w:rPr>
          <w:bCs/>
        </w:rPr>
      </w:pPr>
      <w:bookmarkStart w:id="6" w:name="_Ref361334468"/>
      <w:bookmarkEnd w:id="6"/>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p>
    <w:p>
      <w:pPr>
        <w:pStyle w:val="ListParagraph"/>
        <w:numPr>
          <w:ilvl w:val="2"/>
          <w:numId w:val="1"/>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1"/>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1"/>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1"/>
        </w:numPr>
        <w:shd w:val="clear" w:color="auto" w:fill="FFFFFF"/>
        <w:tabs>
          <w:tab w:val="clear" w:pos="708"/>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 или привлеченным им Субподрядчикам.</w:t>
      </w:r>
    </w:p>
    <w:p>
      <w:pPr>
        <w:pStyle w:val="ListParagraph"/>
        <w:numPr>
          <w:ilvl w:val="2"/>
          <w:numId w:val="1"/>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1"/>
        </w:numPr>
        <w:shd w:val="clear" w:color="auto" w:fill="FFFFFF"/>
        <w:tabs>
          <w:tab w:val="clear" w:pos="708"/>
          <w:tab w:val="left" w:pos="567" w:leader="none"/>
        </w:tabs>
        <w:ind w:left="0" w:firstLine="709"/>
        <w:jc w:val="both"/>
        <w:rPr/>
      </w:pPr>
      <w:r>
        <w:rPr>
          <w:bCs/>
        </w:rPr>
        <w:t>В случае нарушения Подрядчиком п.2.4.2 настоящего договора Заказчик имеет право</w:t>
      </w:r>
      <w:r>
        <w:rPr/>
        <w:t xml:space="preserve"> предъявить Подрядчику требование об уплате штрафа в размере 20% от стоимости работ, фактически принятых Заказчиком. Удержание штрафа, подлежащего уплате Подря</w:t>
      </w:r>
      <w:r>
        <w:rPr>
          <w:shd w:fill="auto" w:val="clear"/>
        </w:rPr>
        <w:t>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pPr>
        <w:pStyle w:val="ListParagraph"/>
        <w:numPr>
          <w:ilvl w:val="2"/>
          <w:numId w:val="1"/>
        </w:numPr>
        <w:shd w:val="clear" w:color="auto" w:fill="FFFFFF"/>
        <w:tabs>
          <w:tab w:val="clear" w:pos="708"/>
          <w:tab w:val="left" w:pos="567" w:leader="none"/>
        </w:tabs>
        <w:ind w:left="0" w:firstLine="709"/>
        <w:jc w:val="both"/>
        <w:rPr>
          <w:shd w:fill="auto" w:val="clear"/>
        </w:rPr>
      </w:pPr>
      <w:r>
        <w:rPr>
          <w:b w:val="false"/>
          <w:bCs w:val="false"/>
          <w:i w:val="false"/>
          <w:iCs w:val="false"/>
          <w:sz w:val="24"/>
          <w:szCs w:val="24"/>
          <w:shd w:fill="auto" w:val="clear"/>
        </w:rPr>
        <w:t>В любое время т</w:t>
      </w:r>
      <w:r>
        <w:rPr>
          <w:b w:val="false"/>
          <w:bCs/>
          <w:i w:val="false"/>
          <w:iCs w:val="false"/>
          <w:sz w:val="24"/>
          <w:szCs w:val="24"/>
          <w:shd w:fill="auto" w:val="clear"/>
        </w:rPr>
        <w:t xml:space="preserve">ребовать от Подрядчика представления информации о 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Pr>
          <w:b w:val="false"/>
          <w:bCs/>
          <w:i w:val="false"/>
          <w:iCs w:val="false"/>
          <w:sz w:val="24"/>
          <w:szCs w:val="24"/>
          <w:shd w:fill="auto" w:val="clear"/>
        </w:rPr>
        <w:t>.</w:t>
      </w:r>
    </w:p>
    <w:p>
      <w:pPr>
        <w:pStyle w:val="ListParagraph"/>
        <w:shd w:val="clear" w:color="auto" w:fill="FFFFFF"/>
        <w:tabs>
          <w:tab w:val="clear" w:pos="708"/>
          <w:tab w:val="left" w:pos="567" w:leader="none"/>
        </w:tabs>
        <w:ind w:left="0" w:firstLine="567"/>
        <w:jc w:val="both"/>
        <w:rPr>
          <w:bCs/>
          <w:color w:val="FF0000"/>
          <w:shd w:fill="auto" w:val="clear"/>
        </w:rPr>
      </w:pPr>
      <w:r>
        <w:rPr>
          <w:bCs/>
          <w:color w:val="FF0000"/>
          <w:shd w:fill="auto" w:val="clear"/>
        </w:rPr>
      </w:r>
    </w:p>
    <w:p>
      <w:pPr>
        <w:pStyle w:val="ListParagraph"/>
        <w:numPr>
          <w:ilvl w:val="1"/>
          <w:numId w:val="1"/>
        </w:numPr>
        <w:shd w:val="clear" w:color="auto" w:fill="FFFFFF"/>
        <w:tabs>
          <w:tab w:val="clear" w:pos="708"/>
          <w:tab w:val="left" w:pos="1134" w:leader="none"/>
        </w:tabs>
        <w:ind w:left="0" w:firstLine="709"/>
        <w:jc w:val="both"/>
        <w:rPr>
          <w:shd w:fill="auto" w:val="clear"/>
        </w:rPr>
      </w:pPr>
      <w:r>
        <w:rPr>
          <w:bCs/>
          <w:u w:val="single"/>
          <w:shd w:fill="auto" w:val="clear"/>
        </w:rPr>
        <w:t>Подрядчик обязан</w:t>
      </w:r>
      <w:r>
        <w:rPr>
          <w:bCs/>
          <w:shd w:fill="auto" w:val="clear"/>
        </w:rPr>
        <w:t>:</w:t>
      </w:r>
    </w:p>
    <w:p>
      <w:pPr>
        <w:pStyle w:val="ListParagraph"/>
        <w:numPr>
          <w:ilvl w:val="2"/>
          <w:numId w:val="1"/>
        </w:numPr>
        <w:shd w:val="clear" w:color="auto" w:fill="FFFFFF"/>
        <w:tabs>
          <w:tab w:val="clear" w:pos="708"/>
          <w:tab w:val="left" w:pos="1418" w:leader="none"/>
        </w:tabs>
        <w:ind w:left="0" w:firstLine="709"/>
        <w:jc w:val="both"/>
        <w:rPr>
          <w:bCs/>
        </w:rPr>
      </w:pPr>
      <w:r>
        <w:rPr>
          <w:bCs/>
          <w:shd w:fill="auto" w:val="clear"/>
        </w:rPr>
        <w:t>Выполни</w:t>
      </w:r>
      <w:r>
        <w:rPr>
          <w:bCs/>
        </w:rPr>
        <w:t>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1"/>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 к Договору).</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10 (десяти)</w:t>
      </w:r>
      <w:r>
        <w:rPr>
          <w:bCs/>
        </w:rPr>
        <w:t xml:space="preserve">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1"/>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pPr>
        <w:pStyle w:val="Normal"/>
        <w:widowControl w:val="false"/>
        <w:numPr>
          <w:ilvl w:val="2"/>
          <w:numId w:val="1"/>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14 Договора, – не позднее 3 (трех) рабочих дней с даты получения соответствующего требования Заказчика. </w:t>
      </w:r>
    </w:p>
    <w:p>
      <w:pPr>
        <w:pStyle w:val="ListParagraph"/>
        <w:numPr>
          <w:ilvl w:val="2"/>
          <w:numId w:val="1"/>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11.1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1"/>
        </w:numPr>
        <w:shd w:val="clear" w:color="auto" w:fill="FFFFFF"/>
        <w:tabs>
          <w:tab w:val="clear" w:pos="708"/>
          <w:tab w:val="left" w:pos="1418" w:leader="none"/>
        </w:tabs>
        <w:ind w:left="0" w:firstLine="709"/>
        <w:jc w:val="both"/>
        <w:rPr>
          <w:highlight w:val="lightGray"/>
        </w:rPr>
      </w:pPr>
      <w:r>
        <w:rPr>
          <w:highlight w:val="lightGray"/>
        </w:rPr>
        <w:t>Обеспечить:</w:t>
      </w:r>
    </w:p>
    <w:p>
      <w:pPr>
        <w:pStyle w:val="ListParagraph"/>
        <w:numPr>
          <w:ilvl w:val="0"/>
          <w:numId w:val="11"/>
        </w:numPr>
        <w:shd w:val="clear" w:color="auto" w:fill="FFFFFF"/>
        <w:tabs>
          <w:tab w:val="clear" w:pos="708"/>
          <w:tab w:val="left" w:pos="567" w:leader="none"/>
          <w:tab w:val="left" w:pos="1418" w:leader="none"/>
        </w:tabs>
        <w:ind w:left="0" w:firstLine="709"/>
        <w:jc w:val="both"/>
        <w:rPr>
          <w:bCs/>
          <w:highlight w:val="lightGray"/>
        </w:rPr>
      </w:pPr>
      <w:r>
        <w:rPr>
          <w:bCs/>
          <w:highlight w:val="lightGray"/>
        </w:rPr>
        <w:t xml:space="preserve">участие в саморегулируемой организации, основанной на членстве лиц, </w:t>
      </w:r>
      <w:r>
        <w:rPr>
          <w:highlight w:val="lightGray"/>
        </w:rPr>
        <w:t>выполняющих подготовку проектной документации</w:t>
      </w:r>
      <w:r>
        <w:rPr>
          <w:bCs/>
          <w:highlight w:val="lightGray"/>
        </w:rPr>
        <w:t xml:space="preserve"> (с учетом исключений, предусмотренных законодательством Российской Федерации);</w:t>
      </w:r>
    </w:p>
    <w:p>
      <w:pPr>
        <w:pStyle w:val="ListParagraph"/>
        <w:numPr>
          <w:ilvl w:val="0"/>
          <w:numId w:val="11"/>
        </w:numPr>
        <w:shd w:val="clear" w:color="auto" w:fill="FFFFFF"/>
        <w:tabs>
          <w:tab w:val="clear" w:pos="708"/>
          <w:tab w:val="left" w:pos="567" w:leader="none"/>
          <w:tab w:val="left" w:pos="1418" w:leader="none"/>
        </w:tabs>
        <w:ind w:left="0" w:firstLine="709"/>
        <w:jc w:val="both"/>
        <w:rPr>
          <w:bCs/>
          <w:highlight w:val="lightGray"/>
        </w:rPr>
      </w:pPr>
      <w:r>
        <w:rPr>
          <w:bCs/>
          <w:highlight w:val="lightGray"/>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highlight w:val="lightGray"/>
        </w:rPr>
        <w:t xml:space="preserve"> </w:t>
      </w:r>
      <w:r>
        <w:rPr>
          <w:bCs/>
          <w:highlight w:val="lightGray"/>
        </w:rPr>
        <w:t>стоимости выполнения Работ по Договору;</w:t>
      </w:r>
    </w:p>
    <w:p>
      <w:pPr>
        <w:pStyle w:val="ListParagraph"/>
        <w:numPr>
          <w:ilvl w:val="0"/>
          <w:numId w:val="11"/>
        </w:numPr>
        <w:tabs>
          <w:tab w:val="clear" w:pos="708"/>
          <w:tab w:val="left" w:pos="567" w:leader="none"/>
        </w:tabs>
        <w:ind w:left="0" w:firstLine="709"/>
        <w:jc w:val="both"/>
        <w:rPr>
          <w:bCs/>
          <w:highlight w:val="lightGray"/>
        </w:rPr>
      </w:pPr>
      <w:r>
        <w:rPr>
          <w:bCs/>
          <w:highlight w:val="lightGray"/>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1"/>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1"/>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1"/>
        </w:numPr>
        <w:shd w:val="clear" w:color="auto" w:fill="FFFFFF"/>
        <w:tabs>
          <w:tab w:val="clear" w:pos="708"/>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1"/>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1"/>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1"/>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1"/>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1"/>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1"/>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2"/>
        </w:numPr>
        <w:tabs>
          <w:tab w:val="clear" w:pos="708"/>
          <w:tab w:val="left" w:pos="1134" w:leader="none"/>
        </w:tabs>
        <w:ind w:left="0" w:right="23" w:firstLine="709"/>
        <w:jc w:val="both"/>
        <w:rPr/>
      </w:pPr>
      <w:r>
        <w:rPr/>
        <w:t>аварии – в течение 2 (двух) часов;</w:t>
      </w:r>
    </w:p>
    <w:p>
      <w:pPr>
        <w:pStyle w:val="ListParagraph"/>
        <w:numPr>
          <w:ilvl w:val="0"/>
          <w:numId w:val="12"/>
        </w:numPr>
        <w:tabs>
          <w:tab w:val="clear" w:pos="708"/>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2"/>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2"/>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1"/>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1"/>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highlight w:val="lightGray"/>
          <w:lang w:eastAsia="en-US"/>
        </w:rPr>
        <w:t>Проектной документации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highlight w:val="lightGray"/>
          <w:lang w:eastAsia="en-US"/>
        </w:rPr>
        <w:t>Проектной документации и / или Рабочей документации</w:t>
      </w:r>
      <w:r>
        <w:rPr>
          <w:bCs/>
        </w:rPr>
        <w:t>.</w:t>
      </w:r>
    </w:p>
    <w:p>
      <w:pPr>
        <w:pStyle w:val="ListParagraph"/>
        <w:numPr>
          <w:ilvl w:val="2"/>
          <w:numId w:val="1"/>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предоставлением Подрядчиком недостоверных документов или информации либо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1"/>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1"/>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w:t>
      </w:r>
      <w:r>
        <w:rPr>
          <w:shd w:fill="auto" w:val="clear"/>
        </w:rPr>
        <w:t>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1"/>
        </w:numPr>
        <w:shd w:val="clear" w:color="auto" w:fill="FFFFFF"/>
        <w:tabs>
          <w:tab w:val="clear" w:pos="708"/>
          <w:tab w:val="left" w:pos="1418" w:leader="none"/>
        </w:tabs>
        <w:ind w:left="0" w:firstLine="710"/>
        <w:jc w:val="both"/>
        <w:rPr>
          <w:shd w:fill="auto" w:val="clear"/>
        </w:rPr>
      </w:pPr>
      <w:bookmarkStart w:id="8" w:name="_GoBack1"/>
      <w:bookmarkEnd w:id="8"/>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
        </w:numPr>
        <w:shd w:val="clear" w:color="auto" w:fill="FFFFFF"/>
        <w:tabs>
          <w:tab w:val="clear" w:pos="708"/>
          <w:tab w:val="left" w:pos="1418" w:leader="none"/>
        </w:tabs>
        <w:ind w:left="0" w:firstLine="710"/>
        <w:jc w:val="both"/>
        <w:rPr>
          <w:shd w:fill="auto" w:val="clear"/>
        </w:rPr>
      </w:pPr>
      <w:r>
        <w:rPr>
          <w:b w:val="false"/>
          <w:bCs w:val="false"/>
          <w:i w:val="false"/>
          <w:iCs w:val="false"/>
          <w:sz w:val="24"/>
          <w:szCs w:val="24"/>
          <w:shd w:fill="auto" w:val="clear"/>
        </w:rPr>
        <w:t xml:space="preserve">Соблюдать требования, установленные в Техническом задании (Приложение №1), в том числе о </w:t>
      </w:r>
      <w:r>
        <w:rPr>
          <w:b w:val="false"/>
          <w:bCs/>
          <w:i w:val="false"/>
          <w:iCs w:val="false"/>
          <w:sz w:val="24"/>
          <w:szCs w:val="24"/>
          <w:shd w:fill="auto" w:val="clear"/>
        </w:rPr>
        <w:t xml:space="preserve">наличии </w:t>
      </w:r>
      <w:r>
        <w:rPr>
          <w:b w:val="false"/>
          <w:bCs w:val="false"/>
          <w:i w:val="false"/>
          <w:iCs w:val="false"/>
          <w:sz w:val="24"/>
          <w:szCs w:val="24"/>
          <w:shd w:fill="auto" w:val="clear"/>
        </w:rPr>
        <w:t>необходимых для выполнения работ кадровых ресурсов (персонала), техники и материально-технических ресурсов.</w:t>
      </w:r>
    </w:p>
    <w:p>
      <w:pPr>
        <w:pStyle w:val="ListParagraph"/>
        <w:numPr>
          <w:ilvl w:val="2"/>
          <w:numId w:val="1"/>
        </w:numPr>
        <w:shd w:val="clear" w:color="auto" w:fill="FFFFFF"/>
        <w:tabs>
          <w:tab w:val="clear" w:pos="708"/>
          <w:tab w:val="left" w:pos="1418" w:leader="none"/>
        </w:tabs>
        <w:ind w:left="0" w:firstLine="710"/>
        <w:jc w:val="both"/>
        <w:rPr>
          <w:shd w:fill="auto" w:val="clear"/>
        </w:rPr>
      </w:pPr>
      <w:r>
        <w:rPr>
          <w:b w:val="false"/>
          <w:bCs w:val="false"/>
          <w:i w:val="false"/>
          <w:iCs w:val="false"/>
          <w:caps w:val="false"/>
          <w:smallCaps w:val="false"/>
          <w:sz w:val="24"/>
          <w:szCs w:val="24"/>
          <w:shd w:fill="auto" w:val="clear"/>
        </w:rPr>
        <w:t xml:space="preserve">В течение 5 (пяти) рабочих дней с момента заключения договора, а также в случае получения требования Заказчика, указанного в п.2.2.10 Договора, предоставить Заказчику полную информацию о </w:t>
      </w:r>
      <w:r>
        <w:rPr>
          <w:b w:val="false"/>
          <w:bCs/>
          <w:i w:val="false"/>
          <w:iCs w:val="false"/>
          <w:caps w:val="false"/>
          <w:smallCaps w:val="false"/>
          <w:sz w:val="24"/>
          <w:szCs w:val="24"/>
          <w:shd w:fill="auto" w:val="clear"/>
        </w:rPr>
        <w:t xml:space="preserve">наличии </w:t>
      </w:r>
      <w:r>
        <w:rPr>
          <w:b w:val="false"/>
          <w:bCs w:val="false"/>
          <w:i w:val="false"/>
          <w:iCs w:val="false"/>
          <w:caps w:val="false"/>
          <w:smallCaps w:val="false"/>
          <w:sz w:val="24"/>
          <w:szCs w:val="24"/>
          <w:shd w:fill="auto" w:val="clear"/>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p>
    <w:p>
      <w:pPr>
        <w:pStyle w:val="ListParagraph"/>
        <w:numPr>
          <w:ilvl w:val="2"/>
          <w:numId w:val="1"/>
        </w:numPr>
        <w:shd w:val="clear" w:color="auto" w:fill="FFFFFF"/>
        <w:tabs>
          <w:tab w:val="clear" w:pos="708"/>
          <w:tab w:val="left" w:pos="1418" w:leader="none"/>
        </w:tabs>
        <w:ind w:left="0" w:firstLine="709"/>
        <w:jc w:val="both"/>
        <w:rPr>
          <w:shd w:fill="auto" w:val="clear"/>
        </w:rPr>
      </w:pPr>
      <w:r>
        <w:rPr>
          <w:shd w:fill="auto" w:val="clear"/>
        </w:rPr>
        <w:t xml:space="preserve">Исполнять иные обязанности, предусмотренные Договором и </w:t>
      </w:r>
      <w:r>
        <w:rPr>
          <w:bCs/>
          <w:shd w:fill="auto" w:val="clear"/>
        </w:rPr>
        <w:t>законодательством Российской Федерации.</w:t>
      </w:r>
      <w:r>
        <w:rPr>
          <w:shd w:fill="auto" w:val="clear"/>
        </w:rPr>
        <w:t xml:space="preserve"> </w:t>
      </w:r>
    </w:p>
    <w:p>
      <w:pPr>
        <w:pStyle w:val="Normal"/>
        <w:spacing w:lineRule="auto" w:line="240"/>
        <w:rPr>
          <w:sz w:val="24"/>
          <w:szCs w:val="24"/>
        </w:rPr>
      </w:pPr>
      <w:r>
        <w:rPr>
          <w:sz w:val="24"/>
          <w:szCs w:val="24"/>
        </w:rPr>
      </w:r>
    </w:p>
    <w:p>
      <w:pPr>
        <w:pStyle w:val="ListParagraph"/>
        <w:numPr>
          <w:ilvl w:val="1"/>
          <w:numId w:val="1"/>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1"/>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 % (____ процентов)</w:t>
      </w:r>
      <w:r>
        <w:rPr>
          <w:rStyle w:val="Style12"/>
          <w:bCs/>
          <w:highlight w:val="lightGray"/>
        </w:rPr>
        <w:footnoteReference w:id="8"/>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3"/>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3"/>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3"/>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r>
        <w:rPr/>
        <w:t>с указанием их паспортных данных, должности, приложением согласия персонала на обработку персональных данных, копий приказов о приеме на работу или иных документов, подтверждающих договорные отношения персонала с Субподрядчиком</w:t>
      </w:r>
      <w:r>
        <w:rPr>
          <w:bCs/>
        </w:rPr>
        <w:t xml:space="preserve">; </w:t>
      </w:r>
    </w:p>
    <w:p>
      <w:pPr>
        <w:pStyle w:val="ListParagraph"/>
        <w:numPr>
          <w:ilvl w:val="0"/>
          <w:numId w:val="13"/>
        </w:numPr>
        <w:shd w:val="clear" w:color="auto" w:fill="FFFFFF"/>
        <w:tabs>
          <w:tab w:val="clear" w:pos="708"/>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shd w:val="clear" w:color="auto" w:fill="FFFFFF"/>
        <w:tabs>
          <w:tab w:val="clear" w:pos="708"/>
          <w:tab w:val="left" w:pos="1276" w:leader="none"/>
          <w:tab w:val="left" w:pos="1418" w:leader="none"/>
        </w:tabs>
        <w:ind w:left="0" w:firstLine="567"/>
        <w:jc w:val="both"/>
        <w:rPr>
          <w:b/>
          <w:b/>
          <w:bCs/>
          <w:highlight w:val="yellow"/>
        </w:rPr>
      </w:pPr>
      <w:r>
        <w:rPr>
          <w:b/>
          <w:bCs/>
          <w:highlight w:val="yellow"/>
        </w:rPr>
      </w:r>
    </w:p>
    <w:p>
      <w:pPr>
        <w:pStyle w:val="Normal"/>
        <w:shd w:val="clear" w:color="auto" w:fill="FFFFFF"/>
        <w:tabs>
          <w:tab w:val="clear" w:pos="708"/>
          <w:tab w:val="left" w:pos="851" w:leader="none"/>
        </w:tabs>
        <w:spacing w:lineRule="auto" w:line="240"/>
        <w:ind w:firstLine="709"/>
        <w:rPr>
          <w:bCs/>
          <w:sz w:val="24"/>
          <w:szCs w:val="24"/>
        </w:rPr>
      </w:pPr>
      <w:r>
        <w:rPr>
          <w:bCs/>
          <w:sz w:val="24"/>
          <w:szCs w:val="24"/>
          <w:highlight w:val="lightGray"/>
        </w:rPr>
        <w:t>2.4.3. 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7 к Договору</w:t>
      </w:r>
      <w:r>
        <w:rPr>
          <w:rStyle w:val="Style12"/>
          <w:bCs/>
          <w:sz w:val="24"/>
          <w:szCs w:val="24"/>
          <w:highlight w:val="lightGray"/>
        </w:rPr>
        <w:footnoteReference w:id="9"/>
      </w:r>
      <w:r>
        <w:rPr>
          <w:bCs/>
          <w:sz w:val="24"/>
          <w:szCs w:val="24"/>
          <w:highlight w:val="lightGray"/>
        </w:rPr>
        <w:t>.</w:t>
      </w:r>
    </w:p>
    <w:p>
      <w:pPr>
        <w:pStyle w:val="ListParagraph"/>
        <w:shd w:val="clear" w:color="auto" w:fill="FFFFFF"/>
        <w:tabs>
          <w:tab w:val="clear" w:pos="708"/>
          <w:tab w:val="left" w:pos="851" w:leader="none"/>
        </w:tabs>
        <w:ind w:left="0" w:firstLine="709"/>
        <w:jc w:val="both"/>
        <w:rPr>
          <w:bCs/>
        </w:rPr>
      </w:pPr>
      <w:r>
        <w:rPr>
          <w:bCs/>
        </w:rPr>
      </w:r>
    </w:p>
    <w:p>
      <w:pPr>
        <w:pStyle w:val="ListParagraph"/>
        <w:numPr>
          <w:ilvl w:val="1"/>
          <w:numId w:val="1"/>
        </w:numPr>
        <w:shd w:val="clear" w:color="auto" w:fill="FFFFFF"/>
        <w:tabs>
          <w:tab w:val="clear" w:pos="708"/>
          <w:tab w:val="left" w:pos="851" w:leader="none"/>
          <w:tab w:val="left" w:pos="1134" w:leader="none"/>
        </w:tabs>
        <w:ind w:left="1000" w:hanging="291"/>
        <w:jc w:val="both"/>
        <w:rPr>
          <w:shd w:fill="B2B2B2" w:val="clear"/>
        </w:rPr>
      </w:pPr>
      <w:r>
        <w:rPr>
          <w:bCs/>
          <w:shd w:fill="B2B2B2" w:val="clear"/>
        </w:rPr>
        <w:t>Иные права и обязанности Сторон:</w:t>
      </w:r>
    </w:p>
    <w:p>
      <w:pPr>
        <w:pStyle w:val="ListParagraph"/>
        <w:numPr>
          <w:ilvl w:val="2"/>
          <w:numId w:val="1"/>
        </w:numPr>
        <w:shd w:val="clear" w:color="auto" w:fill="FFFFFF"/>
        <w:tabs>
          <w:tab w:val="clear" w:pos="708"/>
          <w:tab w:val="left" w:pos="851" w:leader="none"/>
          <w:tab w:val="left" w:pos="1418" w:leader="none"/>
        </w:tabs>
        <w:ind w:left="0" w:firstLine="709"/>
        <w:jc w:val="both"/>
        <w:rPr>
          <w:shd w:fill="B2B2B2" w:val="clear"/>
        </w:rPr>
      </w:pPr>
      <w:r>
        <w:rPr>
          <w:bCs/>
          <w:shd w:fill="B2B2B2" w:val="clear"/>
        </w:rPr>
        <w:t xml:space="preserve">Стороны обязуются выполнять в своей части требования, указанные </w:t>
        <w:br/>
        <w:t>в Регламенте взаимодействия в ходе исполнения процессов управления проектом (Приложение № 9 к Договору).</w:t>
      </w:r>
    </w:p>
    <w:p>
      <w:pPr>
        <w:pStyle w:val="ListParagraph"/>
        <w:numPr>
          <w:ilvl w:val="2"/>
          <w:numId w:val="1"/>
        </w:numPr>
        <w:shd w:val="clear" w:color="auto" w:fill="FFFFFF"/>
        <w:tabs>
          <w:tab w:val="clear" w:pos="708"/>
          <w:tab w:val="left" w:pos="851" w:leader="none"/>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Pr>
          <w:rStyle w:val="FootnoteCharacters"/>
          <w:highlight w:val="lightGray"/>
        </w:rPr>
        <w:t xml:space="preserve"> </w:t>
      </w:r>
    </w:p>
    <w:p>
      <w:pPr>
        <w:pStyle w:val="ListParagraph"/>
        <w:numPr>
          <w:ilvl w:val="2"/>
          <w:numId w:val="1"/>
        </w:numPr>
        <w:tabs>
          <w:tab w:val="clear" w:pos="708"/>
          <w:tab w:val="left" w:pos="851" w:leader="none"/>
        </w:tabs>
        <w:ind w:left="0" w:firstLine="709"/>
        <w:jc w:val="both"/>
        <w:rPr>
          <w:highlight w:val="lightGray"/>
        </w:rPr>
      </w:pPr>
      <w:r>
        <w:rPr>
          <w:highlight w:val="lightGray"/>
        </w:rPr>
        <w:t>При заключении договоров с Субподрядчиками в случае, предусмотренном пунктом 2.5.1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1"/>
        </w:numPr>
        <w:tabs>
          <w:tab w:val="clear" w:pos="708"/>
          <w:tab w:val="left" w:pos="851" w:leader="none"/>
        </w:tabs>
        <w:ind w:left="0" w:firstLine="709"/>
        <w:jc w:val="both"/>
        <w:rPr>
          <w:highlight w:val="lightGray"/>
        </w:rPr>
      </w:pPr>
      <w:r>
        <w:rPr>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7 к Договору</w:t>
      </w:r>
      <w:r>
        <w:rPr>
          <w:rStyle w:val="Style12"/>
          <w:highlight w:val="lightGray"/>
        </w:rPr>
        <w:footnoteReference w:id="10"/>
      </w:r>
    </w:p>
    <w:p>
      <w:pPr>
        <w:pStyle w:val="ListParagraph"/>
        <w:tabs>
          <w:tab w:val="clear" w:pos="708"/>
          <w:tab w:val="left" w:pos="851" w:leader="none"/>
        </w:tabs>
        <w:ind w:left="0" w:firstLine="709"/>
        <w:jc w:val="both"/>
        <w:rPr>
          <w:highlight w:val="lightGray"/>
        </w:rPr>
      </w:pPr>
      <w:r>
        <w:rPr>
          <w:highlight w:val="lightGray"/>
        </w:rPr>
      </w:r>
    </w:p>
    <w:p>
      <w:pPr>
        <w:pStyle w:val="ListParagraph"/>
        <w:tabs>
          <w:tab w:val="clear" w:pos="708"/>
          <w:tab w:val="left" w:pos="851" w:leader="none"/>
        </w:tabs>
        <w:ind w:left="0" w:firstLine="709"/>
        <w:jc w:val="both"/>
        <w:rPr/>
      </w:pPr>
      <w:r>
        <w:rPr>
          <w:highlight w:val="lightGray"/>
        </w:rPr>
        <w:t xml:space="preserve">2.6. В случае нарушения Подрядчиком условий, предусмотренных пунктами 2.4.3, </w:t>
      </w:r>
      <w:r>
        <w:rPr>
          <w:shd w:fill="B2B2B2" w:val="clear"/>
        </w:rPr>
        <w:t xml:space="preserve">2.5.2, 2.5.4 </w:t>
      </w:r>
      <w:r>
        <w:rPr>
          <w:highlight w:val="lightGray"/>
        </w:rPr>
        <w:t>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8"/>
          <w:tab w:val="left" w:pos="1418" w:leader="none"/>
        </w:tabs>
        <w:ind w:left="0" w:firstLine="709"/>
        <w:jc w:val="both"/>
        <w:rPr/>
      </w:pPr>
      <w:r>
        <w:rPr/>
      </w:r>
    </w:p>
    <w:p>
      <w:pPr>
        <w:pStyle w:val="ListParagraph"/>
        <w:numPr>
          <w:ilvl w:val="0"/>
          <w:numId w:val="1"/>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1"/>
        </w:numPr>
        <w:shd w:val="clear" w:color="auto" w:fill="FFFFFF"/>
        <w:tabs>
          <w:tab w:val="clear" w:pos="708"/>
          <w:tab w:val="left" w:pos="1134" w:leader="none"/>
        </w:tabs>
        <w:ind w:left="0" w:firstLine="709"/>
        <w:jc w:val="both"/>
        <w:rPr>
          <w:bCs/>
        </w:rPr>
      </w:pPr>
      <w:r>
        <w:rPr>
          <w:bCs/>
        </w:rPr>
        <w:t xml:space="preserve">Цена </w:t>
      </w:r>
      <w:r>
        <w:rPr/>
        <w:t xml:space="preserve">Договора </w:t>
      </w:r>
      <w:r>
        <w:rPr>
          <w:bCs/>
        </w:rPr>
        <w:t xml:space="preserve">в соответствии со Сводной сметой с приложениями (Приложение № 2 к Договору) является </w:t>
      </w:r>
      <w:r>
        <w:rPr>
          <w:bCs/>
          <w:highlight w:val="lightGray"/>
        </w:rPr>
        <w:t>предельной / твердой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РФ (далее </w:t>
      </w:r>
      <w:r>
        <w:rPr>
          <w:lang w:eastAsia="en-US"/>
        </w:rPr>
        <w:t>– «НК РФ»)</w:t>
      </w:r>
      <w:r>
        <w:rPr>
          <w:bCs/>
        </w:rPr>
        <w:t xml:space="preserve">.  </w:t>
      </w:r>
    </w:p>
    <w:p>
      <w:pPr>
        <w:pStyle w:val="ListParagraph"/>
        <w:numPr>
          <w:ilvl w:val="2"/>
          <w:numId w:val="1"/>
        </w:numPr>
        <w:shd w:val="clear" w:color="auto" w:fill="FFFFFF"/>
        <w:tabs>
          <w:tab w:val="clear" w:pos="708"/>
          <w:tab w:val="left" w:pos="1418" w:leader="none"/>
        </w:tabs>
        <w:ind w:left="0" w:firstLine="709"/>
        <w:jc w:val="both"/>
        <w:rPr>
          <w:bCs/>
        </w:rPr>
      </w:pPr>
      <w:r>
        <w:rPr>
          <w:highlight w:val="lightGray"/>
        </w:rPr>
        <w:t xml:space="preserve">Предельная </w:t>
      </w:r>
      <w:r>
        <w:rPr>
          <w:bCs/>
          <w:highlight w:val="lightGray"/>
        </w:rPr>
        <w:t>/ Твердая</w:t>
      </w:r>
      <w:r>
        <w:rPr>
          <w:bCs/>
        </w:rPr>
        <w:t xml:space="preserve"> цена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widowControl/>
        <w:numPr>
          <w:ilvl w:val="1"/>
          <w:numId w:val="1"/>
        </w:numPr>
        <w:shd w:val="clear" w:color="auto" w:fill="FFFFFF"/>
        <w:tabs>
          <w:tab w:val="clear" w:pos="708"/>
          <w:tab w:val="left" w:pos="1134" w:leader="none"/>
        </w:tabs>
        <w:suppressAutoHyphens w:val="true"/>
        <w:bidi w:val="0"/>
        <w:spacing w:lineRule="auto" w:line="240" w:before="0" w:after="0"/>
        <w:ind w:left="0" w:right="0" w:firstLine="737"/>
        <w:contextualSpacing/>
        <w:jc w:val="both"/>
        <w:rPr/>
      </w:pPr>
      <w:bookmarkStart w:id="9" w:name="_Ref361834605"/>
      <w:bookmarkEnd w:id="9"/>
      <w:r>
        <w:rPr>
          <w:highlight w:val="lightGray"/>
        </w:rPr>
        <w:t>См</w:t>
      </w:r>
      <w:r>
        <w:rPr>
          <w:sz w:val="24"/>
          <w:szCs w:val="24"/>
          <w:highlight w:val="lightGray"/>
        </w:rPr>
        <w:t xml:space="preserve">еты подлежат согласованию Сторонами не позднее истечения 30 (тридцати) календарных дней </w:t>
      </w:r>
      <w:r>
        <w:rPr>
          <w:rFonts w:eastAsia="Times New Roman" w:cs="Times New Roman"/>
          <w:sz w:val="24"/>
          <w:szCs w:val="24"/>
          <w:highlight w:val="lightGray"/>
        </w:rPr>
        <w:t>/ 90 (девяноста) календарных дней</w:t>
      </w:r>
      <w:r>
        <w:rPr>
          <w:rStyle w:val="Style12"/>
          <w:rFonts w:eastAsia="Times New Roman" w:cs="Times New Roman"/>
          <w:sz w:val="24"/>
          <w:szCs w:val="24"/>
          <w:highlight w:val="lightGray"/>
        </w:rPr>
        <w:footnoteReference w:id="11"/>
      </w:r>
      <w:bookmarkStart w:id="10" w:name="__DdeLink__2061_4290151250"/>
      <w:bookmarkEnd w:id="10"/>
      <w:r>
        <w:rPr>
          <w:rFonts w:eastAsia="Times New Roman" w:cs="Times New Roman"/>
          <w:sz w:val="24"/>
          <w:szCs w:val="24"/>
          <w:highlight w:val="lightGray"/>
        </w:rPr>
        <w:t xml:space="preserve"> </w:t>
      </w:r>
      <w:r>
        <w:rPr>
          <w:sz w:val="24"/>
          <w:szCs w:val="24"/>
          <w:highlight w:val="lightGray"/>
        </w:rPr>
        <w:t xml:space="preserve">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w:t>
      </w:r>
      <w:r>
        <w:rPr>
          <w:highlight w:val="lightGray"/>
        </w:rPr>
        <w:t>момента такого согласования. После согласования смет Стороны обязаны уточнить Сводную смету с приложениями (Приложение № 2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p>
    <w:p>
      <w:pPr>
        <w:pStyle w:val="ListParagraph"/>
        <w:shd w:val="clear" w:color="auto" w:fill="FFFFFF"/>
        <w:tabs>
          <w:tab w:val="clear" w:pos="708"/>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08"/>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2 к Договору)</w:t>
      </w:r>
      <w:bookmarkStart w:id="11" w:name="_Ref361335465"/>
      <w:bookmarkEnd w:id="11"/>
      <w:r>
        <w:rPr>
          <w:rStyle w:val="Style12"/>
          <w:highlight w:val="lightGray"/>
        </w:rPr>
        <w:footnoteReference w:id="12"/>
      </w:r>
      <w:r>
        <w:rPr>
          <w:bCs/>
          <w:highlight w:val="lightGray"/>
        </w:rPr>
        <w:t>.</w:t>
      </w:r>
    </w:p>
    <w:p>
      <w:pPr>
        <w:pStyle w:val="ListParagraph"/>
        <w:numPr>
          <w:ilvl w:val="1"/>
          <w:numId w:val="1"/>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1"/>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1"/>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1"/>
        </w:numPr>
        <w:shd w:val="clear" w:color="auto" w:fill="FFFFFF"/>
        <w:tabs>
          <w:tab w:val="clear" w:pos="708"/>
          <w:tab w:val="left" w:pos="1418" w:leader="none"/>
        </w:tabs>
        <w:ind w:left="0" w:firstLine="709"/>
        <w:jc w:val="both"/>
        <w:rPr/>
      </w:pPr>
      <w:r>
        <w:rPr/>
        <w:t>Подлежащие уплате налоги (в том числе НДС),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1"/>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1"/>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
        </w:numPr>
        <w:shd w:val="clear" w:color="auto" w:fill="FFFFFF"/>
        <w:tabs>
          <w:tab w:val="clear" w:pos="708"/>
          <w:tab w:val="left" w:pos="1134" w:leader="none"/>
        </w:tabs>
        <w:ind w:left="0" w:firstLine="709"/>
        <w:jc w:val="both"/>
        <w:rPr>
          <w:bCs/>
        </w:rPr>
      </w:pPr>
      <w:bookmarkStart w:id="12" w:name="_Ref361834675"/>
      <w:bookmarkStart w:id="13" w:name="_Ref361858588"/>
      <w:r>
        <w:rPr>
          <w:bCs/>
        </w:rPr>
        <w:t>Оплата по Договору осуществляется Заказчиком в следующем порядке:</w:t>
      </w:r>
      <w:bookmarkEnd w:id="12"/>
      <w:bookmarkEnd w:id="13"/>
      <w:r>
        <w:rPr>
          <w:bCs/>
        </w:rPr>
        <w:t xml:space="preserve"> </w:t>
      </w:r>
    </w:p>
    <w:p>
      <w:pPr>
        <w:pStyle w:val="ListParagraph"/>
        <w:numPr>
          <w:ilvl w:val="2"/>
          <w:numId w:val="1"/>
        </w:numPr>
        <w:shd w:val="clear" w:color="auto" w:fill="FFFFFF"/>
        <w:tabs>
          <w:tab w:val="clear" w:pos="708"/>
          <w:tab w:val="left" w:pos="1418" w:leader="none"/>
        </w:tabs>
        <w:ind w:left="0" w:firstLine="709"/>
        <w:jc w:val="both"/>
        <w:rPr/>
      </w:pPr>
      <w:r>
        <w:rPr/>
        <w:t xml:space="preserve">  </w:t>
      </w:r>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 и предварительно согласованную с Заказчиком.</w:t>
      </w:r>
    </w:p>
    <w:p>
      <w:pPr>
        <w:pStyle w:val="ListParagraph"/>
        <w:numPr>
          <w:ilvl w:val="2"/>
          <w:numId w:val="1"/>
        </w:numPr>
        <w:shd w:val="clear" w:color="auto" w:fill="FFFFFF"/>
        <w:tabs>
          <w:tab w:val="clear" w:pos="708"/>
          <w:tab w:val="left" w:pos="1418" w:leader="none"/>
        </w:tabs>
        <w:ind w:left="0" w:firstLine="709"/>
        <w:jc w:val="both"/>
        <w:rPr/>
      </w:pPr>
      <w:bookmarkStart w:id="14" w:name="_Ref361335057"/>
      <w:bookmarkStart w:id="15" w:name="_Ref373242755"/>
      <w:r>
        <w:rPr/>
        <w:t xml:space="preserve"> </w:t>
      </w:r>
      <w:bookmarkStart w:id="16" w:name="_Ref361335023"/>
      <w:bookmarkStart w:id="17" w:name="_Ref361834178"/>
      <w:bookmarkEnd w:id="14"/>
      <w:bookmarkEnd w:id="15"/>
      <w:r>
        <w:rPr/>
        <w:t>Авансовый платеж в счет стоимости Работ рассчитывается в размере 30  (тридцати) процентов от стоимости Работ, без учета НДС, кроме того НДС по ставке, установленной статьей 164 НК РФ на дату выплаты авансового платежа</w:t>
      </w:r>
      <w:r>
        <w:rPr>
          <w:bCs/>
        </w:rPr>
        <w:t>, и</w:t>
      </w:r>
      <w:r>
        <w:rPr/>
        <w:t xml:space="preserve"> выплачивается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Работ, определенной в пункте 1.5.1 Договора, </w:t>
      </w:r>
      <w:r>
        <w:rPr>
          <w:highlight w:val="lightGray"/>
        </w:rPr>
        <w:t>при условии согласования Сторонами сметной документации на Работы в соответствии с пунктом 3.2 Договора</w:t>
      </w:r>
      <w:r>
        <w:rPr>
          <w:rStyle w:val="Style12"/>
          <w:highlight w:val="lightGray"/>
        </w:rPr>
        <w:footnoteReference w:id="13"/>
      </w:r>
      <w:r>
        <w:rPr/>
        <w:t>, и с учетом пунктов 3.5.1, 3.5.4 Дог</w:t>
      </w:r>
      <w:bookmarkStart w:id="18" w:name="_Ref373242766"/>
      <w:bookmarkEnd w:id="18"/>
      <w:r>
        <w:rPr/>
        <w:t xml:space="preserve">овора. </w:t>
      </w:r>
    </w:p>
    <w:p>
      <w:pPr>
        <w:pStyle w:val="ListParagraph"/>
        <w:numPr>
          <w:ilvl w:val="2"/>
          <w:numId w:val="1"/>
        </w:numPr>
        <w:shd w:val="clear" w:color="auto" w:fill="FFFFFF"/>
        <w:tabs>
          <w:tab w:val="clear" w:pos="708"/>
          <w:tab w:val="left" w:pos="1418" w:leader="none"/>
        </w:tabs>
        <w:ind w:left="0" w:firstLine="709"/>
        <w:jc w:val="both"/>
        <w:rPr/>
      </w:pPr>
      <w:r>
        <w:rPr/>
        <w:t>Последующий платеж в размере разницы между стоимостью Работ, определенной с учетом НДС</w:t>
      </w:r>
      <w:r>
        <w:rPr>
          <w:bCs/>
        </w:rPr>
        <w:t xml:space="preserve"> по ставке, установленной статьей 164 НК РФ на дату подписания Сторонами документов, указанных в пункте 4.1 Договора,</w:t>
      </w:r>
      <w:r>
        <w:rPr/>
        <w:t xml:space="preserve"> и </w:t>
      </w:r>
      <w:r>
        <w:rPr>
          <w:bCs/>
        </w:rPr>
        <w:t>суммой</w:t>
      </w:r>
      <w:r>
        <w:rPr/>
        <w:t xml:space="preserve"> </w:t>
      </w:r>
      <w:r>
        <w:rPr>
          <w:bCs/>
        </w:rPr>
        <w:t>авансового платежа, ранее уплаченного</w:t>
      </w:r>
      <w:r>
        <w:rPr/>
        <w:t xml:space="preserve"> в соответствии с пунктом 3.5.2 Договора,</w:t>
      </w:r>
      <w:r>
        <w:rPr>
          <w:bCs/>
        </w:rPr>
        <w:t xml:space="preserve"> </w:t>
      </w:r>
      <w:r>
        <w:rPr/>
        <w:t>выплачивается в течение 20 (двадцати) календарных дней</w:t>
      </w:r>
      <w:r>
        <w:rPr>
          <w:rStyle w:val="Style12"/>
        </w:rPr>
        <w:footnoteReference w:id="14"/>
      </w:r>
      <w:r>
        <w:rPr/>
        <w:t xml:space="preserve"> /  45 (сорока пяти) календарных дней</w:t>
      </w:r>
      <w:r>
        <w:rPr>
          <w:rStyle w:val="Style12"/>
        </w:rPr>
        <w:footnoteReference w:id="15"/>
      </w:r>
      <w:r>
        <w:rPr/>
        <w:t xml:space="preserve"> / 7 (семи) рабочих дней</w:t>
      </w:r>
      <w:r>
        <w:rPr>
          <w:rStyle w:val="Style12"/>
        </w:rPr>
        <w:footnoteReference w:id="16"/>
      </w:r>
      <w:r>
        <w:rPr/>
        <w:t xml:space="preserve"> с даты подписания Сторонами документов, указанных в пункте 4.1 Договора, на основании счета, выставленного Подрядчиком, и с учетом пункта  3.5.4 Договора.</w:t>
      </w:r>
      <w:r>
        <w:rPr>
          <w:highlight w:val="lightGray"/>
        </w:rPr>
        <w:t xml:space="preserve"> </w:t>
      </w:r>
    </w:p>
    <w:p>
      <w:pPr>
        <w:pStyle w:val="ListParagraph"/>
        <w:shd w:val="clear" w:color="auto" w:fill="FFFFFF"/>
        <w:tabs>
          <w:tab w:val="clear" w:pos="708"/>
          <w:tab w:val="left" w:pos="1418" w:leader="none"/>
        </w:tabs>
        <w:ind w:left="0" w:firstLine="709"/>
        <w:jc w:val="both"/>
        <w:rPr/>
      </w:pPr>
      <w:r>
        <w:rPr/>
        <w:t>3.5.4. 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w:t>
      </w:r>
      <w:r>
        <w:rPr>
          <w:shd w:fill="FFFFFF" w:val="clear"/>
        </w:rPr>
        <w:t>, чем за</w:t>
      </w:r>
      <w:r>
        <w:rPr/>
        <w:t xml:space="preserve">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tabs>
          <w:tab w:val="clear" w:pos="708"/>
          <w:tab w:val="left" w:pos="1418" w:leader="none"/>
        </w:tabs>
        <w:ind w:left="0" w:firstLine="709"/>
        <w:jc w:val="both"/>
        <w:rPr/>
      </w:pPr>
      <w:bookmarkStart w:id="19" w:name="_Ref373242894"/>
      <w:bookmarkEnd w:id="17"/>
      <w:r>
        <w:rPr/>
        <w:t>3.5.5. 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t xml:space="preserve"> </w:t>
      </w:r>
    </w:p>
    <w:p>
      <w:pPr>
        <w:pStyle w:val="ListParagraph"/>
        <w:numPr>
          <w:ilvl w:val="1"/>
          <w:numId w:val="1"/>
        </w:numPr>
        <w:shd w:val="clear" w:color="auto" w:fill="FFFFFF"/>
        <w:tabs>
          <w:tab w:val="clear" w:pos="708"/>
          <w:tab w:val="left" w:pos="1418" w:leader="none"/>
        </w:tabs>
        <w:ind w:left="0" w:firstLine="709"/>
        <w:jc w:val="both"/>
        <w:rPr/>
      </w:pPr>
      <w:r>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w:t>
      </w:r>
      <w:bookmarkStart w:id="20" w:name="_Ref361336647"/>
      <w:r>
        <w:rPr>
          <w:shd w:fill="FFFFFF" w:val="clear"/>
        </w:rPr>
        <w:t>счета Заказчика.</w:t>
      </w:r>
    </w:p>
    <w:p>
      <w:pPr>
        <w:pStyle w:val="ListParagraph"/>
        <w:numPr>
          <w:ilvl w:val="1"/>
          <w:numId w:val="1"/>
        </w:numPr>
        <w:shd w:val="clear" w:color="auto" w:fill="FFFFFF"/>
        <w:tabs>
          <w:tab w:val="clear" w:pos="708"/>
          <w:tab w:val="left" w:pos="1418" w:leader="none"/>
        </w:tabs>
        <w:ind w:left="0" w:firstLine="709"/>
        <w:jc w:val="both"/>
        <w:rPr>
          <w:bCs/>
        </w:rPr>
      </w:pPr>
      <w:bookmarkStart w:id="21" w:name="_Ref361834206"/>
      <w:bookmarkEnd w:id="20"/>
      <w:bookmarkEnd w:id="21"/>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Normal"/>
        <w:shd w:val="clear" w:color="auto" w:fill="FFFFFF"/>
        <w:tabs>
          <w:tab w:val="clear" w:pos="708"/>
          <w:tab w:val="left" w:pos="1418" w:leader="none"/>
        </w:tabs>
        <w:spacing w:lineRule="auto" w:line="240"/>
        <w:ind w:firstLine="709"/>
        <w:rPr>
          <w:bCs/>
        </w:rPr>
      </w:pPr>
      <w:r>
        <w:rPr>
          <w:sz w:val="24"/>
          <w:szCs w:val="24"/>
        </w:rPr>
        <w:t>3.9.</w:t>
      </w:r>
      <w:r>
        <w:rPr/>
        <w:t xml:space="preserve"> </w:t>
      </w:r>
      <w:r>
        <w:rPr>
          <w:sz w:val="24"/>
          <w:szCs w:val="24"/>
          <w:highlight w:val="lightGray"/>
        </w:rPr>
        <w:t xml:space="preserve">Командировочные расходы включаются в стоимость Работ в соответствии с расчетом, прилагаемым к Сводной смете </w:t>
      </w:r>
      <w:r>
        <w:rPr>
          <w:bCs/>
          <w:sz w:val="24"/>
          <w:szCs w:val="24"/>
          <w:highlight w:val="lightGray"/>
        </w:rPr>
        <w:t>с приложениями</w:t>
      </w:r>
      <w:r>
        <w:rPr>
          <w:sz w:val="24"/>
          <w:szCs w:val="24"/>
          <w:highlight w:val="lightGray"/>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bookmarkStart w:id="22" w:name="_Ref361834251"/>
      <w:bookmarkEnd w:id="16"/>
      <w:r>
        <w:rPr>
          <w:sz w:val="24"/>
          <w:szCs w:val="24"/>
        </w:rPr>
        <w:t>.</w:t>
      </w:r>
    </w:p>
    <w:p>
      <w:pPr>
        <w:pStyle w:val="ListParagraph"/>
        <w:shd w:val="clear" w:color="auto" w:fill="FFFFFF"/>
        <w:tabs>
          <w:tab w:val="clear" w:pos="708"/>
          <w:tab w:val="left" w:pos="1134" w:leader="none"/>
          <w:tab w:val="left" w:pos="1418" w:leader="none"/>
        </w:tabs>
        <w:ind w:left="0" w:firstLine="709"/>
        <w:jc w:val="both"/>
        <w:rPr>
          <w:bCs/>
        </w:rPr>
      </w:pPr>
      <w:bookmarkEnd w:id="22"/>
      <w:r>
        <w:rPr>
          <w:bCs/>
        </w:rPr>
        <w:t xml:space="preserve">3.10.  Индексация Цены Договора не допускается. </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3.11. 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w:t>
      </w:r>
      <w:r>
        <w:rPr>
          <w:bCs/>
          <w:shd w:fill="FFFFFF" w:val="clear"/>
        </w:rPr>
        <w:t>недостатков выполненных Подрядчиком работ.</w:t>
      </w:r>
    </w:p>
    <w:p>
      <w:pPr>
        <w:pStyle w:val="ListParagraph"/>
        <w:shd w:val="clear" w:color="auto" w:fill="FFFFFF"/>
        <w:tabs>
          <w:tab w:val="clear" w:pos="708"/>
          <w:tab w:val="left" w:pos="1134" w:leader="none"/>
          <w:tab w:val="left" w:pos="1418" w:leader="none"/>
        </w:tabs>
        <w:ind w:left="0" w:firstLine="709"/>
        <w:jc w:val="both"/>
        <w:rPr>
          <w:highlight w:val="yellow"/>
        </w:rPr>
      </w:pPr>
      <w:r>
        <w:rPr>
          <w:bCs/>
          <w:shd w:fill="FFFFFF" w:val="clear"/>
        </w:rPr>
        <w:t>Заказчик направляет Подрядчику уведомление о проведении сальдо взаимных обязательств Сторон по Договору.</w:t>
      </w:r>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1"/>
        </w:numPr>
        <w:shd w:val="clear" w:color="auto" w:fill="FFFFFF"/>
        <w:tabs>
          <w:tab w:val="clear" w:pos="708"/>
          <w:tab w:val="left" w:pos="284" w:leader="none"/>
        </w:tabs>
        <w:ind w:left="0" w:hanging="0"/>
        <w:jc w:val="center"/>
        <w:rPr>
          <w:b/>
          <w:b/>
          <w:bCs/>
        </w:rPr>
      </w:pPr>
      <w:r>
        <w:rPr>
          <w:b/>
          <w:bCs/>
        </w:rPr>
        <w:t>Порядок сдачи-приемки Работ</w:t>
      </w:r>
    </w:p>
    <w:p>
      <w:pPr>
        <w:pStyle w:val="ListParagraph"/>
        <w:numPr>
          <w:ilvl w:val="1"/>
          <w:numId w:val="1"/>
        </w:numPr>
        <w:shd w:val="clear" w:color="auto" w:fill="FFFFFF"/>
        <w:tabs>
          <w:tab w:val="clear" w:pos="708"/>
          <w:tab w:val="left" w:pos="1134" w:leader="none"/>
        </w:tabs>
        <w:ind w:left="0" w:firstLine="709"/>
        <w:jc w:val="both"/>
        <w:rPr>
          <w:bCs/>
        </w:rPr>
      </w:pPr>
      <w:bookmarkStart w:id="23" w:name="_Ref361336754"/>
      <w:bookmarkStart w:id="24" w:name="_Ref373242517"/>
      <w:bookmarkStart w:id="25" w:name="_Ref361335138"/>
      <w:r>
        <w:rPr>
          <w:bCs/>
        </w:rPr>
        <w:t>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6 к Договору с приложением Результата работ</w:t>
      </w:r>
      <w:r>
        <w:rPr/>
        <w:t>.</w:t>
      </w:r>
      <w:bookmarkEnd w:id="23"/>
      <w:bookmarkEnd w:id="24"/>
      <w:bookmarkEnd w:id="25"/>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устанавливаются Техническим заданием (Приложение № 1 к Договору).</w:t>
      </w:r>
    </w:p>
    <w:p>
      <w:pPr>
        <w:pStyle w:val="ListParagraph"/>
        <w:shd w:val="clear" w:color="auto" w:fill="FFFFFF"/>
        <w:tabs>
          <w:tab w:val="clear" w:pos="708"/>
          <w:tab w:val="left" w:pos="1134" w:leader="none"/>
        </w:tabs>
        <w:ind w:left="0" w:firstLine="709"/>
        <w:jc w:val="both"/>
        <w:rPr>
          <w:shd w:fill="FFFF00" w:val="clear"/>
        </w:rPr>
      </w:pPr>
      <w:r>
        <w:rPr>
          <w:rFonts w:ascii="Liberation Serif" w:hAnsi="Liberation Serif"/>
          <w:b w:val="false"/>
          <w:bCs w:val="false"/>
          <w:caps w:val="false"/>
          <w:smallCaps w:val="false"/>
          <w:sz w:val="24"/>
          <w:szCs w:val="24"/>
          <w:shd w:fill="FFFF00" w:val="clear"/>
          <w:lang w:eastAsia="en-US"/>
        </w:rPr>
        <w:t xml:space="preserve">При использовании Сторонами электронного документооборота, Стороны по договору вместо </w:t>
      </w:r>
      <w:r>
        <w:rPr>
          <w:rFonts w:ascii="Liberation Serif" w:hAnsi="Liberation Serif"/>
          <w:b w:val="false"/>
          <w:bCs/>
          <w:caps w:val="false"/>
          <w:smallCaps w:val="false"/>
          <w:sz w:val="24"/>
          <w:szCs w:val="24"/>
          <w:shd w:fill="FFFF00" w:val="clear"/>
          <w:lang w:eastAsia="en-US"/>
        </w:rPr>
        <w:t>Акта сдачи-приемки выполненных работ по форме Приложения № 6</w:t>
      </w:r>
      <w:r>
        <w:rPr>
          <w:rFonts w:ascii="Liberation Serif" w:hAnsi="Liberation Serif"/>
          <w:b w:val="false"/>
          <w:bCs w:val="false"/>
          <w:caps w:val="false"/>
          <w:smallCaps w:val="false"/>
          <w:sz w:val="24"/>
          <w:szCs w:val="24"/>
          <w:shd w:fill="FFFF00" w:val="clear"/>
          <w:lang w:eastAsia="en-US"/>
        </w:rPr>
        <w:t xml:space="preserve">  оформляют УПД</w:t>
      </w:r>
      <w:r>
        <w:rPr>
          <w:rStyle w:val="Style12"/>
          <w:rFonts w:ascii="Liberation Serif" w:hAnsi="Liberation Serif"/>
          <w:b w:val="false"/>
          <w:bCs w:val="false"/>
          <w:caps w:val="false"/>
          <w:smallCaps w:val="false"/>
          <w:sz w:val="24"/>
          <w:szCs w:val="24"/>
          <w:shd w:fill="FFFF00" w:val="clear"/>
          <w:lang w:eastAsia="en-US"/>
        </w:rPr>
        <w:footnoteReference w:id="17"/>
      </w:r>
      <w:r>
        <w:rPr>
          <w:rFonts w:ascii="Liberation Serif" w:hAnsi="Liberation Serif"/>
          <w:b w:val="false"/>
          <w:bCs w:val="false"/>
          <w:caps w:val="false"/>
          <w:smallCaps w:val="false"/>
          <w:sz w:val="24"/>
          <w:szCs w:val="24"/>
          <w:shd w:fill="FFFF00" w:val="clear"/>
          <w:lang w:eastAsia="en-US"/>
        </w:rPr>
        <w:t xml:space="preserve">. В этом случае условия Договора в отношении </w:t>
      </w:r>
      <w:r>
        <w:rPr>
          <w:rFonts w:ascii="Liberation Serif" w:hAnsi="Liberation Serif"/>
          <w:b w:val="false"/>
          <w:bCs/>
          <w:caps w:val="false"/>
          <w:smallCaps w:val="false"/>
          <w:sz w:val="24"/>
          <w:szCs w:val="24"/>
          <w:shd w:fill="FFFF00" w:val="clear"/>
          <w:lang w:eastAsia="en-US"/>
        </w:rPr>
        <w:t>Акта сдачи-приемки выполненных работ</w:t>
      </w:r>
      <w:r>
        <w:rPr>
          <w:rFonts w:ascii="Liberation Serif" w:hAnsi="Liberation Serif"/>
          <w:b w:val="false"/>
          <w:bCs w:val="false"/>
          <w:caps w:val="false"/>
          <w:smallCaps w:val="false"/>
          <w:sz w:val="24"/>
          <w:szCs w:val="24"/>
          <w:shd w:fill="FFFF00" w:val="clear"/>
          <w:lang w:eastAsia="en-US"/>
        </w:rPr>
        <w:t xml:space="preserve"> применяются в равной степени к УПД.</w:t>
      </w:r>
    </w:p>
    <w:p>
      <w:pPr>
        <w:pStyle w:val="ListParagraph"/>
        <w:numPr>
          <w:ilvl w:val="1"/>
          <w:numId w:val="1"/>
        </w:numPr>
        <w:shd w:val="clear" w:color="auto" w:fill="FFFFFF"/>
        <w:tabs>
          <w:tab w:val="clear" w:pos="708"/>
          <w:tab w:val="left" w:pos="568" w:leader="none"/>
          <w:tab w:val="left" w:pos="1134" w:leader="none"/>
        </w:tabs>
        <w:ind w:left="0" w:firstLine="709"/>
        <w:jc w:val="both"/>
        <w:rPr>
          <w:bCs/>
        </w:rPr>
      </w:pPr>
      <w:r>
        <w:rPr>
          <w:bCs/>
        </w:rPr>
        <w:t xml:space="preserve">В течение </w:t>
      </w:r>
      <w:r>
        <w:rPr>
          <w:bCs/>
          <w:highlight w:val="lightGray"/>
        </w:rPr>
        <w:t>15 (пятнадцати) рабочих</w:t>
      </w:r>
      <w:r>
        <w:rPr>
          <w:bCs/>
        </w:rPr>
        <w:t xml:space="preserve">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письменный мотивированный отказ от приемки Работ (далее – «Ведомость замечаний»), в котором отражает недостатки и / или несоответствия Результата Работ, а также срок на их устранение.</w:t>
      </w:r>
      <w:r>
        <w:rPr/>
        <w:t xml:space="preserve"> </w:t>
      </w:r>
    </w:p>
    <w:p>
      <w:pPr>
        <w:pStyle w:val="Normal"/>
        <w:shd w:val="clear" w:color="auto" w:fill="FFFFFF"/>
        <w:tabs>
          <w:tab w:val="clear" w:pos="708"/>
          <w:tab w:val="left" w:pos="568" w:leader="none"/>
          <w:tab w:val="left" w:pos="1134" w:leader="none"/>
        </w:tabs>
        <w:spacing w:lineRule="auto" w:line="240"/>
        <w:ind w:firstLine="709"/>
        <w:rPr>
          <w:sz w:val="24"/>
          <w:highlight w:val="lightGray"/>
        </w:rPr>
      </w:pPr>
      <w:r>
        <w:rPr>
          <w:sz w:val="24"/>
          <w:highlight w:val="lightGray"/>
        </w:rPr>
        <w:t>Подписание Заказчиком Акта сдачи-приемки выполненных работ по Этапу Работ, предусматривающему необходимость прохождения и/или сопровождения получения положительного заключения государственной экспертизы</w:t>
      </w:r>
      <w:r>
        <w:rPr>
          <w:bCs/>
          <w:sz w:val="24"/>
          <w:highlight w:val="lightGray"/>
        </w:rPr>
        <w:t xml:space="preserve">, </w:t>
      </w:r>
      <w:r>
        <w:rPr>
          <w:bCs/>
          <w:sz w:val="24"/>
          <w:shd w:fill="CCCCCC" w:val="clear"/>
        </w:rPr>
        <w:t>осуществляется после получения Заказчиком положительного заключения государственной экспертизы в отношении Проектной документации</w:t>
      </w:r>
      <w:r>
        <w:rPr>
          <w:rStyle w:val="Style12"/>
          <w:bCs/>
          <w:sz w:val="24"/>
          <w:shd w:fill="CCCCCC" w:val="clear"/>
        </w:rPr>
        <w:footnoteReference w:id="18"/>
      </w:r>
      <w:r>
        <w:rPr>
          <w:bCs/>
          <w:sz w:val="24"/>
          <w:shd w:fill="CCCCCC" w:val="clear"/>
        </w:rPr>
        <w:t>.</w:t>
      </w:r>
    </w:p>
    <w:p>
      <w:pPr>
        <w:pStyle w:val="ListParagraph"/>
        <w:numPr>
          <w:ilvl w:val="1"/>
          <w:numId w:val="1"/>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1"/>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1"/>
        </w:numPr>
        <w:shd w:val="clear" w:color="auto" w:fill="FFFFFF"/>
        <w:tabs>
          <w:tab w:val="clear" w:pos="708"/>
          <w:tab w:val="left" w:pos="1134" w:leader="none"/>
        </w:tabs>
        <w:ind w:left="0" w:firstLine="709"/>
        <w:jc w:val="both"/>
        <w:rPr>
          <w:highlight w:val="lightGray"/>
        </w:rPr>
      </w:pPr>
      <w:r>
        <w:rPr>
          <w:highlight w:val="lightGray"/>
        </w:rPr>
        <w:t xml:space="preserve">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shd w:val="clear" w:color="auto" w:fill="FFFFFF"/>
        <w:tabs>
          <w:tab w:val="clear" w:pos="708"/>
          <w:tab w:val="left" w:pos="1134" w:leader="none"/>
        </w:tabs>
        <w:ind w:left="0" w:firstLine="709"/>
        <w:jc w:val="both"/>
        <w:rPr>
          <w:bCs/>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Pr>
          <w:rStyle w:val="Style12"/>
          <w:highlight w:val="lightGray"/>
        </w:rPr>
        <w:footnoteReference w:id="19"/>
      </w:r>
      <w:r>
        <w:rPr>
          <w:bCs/>
        </w:rPr>
        <w:t>.</w:t>
      </w:r>
    </w:p>
    <w:p>
      <w:pPr>
        <w:pStyle w:val="ListParagraph"/>
        <w:numPr>
          <w:ilvl w:val="1"/>
          <w:numId w:val="1"/>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1"/>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1"/>
        </w:numPr>
        <w:shd w:val="clear" w:color="auto" w:fill="FFFFFF"/>
        <w:tabs>
          <w:tab w:val="clear" w:pos="708"/>
          <w:tab w:val="left" w:pos="1134" w:leader="none"/>
        </w:tabs>
        <w:ind w:left="0" w:firstLine="709"/>
        <w:jc w:val="both"/>
        <w:rPr>
          <w:bCs/>
        </w:rPr>
      </w:pPr>
      <w:bookmarkStart w:id="26" w:name="_Ref361337635"/>
      <w:bookmarkEnd w:id="26"/>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1"/>
        </w:numPr>
        <w:shd w:val="clear" w:color="auto" w:fill="FFFFFF"/>
        <w:tabs>
          <w:tab w:val="clear" w:pos="708"/>
          <w:tab w:val="left" w:pos="284" w:leader="none"/>
        </w:tabs>
        <w:ind w:left="0" w:hanging="0"/>
        <w:jc w:val="center"/>
        <w:rPr>
          <w:b/>
          <w:b/>
          <w:bCs/>
        </w:rPr>
      </w:pPr>
      <w:r>
        <w:rPr>
          <w:b/>
          <w:bCs/>
        </w:rPr>
        <w:t>Право собственности и переход рисков</w:t>
      </w:r>
    </w:p>
    <w:p>
      <w:pPr>
        <w:pStyle w:val="ListParagraph"/>
        <w:numPr>
          <w:ilvl w:val="1"/>
          <w:numId w:val="1"/>
        </w:numPr>
        <w:shd w:val="clear" w:color="auto" w:fill="FFFFFF"/>
        <w:tabs>
          <w:tab w:val="clear" w:pos="708"/>
          <w:tab w:val="left" w:pos="1134" w:leader="none"/>
        </w:tabs>
        <w:ind w:left="0" w:firstLine="709"/>
        <w:jc w:val="both"/>
        <w:rPr>
          <w:bCs/>
        </w:rPr>
      </w:pPr>
      <w:bookmarkStart w:id="27" w:name="_Ref361405028"/>
      <w:bookmarkEnd w:id="27"/>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6 к Договору.</w:t>
      </w:r>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1"/>
        </w:numPr>
        <w:shd w:val="clear" w:color="auto" w:fill="FFFFFF"/>
        <w:tabs>
          <w:tab w:val="clear" w:pos="708"/>
          <w:tab w:val="left" w:pos="284" w:leader="none"/>
        </w:tabs>
        <w:ind w:left="0" w:hanging="0"/>
        <w:jc w:val="center"/>
        <w:rPr>
          <w:shd w:fill="auto" w:val="clear"/>
        </w:rPr>
      </w:pPr>
      <w:r>
        <w:rPr>
          <w:b/>
          <w:bCs/>
          <w:shd w:fill="auto" w:val="clear"/>
        </w:rPr>
        <w:t>Банковские гарантии</w:t>
      </w:r>
    </w:p>
    <w:p>
      <w:pPr>
        <w:pStyle w:val="ListParagraph"/>
        <w:numPr>
          <w:ilvl w:val="1"/>
          <w:numId w:val="1"/>
        </w:numPr>
        <w:shd w:val="clear" w:color="auto" w:fill="FFFFFF"/>
        <w:tabs>
          <w:tab w:val="clear" w:pos="708"/>
          <w:tab w:val="left" w:pos="1134" w:leader="none"/>
        </w:tabs>
        <w:ind w:left="0" w:firstLine="709"/>
        <w:jc w:val="both"/>
        <w:rPr>
          <w:shd w:fill="auto" w:val="clear"/>
        </w:rPr>
      </w:pPr>
      <w:r>
        <w:rPr>
          <w:bCs/>
          <w:shd w:fill="auto" w:val="clear"/>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1"/>
        </w:numPr>
        <w:shd w:val="clear" w:color="auto" w:fill="FFFFFF"/>
        <w:tabs>
          <w:tab w:val="clear" w:pos="708"/>
          <w:tab w:val="left" w:pos="1418" w:leader="none"/>
        </w:tabs>
        <w:ind w:left="0" w:firstLine="709"/>
        <w:jc w:val="both"/>
        <w:rPr>
          <w:bCs/>
        </w:rPr>
      </w:pPr>
      <w:r>
        <w:rPr>
          <w:bCs/>
          <w:shd w:fill="auto" w:val="clear"/>
        </w:rPr>
        <w:t>Банковская гарантия до</w:t>
      </w:r>
      <w:r>
        <w:rPr>
          <w:bCs/>
        </w:rPr>
        <w:t>лжна быть безотзывной и безусловной (гарантия по первому требованию);</w:t>
      </w:r>
    </w:p>
    <w:p>
      <w:pPr>
        <w:pStyle w:val="ListParagraph"/>
        <w:numPr>
          <w:ilvl w:val="2"/>
          <w:numId w:val="1"/>
        </w:numPr>
        <w:shd w:val="clear" w:color="auto" w:fill="FFFFFF"/>
        <w:tabs>
          <w:tab w:val="clear" w:pos="708"/>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1"/>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1"/>
        </w:numPr>
        <w:shd w:val="clear" w:color="auto" w:fill="FFFFFF"/>
        <w:tabs>
          <w:tab w:val="clear" w:pos="708"/>
          <w:tab w:val="left" w:pos="1418" w:leader="none"/>
        </w:tabs>
        <w:ind w:left="0" w:firstLine="709"/>
        <w:jc w:val="both"/>
        <w:rPr>
          <w:bCs/>
        </w:rPr>
      </w:pPr>
      <w:r>
        <w:rPr>
          <w:bCs/>
        </w:rPr>
        <w:t>Сумма Банковской гарантии возврата авансового платежа – не менее 100 (ста) процентов от размера уплачиваемой по Договору предварительной оплаты (</w:t>
      </w:r>
      <w:r>
        <w:rPr>
          <w:bCs/>
          <w:shd w:fill="FFFFFF" w:val="clear"/>
        </w:rPr>
        <w:t xml:space="preserve">аванса); </w:t>
      </w:r>
    </w:p>
    <w:p>
      <w:pPr>
        <w:pStyle w:val="ListParagraph"/>
        <w:numPr>
          <w:ilvl w:val="2"/>
          <w:numId w:val="1"/>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более, чем на 60 (шестьдесят) календарных дней;</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2"/>
        </w:numPr>
        <w:tabs>
          <w:tab w:val="clear" w:pos="708"/>
          <w:tab w:val="left" w:pos="1418" w:leader="none"/>
        </w:tabs>
        <w:spacing w:lineRule="auto" w:line="240"/>
        <w:ind w:left="0" w:firstLine="709"/>
        <w:rPr>
          <w:bCs/>
          <w:sz w:val="24"/>
          <w:szCs w:val="24"/>
          <w:highlight w:val="lightGray"/>
        </w:rPr>
      </w:pPr>
      <w:r>
        <w:rPr>
          <w:bCs/>
          <w:sz w:val="24"/>
          <w:szCs w:val="24"/>
          <w:highlight w:val="lightGray"/>
        </w:rPr>
        <w:t>прекращения членства в СРО, основанной на членстве лиц, осуществляющих подготовку проектной документации;</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2"/>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2"/>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Вместе с требованием о предъявлении суммы обеспечения к оплате Заказчик направляет Банку-Гаранту копию Банковской гарантии</w:t>
      </w:r>
      <w:r>
        <w:rPr>
          <w:rStyle w:val="Style12"/>
          <w:bCs/>
        </w:rPr>
        <w:footnoteReference w:id="20"/>
      </w:r>
      <w:r>
        <w:rPr>
          <w:bCs/>
        </w:rPr>
        <w:t>.</w:t>
      </w:r>
    </w:p>
    <w:p>
      <w:pPr>
        <w:pStyle w:val="ListParagraph"/>
        <w:shd w:val="clear" w:color="auto" w:fill="FFFFFF"/>
        <w:tabs>
          <w:tab w:val="clear" w:pos="708"/>
          <w:tab w:val="left" w:pos="1418" w:leader="none"/>
        </w:tabs>
        <w:ind w:left="0" w:firstLine="709"/>
        <w:jc w:val="both"/>
        <w:rPr>
          <w:bCs/>
        </w:rPr>
      </w:pPr>
      <w:r>
        <w:rPr>
          <w:bCs/>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w:t>
      </w:r>
      <w:r>
        <w:rPr>
          <w:bCs/>
          <w:shd w:fill="FFFFFF" w:val="clear"/>
        </w:rPr>
        <w:t>подтверждающего факт осуществления Заказчиком авансового платежа, с отметкой банка об исполнении.;</w:t>
      </w:r>
    </w:p>
    <w:p>
      <w:pPr>
        <w:pStyle w:val="ListParagraph"/>
        <w:numPr>
          <w:ilvl w:val="2"/>
          <w:numId w:val="1"/>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1"/>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установленной Договором;</w:t>
      </w:r>
    </w:p>
    <w:p>
      <w:pPr>
        <w:pStyle w:val="ListParagraph"/>
        <w:numPr>
          <w:ilvl w:val="2"/>
          <w:numId w:val="1"/>
        </w:numPr>
        <w:shd w:val="clear" w:color="auto" w:fill="FFFFFF"/>
        <w:tabs>
          <w:tab w:val="clear" w:pos="708"/>
          <w:tab w:val="left" w:pos="1418" w:leader="none"/>
        </w:tabs>
        <w:ind w:left="0" w:firstLine="709"/>
        <w:jc w:val="both"/>
        <w:rPr>
          <w:bCs/>
        </w:rPr>
      </w:pPr>
      <w:r>
        <w:rPr>
          <w:bCs/>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по </w:t>
      </w:r>
      <w:r>
        <w:rPr>
          <w:bCs/>
          <w:shd w:fill="FFFFFF" w:val="clear"/>
        </w:rPr>
        <w:t>Банковской гарантии;</w:t>
      </w:r>
    </w:p>
    <w:p>
      <w:pPr>
        <w:pStyle w:val="ListParagraph"/>
        <w:numPr>
          <w:ilvl w:val="2"/>
          <w:numId w:val="1"/>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pPr>
        <w:pStyle w:val="ListParagraph"/>
        <w:numPr>
          <w:ilvl w:val="2"/>
          <w:numId w:val="1"/>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pPr>
        <w:pStyle w:val="Normal"/>
        <w:numPr>
          <w:ilvl w:val="1"/>
          <w:numId w:val="1"/>
        </w:numPr>
        <w:tabs>
          <w:tab w:val="clear" w:pos="708"/>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8 к Договору.</w:t>
      </w:r>
    </w:p>
    <w:p>
      <w:pPr>
        <w:pStyle w:val="ListParagraph"/>
        <w:numPr>
          <w:ilvl w:val="1"/>
          <w:numId w:val="1"/>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1"/>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1"/>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0"/>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0"/>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Style12"/>
          <w:bCs/>
        </w:rPr>
        <w:footnoteReference w:id="21"/>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1"/>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1"/>
        </w:numPr>
        <w:shd w:val="clear" w:color="auto" w:fill="FFFFFF"/>
        <w:tabs>
          <w:tab w:val="clear" w:pos="708"/>
          <w:tab w:val="left" w:pos="1134" w:leader="none"/>
        </w:tabs>
        <w:ind w:left="0" w:firstLine="709"/>
        <w:jc w:val="both"/>
        <w:rPr/>
      </w:pPr>
      <w:r>
        <w:rPr>
          <w:bCs/>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
        </w:numPr>
        <w:shd w:val="clear" w:color="auto" w:fill="FFFFFF"/>
        <w:tabs>
          <w:tab w:val="clear" w:pos="708"/>
          <w:tab w:val="left" w:pos="284" w:leader="none"/>
        </w:tabs>
        <w:ind w:left="0" w:hanging="0"/>
        <w:jc w:val="center"/>
        <w:rPr>
          <w:b/>
          <w:b/>
          <w:bCs/>
        </w:rPr>
      </w:pPr>
      <w:r>
        <w:rPr>
          <w:b/>
          <w:bCs/>
        </w:rPr>
        <w:t>Ответственность Сторон</w:t>
      </w:r>
    </w:p>
    <w:p>
      <w:pPr>
        <w:pStyle w:val="ListParagraph"/>
        <w:numPr>
          <w:ilvl w:val="1"/>
          <w:numId w:val="1"/>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Normal"/>
        <w:numPr>
          <w:ilvl w:val="1"/>
          <w:numId w:val="1"/>
        </w:numPr>
        <w:tabs>
          <w:tab w:val="clear" w:pos="708"/>
          <w:tab w:val="left" w:pos="1134" w:leader="none"/>
        </w:tabs>
        <w:spacing w:lineRule="auto" w:line="240"/>
        <w:ind w:left="0" w:firstLine="709"/>
        <w:rPr>
          <w:bCs/>
          <w:sz w:val="24"/>
          <w:szCs w:val="24"/>
        </w:rPr>
      </w:pPr>
      <w:r>
        <w:rPr>
          <w:bCs/>
          <w:sz w:val="24"/>
          <w:szCs w:val="24"/>
          <w:shd w:fill="FFFFFF" w:val="clear"/>
        </w:rPr>
        <w:t xml:space="preserve">Заказчик не несет ответственность за ненадлежащее исполнение обязательств по внесению предварительной оплаты (аванса).  </w:t>
      </w:r>
      <w:r>
        <w:rPr>
          <w:bCs/>
          <w:sz w:val="24"/>
          <w:szCs w:val="24"/>
        </w:rPr>
        <w:t>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1"/>
        </w:numPr>
        <w:tabs>
          <w:tab w:val="clear" w:pos="708"/>
          <w:tab w:val="left" w:pos="1134" w:leader="none"/>
        </w:tabs>
        <w:spacing w:lineRule="auto" w:line="240"/>
        <w:ind w:left="0" w:firstLine="709"/>
        <w:rPr>
          <w:bCs/>
          <w:sz w:val="24"/>
          <w:szCs w:val="24"/>
        </w:rPr>
      </w:pPr>
      <w:r>
        <w:rPr>
          <w:bCs/>
          <w:sz w:val="24"/>
          <w:szCs w:val="24"/>
        </w:rPr>
        <w:t>В случае нарушения Заказчиком сроков оплаты, установленных разделом 3 Договора (за исключением срок</w:t>
      </w:r>
      <w:r>
        <w:rPr>
          <w:bCs/>
          <w:sz w:val="24"/>
          <w:szCs w:val="24"/>
          <w:shd w:fill="auto" w:val="clear"/>
        </w:rPr>
        <w:t xml:space="preserve">а оплаты авансовых платежей), Подрядчик вправе </w:t>
      </w:r>
      <w:r>
        <w:rPr>
          <w:sz w:val="24"/>
          <w:szCs w:val="24"/>
          <w:shd w:fill="auto" w:val="clear"/>
        </w:rPr>
        <w:t xml:space="preserve">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w:t>
      </w:r>
      <w:r>
        <w:rPr>
          <w:rFonts w:eastAsia="Times New Roman" w:ascii="Liberation Serif" w:hAnsi="Liberation Serif"/>
          <w:sz w:val="24"/>
          <w:szCs w:val="24"/>
          <w:shd w:fill="auto" w:val="clear"/>
        </w:rPr>
        <w:t>но не более 5 % от Цены Договора,</w:t>
      </w:r>
      <w:r>
        <w:rPr>
          <w:sz w:val="24"/>
          <w:szCs w:val="24"/>
          <w:shd w:fill="auto" w:val="clear"/>
        </w:rPr>
        <w:t xml:space="preserve"> начиная с 31 (тридцать первого) календарного дня просрочки (неустойка с 1 по 30 день просрочки не начисляется).</w:t>
      </w:r>
      <w:r>
        <w:rPr>
          <w:bCs/>
          <w:sz w:val="24"/>
          <w:szCs w:val="24"/>
          <w:shd w:fill="auto" w:val="clear"/>
        </w:rPr>
        <w:t xml:space="preserve"> </w:t>
      </w:r>
    </w:p>
    <w:p>
      <w:pPr>
        <w:pStyle w:val="Normal"/>
        <w:numPr>
          <w:ilvl w:val="1"/>
          <w:numId w:val="1"/>
        </w:numPr>
        <w:tabs>
          <w:tab w:val="clear" w:pos="708"/>
          <w:tab w:val="left" w:pos="1134" w:leader="none"/>
        </w:tabs>
        <w:spacing w:lineRule="auto" w:line="240"/>
        <w:ind w:left="0" w:firstLine="709"/>
        <w:rPr>
          <w:bCs/>
          <w:sz w:val="24"/>
          <w:szCs w:val="24"/>
        </w:rPr>
      </w:pPr>
      <w:r>
        <w:rPr>
          <w:bCs/>
          <w:sz w:val="24"/>
          <w:szCs w:val="24"/>
          <w:shd w:fill="auto" w:val="clear"/>
        </w:rPr>
        <w:t>В случае нарушения Подрядчик</w:t>
      </w:r>
      <w:r>
        <w:rPr>
          <w:bCs/>
          <w:sz w:val="24"/>
          <w:szCs w:val="24"/>
        </w:rPr>
        <w:t>ом обязательств по выполнению Работ, в том числе сроков выполнения Работ, а также в случае несвоевременного устранения выявленных недостатков Результата работ, Заказчик вправе потребовать уплаты Подрядчиком неустойки в размере 0,1 (ноль целых и одна десятая) процента от Цены Договора за каждый день просрочки.</w:t>
      </w:r>
    </w:p>
    <w:p>
      <w:pPr>
        <w:pStyle w:val="Normal"/>
        <w:widowControl w:val="false"/>
        <w:numPr>
          <w:ilvl w:val="1"/>
          <w:numId w:val="1"/>
        </w:numPr>
        <w:shd w:val="clear" w:color="auto" w:fill="FFFFFF"/>
        <w:tabs>
          <w:tab w:val="clear" w:pos="708"/>
          <w:tab w:val="left" w:pos="1134" w:leader="none"/>
        </w:tabs>
        <w:spacing w:lineRule="auto" w:line="240"/>
        <w:ind w:left="0" w:firstLine="709"/>
        <w:rPr>
          <w:sz w:val="24"/>
          <w:szCs w:val="24"/>
        </w:rPr>
      </w:pPr>
      <w:r>
        <w:rPr>
          <w:sz w:val="24"/>
          <w:szCs w:val="24"/>
        </w:rPr>
        <w:t xml:space="preserve">В случае несвоевременного возврата аванса </w:t>
      </w:r>
      <w:r>
        <w:rPr>
          <w:bCs/>
          <w:sz w:val="24"/>
          <w:szCs w:val="24"/>
        </w:rPr>
        <w:t xml:space="preserve">Заказчик вправе требовать уплаты Подрядчиком неустойки в размере </w:t>
      </w:r>
      <w:r>
        <w:rPr>
          <w:sz w:val="24"/>
          <w:szCs w:val="24"/>
        </w:rPr>
        <w:t>в размере 0,1 (ноль целых и одна десятая) процента от размера невозвращенного аванса за каждый день просрочки начиная с даты, установленной для возврата аванса.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4"/>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имеет право требования от Подрядчика уплаты штрафа в размере 50 000 (пятидесяти тысяч) рублей за каждый случай нарушения.</w:t>
      </w:r>
    </w:p>
    <w:p>
      <w:pPr>
        <w:pStyle w:val="ListParagraph"/>
        <w:numPr>
          <w:ilvl w:val="1"/>
          <w:numId w:val="14"/>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14"/>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w:t>
      </w:r>
      <w:r>
        <w:rPr>
          <w:bCs/>
          <w:shd w:fill="auto" w:val="clear"/>
        </w:rPr>
        <w:t>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4"/>
        </w:numPr>
        <w:shd w:val="clear" w:color="auto" w:fill="FFFFFF"/>
        <w:tabs>
          <w:tab w:val="clear" w:pos="708"/>
          <w:tab w:val="left" w:pos="1134" w:leader="none"/>
        </w:tabs>
        <w:ind w:left="0" w:firstLine="709"/>
        <w:jc w:val="both"/>
        <w:rPr>
          <w:shd w:fill="auto" w:val="clear"/>
        </w:rPr>
      </w:pPr>
      <w:r>
        <w:rPr>
          <w:shd w:fill="auto" w:val="clear"/>
        </w:rPr>
        <w:t xml:space="preserve">В случае нарушения Подрядчиком сроков исполнения обязательств, установленных пунктом 3.1.1 </w:t>
      </w:r>
      <w:r>
        <w:rPr>
          <w:bCs/>
          <w:shd w:fill="auto" w:val="clear"/>
        </w:rPr>
        <w:t>Регламента взаимодействия в ходе исполнения процессов управления проектом (</w:t>
      </w:r>
      <w:r>
        <w:rPr>
          <w:shd w:fill="auto" w:val="clear"/>
        </w:rPr>
        <w:t xml:space="preserve">Приложение № 9 к Договору), Заказчик вправе потребовать уплаты Подрядчиком неустойки в размере </w:t>
      </w:r>
      <w:r>
        <w:rPr>
          <w:bCs/>
          <w:shd w:fill="auto" w:val="clear"/>
        </w:rPr>
        <w:t xml:space="preserve">0,02 (ноль целых и две сотых) процента от стоимости Этапа Работ, в отношении которого </w:t>
      </w:r>
      <w:r>
        <w:rPr>
          <w:shd w:fill="auto" w:val="clear"/>
        </w:rPr>
        <w:t xml:space="preserve">Подрядчиком </w:t>
      </w:r>
      <w:r>
        <w:rPr>
          <w:bCs/>
          <w:shd w:fill="auto" w:val="clear"/>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709"/>
        <w:jc w:val="both"/>
        <w:rPr>
          <w:highlight w:val="yellow"/>
        </w:rPr>
      </w:pPr>
      <w:r>
        <w:rPr>
          <w:bCs/>
          <w:shd w:fill="auto" w:val="clear"/>
        </w:rPr>
        <w:t>В случае наруше</w:t>
      </w:r>
      <w:r>
        <w:rPr>
          <w:bCs/>
          <w:shd w:fill="FFFFFF" w:val="clear"/>
        </w:rPr>
        <w:t xml:space="preserve">ния Подрядчиком сроков исполнения обязательств, установленных </w:t>
        <w:br/>
        <w:t>и пунктом 3.2.4 Регламента взаимодействия в ходе исполнения процессов управления проектом (Приложение № 9 к Договору), Заказчик вправе потребовать уплаты Подрядчиком штрафа в размере 15 000 (Пятнадцать тысяч) рублей за каждый случай нарушения</w:t>
      </w:r>
      <w:r>
        <w:rPr>
          <w:rStyle w:val="Style12"/>
          <w:bCs/>
          <w:shd w:fill="FFFFFF" w:val="clear"/>
        </w:rPr>
        <w:footnoteReference w:id="22"/>
      </w:r>
      <w:r>
        <w:rPr>
          <w:bCs/>
          <w:shd w:fill="FFFFFF" w:val="clear"/>
        </w:rPr>
        <w:t>.</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4"/>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4"/>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widowControl w:val="false"/>
        <w:numPr>
          <w:ilvl w:val="1"/>
          <w:numId w:val="14"/>
        </w:numPr>
        <w:shd w:val="clear" w:color="auto" w:fill="FFFFFF"/>
        <w:tabs>
          <w:tab w:val="clear" w:pos="708"/>
          <w:tab w:val="left" w:pos="0" w:leader="none"/>
          <w:tab w:val="left" w:pos="1134" w:leader="none"/>
        </w:tabs>
        <w:ind w:left="0" w:firstLine="567"/>
        <w:jc w:val="both"/>
        <w:rPr/>
      </w:pPr>
      <w:r>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p>
    <w:p>
      <w:pPr>
        <w:pStyle w:val="ListParagraph"/>
        <w:numPr>
          <w:ilvl w:val="1"/>
          <w:numId w:val="14"/>
        </w:numPr>
        <w:shd w:val="clear" w:color="auto" w:fill="FFFFFF"/>
        <w:tabs>
          <w:tab w:val="clear" w:pos="708"/>
          <w:tab w:val="left" w:pos="1134" w:leader="none"/>
        </w:tabs>
        <w:ind w:left="0" w:firstLine="567"/>
        <w:jc w:val="both"/>
        <w:rPr>
          <w:bCs/>
          <w:highlight w:val="lightGray"/>
        </w:rPr>
      </w:pPr>
      <w:r>
        <w:rPr>
          <w:highlight w:val="lightGray"/>
        </w:rPr>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 xml:space="preserve">Приложение № 9_ к Договору), Заказчик вправе потребовать уплаты Подрядчиком </w:t>
      </w:r>
      <w:r>
        <w:rPr>
          <w:b w:val="false"/>
          <w:bCs w:val="false"/>
          <w:highlight w:val="lightGray"/>
        </w:rPr>
        <w:t>штрафной неустойки в размере 0,02 (ноль целых и две сотых) процента от стоимости Этапа Работ, в отношении которого Подрядчиком 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567"/>
        <w:jc w:val="both"/>
        <w:rPr>
          <w:bCs/>
          <w:highlight w:val="lightGray"/>
        </w:rPr>
      </w:pPr>
      <w:r>
        <w:rPr>
          <w:sz w:val="24"/>
          <w:szCs w:val="24"/>
          <w:highlight w:val="lightGray"/>
        </w:rPr>
        <w:t xml:space="preserve">В случае нарушения Подрядчиком сроков исполнения обязательств, установленных пунктом 3.2.6 </w:t>
      </w:r>
      <w:r>
        <w:rPr>
          <w:bCs/>
          <w:sz w:val="24"/>
          <w:szCs w:val="24"/>
          <w:highlight w:val="lightGray"/>
        </w:rPr>
        <w:t>Регламента взаимодействия в ходе исполнения процессов управления проектом (</w:t>
      </w:r>
      <w:r>
        <w:rPr>
          <w:sz w:val="24"/>
          <w:szCs w:val="24"/>
          <w:highlight w:val="lightGray"/>
        </w:rPr>
        <w:t>Приложение №9 к Договору), Заказчик вправе потребовать уплаты Подрядчиком штрафа в размере 15 000 (Пятнадцать тысяч) рублей за каждый случай нарушения</w:t>
      </w:r>
      <w:r>
        <w:rPr>
          <w:rStyle w:val="Style12"/>
          <w:sz w:val="24"/>
          <w:szCs w:val="24"/>
          <w:highlight w:val="lightGray"/>
        </w:rPr>
        <w:footnoteReference w:id="23"/>
      </w:r>
      <w:r>
        <w:rPr>
          <w:sz w:val="24"/>
          <w:szCs w:val="24"/>
          <w:highlight w:val="lightGray"/>
        </w:rPr>
        <w:t>.</w:t>
      </w:r>
    </w:p>
    <w:p>
      <w:pPr>
        <w:pStyle w:val="ListParagraph"/>
        <w:numPr>
          <w:ilvl w:val="1"/>
          <w:numId w:val="14"/>
        </w:numPr>
        <w:shd w:val="clear" w:color="auto" w:fill="FFFFFF"/>
        <w:tabs>
          <w:tab w:val="clear" w:pos="708"/>
          <w:tab w:val="left" w:pos="1134" w:leader="none"/>
        </w:tabs>
        <w:ind w:left="0" w:firstLine="567"/>
        <w:jc w:val="both"/>
        <w:rPr>
          <w:shd w:fill="auto" w:val="clear"/>
        </w:rPr>
      </w:pPr>
      <w:r>
        <w:rPr>
          <w:rFonts w:eastAsia="Times New Roman"/>
          <w:b w:val="false"/>
          <w:bCs w:val="false"/>
          <w:i w:val="false"/>
          <w:iCs w:val="false"/>
          <w:caps w:val="false"/>
          <w:smallCaps w:val="false"/>
          <w:color w:val="000000"/>
          <w:sz w:val="24"/>
          <w:szCs w:val="24"/>
          <w:shd w:fill="auto" w:val="clear"/>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pPr>
        <w:pStyle w:val="ListParagraph"/>
        <w:numPr>
          <w:ilvl w:val="1"/>
          <w:numId w:val="14"/>
        </w:numPr>
        <w:shd w:val="clear" w:color="auto" w:fill="FFFFFF"/>
        <w:tabs>
          <w:tab w:val="clear" w:pos="708"/>
          <w:tab w:val="left" w:pos="1134" w:leader="none"/>
        </w:tabs>
        <w:ind w:left="0" w:firstLine="567"/>
        <w:jc w:val="both"/>
        <w:rPr>
          <w:shd w:fill="auto" w:val="clear"/>
        </w:rPr>
      </w:pPr>
      <w:r>
        <w:rPr>
          <w:rFonts w:eastAsia="Times New Roman"/>
          <w:sz w:val="24"/>
          <w:szCs w:val="24"/>
          <w:shd w:fill="auto" w:val="clear"/>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pPr>
        <w:pStyle w:val="ListParagraph"/>
        <w:numPr>
          <w:ilvl w:val="1"/>
          <w:numId w:val="14"/>
        </w:numPr>
        <w:shd w:val="clear" w:color="auto" w:fill="FFFFFF"/>
        <w:tabs>
          <w:tab w:val="clear" w:pos="708"/>
          <w:tab w:val="left" w:pos="1134" w:leader="none"/>
        </w:tabs>
        <w:ind w:left="0" w:firstLine="567"/>
        <w:jc w:val="both"/>
        <w:rPr>
          <w:shd w:fill="auto" w:val="clear"/>
        </w:rPr>
      </w:pPr>
      <w:r>
        <w:rPr>
          <w:rFonts w:eastAsia="Times New Roman"/>
          <w:bCs/>
          <w:iCs w:val="false"/>
          <w:caps w:val="false"/>
          <w:smallCaps w:val="false"/>
          <w:sz w:val="24"/>
          <w:szCs w:val="24"/>
          <w:shd w:fill="auto" w:val="clear"/>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pPr>
        <w:pStyle w:val="ListParagraph"/>
        <w:numPr>
          <w:ilvl w:val="0"/>
          <w:numId w:val="0"/>
        </w:numPr>
        <w:shd w:val="clear" w:color="auto" w:fill="FFFFFF"/>
        <w:tabs>
          <w:tab w:val="clear" w:pos="708"/>
          <w:tab w:val="left" w:pos="1134" w:leader="none"/>
        </w:tabs>
        <w:ind w:left="0" w:hanging="0"/>
        <w:jc w:val="both"/>
        <w:rPr>
          <w:rFonts w:ascii="Times New Roman" w:hAnsi="Times New Roman" w:eastAsia="Times New Roman"/>
          <w:b w:val="false"/>
          <w:b w:val="false"/>
          <w:bCs/>
          <w:i w:val="false"/>
          <w:i w:val="false"/>
          <w:iCs w:val="false"/>
          <w:caps w:val="false"/>
          <w:smallCaps w:val="false"/>
          <w:sz w:val="24"/>
          <w:szCs w:val="24"/>
        </w:rPr>
      </w:pPr>
      <w:r>
        <w:rPr>
          <w:rFonts w:eastAsia="Times New Roman"/>
          <w:b w:val="false"/>
          <w:bCs/>
          <w:i w:val="false"/>
          <w:iCs w:val="false"/>
          <w:caps w:val="false"/>
          <w:smallCaps w:val="false"/>
          <w:sz w:val="24"/>
          <w:szCs w:val="24"/>
        </w:rPr>
      </w:r>
    </w:p>
    <w:p>
      <w:pPr>
        <w:pStyle w:val="ListParagraph"/>
        <w:numPr>
          <w:ilvl w:val="0"/>
          <w:numId w:val="14"/>
        </w:numPr>
        <w:shd w:val="clear" w:color="auto" w:fill="FFFFFF"/>
        <w:tabs>
          <w:tab w:val="clear" w:pos="708"/>
          <w:tab w:val="left" w:pos="426" w:leader="none"/>
        </w:tabs>
        <w:ind w:left="0" w:hanging="0"/>
        <w:jc w:val="center"/>
        <w:rPr>
          <w:b/>
          <w:b/>
          <w:bCs/>
        </w:rPr>
      </w:pPr>
      <w:r>
        <w:rPr>
          <w:b/>
          <w:bCs/>
        </w:rPr>
        <w:t>Исключительные права и патенты</w:t>
      </w:r>
    </w:p>
    <w:p>
      <w:pPr>
        <w:pStyle w:val="ListParagraph"/>
        <w:numPr>
          <w:ilvl w:val="1"/>
          <w:numId w:val="15"/>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5"/>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5"/>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5"/>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5"/>
        </w:numPr>
        <w:shd w:val="clear" w:color="auto" w:fill="FFFFFF"/>
        <w:tabs>
          <w:tab w:val="clear" w:pos="708"/>
          <w:tab w:val="left" w:pos="426" w:leader="none"/>
        </w:tabs>
        <w:ind w:left="0" w:hanging="0"/>
        <w:jc w:val="center"/>
        <w:rPr>
          <w:b/>
          <w:b/>
          <w:bCs/>
        </w:rPr>
      </w:pPr>
      <w:r>
        <w:rPr>
          <w:b/>
          <w:bCs/>
        </w:rPr>
        <w:t>Конфиденциальность</w:t>
      </w:r>
    </w:p>
    <w:p>
      <w:pPr>
        <w:pStyle w:val="ListParagraph"/>
        <w:numPr>
          <w:ilvl w:val="1"/>
          <w:numId w:val="15"/>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3"/>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5"/>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5"/>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5"/>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5"/>
        </w:numPr>
        <w:shd w:val="clear" w:color="auto" w:fill="FFFFFF"/>
        <w:tabs>
          <w:tab w:val="clear" w:pos="708"/>
          <w:tab w:val="left" w:pos="1134" w:leader="none"/>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8"/>
      <w:r>
        <w:rPr>
          <w:bCs/>
        </w:rPr>
        <w:t xml:space="preserve"> </w:t>
      </w:r>
    </w:p>
    <w:p>
      <w:pPr>
        <w:pStyle w:val="ListParagraph"/>
        <w:numPr>
          <w:ilvl w:val="2"/>
          <w:numId w:val="15"/>
        </w:numPr>
        <w:shd w:val="clear" w:color="auto" w:fill="FFFFFF"/>
        <w:tabs>
          <w:tab w:val="clear" w:pos="708"/>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5"/>
        </w:numPr>
        <w:shd w:val="clear" w:color="auto" w:fill="FFFFFF"/>
        <w:tabs>
          <w:tab w:val="clear" w:pos="708"/>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5"/>
        </w:numPr>
        <w:shd w:val="clear" w:color="auto" w:fill="FFFFFF"/>
        <w:tabs>
          <w:tab w:val="clear" w:pos="708"/>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5"/>
        </w:numPr>
        <w:shd w:val="clear" w:color="auto" w:fill="FFFFFF"/>
        <w:tabs>
          <w:tab w:val="clear" w:pos="708"/>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5"/>
        </w:numPr>
        <w:shd w:val="clear" w:color="auto" w:fill="FFFFFF"/>
        <w:tabs>
          <w:tab w:val="clear" w:pos="708"/>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5"/>
        </w:numPr>
        <w:shd w:val="clear" w:color="auto" w:fill="FFFFFF"/>
        <w:tabs>
          <w:tab w:val="clear" w:pos="708"/>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5"/>
        </w:numPr>
        <w:shd w:val="clear" w:color="auto" w:fill="FFFFFF"/>
        <w:tabs>
          <w:tab w:val="clear" w:pos="708"/>
          <w:tab w:val="left" w:pos="1418" w:leader="none"/>
        </w:tabs>
        <w:ind w:left="0" w:firstLine="709"/>
        <w:jc w:val="both"/>
        <w:rPr>
          <w:bCs/>
        </w:rPr>
      </w:pPr>
      <w:bookmarkStart w:id="29" w:name="_Ref361337832"/>
      <w:bookmarkEnd w:id="29"/>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ListParagraph"/>
        <w:numPr>
          <w:ilvl w:val="2"/>
          <w:numId w:val="15"/>
        </w:numPr>
        <w:shd w:val="clear" w:color="auto" w:fill="FFFFFF"/>
        <w:tabs>
          <w:tab w:val="clear" w:pos="708"/>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5"/>
        </w:numPr>
        <w:shd w:val="clear" w:color="auto" w:fill="FFFFFF"/>
        <w:tabs>
          <w:tab w:val="clear" w:pos="708"/>
          <w:tab w:val="left" w:pos="1134" w:leader="none"/>
        </w:tabs>
        <w:ind w:left="0" w:firstLine="709"/>
        <w:jc w:val="both"/>
        <w:rPr>
          <w:bCs/>
        </w:rPr>
      </w:pPr>
      <w:bookmarkStart w:id="30" w:name="_Ref361337863"/>
      <w:bookmarkEnd w:id="30"/>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p>
    <w:p>
      <w:pPr>
        <w:pStyle w:val="ListParagraph"/>
        <w:numPr>
          <w:ilvl w:val="1"/>
          <w:numId w:val="15"/>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
          <w:bCs/>
        </w:rPr>
      </w:pPr>
      <w:r>
        <w:rPr>
          <w:b/>
          <w:bCs/>
        </w:rPr>
      </w:r>
    </w:p>
    <w:p>
      <w:pPr>
        <w:pStyle w:val="ListParagraph"/>
        <w:numPr>
          <w:ilvl w:val="0"/>
          <w:numId w:val="15"/>
        </w:numPr>
        <w:shd w:val="clear" w:color="auto" w:fill="FFFFFF"/>
        <w:tabs>
          <w:tab w:val="clear" w:pos="708"/>
          <w:tab w:val="left" w:pos="426" w:leader="none"/>
        </w:tabs>
        <w:jc w:val="center"/>
        <w:rPr>
          <w:b/>
          <w:b/>
          <w:bCs/>
        </w:rPr>
      </w:pPr>
      <w:r>
        <w:rPr>
          <w:b/>
          <w:bCs/>
        </w:rPr>
        <w:t>Антикоррупционная оговорка</w:t>
      </w:r>
    </w:p>
    <w:p>
      <w:pPr>
        <w:pStyle w:val="ListParagraph"/>
        <w:numPr>
          <w:ilvl w:val="1"/>
          <w:numId w:val="15"/>
        </w:numPr>
        <w:shd w:val="clear" w:color="auto" w:fill="FFFFFF"/>
        <w:tabs>
          <w:tab w:val="clear" w:pos="708"/>
          <w:tab w:val="left" w:pos="1418"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15"/>
        </w:numPr>
        <w:shd w:val="clear" w:color="auto" w:fill="FFFFFF"/>
        <w:tabs>
          <w:tab w:val="clear" w:pos="708"/>
          <w:tab w:val="left" w:pos="1418" w:leader="none"/>
        </w:tabs>
        <w:ind w:left="0" w:firstLine="709"/>
        <w:jc w:val="both"/>
        <w:rPr>
          <w:bCs/>
          <w:color w:val="000000"/>
        </w:rPr>
      </w:pPr>
      <w:r>
        <w:rPr>
          <w:bCs/>
          <w:color w:val="000000"/>
        </w:rPr>
        <w:t xml:space="preserve">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w:t>
      </w:r>
      <w:r>
        <w:rPr>
          <w:bCs/>
          <w:color w:val="000000"/>
          <w:shd w:fill="FFFFFF" w:val="clear"/>
        </w:rPr>
        <w:t>Применимым правом</w:t>
      </w:r>
      <w:r>
        <w:rPr>
          <w:bCs/>
          <w:color w:val="000000"/>
        </w:rPr>
        <w:t xml:space="preserve">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15"/>
        </w:numPr>
        <w:shd w:val="clear" w:color="auto" w:fill="FFFFFF"/>
        <w:tabs>
          <w:tab w:val="clear" w:pos="708"/>
          <w:tab w:val="left" w:pos="1418"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15"/>
        </w:numPr>
        <w:shd w:val="clear" w:color="auto" w:fill="FFFFFF"/>
        <w:tabs>
          <w:tab w:val="clear" w:pos="708"/>
          <w:tab w:val="left" w:pos="1418"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15"/>
        </w:numPr>
        <w:shd w:val="clear" w:color="auto" w:fill="FFFFFF"/>
        <w:tabs>
          <w:tab w:val="clear" w:pos="708"/>
          <w:tab w:val="left" w:pos="1418"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15"/>
        </w:numPr>
        <w:shd w:val="clear" w:color="auto" w:fill="FFFFFF"/>
        <w:tabs>
          <w:tab w:val="clear" w:pos="708"/>
          <w:tab w:val="left" w:pos="1418"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15"/>
        </w:numPr>
        <w:shd w:val="clear" w:color="auto" w:fill="FFFFFF"/>
        <w:tabs>
          <w:tab w:val="clear" w:pos="708"/>
          <w:tab w:val="left" w:pos="567" w:leader="none"/>
          <w:tab w:val="left" w:pos="1418"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15"/>
        </w:numPr>
        <w:shd w:val="clear" w:color="auto" w:fill="FFFFFF"/>
        <w:tabs>
          <w:tab w:val="clear" w:pos="708"/>
          <w:tab w:val="left" w:pos="567" w:leader="none"/>
          <w:tab w:val="left" w:pos="1418" w:leader="none"/>
        </w:tabs>
        <w:ind w:left="0" w:firstLine="709"/>
        <w:jc w:val="both"/>
        <w:rPr>
          <w:szCs w:val="28"/>
        </w:rPr>
      </w:pPr>
      <w:r>
        <w:rPr>
          <w:szCs w:val="28"/>
        </w:rPr>
        <w:t>Электронная почта: ld@rushydro.ru.</w:t>
      </w:r>
    </w:p>
    <w:p>
      <w:pPr>
        <w:pStyle w:val="ListParagraph"/>
        <w:widowControl w:val="false"/>
        <w:numPr>
          <w:ilvl w:val="2"/>
          <w:numId w:val="15"/>
        </w:numPr>
        <w:shd w:val="clear" w:color="auto" w:fill="FFFFFF"/>
        <w:tabs>
          <w:tab w:val="clear" w:pos="708"/>
          <w:tab w:val="left" w:pos="567" w:leader="none"/>
          <w:tab w:val="left" w:pos="1418" w:leader="none"/>
        </w:tabs>
        <w:ind w:left="0" w:firstLine="709"/>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15"/>
        </w:numPr>
        <w:tabs>
          <w:tab w:val="clear" w:pos="708"/>
          <w:tab w:val="left" w:pos="1418" w:leader="none"/>
        </w:tabs>
        <w:spacing w:lineRule="auto" w:line="259" w:before="0" w:after="160"/>
        <w:ind w:left="0" w:firstLine="709"/>
        <w:contextualSpacing/>
        <w:jc w:val="both"/>
        <w:rPr>
          <w:szCs w:val="28"/>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spacing w:lineRule="auto" w:line="240"/>
        <w:ind w:hanging="0"/>
        <w:rPr>
          <w:b/>
          <w:b/>
          <w:sz w:val="24"/>
          <w:szCs w:val="24"/>
        </w:rPr>
      </w:pPr>
      <w:r>
        <w:rPr>
          <w:b/>
          <w:sz w:val="24"/>
          <w:szCs w:val="24"/>
        </w:rPr>
      </w:r>
    </w:p>
    <w:p>
      <w:pPr>
        <w:pStyle w:val="ListParagraph"/>
        <w:numPr>
          <w:ilvl w:val="0"/>
          <w:numId w:val="15"/>
        </w:numPr>
        <w:shd w:val="clear" w:color="auto" w:fill="FFFFFF"/>
        <w:tabs>
          <w:tab w:val="clear" w:pos="708"/>
          <w:tab w:val="left" w:pos="426" w:leader="none"/>
        </w:tabs>
        <w:ind w:left="0" w:hanging="0"/>
        <w:jc w:val="center"/>
        <w:rPr>
          <w:b/>
          <w:b/>
          <w:bCs/>
        </w:rPr>
      </w:pPr>
      <w:r>
        <w:rPr>
          <w:b/>
          <w:bCs/>
        </w:rPr>
        <w:t>Обстоятельства непреодолимой силы (форс-мажор)</w:t>
      </w:r>
    </w:p>
    <w:p>
      <w:pPr>
        <w:pStyle w:val="ListParagraph"/>
        <w:numPr>
          <w:ilvl w:val="1"/>
          <w:numId w:val="15"/>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5"/>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5"/>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5"/>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bCs/>
        </w:rPr>
        <w:t>.</w:t>
      </w:r>
    </w:p>
    <w:p>
      <w:pPr>
        <w:pStyle w:val="ListParagraph"/>
        <w:numPr>
          <w:ilvl w:val="1"/>
          <w:numId w:val="15"/>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5"/>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5"/>
        </w:numPr>
        <w:shd w:val="clear" w:color="auto" w:fill="FFFFFF"/>
        <w:tabs>
          <w:tab w:val="clear" w:pos="708"/>
          <w:tab w:val="left" w:pos="426" w:leader="none"/>
        </w:tabs>
        <w:ind w:left="0" w:hanging="0"/>
        <w:jc w:val="center"/>
        <w:rPr>
          <w:b/>
          <w:b/>
          <w:bCs/>
        </w:rPr>
      </w:pPr>
      <w:r>
        <w:rPr>
          <w:b/>
          <w:bCs/>
        </w:rPr>
        <w:t>Особые положения</w:t>
      </w:r>
    </w:p>
    <w:p>
      <w:pPr>
        <w:pStyle w:val="ListParagraph"/>
        <w:numPr>
          <w:ilvl w:val="1"/>
          <w:numId w:val="15"/>
        </w:numPr>
        <w:shd w:val="clear" w:color="auto" w:fill="FFFFFF"/>
        <w:tabs>
          <w:tab w:val="clear" w:pos="708"/>
          <w:tab w:val="left" w:pos="1134" w:leader="none"/>
        </w:tabs>
        <w:ind w:left="0" w:firstLine="709"/>
        <w:jc w:val="both"/>
        <w:rPr>
          <w:bCs/>
        </w:rPr>
      </w:pPr>
      <w:bookmarkStart w:id="31"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pPr>
      <w:r>
        <w:rPr>
          <w:bCs/>
        </w:rPr>
        <w:t xml:space="preserve">соответствующие </w:t>
      </w:r>
      <w:hyperlink r:id="rId4">
        <w:r>
          <w:rPr>
            <w:bCs/>
          </w:rPr>
          <w:t>Критери</w:t>
        </w:r>
      </w:hyperlink>
      <w:bookmarkEnd w:id="31"/>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5"/>
        </w:numPr>
        <w:shd w:val="clear" w:color="auto" w:fill="FFFFFF"/>
        <w:tabs>
          <w:tab w:val="clear" w:pos="708"/>
          <w:tab w:val="left" w:pos="1134" w:leader="none"/>
        </w:tabs>
        <w:ind w:left="0" w:firstLine="709"/>
        <w:jc w:val="both"/>
        <w:rPr>
          <w:bCs/>
        </w:rPr>
      </w:pPr>
      <w:bookmarkStart w:id="32" w:name="_Ref361337921"/>
      <w:bookmarkEnd w:id="32"/>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15"/>
        </w:numPr>
        <w:shd w:val="clear" w:color="auto" w:fill="FFFFFF"/>
        <w:tabs>
          <w:tab w:val="clear" w:pos="708"/>
          <w:tab w:val="left" w:pos="1134" w:leader="none"/>
        </w:tabs>
        <w:ind w:left="0" w:firstLine="709"/>
        <w:jc w:val="both"/>
        <w:rPr>
          <w:bCs/>
        </w:rPr>
      </w:pPr>
      <w:bookmarkStart w:id="33" w:name="_Ref361337948"/>
      <w:bookmarkEnd w:id="33"/>
      <w:r>
        <w:rPr>
          <w:bCs/>
        </w:rPr>
        <w:t>В случае нарушения Подрядчиком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pPr>
        <w:pStyle w:val="ListParagraph"/>
        <w:numPr>
          <w:ilvl w:val="1"/>
          <w:numId w:val="15"/>
        </w:numPr>
        <w:shd w:val="clear" w:color="auto" w:fill="FFFFFF"/>
        <w:tabs>
          <w:tab w:val="clear" w:pos="708"/>
          <w:tab w:val="left" w:pos="1134" w:leader="none"/>
        </w:tabs>
        <w:ind w:left="0" w:firstLine="709"/>
        <w:jc w:val="both"/>
        <w:rPr>
          <w:bCs/>
        </w:rPr>
      </w:pPr>
      <w:bookmarkStart w:id="34" w:name="_Ref361337980"/>
      <w:bookmarkEnd w:id="34"/>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и 12.2 Договора.</w:t>
      </w:r>
    </w:p>
    <w:p>
      <w:pPr>
        <w:pStyle w:val="ListParagraph"/>
        <w:numPr>
          <w:ilvl w:val="1"/>
          <w:numId w:val="15"/>
        </w:numPr>
        <w:shd w:val="clear" w:color="auto" w:fill="FFFFFF"/>
        <w:tabs>
          <w:tab w:val="clear" w:pos="708"/>
          <w:tab w:val="left" w:pos="1134" w:leader="none"/>
        </w:tabs>
        <w:ind w:left="0" w:firstLine="709"/>
        <w:jc w:val="both"/>
        <w:rPr>
          <w:bCs/>
        </w:rPr>
      </w:pPr>
      <w:bookmarkStart w:id="35" w:name="_Ref373243071"/>
      <w:bookmarkEnd w:id="35"/>
      <w:r>
        <w:rPr>
          <w:bCs/>
        </w:rPr>
        <w:t>Штраф, предусмотренный пунктом 12.4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p>
    <w:p>
      <w:pPr>
        <w:pStyle w:val="ListParagraph"/>
        <w:numPr>
          <w:ilvl w:val="1"/>
          <w:numId w:val="15"/>
        </w:numPr>
        <w:shd w:val="clear" w:color="auto" w:fill="FFFFFF"/>
        <w:tabs>
          <w:tab w:val="clear" w:pos="708"/>
          <w:tab w:val="left" w:pos="1134" w:leader="none"/>
        </w:tabs>
        <w:ind w:left="0" w:firstLine="709"/>
        <w:jc w:val="both"/>
        <w:rPr>
          <w:bCs/>
        </w:rPr>
      </w:pPr>
      <w:bookmarkStart w:id="36" w:name="_Ref361337992"/>
      <w:bookmarkEnd w:id="36"/>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15"/>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5"/>
        </w:numPr>
        <w:shd w:val="clear" w:color="auto" w:fill="FFFFFF"/>
        <w:tabs>
          <w:tab w:val="clear" w:pos="708"/>
          <w:tab w:val="left" w:pos="426" w:leader="none"/>
        </w:tabs>
        <w:ind w:left="0" w:hanging="0"/>
        <w:jc w:val="center"/>
        <w:rPr>
          <w:b/>
          <w:b/>
        </w:rPr>
      </w:pPr>
      <w:r>
        <w:rPr>
          <w:b/>
          <w:bCs/>
        </w:rPr>
        <w:t>Заверения</w:t>
      </w:r>
      <w:r>
        <w:rPr>
          <w:b/>
        </w:rPr>
        <w:t xml:space="preserve"> Сторон</w:t>
      </w:r>
    </w:p>
    <w:p>
      <w:pPr>
        <w:pStyle w:val="ListParagraph"/>
        <w:numPr>
          <w:ilvl w:val="1"/>
          <w:numId w:val="15"/>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5"/>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состоит в СРО, основанной на членстве лиц, выполняющих подготовку проектной документации;</w:t>
      </w:r>
    </w:p>
    <w:p>
      <w:pPr>
        <w:pStyle w:val="ListParagraph"/>
        <w:numPr>
          <w:ilvl w:val="0"/>
          <w:numId w:val="7"/>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 xml:space="preserve">Подрядчик согласен на многократное применение разработанной им </w:t>
      </w:r>
      <w:r>
        <w:rPr>
          <w:highlight w:val="lightGray"/>
        </w:rPr>
        <w:t>Проектной документации и / или Рабочей документации</w:t>
      </w:r>
      <w:r>
        <w:rPr/>
        <w:t xml:space="preserve"> в качестве типовой проектной документации (проектной документации повторного использования).</w:t>
      </w:r>
    </w:p>
    <w:p>
      <w:pPr>
        <w:pStyle w:val="Normal"/>
        <w:numPr>
          <w:ilvl w:val="1"/>
          <w:numId w:val="15"/>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5"/>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5"/>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b/>
        </w:rPr>
      </w:pPr>
      <w:r>
        <w:rPr>
          <w:b/>
        </w:rPr>
      </w:r>
    </w:p>
    <w:p>
      <w:pPr>
        <w:pStyle w:val="ListParagraph"/>
        <w:numPr>
          <w:ilvl w:val="0"/>
          <w:numId w:val="15"/>
        </w:numPr>
        <w:shd w:val="clear" w:color="auto" w:fill="FFFFFF"/>
        <w:tabs>
          <w:tab w:val="clear" w:pos="708"/>
          <w:tab w:val="left" w:pos="426" w:leader="none"/>
        </w:tabs>
        <w:ind w:left="0" w:hanging="0"/>
        <w:jc w:val="center"/>
        <w:rPr>
          <w:b/>
          <w:b/>
        </w:rPr>
      </w:pPr>
      <w:r>
        <w:rPr>
          <w:b/>
          <w:bCs/>
        </w:rPr>
        <w:t>П</w:t>
      </w:r>
      <w:r>
        <w:rPr>
          <w:b/>
        </w:rPr>
        <w:t>рекращение (расторжение) Договора</w:t>
      </w:r>
    </w:p>
    <w:p>
      <w:pPr>
        <w:pStyle w:val="ListParagraph"/>
        <w:numPr>
          <w:ilvl w:val="1"/>
          <w:numId w:val="15"/>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5"/>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5"/>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5"/>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5"/>
        </w:numPr>
        <w:tabs>
          <w:tab w:val="clear" w:pos="708"/>
          <w:tab w:val="left" w:pos="1134" w:leader="none"/>
        </w:tabs>
        <w:ind w:left="0" w:right="23" w:firstLine="709"/>
        <w:jc w:val="both"/>
        <w:rPr/>
      </w:pPr>
      <w:r>
        <w:rPr/>
        <w:t xml:space="preserve">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w:t>
      </w:r>
      <w:r>
        <w:rPr>
          <w:highlight w:val="lightGray"/>
        </w:rPr>
        <w:t>30 (тридцать) календарных дней</w:t>
      </w:r>
      <w:r>
        <w:rPr>
          <w:rStyle w:val="Style12"/>
          <w:highlight w:val="lightGray"/>
        </w:rPr>
        <w:footnoteReference w:id="24"/>
      </w:r>
      <w:r>
        <w:rPr>
          <w:highlight w:val="lightGray"/>
        </w:rPr>
        <w:t xml:space="preserve"> / 60 (шестьдесят) календарных д</w:t>
      </w:r>
      <w:bookmarkStart w:id="37" w:name="_GoBack"/>
      <w:bookmarkEnd w:id="37"/>
      <w:r>
        <w:rPr>
          <w:highlight w:val="lightGray"/>
        </w:rPr>
        <w:t>ней</w:t>
      </w:r>
      <w:r>
        <w:rPr>
          <w:rStyle w:val="Style12"/>
          <w:highlight w:val="lightGray"/>
        </w:rPr>
        <w:footnoteReference w:id="25"/>
      </w:r>
      <w:r>
        <w:rPr/>
        <w:t xml:space="preserve"> по причинам, не зависящим от Заказчика;</w:t>
      </w:r>
    </w:p>
    <w:p>
      <w:pPr>
        <w:pStyle w:val="ListParagraph"/>
        <w:numPr>
          <w:ilvl w:val="0"/>
          <w:numId w:val="5"/>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Pr/>
        <w:t>;</w:t>
      </w:r>
    </w:p>
    <w:p>
      <w:pPr>
        <w:pStyle w:val="ListParagraph"/>
        <w:numPr>
          <w:ilvl w:val="0"/>
          <w:numId w:val="5"/>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Style12"/>
          <w:highlight w:val="lightGray"/>
        </w:rPr>
        <w:footnoteReference w:id="26"/>
      </w:r>
      <w:r>
        <w:rPr/>
        <w:t>;</w:t>
      </w:r>
    </w:p>
    <w:p>
      <w:pPr>
        <w:pStyle w:val="ListParagraph"/>
        <w:numPr>
          <w:ilvl w:val="0"/>
          <w:numId w:val="5"/>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5"/>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5"/>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w:t>
      </w:r>
      <w:r>
        <w:rPr>
          <w:shd w:fill="auto" w:val="clear"/>
        </w:rPr>
        <w:t>азанных в разделе 13 Договора, и имеющих существенное значение для его заключения и исполнения;</w:t>
      </w:r>
    </w:p>
    <w:p>
      <w:pPr>
        <w:pStyle w:val="Style28"/>
        <w:widowControl/>
        <w:numPr>
          <w:ilvl w:val="0"/>
          <w:numId w:val="5"/>
        </w:numPr>
        <w:bidi w:val="0"/>
        <w:spacing w:lineRule="auto" w:line="240" w:before="0" w:after="0"/>
        <w:ind w:left="113" w:right="113" w:firstLine="510"/>
        <w:jc w:val="both"/>
        <w:rPr>
          <w:shd w:fill="auto" w:val="clear"/>
        </w:rPr>
      </w:pPr>
      <w:r>
        <w:rPr>
          <w:b w:val="false"/>
          <w:bCs w:val="false"/>
          <w:i w:val="false"/>
          <w:iCs w:val="false"/>
          <w:caps w:val="false"/>
          <w:smallCaps w:val="false"/>
          <w:color w:val="000000"/>
          <w:sz w:val="24"/>
          <w:szCs w:val="24"/>
          <w:shd w:fill="auto" w:val="clear"/>
        </w:rPr>
        <w:t xml:space="preserve">не предоставление Подрядчиком Заказчику информации о </w:t>
      </w:r>
      <w:r>
        <w:rPr>
          <w:b w:val="false"/>
          <w:bCs/>
          <w:i w:val="false"/>
          <w:iCs w:val="false"/>
          <w:caps w:val="false"/>
          <w:smallCaps w:val="false"/>
          <w:color w:val="000000"/>
          <w:sz w:val="24"/>
          <w:szCs w:val="24"/>
          <w:shd w:fill="auto" w:val="clear"/>
        </w:rPr>
        <w:t xml:space="preserve">наличии </w:t>
      </w:r>
      <w:r>
        <w:rPr>
          <w:b w:val="false"/>
          <w:bCs w:val="false"/>
          <w:i w:val="false"/>
          <w:iCs w:val="false"/>
          <w:caps w:val="false"/>
          <w:smallCaps w:val="false"/>
          <w:color w:val="000000"/>
          <w:sz w:val="24"/>
          <w:szCs w:val="24"/>
          <w:shd w:fill="auto" w:val="clear"/>
        </w:rPr>
        <w:t>необходимых для выполнения работ кадровых ресурсов (персонала), техники и материально-технических ресурсов и подтверждающих ее документов согласно п.2.3.25 Договора</w:t>
      </w:r>
      <w:r>
        <w:rPr>
          <w:bCs/>
          <w:iCs w:val="false"/>
          <w:sz w:val="24"/>
          <w:szCs w:val="24"/>
          <w:shd w:fill="auto" w:val="clear"/>
        </w:rPr>
        <w:t>.</w:t>
      </w:r>
    </w:p>
    <w:p>
      <w:pPr>
        <w:pStyle w:val="ListParagraph"/>
        <w:numPr>
          <w:ilvl w:val="1"/>
          <w:numId w:val="15"/>
        </w:numPr>
        <w:shd w:val="clear" w:color="auto" w:fill="FFFFFF"/>
        <w:tabs>
          <w:tab w:val="clear" w:pos="708"/>
          <w:tab w:val="left" w:pos="1134" w:leader="none"/>
        </w:tabs>
        <w:ind w:left="0" w:firstLine="709"/>
        <w:jc w:val="both"/>
        <w:rPr/>
      </w:pPr>
      <w:r>
        <w:rPr>
          <w:shd w:fill="auto" w:val="clear"/>
        </w:rPr>
        <w:t>В случае отказа Заказчика от Договора в случаях, предусмотренных пунктами 14.2, 14.3, 14.4 Договора, п</w:t>
      </w:r>
      <w:r>
        <w:rPr/>
        <w:t xml:space="preserve">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5"/>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15"/>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134" w:leader="none"/>
        </w:tabs>
        <w:ind w:left="709" w:hanging="0"/>
        <w:jc w:val="both"/>
        <w:rPr/>
      </w:pPr>
      <w:r>
        <w:rPr/>
      </w:r>
    </w:p>
    <w:p>
      <w:pPr>
        <w:pStyle w:val="ListParagraph"/>
        <w:numPr>
          <w:ilvl w:val="0"/>
          <w:numId w:val="15"/>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5"/>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5"/>
        </w:numPr>
        <w:shd w:val="clear" w:color="auto" w:fill="FFFFFF"/>
        <w:tabs>
          <w:tab w:val="clear" w:pos="708"/>
          <w:tab w:val="left" w:pos="1134" w:leader="none"/>
          <w:tab w:val="left" w:pos="1418" w:leader="none"/>
        </w:tabs>
        <w:ind w:left="0" w:firstLine="709"/>
        <w:jc w:val="both"/>
        <w:rPr>
          <w:bCs/>
        </w:rPr>
      </w:pPr>
      <w:r>
        <w:rPr>
          <w:bCs/>
        </w:rPr>
        <w:t xml:space="preserve">Споры, указанные в пункте 15.1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15"/>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16.7 Договора.</w:t>
      </w:r>
    </w:p>
    <w:p>
      <w:pPr>
        <w:pStyle w:val="ListParagraph"/>
        <w:numPr>
          <w:ilvl w:val="1"/>
          <w:numId w:val="15"/>
        </w:numPr>
        <w:shd w:val="clear" w:color="auto" w:fill="FFFFFF"/>
        <w:tabs>
          <w:tab w:val="clear" w:pos="708"/>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5"/>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567"/>
        <w:jc w:val="both"/>
        <w:rPr>
          <w:b/>
          <w:b/>
          <w:bCs/>
        </w:rPr>
      </w:pPr>
      <w:r>
        <w:rPr>
          <w:b/>
          <w:bCs/>
        </w:rPr>
      </w:r>
    </w:p>
    <w:p>
      <w:pPr>
        <w:pStyle w:val="ListParagraph"/>
        <w:numPr>
          <w:ilvl w:val="0"/>
          <w:numId w:val="15"/>
        </w:numPr>
        <w:shd w:val="clear" w:color="auto" w:fill="FFFFFF"/>
        <w:tabs>
          <w:tab w:val="clear" w:pos="708"/>
          <w:tab w:val="left" w:pos="426" w:leader="none"/>
        </w:tabs>
        <w:ind w:left="0" w:hanging="0"/>
        <w:jc w:val="center"/>
        <w:rPr>
          <w:b/>
          <w:b/>
          <w:bCs/>
        </w:rPr>
      </w:pPr>
      <w:r>
        <w:rPr>
          <w:b/>
          <w:bCs/>
        </w:rPr>
        <w:t>Заключительные положения</w:t>
      </w:r>
    </w:p>
    <w:p>
      <w:pPr>
        <w:pStyle w:val="ListParagraph"/>
        <w:numPr>
          <w:ilvl w:val="1"/>
          <w:numId w:val="15"/>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ListParagraph"/>
        <w:shd w:val="clear" w:color="auto" w:fill="FFFFFF"/>
        <w:tabs>
          <w:tab w:val="clear" w:pos="708"/>
          <w:tab w:val="left" w:pos="1134" w:leader="none"/>
        </w:tabs>
        <w:ind w:left="0" w:firstLine="709"/>
        <w:jc w:val="both"/>
        <w:rPr>
          <w:highlight w:val="lightGray"/>
        </w:rPr>
      </w:pPr>
      <w:r>
        <w:rPr>
          <w:highlight w:val="lightGray"/>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ListParagraph"/>
        <w:shd w:val="clear" w:color="auto" w:fill="FFFFFF"/>
        <w:tabs>
          <w:tab w:val="clear" w:pos="708"/>
          <w:tab w:val="left" w:pos="1134" w:leader="none"/>
        </w:tabs>
        <w:ind w:left="0" w:firstLine="709"/>
        <w:jc w:val="both"/>
        <w:rPr/>
      </w:pPr>
      <w:r>
        <w:rPr>
          <w:highlight w:val="lightGray"/>
        </w:rPr>
        <w:t xml:space="preserve">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w:t>
      </w:r>
      <w:r>
        <w:rPr>
          <w:rStyle w:val="Style12"/>
          <w:highlight w:val="lightGray"/>
        </w:rPr>
        <w:footnoteReference w:id="27"/>
      </w:r>
    </w:p>
    <w:p>
      <w:pPr>
        <w:pStyle w:val="ListParagraph"/>
        <w:numPr>
          <w:ilvl w:val="1"/>
          <w:numId w:val="15"/>
        </w:numPr>
        <w:shd w:val="clear" w:color="auto" w:fill="FFFFFF"/>
        <w:tabs>
          <w:tab w:val="clear" w:pos="708"/>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16.6 Договора. </w:t>
      </w:r>
    </w:p>
    <w:p>
      <w:pPr>
        <w:pStyle w:val="ListParagraph"/>
        <w:numPr>
          <w:ilvl w:val="1"/>
          <w:numId w:val="15"/>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5"/>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5"/>
        </w:numPr>
        <w:shd w:val="clear" w:color="auto" w:fill="FFFFFF"/>
        <w:tabs>
          <w:tab w:val="clear" w:pos="708"/>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16.7 Договора. Использование </w:t>
      </w:r>
      <w:r>
        <w:rPr>
          <w:shd w:fill="FFFFFF" w:val="clear"/>
        </w:rPr>
        <w:t xml:space="preserve">средств электронной связи </w:t>
      </w:r>
      <w:r>
        <w:rPr/>
        <w:t>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15"/>
        </w:numPr>
        <w:shd w:val="clear" w:color="auto" w:fill="FFFFFF"/>
        <w:tabs>
          <w:tab w:val="clear" w:pos="708"/>
          <w:tab w:val="left" w:pos="1134" w:leader="none"/>
        </w:tabs>
        <w:ind w:left="0" w:firstLine="709"/>
        <w:jc w:val="both"/>
        <w:rPr/>
      </w:pPr>
      <w:bookmarkStart w:id="38"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16.7 Договора.</w:t>
      </w:r>
      <w:bookmarkEnd w:id="38"/>
      <w:r>
        <w:rPr/>
        <w:t xml:space="preserve"> </w:t>
      </w:r>
    </w:p>
    <w:p>
      <w:pPr>
        <w:pStyle w:val="ListParagraph"/>
        <w:numPr>
          <w:ilvl w:val="1"/>
          <w:numId w:val="15"/>
        </w:numPr>
        <w:shd w:val="clear" w:color="auto" w:fill="FFFFFF"/>
        <w:tabs>
          <w:tab w:val="clear" w:pos="708"/>
          <w:tab w:val="left" w:pos="1134" w:leader="none"/>
        </w:tabs>
        <w:ind w:left="0" w:firstLine="709"/>
        <w:jc w:val="both"/>
        <w:rPr>
          <w:bCs/>
        </w:rPr>
      </w:pPr>
      <w:bookmarkStart w:id="39" w:name="_Ref361338019"/>
      <w:r>
        <w:rPr/>
        <w:t>Письма, уведомления и / или сообщения направляются Стороне-получателю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bookmarkEnd w:id="39"/>
      <w:r>
        <w:rPr>
          <w:bCs/>
        </w:rPr>
        <w:t xml:space="preserve"> будет считаться полученным:</w:t>
      </w:r>
    </w:p>
    <w:p>
      <w:pPr>
        <w:pStyle w:val="ListParagraph"/>
        <w:numPr>
          <w:ilvl w:val="2"/>
          <w:numId w:val="15"/>
        </w:numPr>
        <w:shd w:val="clear" w:color="auto" w:fill="FFFFFF"/>
        <w:tabs>
          <w:tab w:val="clear" w:pos="708"/>
          <w:tab w:val="left" w:pos="1701" w:leader="none"/>
        </w:tabs>
        <w:ind w:left="0" w:firstLine="709"/>
        <w:jc w:val="both"/>
        <w:rPr>
          <w:bCs/>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r>
        <w:rPr>
          <w:bCs/>
        </w:rPr>
        <w:t>;</w:t>
      </w:r>
    </w:p>
    <w:p>
      <w:pPr>
        <w:pStyle w:val="ListParagraph"/>
        <w:numPr>
          <w:ilvl w:val="2"/>
          <w:numId w:val="15"/>
        </w:numPr>
        <w:shd w:val="clear" w:color="auto" w:fill="FFFFFF"/>
        <w:tabs>
          <w:tab w:val="clear" w:pos="708"/>
          <w:tab w:val="left" w:pos="1701" w:leader="none"/>
        </w:tabs>
        <w:ind w:left="0" w:firstLine="709"/>
        <w:jc w:val="both"/>
        <w:rPr>
          <w:bCs/>
        </w:rPr>
      </w:pPr>
      <w:bookmarkStart w:id="40" w:name="_Ref361338032"/>
      <w:bookmarkEnd w:id="40"/>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numPr>
          <w:ilvl w:val="2"/>
          <w:numId w:val="15"/>
        </w:numPr>
        <w:shd w:val="clear" w:color="auto" w:fill="FFFFFF"/>
        <w:tabs>
          <w:tab w:val="clear" w:pos="708"/>
          <w:tab w:val="left" w:pos="1701" w:leader="none"/>
        </w:tabs>
        <w:ind w:left="0" w:firstLine="709"/>
        <w:jc w:val="both"/>
        <w:rPr>
          <w:bCs/>
        </w:rPr>
      </w:pPr>
      <w:r>
        <w:rPr>
          <w:bCs/>
        </w:rPr>
        <w:t>Посредством электронной почты (</w:t>
      </w:r>
      <w:r>
        <w:rPr>
          <w:bCs/>
          <w:lang w:val="en-US"/>
        </w:rPr>
        <w:t>e</w:t>
      </w:r>
      <w:r>
        <w:rPr>
          <w:bCs/>
        </w:rPr>
        <w:t>-</w:t>
      </w:r>
      <w:r>
        <w:rPr>
          <w:bCs/>
          <w:lang w:val="en-US"/>
        </w:rPr>
        <w:t>mail</w:t>
      </w:r>
      <w:r>
        <w:rPr>
          <w:bCs/>
        </w:rPr>
        <w:t xml:space="preserve">) – в дату направления электронного сообщения, зафиксированную на почтовом сервере отправителя. </w:t>
      </w:r>
    </w:p>
    <w:p>
      <w:pPr>
        <w:pStyle w:val="ListParagraph"/>
        <w:shd w:val="clear" w:color="auto" w:fill="FFFFFF"/>
        <w:tabs>
          <w:tab w:val="clear" w:pos="708"/>
          <w:tab w:val="left" w:pos="1701" w:leader="none"/>
        </w:tabs>
        <w:ind w:left="0" w:firstLine="709"/>
        <w:jc w:val="both"/>
        <w:rPr>
          <w:bCs/>
        </w:rPr>
      </w:pPr>
      <w:r>
        <w:rPr>
          <w:bCs/>
        </w:rPr>
        <w:t>Оригиналы документов,</w:t>
      </w:r>
      <w:r>
        <w:rPr>
          <w:bCs/>
          <w:shd w:fill="FFFFFF" w:val="clear"/>
        </w:rPr>
        <w:t xml:space="preserve"> направленные посредством электронной почты, </w:t>
      </w:r>
      <w:r>
        <w:rPr>
          <w:bCs/>
        </w:rPr>
        <w:t xml:space="preserve">должны не позднее следующего рабочего дня быть направлены Стороной-отправителем способами, указанными в пунктах 16.7.1-16.7.2 Договора. </w:t>
      </w:r>
    </w:p>
    <w:p>
      <w:pPr>
        <w:pStyle w:val="ListParagraph"/>
        <w:shd w:val="clear" w:color="auto" w:fill="FFFFFF"/>
        <w:tabs>
          <w:tab w:val="clear" w:pos="708"/>
          <w:tab w:val="left" w:pos="0" w:leader="none"/>
          <w:tab w:val="left" w:pos="1134" w:leader="none"/>
          <w:tab w:val="left" w:pos="1418" w:leader="none"/>
          <w:tab w:val="left" w:pos="1701" w:leader="none"/>
        </w:tabs>
        <w:ind w:left="0" w:firstLine="709"/>
        <w:jc w:val="both"/>
        <w:rPr>
          <w:bCs/>
          <w:iCs/>
          <w:color w:val="000000"/>
        </w:rPr>
      </w:pPr>
      <w:r>
        <w:rPr>
          <w:bCs/>
        </w:rPr>
        <w:t xml:space="preserve">В случае заключения Соглашения, согласно которому </w:t>
      </w:r>
      <w:r>
        <w:rPr/>
        <w:t xml:space="preserve">обмен документами / информацией между сторонами осуществляется в электронной форме через операторов электронного документооборота, </w:t>
      </w:r>
      <w:r>
        <w:rPr>
          <w:bCs/>
          <w:iCs/>
          <w:color w:val="000000"/>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pPr>
        <w:pStyle w:val="Normal"/>
        <w:numPr>
          <w:ilvl w:val="1"/>
          <w:numId w:val="15"/>
        </w:numPr>
        <w:spacing w:lineRule="auto" w:line="240"/>
        <w:ind w:left="0" w:firstLine="709"/>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15"/>
        </w:numPr>
        <w:shd w:val="clear" w:color="auto" w:fill="FFFFFF"/>
        <w:tabs>
          <w:tab w:val="clear" w:pos="708"/>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15"/>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15"/>
        </w:numPr>
        <w:shd w:val="clear" w:color="auto" w:fill="FFFFFF"/>
        <w:tabs>
          <w:tab w:val="clear" w:pos="708"/>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Style12"/>
        </w:rPr>
        <w:footnoteReference w:id="28"/>
      </w:r>
      <w:r>
        <w:rPr>
          <w:highlight w:val="lightGray"/>
        </w:rPr>
        <w:t>.</w:t>
      </w:r>
    </w:p>
    <w:p>
      <w:pPr>
        <w:pStyle w:val="ListParagraph"/>
        <w:numPr>
          <w:ilvl w:val="1"/>
          <w:numId w:val="15"/>
        </w:numPr>
        <w:shd w:val="clear" w:color="auto" w:fill="FFFFFF"/>
        <w:tabs>
          <w:tab w:val="clear" w:pos="708"/>
          <w:tab w:val="left" w:pos="0" w:leader="none"/>
          <w:tab w:val="left" w:pos="709" w:leader="none"/>
          <w:tab w:val="left" w:pos="851" w:leader="none"/>
          <w:tab w:val="left" w:pos="993" w:leader="none"/>
          <w:tab w:val="left" w:pos="1134" w:leader="none"/>
          <w:tab w:val="left" w:pos="1701" w:leader="none"/>
          <w:tab w:val="left" w:pos="2130" w:leader="none"/>
        </w:tabs>
        <w:ind w:left="0" w:firstLine="709"/>
        <w:jc w:val="both"/>
        <w:rPr/>
      </w:pPr>
      <w:r>
        <w:rPr/>
        <w:t xml:space="preserve">Со стороны Заказчика контроль и исполнение обязательств по настоящему договору осуществляет филиал Акционерного общества «Дальневосточная распределительная сетевая компания» (наименование филиала) расположенный по адресу: (индекс, город, обл., улица номер дома.) ИНН ________, КПП _________,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 </w:t>
      </w:r>
    </w:p>
    <w:p>
      <w:pPr>
        <w:pStyle w:val="Normal"/>
        <w:widowControl w:val="false"/>
        <w:tabs>
          <w:tab w:val="clear" w:pos="708"/>
          <w:tab w:val="left" w:pos="993" w:leader="none"/>
        </w:tabs>
        <w:spacing w:lineRule="auto" w:line="240"/>
        <w:ind w:right="-2" w:firstLine="709"/>
        <w:rPr>
          <w:bCs/>
          <w:iCs/>
          <w:sz w:val="24"/>
        </w:rPr>
      </w:pPr>
      <w:r>
        <w:rPr>
          <w:bCs/>
          <w:iCs/>
          <w:sz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pPr>
        <w:pStyle w:val="Normal"/>
        <w:shd w:val="clear" w:color="auto" w:fill="FFFFFF"/>
        <w:tabs>
          <w:tab w:val="clear" w:pos="708"/>
          <w:tab w:val="left" w:pos="1134" w:leader="none"/>
        </w:tabs>
        <w:spacing w:lineRule="auto" w:line="240"/>
        <w:ind w:firstLine="709"/>
        <w:rPr>
          <w:bCs/>
          <w:iCs/>
          <w:sz w:val="24"/>
        </w:rPr>
      </w:pPr>
      <w:r>
        <w:rPr>
          <w:bCs/>
          <w:iCs/>
          <w:sz w:val="24"/>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pPr>
        <w:pStyle w:val="ListParagraph"/>
        <w:shd w:val="clear" w:color="auto" w:fill="FFFFFF"/>
        <w:ind w:left="0" w:firstLine="567"/>
        <w:rPr>
          <w:bCs/>
        </w:rPr>
      </w:pPr>
      <w:r>
        <w:rPr>
          <w:bCs/>
        </w:rPr>
      </w:r>
    </w:p>
    <w:p>
      <w:pPr>
        <w:pStyle w:val="ListParagraph"/>
        <w:numPr>
          <w:ilvl w:val="0"/>
          <w:numId w:val="15"/>
        </w:numPr>
        <w:shd w:val="clear" w:color="auto" w:fill="FFFFFF"/>
        <w:tabs>
          <w:tab w:val="clear" w:pos="708"/>
          <w:tab w:val="left" w:pos="426" w:leader="none"/>
        </w:tabs>
        <w:ind w:left="0" w:hanging="0"/>
        <w:jc w:val="center"/>
        <w:rPr>
          <w:b/>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Сводная смета с приложениями;</w:t>
      </w:r>
    </w:p>
    <w:p>
      <w:pPr>
        <w:pStyle w:val="ListParagraph"/>
        <w:shd w:val="clear" w:color="auto" w:fill="FFFFFF"/>
        <w:ind w:left="0" w:hanging="0"/>
        <w:jc w:val="both"/>
        <w:rPr>
          <w:bCs/>
        </w:rPr>
      </w:pPr>
      <w:r>
        <w:rPr>
          <w:bCs/>
        </w:rPr>
        <w:t>Приложение № 3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4 – Перечень допусков, разрешений и лицензий Подрядчика;</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6 – Форма Акта сдачи-приемки выполненных работ;</w:t>
      </w:r>
    </w:p>
    <w:p>
      <w:pPr>
        <w:pStyle w:val="ListParagraph"/>
        <w:shd w:val="clear" w:color="auto" w:fill="FFFFFF"/>
        <w:ind w:left="0" w:hanging="0"/>
        <w:jc w:val="both"/>
        <w:rPr>
          <w:bCs/>
        </w:rPr>
      </w:pPr>
      <w:r>
        <w:rPr>
          <w:bCs/>
          <w:highlight w:val="lightGray"/>
        </w:rPr>
        <w:t>Приложение № 7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r>
        <w:rPr>
          <w:bCs/>
        </w:rPr>
        <w:t>;</w:t>
      </w:r>
    </w:p>
    <w:p>
      <w:pPr>
        <w:pStyle w:val="ListParagraph"/>
        <w:shd w:val="clear" w:color="auto" w:fill="FFFFFF"/>
        <w:ind w:left="0" w:hanging="0"/>
        <w:jc w:val="both"/>
        <w:rPr>
          <w:bCs/>
        </w:rPr>
      </w:pPr>
      <w:r>
        <w:rPr>
          <w:bCs/>
        </w:rPr>
        <w:t>Приложение № 8 – Критерии отбора Банков-Гарантов.</w:t>
      </w:r>
    </w:p>
    <w:p>
      <w:pPr>
        <w:pStyle w:val="ListParagraph"/>
        <w:shd w:val="clear" w:color="auto" w:fill="FFFFFF"/>
        <w:ind w:left="0" w:hanging="0"/>
        <w:jc w:val="both"/>
        <w:rPr>
          <w:bCs/>
        </w:rPr>
      </w:pPr>
      <w:r>
        <w:rPr>
          <w:bCs/>
          <w:highlight w:val="lightGray"/>
        </w:rPr>
        <w:t xml:space="preserve">Приложение №9 - </w:t>
      </w:r>
      <w:r>
        <w:rPr>
          <w:highlight w:val="lightGray"/>
        </w:rPr>
        <w:t>«</w:t>
      </w:r>
      <w:r>
        <w:rPr>
          <w:bCs/>
          <w:highlight w:val="lightGray"/>
        </w:rPr>
        <w:t>Регламент взаимодействия в ходе исполнения процессов управления проектом»</w:t>
      </w:r>
    </w:p>
    <w:p>
      <w:pPr>
        <w:pStyle w:val="ListParagraph"/>
        <w:shd w:val="clear" w:color="auto" w:fill="FFFFFF"/>
        <w:ind w:left="0" w:hanging="0"/>
        <w:jc w:val="both"/>
        <w:rPr>
          <w:bCs/>
        </w:rPr>
      </w:pPr>
      <w:r>
        <w:rPr>
          <w:bCs/>
        </w:rPr>
      </w:r>
    </w:p>
    <w:p>
      <w:pPr>
        <w:pStyle w:val="ListParagraph"/>
        <w:numPr>
          <w:ilvl w:val="0"/>
          <w:numId w:val="15"/>
        </w:numPr>
        <w:shd w:val="clear" w:color="auto" w:fill="FFFFFF"/>
        <w:tabs>
          <w:tab w:val="clear" w:pos="708"/>
          <w:tab w:val="left" w:pos="426" w:leader="none"/>
        </w:tabs>
        <w:ind w:left="0" w:hanging="0"/>
        <w:jc w:val="center"/>
        <w:rPr>
          <w:b/>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37"/>
        <w:gridCol w:w="4642"/>
        <w:gridCol w:w="81"/>
      </w:tblGrid>
      <w:tr>
        <w:trPr/>
        <w:tc>
          <w:tcPr>
            <w:tcW w:w="4916" w:type="dxa"/>
            <w:gridSpan w:val="2"/>
            <w:tcBorders/>
            <w:shd w:fill="auto" w:val="clear"/>
          </w:tcPr>
          <w:p>
            <w:pPr>
              <w:pStyle w:val="Normal"/>
              <w:widowControl w:val="false"/>
              <w:spacing w:lineRule="auto" w:line="240"/>
              <w:ind w:hanging="0"/>
              <w:rPr>
                <w:sz w:val="24"/>
                <w:szCs w:val="24"/>
              </w:rPr>
            </w:pPr>
            <w:r>
              <w:rPr>
                <w:sz w:val="24"/>
                <w:szCs w:val="24"/>
              </w:rPr>
              <w:t>ЗАКАЗЧИК:</w:t>
            </w:r>
          </w:p>
        </w:tc>
        <w:tc>
          <w:tcPr>
            <w:tcW w:w="4723" w:type="dxa"/>
            <w:gridSpan w:val="2"/>
            <w:tcBorders/>
            <w:shd w:fill="auto" w:val="clear"/>
          </w:tcPr>
          <w:p>
            <w:pPr>
              <w:pStyle w:val="Normal"/>
              <w:widowControl w:val="false"/>
              <w:spacing w:lineRule="auto" w:line="240"/>
              <w:ind w:hanging="0"/>
              <w:rPr>
                <w:sz w:val="24"/>
                <w:szCs w:val="24"/>
              </w:rPr>
            </w:pPr>
            <w:r>
              <w:rPr>
                <w:sz w:val="24"/>
                <w:szCs w:val="24"/>
              </w:rPr>
              <w:t>ПОДРЯДЧИК:</w:t>
            </w:r>
          </w:p>
        </w:tc>
      </w:tr>
      <w:tr>
        <w:trPr/>
        <w:tc>
          <w:tcPr>
            <w:tcW w:w="4916"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b/>
                <w:sz w:val="24"/>
                <w:szCs w:val="24"/>
                <w:highlight w:val="lightGray"/>
              </w:rPr>
            </w:pPr>
            <w:r>
              <w:rPr>
                <w:b/>
                <w:sz w:val="24"/>
                <w:szCs w:val="24"/>
                <w:highlight w:val="lightGray"/>
              </w:rPr>
              <w:t>Акционерное общество</w:t>
            </w:r>
          </w:p>
          <w:p>
            <w:pPr>
              <w:pStyle w:val="Normal"/>
              <w:widowControl w:val="false"/>
              <w:spacing w:lineRule="auto" w:line="240"/>
              <w:ind w:hanging="0"/>
              <w:jc w:val="left"/>
              <w:rPr>
                <w:b/>
                <w:b/>
                <w:sz w:val="24"/>
                <w:szCs w:val="24"/>
              </w:rPr>
            </w:pPr>
            <w:r>
              <w:rPr>
                <w:b/>
                <w:sz w:val="24"/>
                <w:szCs w:val="24"/>
              </w:rPr>
              <w:t>«Дальневосточная распределительная сетевая компания» (АО «ДРСК»)</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 xml:space="preserve"> </w:t>
            </w: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tc>
        <w:tc>
          <w:tcPr>
            <w:tcW w:w="4723"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9" w:type="dxa"/>
            <w:tcBorders/>
            <w:shd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79" w:type="dxa"/>
            <w:gridSpan w:val="2"/>
            <w:tcBorders/>
            <w:shd w:fill="auto" w:val="clear"/>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center"/>
              <w:rPr>
                <w:sz w:val="24"/>
                <w:szCs w:val="24"/>
              </w:rPr>
            </w:pPr>
            <w:r>
              <w:rPr>
                <w:sz w:val="24"/>
                <w:szCs w:val="24"/>
                <w:highlight w:val="lightGray"/>
              </w:rPr>
              <w:t>_______________ / _______________</w:t>
            </w:r>
          </w:p>
          <w:p>
            <w:pPr>
              <w:pStyle w:val="Normal"/>
              <w:widowControl w:val="false"/>
              <w:spacing w:lineRule="auto" w:line="240"/>
              <w:ind w:hanging="0"/>
              <w:jc w:val="left"/>
              <w:rPr>
                <w:sz w:val="24"/>
                <w:szCs w:val="24"/>
              </w:rPr>
            </w:pPr>
            <w:r>
              <w:rPr>
                <w:sz w:val="24"/>
                <w:szCs w:val="24"/>
              </w:rPr>
            </w:r>
          </w:p>
        </w:tc>
        <w:tc>
          <w:tcPr>
            <w:tcW w:w="81" w:type="dxa"/>
            <w:tcBorders/>
            <w:shd w:fill="auto" w:val="clear"/>
          </w:tcPr>
          <w:p>
            <w:pPr>
              <w:pStyle w:val="Normal"/>
              <w:widowControl w:val="false"/>
              <w:rPr/>
            </w:pPr>
            <w:r>
              <w:rPr/>
            </w:r>
          </w:p>
        </w:tc>
      </w:tr>
    </w:tbl>
    <w:p>
      <w:pPr>
        <w:sectPr>
          <w:headerReference w:type="default" r:id="rId5"/>
          <w:headerReference w:type="first" r:id="rId6"/>
          <w:footnotePr>
            <w:numFmt w:val="decimal"/>
          </w:footnotePr>
          <w:type w:val="nextPage"/>
          <w:pgSz w:w="11906" w:h="16838"/>
          <w:pgMar w:left="1701" w:right="709" w:header="709" w:top="1134" w:footer="0" w:bottom="1134" w:gutter="0"/>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b/>
          <w:sz w:val="24"/>
          <w:szCs w:val="24"/>
        </w:rPr>
      </w:pPr>
      <w:r>
        <w:rPr>
          <w:b/>
          <w:sz w:val="24"/>
          <w:szCs w:val="24"/>
        </w:rPr>
      </w:r>
    </w:p>
    <w:p>
      <w:pPr>
        <w:pStyle w:val="Normal"/>
        <w:spacing w:lineRule="auto" w:line="240"/>
        <w:ind w:left="1416" w:hanging="0"/>
        <w:rPr>
          <w:b/>
          <w:b/>
          <w:sz w:val="24"/>
          <w:szCs w:val="24"/>
        </w:rPr>
      </w:pPr>
      <w:r>
        <w:rPr>
          <w:b/>
          <w:sz w:val="24"/>
          <w:szCs w:val="24"/>
        </w:rPr>
      </w:r>
    </w:p>
    <w:p>
      <w:pPr>
        <w:pStyle w:val="Normal"/>
        <w:spacing w:lineRule="auto" w:line="240"/>
        <w:ind w:hanging="0"/>
        <w:jc w:val="center"/>
        <w:rPr>
          <w:b/>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b/>
                <w:sz w:val="24"/>
              </w:rPr>
            </w:pPr>
            <w:r>
              <w:rPr>
                <w:b/>
                <w:sz w:val="24"/>
              </w:rPr>
              <w:t>Заказчик:</w:t>
            </w:r>
          </w:p>
        </w:tc>
        <w:tc>
          <w:tcPr>
            <w:tcW w:w="4785" w:type="dxa"/>
            <w:tcBorders/>
            <w:shd w:fill="auto" w:val="clear"/>
          </w:tcPr>
          <w:p>
            <w:pPr>
              <w:pStyle w:val="Normal"/>
              <w:widowControl w:val="false"/>
              <w:spacing w:lineRule="auto" w:line="240"/>
              <w:ind w:hanging="0"/>
              <w:rPr>
                <w:b/>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4820" w:hanging="0"/>
        <w:jc w:val="left"/>
        <w:rPr>
          <w:sz w:val="22"/>
          <w:szCs w:val="22"/>
        </w:rPr>
      </w:pPr>
      <w:r>
        <w:rPr>
          <w:sz w:val="22"/>
          <w:szCs w:val="22"/>
        </w:rPr>
        <w:t>Приложение № 2</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Normal"/>
        <w:spacing w:lineRule="auto" w:line="240"/>
        <w:ind w:hanging="0"/>
        <w:jc w:val="center"/>
        <w:rPr>
          <w:b/>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b/>
                <w:sz w:val="24"/>
              </w:rPr>
            </w:pPr>
            <w:r>
              <w:rPr>
                <w:b/>
                <w:sz w:val="24"/>
              </w:rPr>
              <w:t>Заказчик:</w:t>
            </w:r>
          </w:p>
        </w:tc>
        <w:tc>
          <w:tcPr>
            <w:tcW w:w="4785" w:type="dxa"/>
            <w:tcBorders/>
            <w:shd w:fill="auto" w:val="clear"/>
          </w:tcPr>
          <w:p>
            <w:pPr>
              <w:pStyle w:val="Normal"/>
              <w:widowControl w:val="false"/>
              <w:spacing w:lineRule="auto" w:line="240"/>
              <w:ind w:hanging="0"/>
              <w:rPr>
                <w:b/>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bCs/>
          <w:sz w:val="24"/>
          <w:szCs w:val="24"/>
        </w:rPr>
      </w:pPr>
      <w:r>
        <w:rPr>
          <w:b/>
          <w:bCs/>
          <w:sz w:val="24"/>
          <w:szCs w:val="24"/>
        </w:rPr>
      </w:r>
    </w:p>
    <w:p>
      <w:pPr>
        <w:pStyle w:val="Style41"/>
        <w:shd w:val="clear" w:color="auto" w:fill="auto"/>
        <w:ind w:hanging="0"/>
        <w:rPr>
          <w:b w:val="false"/>
          <w:b w:val="false"/>
          <w:sz w:val="24"/>
        </w:rPr>
      </w:pPr>
      <w:r>
        <w:rPr>
          <w:sz w:val="24"/>
        </w:rPr>
        <w:t>ФОРМА</w:t>
      </w:r>
    </w:p>
    <w:p>
      <w:pPr>
        <w:pStyle w:val="Style41"/>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15" w:type="dxa"/>
        <w:tblLayout w:type="fixed"/>
        <w:tblCellMar>
          <w:top w:w="0" w:type="dxa"/>
          <w:left w:w="8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1"/>
              <w:left w:val="single" w:sz="4" w:space="0" w:color="000001"/>
              <w:bottom w:val="single" w:sz="4" w:space="0" w:color="000001"/>
              <w:right w:val="single" w:sz="4" w:space="0" w:color="000001"/>
            </w:tcBorders>
            <w:shd w:color="auto" w:fill="auto" w:val="clear"/>
          </w:tcPr>
          <w:p>
            <w:pPr>
              <w:pStyle w:val="Style41"/>
              <w:widowControl w:val="false"/>
              <w:shd w:val="clear" w:color="auto" w:fill="auto"/>
              <w:spacing w:lineRule="auto" w:line="240"/>
              <w:ind w:hanging="0"/>
              <w:rPr>
                <w:b w:val="false"/>
                <w:b w:val="false"/>
                <w:bCs/>
              </w:rPr>
            </w:pPr>
            <w:r>
              <w:rPr>
                <w:b w:val="false"/>
                <w:bCs/>
              </w:rPr>
              <w:t xml:space="preserve">Акт </w:t>
            </w:r>
          </w:p>
          <w:p>
            <w:pPr>
              <w:pStyle w:val="Style41"/>
              <w:widowControl w:val="false"/>
              <w:shd w:val="clear" w:color="auto" w:fill="auto"/>
              <w:spacing w:lineRule="auto" w:line="240"/>
              <w:ind w:hanging="0"/>
              <w:rPr>
                <w:i/>
                <w:i/>
                <w:iCs/>
              </w:rPr>
            </w:pPr>
            <w:r>
              <w:rPr>
                <w:b w:val="false"/>
                <w:bCs/>
              </w:rPr>
              <w:t>сдачи-приемки технической и иной документации</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г.___________                                                                                                      «_____» _________201_г.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shd w:fill="auto" w:val="clear"/>
                </w:tcPr>
                <w:p>
                  <w:pPr>
                    <w:pStyle w:val="Normal"/>
                    <w:widowControl w:val="false"/>
                    <w:spacing w:lineRule="auto" w:line="240"/>
                    <w:ind w:hanging="0"/>
                    <w:rPr>
                      <w:bCs/>
                      <w:sz w:val="24"/>
                      <w:szCs w:val="24"/>
                    </w:rPr>
                  </w:pPr>
                  <w:r>
                    <w:rPr>
                      <w:bCs/>
                      <w:sz w:val="24"/>
                      <w:szCs w:val="24"/>
                    </w:rPr>
                    <w:t>Заказчик:</w:t>
                  </w:r>
                </w:p>
              </w:tc>
              <w:tc>
                <w:tcPr>
                  <w:tcW w:w="4705" w:type="dxa"/>
                  <w:tcBorders/>
                  <w:shd w:fill="auto" w:val="clear"/>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Style41"/>
              <w:widowControl w:val="false"/>
              <w:shd w:val="clear" w:color="auto" w:fill="auto"/>
              <w:spacing w:lineRule="auto" w:line="240"/>
              <w:ind w:hanging="0"/>
              <w:jc w:val="left"/>
              <w:rPr>
                <w:i/>
                <w:i/>
                <w:iCs/>
              </w:rPr>
            </w:pPr>
            <w:r>
              <w:rPr>
                <w:i/>
                <w:iCs/>
              </w:rPr>
            </w:r>
          </w:p>
          <w:p>
            <w:pPr>
              <w:pStyle w:val="Style41"/>
              <w:widowControl w:val="false"/>
              <w:shd w:val="clear" w:color="auto" w:fill="auto"/>
              <w:spacing w:lineRule="auto" w:line="240" w:before="0" w:after="120"/>
              <w:ind w:hanging="0"/>
              <w:jc w:val="left"/>
              <w:rPr>
                <w:i/>
                <w:i/>
                <w:iCs/>
              </w:rPr>
            </w:pPr>
            <w:r>
              <w:rPr>
                <w:i/>
                <w:iCs/>
              </w:rPr>
            </w:r>
          </w:p>
        </w:tc>
      </w:tr>
    </w:tbl>
    <w:p>
      <w:pPr>
        <w:pStyle w:val="Style41"/>
        <w:ind w:hanging="0"/>
        <w:jc w:val="left"/>
        <w:rPr>
          <w:i/>
          <w:i/>
          <w:iCs/>
        </w:rPr>
      </w:pPr>
      <w:r>
        <w:rPr>
          <w:i/>
          <w:iCs/>
        </w:rPr>
      </w:r>
    </w:p>
    <w:p>
      <w:pPr>
        <w:pStyle w:val="Style41"/>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b/>
                <w:sz w:val="24"/>
              </w:rPr>
            </w:pPr>
            <w:r>
              <w:rPr>
                <w:b/>
                <w:sz w:val="24"/>
              </w:rPr>
              <w:t>Заказчик:</w:t>
            </w:r>
          </w:p>
        </w:tc>
        <w:tc>
          <w:tcPr>
            <w:tcW w:w="4785" w:type="dxa"/>
            <w:tcBorders/>
            <w:shd w:fill="auto" w:val="clear"/>
          </w:tcPr>
          <w:p>
            <w:pPr>
              <w:pStyle w:val="Normal"/>
              <w:widowControl w:val="false"/>
              <w:spacing w:lineRule="auto" w:line="240"/>
              <w:ind w:hanging="0"/>
              <w:rPr>
                <w:b/>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4</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
          <w:bCs/>
          <w:sz w:val="24"/>
          <w:szCs w:val="24"/>
        </w:rPr>
      </w:pPr>
      <w:r>
        <w:rPr>
          <w:b/>
          <w:bCs/>
          <w:sz w:val="24"/>
          <w:szCs w:val="24"/>
        </w:rPr>
      </w:r>
    </w:p>
    <w:p>
      <w:pPr>
        <w:pStyle w:val="Normal"/>
        <w:spacing w:lineRule="auto" w:line="240"/>
        <w:jc w:val="center"/>
        <w:rPr>
          <w:b/>
          <w:b/>
          <w:bCs/>
        </w:rPr>
      </w:pPr>
      <w:r>
        <w:rPr>
          <w:b/>
          <w:bCs/>
        </w:rPr>
      </w:r>
    </w:p>
    <w:p>
      <w:pPr>
        <w:pStyle w:val="Normal"/>
        <w:spacing w:lineRule="auto" w:line="240"/>
        <w:jc w:val="center"/>
        <w:rPr>
          <w:b/>
          <w:b/>
          <w:sz w:val="24"/>
        </w:rPr>
      </w:pPr>
      <w:r>
        <w:rPr>
          <w:b/>
          <w:sz w:val="24"/>
        </w:rPr>
        <w:t>Перечень допусков, разрешений и лицензий Подрядчика</w:t>
      </w:r>
    </w:p>
    <w:p>
      <w:pPr>
        <w:pStyle w:val="Normal"/>
        <w:spacing w:lineRule="auto" w:line="240"/>
        <w:jc w:val="center"/>
        <w:rPr>
          <w:b/>
          <w:b/>
          <w:bCs/>
        </w:rPr>
      </w:pPr>
      <w:r>
        <w:rPr>
          <w:b/>
          <w:bCs/>
        </w:rPr>
      </w:r>
    </w:p>
    <w:tbl>
      <w:tblPr>
        <w:tblW w:w="5000" w:type="pct"/>
        <w:jc w:val="left"/>
        <w:tblInd w:w="-15" w:type="dxa"/>
        <w:tblLayout w:type="fixed"/>
        <w:tblCellMar>
          <w:top w:w="0" w:type="dxa"/>
          <w:left w:w="88" w:type="dxa"/>
          <w:bottom w:w="0" w:type="dxa"/>
          <w:right w:w="108" w:type="dxa"/>
        </w:tblCellMar>
        <w:tblLook w:val="04a0" w:noHBand="0" w:noVBand="1" w:firstColumn="1" w:lastRow="0" w:lastColumn="0" w:firstRow="1"/>
      </w:tblPr>
      <w:tblGrid>
        <w:gridCol w:w="679"/>
        <w:gridCol w:w="2159"/>
        <w:gridCol w:w="1229"/>
        <w:gridCol w:w="1090"/>
        <w:gridCol w:w="939"/>
        <w:gridCol w:w="1281"/>
        <w:gridCol w:w="2259"/>
      </w:tblGrid>
      <w:tr>
        <w:trPr>
          <w:trHeight w:val="214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7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1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2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128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
          <w:bCs/>
        </w:rPr>
      </w:pPr>
      <w:r>
        <w:rPr>
          <w:b/>
          <w:bCs/>
        </w:rPr>
      </w:r>
    </w:p>
    <w:p>
      <w:pPr>
        <w:pStyle w:val="Normal"/>
        <w:spacing w:lineRule="auto" w:line="240"/>
        <w:jc w:val="center"/>
        <w:rPr>
          <w:b/>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b/>
                <w:sz w:val="24"/>
              </w:rPr>
            </w:pPr>
            <w:r>
              <w:rPr>
                <w:b/>
                <w:sz w:val="24"/>
              </w:rPr>
              <w:t>Заказчик:</w:t>
            </w:r>
          </w:p>
        </w:tc>
        <w:tc>
          <w:tcPr>
            <w:tcW w:w="4785" w:type="dxa"/>
            <w:tcBorders/>
            <w:shd w:fill="auto" w:val="clear"/>
          </w:tcPr>
          <w:p>
            <w:pPr>
              <w:pStyle w:val="Normal"/>
              <w:widowControl w:val="false"/>
              <w:spacing w:lineRule="auto" w:line="240"/>
              <w:ind w:hanging="0"/>
              <w:rPr>
                <w:b/>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
          <w:sz w:val="24"/>
        </w:rPr>
      </w:pPr>
      <w:r>
        <w:rPr>
          <w:b/>
          <w:sz w:val="24"/>
        </w:rPr>
      </w:r>
    </w:p>
    <w:p>
      <w:pPr>
        <w:pStyle w:val="Normal"/>
        <w:spacing w:lineRule="auto" w:line="240"/>
        <w:ind w:hanging="0"/>
        <w:jc w:val="center"/>
        <w:rPr>
          <w:b/>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b/>
          <w:color w:val="000000"/>
          <w:sz w:val="24"/>
          <w:szCs w:val="24"/>
        </w:rPr>
      </w:pPr>
      <w:r>
        <w:rPr>
          <w:b/>
          <w:bCs/>
          <w:sz w:val="24"/>
          <w:szCs w:val="24"/>
        </w:rPr>
        <w:t>пожарной и промышленной безопасности</w:t>
      </w:r>
    </w:p>
    <w:p>
      <w:pPr>
        <w:pStyle w:val="Normal"/>
        <w:spacing w:lineRule="auto" w:line="240"/>
        <w:rPr>
          <w:b/>
          <w:b/>
          <w:sz w:val="24"/>
          <w:szCs w:val="24"/>
        </w:rPr>
      </w:pPr>
      <w:r>
        <w:rPr>
          <w:b/>
          <w:sz w:val="24"/>
          <w:szCs w:val="24"/>
        </w:rPr>
      </w:r>
    </w:p>
    <w:tbl>
      <w:tblPr>
        <w:tblW w:w="4850" w:type="pct"/>
        <w:jc w:val="left"/>
        <w:tblInd w:w="-15" w:type="dxa"/>
        <w:tblLayout w:type="fixed"/>
        <w:tblCellMar>
          <w:top w:w="0" w:type="dxa"/>
          <w:left w:w="8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b/>
                <w:sz w:val="24"/>
                <w:szCs w:val="24"/>
              </w:rPr>
            </w:pPr>
            <w:r>
              <w:rPr>
                <w:b/>
                <w:sz w:val="24"/>
                <w:szCs w:val="24"/>
              </w:rPr>
              <w:t>Виды нарушений</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b/>
                <w:b/>
                <w:sz w:val="24"/>
                <w:szCs w:val="24"/>
              </w:rPr>
            </w:pPr>
            <w:r>
              <w:rPr>
                <w:b/>
                <w:sz w:val="24"/>
                <w:szCs w:val="24"/>
              </w:rPr>
              <w:t>Штрафные санкции</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 Нарушение правил пожарной безопасности (ППБ):</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b/>
                <w:sz w:val="24"/>
                <w:szCs w:val="24"/>
              </w:rPr>
            </w:pPr>
            <w:r>
              <w:rPr>
                <w:b/>
                <w:sz w:val="24"/>
                <w:szCs w:val="24"/>
              </w:rPr>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200 000 (двести тысяч) рублей за каждый случай нарушения.</w:t>
            </w:r>
          </w:p>
          <w:p>
            <w:pPr>
              <w:pStyle w:val="Normal"/>
              <w:widowControl w:val="false"/>
              <w:spacing w:lineRule="auto" w:line="240"/>
              <w:ind w:left="0" w:right="0" w:hanging="0"/>
              <w:jc w:val="both"/>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(сто) % по отношению к предыдущему случаю за каждое следующее нарушение.</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 xml:space="preserve"> </w:t>
            </w:r>
            <w:r>
              <w:rPr>
                <w:rFonts w:ascii="Liberation Serif" w:hAnsi="Liberation Serif"/>
                <w:sz w:val="24"/>
                <w:szCs w:val="24"/>
                <w:shd w:fill="auto" w:val="clear"/>
              </w:rPr>
              <w:t>500 000 (пятьсот тысяч) рублей за каждый случай нарушения.</w:t>
            </w:r>
          </w:p>
        </w:tc>
      </w:tr>
      <w:tr>
        <w:trPr/>
        <w:tc>
          <w:tcPr>
            <w:tcW w:w="365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b w:val="false"/>
                <w:bCs w:val="false"/>
                <w:sz w:val="24"/>
                <w:szCs w:val="24"/>
                <w:shd w:fill="auto" w:val="clear"/>
              </w:rPr>
              <w:t>2. Нарушение пропускного и внутриобъектового режима</w:t>
            </w:r>
            <w:r>
              <w:rPr>
                <w:rFonts w:ascii="Liberation Serif" w:hAnsi="Liberation Serif"/>
                <w:b w:val="false"/>
                <w:bCs w:val="false"/>
                <w:color w:val="000000"/>
                <w:sz w:val="24"/>
                <w:szCs w:val="24"/>
                <w:shd w:fill="auto" w:val="clear"/>
              </w:rPr>
              <w:t>, промышленной безопасности, охраны окружающей среды, санитарно-эпидемиологических правил и норм.</w:t>
            </w:r>
            <w:r>
              <w:rPr>
                <w:rFonts w:ascii="Liberation Serif" w:hAnsi="Liberation Serif"/>
                <w:b w:val="false"/>
                <w:bCs w:val="false"/>
                <w:sz w:val="24"/>
                <w:szCs w:val="24"/>
                <w:shd w:fill="auto" w:val="clear"/>
              </w:rPr>
              <w:t xml:space="preserve"> </w:t>
            </w:r>
          </w:p>
        </w:tc>
        <w:tc>
          <w:tcPr>
            <w:tcW w:w="569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- 50 000 (пятьдесят тысяч) рублей за каждый случай нарушения;</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655"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b w:val="false"/>
                <w:bCs w:val="false"/>
                <w:sz w:val="24"/>
                <w:szCs w:val="24"/>
                <w:shd w:fill="auto" w:val="clear"/>
              </w:rPr>
              <w:t xml:space="preserve">3. Нарушение </w:t>
            </w:r>
            <w:r>
              <w:rPr>
                <w:rFonts w:ascii="Liberation Serif" w:hAnsi="Liberation Serif"/>
                <w:b w:val="false"/>
                <w:bCs w:val="false"/>
                <w:color w:val="000000"/>
                <w:sz w:val="24"/>
                <w:szCs w:val="24"/>
                <w:shd w:fill="auto" w:val="clear"/>
              </w:rPr>
              <w:t>требований охраны труда</w:t>
            </w:r>
          </w:p>
        </w:tc>
        <w:tc>
          <w:tcPr>
            <w:tcW w:w="5691" w:type="dxa"/>
            <w:tcBorders>
              <w:left w:val="single" w:sz="4" w:space="0" w:color="000001"/>
              <w:bottom w:val="single" w:sz="4" w:space="0" w:color="000001"/>
              <w:right w:val="single" w:sz="4" w:space="0" w:color="000001"/>
            </w:tcBorders>
            <w:shd w:fill="auto" w:val="clear"/>
          </w:tcPr>
          <w:p>
            <w:pPr>
              <w:pStyle w:val="Normal"/>
              <w:widowControl w:val="false"/>
              <w:spacing w:lineRule="auto" w:line="240"/>
              <w:ind w:left="0" w:right="0" w:hanging="0"/>
              <w:rPr>
                <w:shd w:fill="auto" w:val="clear"/>
              </w:rPr>
            </w:pPr>
            <w:r>
              <w:rPr>
                <w:rFonts w:ascii="Liberation Serif" w:hAnsi="Liberation Serif"/>
                <w:sz w:val="24"/>
                <w:szCs w:val="24"/>
                <w:shd w:fill="auto" w:val="clear"/>
              </w:rPr>
              <w:t>100 000 (сто тысяч) рублей за каждый случай нарушения.</w:t>
            </w:r>
          </w:p>
          <w:p>
            <w:pPr>
              <w:pStyle w:val="Normal"/>
              <w:widowControl w:val="false"/>
              <w:spacing w:lineRule="auto" w:line="240"/>
              <w:ind w:left="0" w:right="0" w:hanging="0"/>
              <w:rPr>
                <w:shd w:fill="auto" w:val="clear"/>
              </w:rPr>
            </w:pPr>
            <w:r>
              <w:rPr>
                <w:rFonts w:ascii="Liberation Serif" w:hAnsi="Liberation Serif"/>
                <w:sz w:val="24"/>
                <w:szCs w:val="24"/>
                <w:shd w:fill="auto" w:val="clear"/>
              </w:rPr>
              <w:t>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ind w:hanging="0"/>
              <w:rPr>
                <w:b/>
                <w:b/>
                <w:sz w:val="24"/>
              </w:rPr>
            </w:pPr>
            <w:r>
              <w:rPr>
                <w:b/>
                <w:sz w:val="24"/>
              </w:rPr>
              <w:t>Заказчик:</w:t>
            </w:r>
          </w:p>
        </w:tc>
        <w:tc>
          <w:tcPr>
            <w:tcW w:w="4785" w:type="dxa"/>
            <w:tcBorders/>
            <w:shd w:fill="auto" w:val="clear"/>
          </w:tcPr>
          <w:p>
            <w:pPr>
              <w:pStyle w:val="Normal"/>
              <w:widowControl w:val="false"/>
              <w:spacing w:lineRule="auto" w:line="240"/>
              <w:ind w:hanging="0"/>
              <w:rPr>
                <w:b/>
                <w:b/>
                <w:sz w:val="24"/>
              </w:rPr>
            </w:pPr>
            <w:r>
              <w:rPr>
                <w:b/>
                <w:sz w:val="24"/>
              </w:rPr>
              <w:t>Подрядчик:</w:t>
            </w:r>
          </w:p>
        </w:tc>
      </w:tr>
      <w:tr>
        <w:trPr/>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shd w:fill="auto" w:val="clear"/>
          </w:tcPr>
          <w:p>
            <w:pPr>
              <w:pStyle w:val="Normal"/>
              <w:pageBreakBefore/>
              <w:widowControl w:val="false"/>
              <w:snapToGrid w:val="false"/>
              <w:spacing w:lineRule="auto" w:line="240"/>
              <w:rPr>
                <w:b/>
                <w:b/>
                <w:bCs/>
                <w:szCs w:val="24"/>
              </w:rPr>
            </w:pPr>
            <w:r>
              <w:rPr>
                <w:b/>
                <w:bCs/>
                <w:szCs w:val="24"/>
              </w:rPr>
            </w:r>
          </w:p>
        </w:tc>
        <w:tc>
          <w:tcPr>
            <w:tcW w:w="4785" w:type="dxa"/>
            <w:tcBorders/>
            <w:shd w:fill="auto" w:val="clear"/>
          </w:tcPr>
          <w:p>
            <w:pPr>
              <w:pStyle w:val="Normal"/>
              <w:widowControl w:val="false"/>
              <w:shd w:val="clear" w:color="auto" w:fill="FFFFFF"/>
              <w:spacing w:lineRule="auto" w:line="240"/>
              <w:ind w:left="69" w:hanging="0"/>
              <w:rPr>
                <w:bCs/>
                <w:sz w:val="22"/>
                <w:szCs w:val="22"/>
              </w:rPr>
            </w:pPr>
            <w:r>
              <w:rPr>
                <w:bCs/>
                <w:sz w:val="22"/>
                <w:szCs w:val="22"/>
              </w:rPr>
              <w:t>Приложение № 6</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
                <w:bCs/>
                <w:szCs w:val="24"/>
                <w:highlight w:val="lightGray"/>
              </w:rPr>
            </w:pPr>
            <w:r>
              <w:rPr>
                <w:b/>
                <w:bCs/>
                <w:szCs w:val="24"/>
                <w:highlight w:val="lightGray"/>
              </w:rPr>
            </w:r>
          </w:p>
        </w:tc>
      </w:tr>
    </w:tbl>
    <w:p>
      <w:pPr>
        <w:pStyle w:val="Normal"/>
        <w:shd w:val="clear" w:color="auto" w:fill="FFFFFF"/>
        <w:spacing w:lineRule="auto" w:line="240"/>
        <w:jc w:val="center"/>
        <w:rPr>
          <w:b/>
          <w:b/>
          <w:bCs/>
          <w:szCs w:val="24"/>
        </w:rPr>
      </w:pPr>
      <w:r>
        <w:rPr>
          <w:b/>
          <w:bCs/>
          <w:szCs w:val="24"/>
        </w:rPr>
        <w:t>Акт сдачи-приемки выполненных работ</w:t>
      </w:r>
    </w:p>
    <w:p>
      <w:pPr>
        <w:pStyle w:val="Normal"/>
        <w:shd w:val="clear" w:color="auto" w:fill="FFFFFF"/>
        <w:spacing w:lineRule="auto" w:line="240"/>
        <w:jc w:val="center"/>
        <w:rPr>
          <w:b/>
          <w:b/>
          <w:bCs/>
          <w:szCs w:val="24"/>
        </w:rPr>
      </w:pPr>
      <w:r>
        <w:rPr>
          <w:b/>
          <w:bCs/>
          <w:szCs w:val="24"/>
        </w:rPr>
        <w:t>(форма)</w:t>
      </w:r>
    </w:p>
    <w:p>
      <w:pPr>
        <w:pStyle w:val="Normal"/>
        <w:shd w:val="clear" w:color="auto" w:fill="FFFFFF"/>
        <w:spacing w:lineRule="auto" w:line="240"/>
        <w:jc w:val="center"/>
        <w:rPr>
          <w:b/>
          <w:b/>
          <w:bCs/>
          <w:szCs w:val="24"/>
        </w:rPr>
      </w:pPr>
      <w:r>
        <w:rPr>
          <w:b/>
          <w:bCs/>
          <w:szCs w:val="24"/>
        </w:rPr>
      </w:r>
    </w:p>
    <w:tbl>
      <w:tblPr>
        <w:tblW w:w="10070" w:type="dxa"/>
        <w:jc w:val="left"/>
        <w:tblInd w:w="-12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1"/>
              <w:left w:val="single" w:sz="8" w:space="0" w:color="000001"/>
              <w:bottom w:val="single" w:sz="8" w:space="0" w:color="000001"/>
              <w:right w:val="single" w:sz="8" w:space="0" w:color="000001"/>
            </w:tcBorders>
            <w:shd w:fill="auto" w:val="clear"/>
          </w:tcPr>
          <w:p>
            <w:pPr>
              <w:pStyle w:val="Normal"/>
              <w:widowControl w:val="false"/>
              <w:spacing w:lineRule="auto" w:line="240"/>
              <w:jc w:val="center"/>
              <w:rPr>
                <w:b/>
                <w:b/>
                <w:bCs/>
                <w:szCs w:val="24"/>
              </w:rPr>
            </w:pPr>
            <w:r>
              <w:rPr>
                <w:b/>
                <w:bCs/>
                <w:szCs w:val="24"/>
              </w:rPr>
            </w:r>
          </w:p>
        </w:tc>
        <w:tc>
          <w:tcPr>
            <w:tcW w:w="10043" w:type="dxa"/>
            <w:tcBorders>
              <w:top w:val="single" w:sz="8" w:space="0" w:color="000001"/>
              <w:left w:val="single" w:sz="8" w:space="0" w:color="000001"/>
              <w:bottom w:val="single" w:sz="8" w:space="0" w:color="000001"/>
              <w:right w:val="single" w:sz="8" w:space="0" w:color="000001"/>
            </w:tcBorders>
            <w:shd w:fill="auto" w:val="clear"/>
            <w:tcMar>
              <w:left w:w="68" w:type="dxa"/>
              <w:right w:w="108" w:type="dxa"/>
            </w:tcMar>
          </w:tcPr>
          <w:p>
            <w:pPr>
              <w:pStyle w:val="Normal"/>
              <w:widowControl w:val="false"/>
              <w:spacing w:lineRule="auto" w:line="240"/>
              <w:jc w:val="center"/>
              <w:rPr>
                <w:b/>
                <w:b/>
                <w:bCs/>
                <w:szCs w:val="24"/>
              </w:rPr>
            </w:pPr>
            <w:r>
              <w:rPr>
                <w:b/>
                <w:bCs/>
                <w:szCs w:val="24"/>
              </w:rPr>
            </w:r>
          </w:p>
          <w:p>
            <w:pPr>
              <w:pStyle w:val="Normal"/>
              <w:widowControl w:val="false"/>
              <w:spacing w:lineRule="auto" w:line="240"/>
              <w:jc w:val="center"/>
              <w:rPr>
                <w:b/>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216"/>
              <w:gridCol w:w="1"/>
              <w:gridCol w:w="2590"/>
              <w:gridCol w:w="1"/>
              <w:gridCol w:w="1254"/>
              <w:gridCol w:w="227"/>
              <w:gridCol w:w="588"/>
              <w:gridCol w:w="1399"/>
              <w:gridCol w:w="4"/>
              <w:gridCol w:w="1334"/>
              <w:gridCol w:w="1"/>
              <w:gridCol w:w="1118"/>
            </w:tblGrid>
            <w:tr>
              <w:trPr>
                <w:trHeight w:val="255" w:hRule="atLeast"/>
              </w:trPr>
              <w:tc>
                <w:tcPr>
                  <w:tcW w:w="9733" w:type="dxa"/>
                  <w:gridSpan w:val="12"/>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3"/>
                    <w:gridCol w:w="71"/>
                  </w:tblGrid>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3" w:type="dxa"/>
                        <w:tcBorders>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71" w:type="dxa"/>
                        <w:tcBorders/>
                        <w:shd w:fill="auto" w:val="clear"/>
                        <w:tcMar>
                          <w:top w:w="0" w:type="dxa"/>
                          <w:left w:w="0" w:type="dxa"/>
                          <w:right w:w="0" w:type="dxa"/>
                        </w:tcMar>
                      </w:tcPr>
                      <w:p>
                        <w:pPr>
                          <w:pStyle w:val="Normal"/>
                          <w:widowControl w:val="false"/>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1"/>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top w:val="single" w:sz="4" w:space="0" w:color="000001"/>
                          <w:bottom w:val="single" w:sz="4" w:space="0" w:color="000001"/>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shd w:fill="auto" w:val="clear"/>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shd w:fill="auto" w:val="clear"/>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12"/>
                  <w:tcBorders/>
                  <w:shd w:fill="auto" w:val="clear"/>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6"/>
                  <w:tcBorders/>
                  <w:shd w:fill="auto" w:val="clear"/>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6"/>
                  <w:tcBorders/>
                  <w:shd w:fill="auto" w:val="clear"/>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xml:space="preserve">                </w:t>
                  </w:r>
                </w:p>
              </w:tc>
            </w:tr>
            <w:tr>
              <w:trPr>
                <w:cantSplit w:val="true"/>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 xml:space="preserve">№ </w:t>
                  </w:r>
                  <w:r>
                    <w:rPr>
                      <w:b/>
                      <w:bCs/>
                      <w:sz w:val="20"/>
                      <w:szCs w:val="20"/>
                    </w:rPr>
                    <w:t>п/п</w:t>
                  </w:r>
                </w:p>
              </w:tc>
              <w:tc>
                <w:tcPr>
                  <w:tcW w:w="2591" w:type="dxa"/>
                  <w:gridSpan w:val="2"/>
                  <w:vMerge w:val="restart"/>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Наименование работ</w:t>
                  </w:r>
                </w:p>
              </w:tc>
              <w:tc>
                <w:tcPr>
                  <w:tcW w:w="5925" w:type="dxa"/>
                  <w:gridSpan w:val="8"/>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Выполнено работ</w:t>
                  </w:r>
                </w:p>
              </w:tc>
            </w:tr>
            <w:tr>
              <w:trPr>
                <w:trHeight w:val="693" w:hRule="atLeast"/>
                <w:cantSplit w:val="true"/>
              </w:trPr>
              <w:tc>
                <w:tcPr>
                  <w:tcW w:w="1216" w:type="dxa"/>
                  <w:tcBorders/>
                  <w:shd w:fill="auto" w:val="clear"/>
                  <w:tcMar>
                    <w:top w:w="0" w:type="dxa"/>
                    <w:left w:w="0" w:type="dxa"/>
                    <w:right w:w="0" w:type="dxa"/>
                  </w:tcMar>
                </w:tcPr>
                <w:p>
                  <w:pPr>
                    <w:pStyle w:val="Normal"/>
                    <w:widowControl w:val="false"/>
                    <w:spacing w:lineRule="auto" w:line="240"/>
                    <w:ind w:hanging="0"/>
                    <w:rPr>
                      <w:b/>
                      <w:b/>
                      <w:bCs/>
                      <w:sz w:val="20"/>
                      <w:szCs w:val="20"/>
                    </w:rPr>
                  </w:pPr>
                  <w:r>
                    <w:rPr>
                      <w:b/>
                      <w:bCs/>
                      <w:sz w:val="20"/>
                      <w:szCs w:val="20"/>
                    </w:rPr>
                  </w:r>
                </w:p>
              </w:tc>
              <w:tc>
                <w:tcPr>
                  <w:tcW w:w="1" w:type="dxa"/>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2591" w:type="dxa"/>
                  <w:gridSpan w:val="2"/>
                  <w:vMerge w:val="continue"/>
                  <w:tcBorders>
                    <w:top w:val="single" w:sz="8" w:space="0" w:color="000001"/>
                    <w:left w:val="single" w:sz="8" w:space="0" w:color="000001"/>
                    <w:bottom w:val="single" w:sz="8" w:space="0" w:color="000001"/>
                    <w:right w:val="single" w:sz="8" w:space="0" w:color="000001"/>
                  </w:tcBorders>
                  <w:shd w:fill="auto" w:val="clear"/>
                  <w:tcMar>
                    <w:top w:w="0" w:type="dxa"/>
                    <w:left w:w="0" w:type="dxa"/>
                    <w:right w:w="0" w:type="dxa"/>
                  </w:tcMar>
                  <w:vAlign w:val="center"/>
                </w:tcPr>
                <w:p>
                  <w:pPr>
                    <w:pStyle w:val="Normal"/>
                    <w:widowControl w:val="false"/>
                    <w:spacing w:lineRule="auto" w:line="240"/>
                    <w:ind w:hanging="0"/>
                    <w:rPr>
                      <w:b/>
                      <w:b/>
                      <w:bCs/>
                      <w:sz w:val="20"/>
                      <w:szCs w:val="20"/>
                    </w:rPr>
                  </w:pPr>
                  <w:r>
                    <w:rPr>
                      <w:b/>
                      <w:bCs/>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ед. </w:t>
                  </w:r>
                </w:p>
                <w:p>
                  <w:pPr>
                    <w:pStyle w:val="Normal"/>
                    <w:widowControl w:val="false"/>
                    <w:snapToGrid w:val="false"/>
                    <w:spacing w:lineRule="auto" w:line="240"/>
                    <w:ind w:hanging="0"/>
                    <w:jc w:val="center"/>
                    <w:rPr>
                      <w:b/>
                      <w:b/>
                      <w:bCs/>
                      <w:sz w:val="20"/>
                      <w:szCs w:val="20"/>
                    </w:rPr>
                  </w:pPr>
                  <w:r>
                    <w:rPr>
                      <w:b/>
                      <w:bCs/>
                      <w:sz w:val="20"/>
                      <w:szCs w:val="20"/>
                    </w:rPr>
                    <w:t>изм.</w:t>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коли-чество</w:t>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цена за </w:t>
                  </w:r>
                </w:p>
                <w:p>
                  <w:pPr>
                    <w:pStyle w:val="Normal"/>
                    <w:widowControl w:val="false"/>
                    <w:snapToGrid w:val="false"/>
                    <w:spacing w:lineRule="auto" w:line="240"/>
                    <w:ind w:hanging="0"/>
                    <w:jc w:val="center"/>
                    <w:rPr>
                      <w:b/>
                      <w:b/>
                      <w:bCs/>
                      <w:sz w:val="20"/>
                      <w:szCs w:val="20"/>
                    </w:rPr>
                  </w:pPr>
                  <w:r>
                    <w:rPr>
                      <w:b/>
                      <w:bCs/>
                      <w:sz w:val="20"/>
                      <w:szCs w:val="20"/>
                    </w:rPr>
                    <w:t>1 ед., руб.</w:t>
                  </w:r>
                </w:p>
              </w:tc>
              <w:tc>
                <w:tcPr>
                  <w:tcW w:w="133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pacing w:lineRule="auto" w:line="240"/>
                    <w:ind w:hanging="0"/>
                    <w:jc w:val="center"/>
                    <w:rPr>
                      <w:b/>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
                      <w:bCs/>
                      <w:sz w:val="20"/>
                      <w:szCs w:val="20"/>
                    </w:rPr>
                  </w:pPr>
                  <w:r>
                    <w:rPr>
                      <w:b/>
                      <w:bCs/>
                      <w:sz w:val="20"/>
                      <w:szCs w:val="20"/>
                    </w:rPr>
                    <w:t>руб.</w:t>
                  </w:r>
                </w:p>
              </w:tc>
              <w:tc>
                <w:tcPr>
                  <w:tcW w:w="111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ind w:hanging="0"/>
                    <w:jc w:val="center"/>
                    <w:rPr>
                      <w:b/>
                      <w:b/>
                      <w:bCs/>
                      <w:sz w:val="20"/>
                      <w:szCs w:val="20"/>
                    </w:rPr>
                  </w:pPr>
                  <w:r>
                    <w:rPr>
                      <w:b/>
                      <w:bCs/>
                      <w:sz w:val="20"/>
                      <w:szCs w:val="20"/>
                    </w:rPr>
                    <w:t>в т.ч. НДС, руб.</w:t>
                  </w:r>
                </w:p>
              </w:tc>
            </w:tr>
            <w:tr>
              <w:trPr/>
              <w:tc>
                <w:tcPr>
                  <w:tcW w:w="1216" w:type="dxa"/>
                  <w:tcBorders/>
                  <w:shd w:fill="auto" w:val="clear"/>
                  <w:tcMar>
                    <w:top w:w="0" w:type="dxa"/>
                    <w:left w:w="0" w:type="dxa"/>
                    <w:right w:w="0" w:type="dxa"/>
                  </w:tcMar>
                </w:tcPr>
                <w:p>
                  <w:pPr>
                    <w:pStyle w:val="Normal"/>
                    <w:widowControl w:val="false"/>
                    <w:snapToGrid w:val="false"/>
                    <w:spacing w:lineRule="auto" w:line="240"/>
                    <w:ind w:hanging="0"/>
                    <w:jc w:val="center"/>
                    <w:rPr>
                      <w:b/>
                      <w:b/>
                      <w:bCs/>
                      <w:sz w:val="20"/>
                      <w:szCs w:val="20"/>
                    </w:rPr>
                  </w:pPr>
                  <w:r>
                    <w:rPr>
                      <w:b/>
                      <w:bCs/>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ind w:hanging="0"/>
                    <w:jc w:val="center"/>
                    <w:rPr>
                      <w:b/>
                      <w:b/>
                      <w:bCs/>
                      <w:sz w:val="20"/>
                      <w:szCs w:val="20"/>
                    </w:rPr>
                  </w:pPr>
                  <w:r>
                    <w:rPr>
                      <w:b/>
                      <w:bCs/>
                      <w:sz w:val="20"/>
                      <w:szCs w:val="20"/>
                    </w:rPr>
                    <w:t>1</w:t>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2</w:t>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3</w:t>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4</w:t>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5</w:t>
                  </w:r>
                </w:p>
              </w:tc>
              <w:tc>
                <w:tcPr>
                  <w:tcW w:w="133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6</w:t>
                  </w:r>
                </w:p>
              </w:tc>
              <w:tc>
                <w:tcPr>
                  <w:tcW w:w="111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ind w:hanging="0"/>
                    <w:jc w:val="center"/>
                    <w:rPr>
                      <w:b/>
                      <w:b/>
                      <w:bCs/>
                      <w:sz w:val="20"/>
                      <w:szCs w:val="20"/>
                    </w:rPr>
                  </w:pPr>
                  <w:r>
                    <w:rPr>
                      <w:b/>
                      <w:bCs/>
                      <w:sz w:val="20"/>
                      <w:szCs w:val="20"/>
                    </w:rPr>
                    <w:t>7</w:t>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1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1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1" w:type="dxa"/>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jc w:val="center"/>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254"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81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338"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19"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r>
              <w:trPr/>
              <w:tc>
                <w:tcPr>
                  <w:tcW w:w="1216" w:type="dxa"/>
                  <w:tcBorders/>
                  <w:shd w:fill="auto" w:val="clear"/>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2591"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68" w:type="dxa"/>
                    <w:right w:w="108" w:type="dxa"/>
                  </w:tcMar>
                </w:tcPr>
                <w:p>
                  <w:pPr>
                    <w:pStyle w:val="Normal"/>
                    <w:widowControl w:val="false"/>
                    <w:snapToGrid w:val="false"/>
                    <w:spacing w:lineRule="auto" w:line="240"/>
                    <w:rPr>
                      <w:sz w:val="20"/>
                      <w:szCs w:val="20"/>
                    </w:rPr>
                  </w:pPr>
                  <w:r>
                    <w:rPr>
                      <w:sz w:val="20"/>
                      <w:szCs w:val="20"/>
                    </w:rPr>
                    <w:t>Выполнено работ</w:t>
                  </w:r>
                </w:p>
              </w:tc>
              <w:tc>
                <w:tcPr>
                  <w:tcW w:w="3473" w:type="dxa"/>
                  <w:gridSpan w:val="6"/>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vAlign w:val="center"/>
                </w:tcPr>
                <w:p>
                  <w:pPr>
                    <w:pStyle w:val="Normal"/>
                    <w:widowControl w:val="false"/>
                    <w:snapToGrid w:val="false"/>
                    <w:spacing w:lineRule="auto" w:line="240"/>
                    <w:jc w:val="center"/>
                    <w:rPr>
                      <w:b/>
                      <w:b/>
                      <w:bCs/>
                      <w:sz w:val="20"/>
                      <w:szCs w:val="20"/>
                    </w:rPr>
                  </w:pPr>
                  <w:r>
                    <w:rPr>
                      <w:b/>
                      <w:bCs/>
                      <w:sz w:val="20"/>
                      <w:szCs w:val="20"/>
                    </w:rPr>
                    <w:t>ИТОГО</w:t>
                  </w:r>
                </w:p>
              </w:tc>
              <w:tc>
                <w:tcPr>
                  <w:tcW w:w="1335" w:type="dxa"/>
                  <w:gridSpan w:val="2"/>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c>
                <w:tcPr>
                  <w:tcW w:w="1118" w:type="dxa"/>
                  <w:tcBorders>
                    <w:top w:val="single" w:sz="8" w:space="0" w:color="000001"/>
                    <w:left w:val="single" w:sz="8" w:space="0" w:color="000001"/>
                    <w:bottom w:val="single" w:sz="8" w:space="0" w:color="000001"/>
                    <w:right w:val="single" w:sz="8" w:space="0" w:color="000001"/>
                  </w:tcBorders>
                  <w:shd w:fill="auto" w:val="clear"/>
                  <w:tcMar>
                    <w:top w:w="0" w:type="dxa"/>
                    <w:left w:w="7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08"/>
              <w:gridCol w:w="346"/>
              <w:gridCol w:w="4166"/>
            </w:tblGrid>
            <w:tr>
              <w:trPr>
                <w:cantSplit w:val="true"/>
              </w:trPr>
              <w:tc>
                <w:tcPr>
                  <w:tcW w:w="4500" w:type="dxa"/>
                  <w:gridSpan w:val="2"/>
                  <w:tcBorders/>
                  <w:shd w:fill="auto" w:val="clear"/>
                </w:tcPr>
                <w:p>
                  <w:pPr>
                    <w:pStyle w:val="Normal"/>
                    <w:widowControl w:val="false"/>
                    <w:spacing w:lineRule="auto" w:line="240"/>
                    <w:rPr>
                      <w:sz w:val="20"/>
                      <w:szCs w:val="20"/>
                    </w:rPr>
                  </w:pPr>
                  <w:r>
                    <w:rPr>
                      <w:b/>
                      <w:bCs/>
                      <w:sz w:val="20"/>
                      <w:szCs w:val="20"/>
                    </w:rPr>
                    <w:t>Заказчика:</w:t>
                  </w:r>
                </w:p>
              </w:tc>
              <w:tc>
                <w:tcPr>
                  <w:tcW w:w="708"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512" w:type="dxa"/>
                  <w:gridSpan w:val="2"/>
                  <w:tcBorders/>
                  <w:shd w:fill="auto" w:val="clear"/>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shd w:fill="auto" w:val="clear"/>
                </w:tcPr>
                <w:p>
                  <w:pPr>
                    <w:pStyle w:val="Normal"/>
                    <w:widowControl w:val="false"/>
                    <w:snapToGrid w:val="false"/>
                    <w:spacing w:lineRule="auto" w:line="240"/>
                    <w:rPr>
                      <w:b/>
                      <w:b/>
                      <w:bCs/>
                      <w:sz w:val="20"/>
                      <w:szCs w:val="20"/>
                    </w:rPr>
                  </w:pPr>
                  <w:r>
                    <w:rPr>
                      <w:b/>
                      <w:bCs/>
                      <w:sz w:val="20"/>
                      <w:szCs w:val="20"/>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512" w:type="dxa"/>
                  <w:gridSpan w:val="2"/>
                  <w:tcBorders/>
                  <w:shd w:fill="auto" w:val="clear"/>
                </w:tcPr>
                <w:p>
                  <w:pPr>
                    <w:pStyle w:val="Normal"/>
                    <w:widowControl w:val="false"/>
                    <w:snapToGrid w:val="false"/>
                    <w:spacing w:lineRule="auto" w:line="240"/>
                    <w:rPr>
                      <w:b/>
                      <w:b/>
                      <w:bCs/>
                      <w:sz w:val="20"/>
                      <w:szCs w:val="20"/>
                    </w:rPr>
                  </w:pPr>
                  <w:r>
                    <w:rPr>
                      <w:b/>
                      <w:bCs/>
                      <w:sz w:val="20"/>
                      <w:szCs w:val="20"/>
                    </w:rPr>
                  </w:r>
                </w:p>
              </w:tc>
            </w:tr>
            <w:tr>
              <w:trPr>
                <w:cantSplit w:val="true"/>
              </w:trPr>
              <w:tc>
                <w:tcPr>
                  <w:tcW w:w="451"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restart"/>
                  <w:tcBorders/>
                  <w:shd w:fill="auto" w:val="clear"/>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bottom w:val="single" w:sz="4" w:space="0" w:color="000001"/>
                  </w:tcBorders>
                  <w:shd w:fill="auto" w:val="clear"/>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1"/>
                  </w:tcBorders>
                  <w:shd w:fill="auto" w:val="clear"/>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1"/>
                  </w:tcBorders>
                  <w:shd w:fill="auto" w:val="clear"/>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shd w:fill="auto" w:val="clear"/>
                </w:tcPr>
                <w:p>
                  <w:pPr>
                    <w:pStyle w:val="Normal"/>
                    <w:widowControl w:val="false"/>
                    <w:snapToGrid w:val="false"/>
                    <w:spacing w:lineRule="auto" w:line="240"/>
                    <w:rPr>
                      <w:sz w:val="20"/>
                      <w:szCs w:val="20"/>
                    </w:rPr>
                  </w:pPr>
                  <w:r>
                    <w:rPr>
                      <w:sz w:val="20"/>
                      <w:szCs w:val="20"/>
                    </w:rPr>
                  </w:r>
                </w:p>
              </w:tc>
              <w:tc>
                <w:tcPr>
                  <w:tcW w:w="708"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346" w:type="dxa"/>
                  <w:vMerge w:val="continue"/>
                  <w:tcBorders/>
                  <w:shd w:fill="auto" w:val="clear"/>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shd w:fill="auto" w:val="clear"/>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shd w:fill="auto" w:val="clear"/>
          </w:tcPr>
          <w:p>
            <w:pPr>
              <w:pStyle w:val="Normal"/>
              <w:widowControl w:val="false"/>
              <w:spacing w:lineRule="auto" w:line="240"/>
              <w:rPr>
                <w:b/>
                <w:b/>
                <w:sz w:val="24"/>
                <w:szCs w:val="24"/>
                <w:lang w:val="en-US"/>
              </w:rPr>
            </w:pPr>
            <w:r>
              <w:rPr>
                <w:b/>
                <w:sz w:val="24"/>
                <w:szCs w:val="24"/>
              </w:rPr>
              <w:t>Заказчик</w:t>
            </w:r>
            <w:r>
              <w:rPr>
                <w:b/>
                <w:sz w:val="24"/>
                <w:szCs w:val="24"/>
                <w:lang w:val="en-US"/>
              </w:rPr>
              <w:t>:</w:t>
            </w:r>
          </w:p>
          <w:p>
            <w:pPr>
              <w:pStyle w:val="Normal"/>
              <w:widowControl w:val="false"/>
              <w:spacing w:lineRule="auto" w:line="240"/>
              <w:rPr>
                <w:b/>
                <w:b/>
                <w:sz w:val="24"/>
                <w:szCs w:val="24"/>
              </w:rPr>
            </w:pPr>
            <w:r>
              <w:rPr>
                <w:b/>
                <w:sz w:val="24"/>
                <w:szCs w:val="24"/>
              </w:rPr>
            </w:r>
          </w:p>
          <w:p>
            <w:pPr>
              <w:pStyle w:val="Normal"/>
              <w:widowControl w:val="false"/>
              <w:spacing w:lineRule="auto" w:line="240"/>
              <w:ind w:firstLine="34"/>
              <w:rPr>
                <w:b/>
                <w:b/>
                <w:sz w:val="24"/>
                <w:szCs w:val="24"/>
              </w:rPr>
            </w:pPr>
            <w:r>
              <w:rPr>
                <w:b/>
                <w:sz w:val="24"/>
                <w:szCs w:val="24"/>
              </w:rPr>
              <w:t>____________/_________________________</w:t>
            </w:r>
          </w:p>
        </w:tc>
        <w:tc>
          <w:tcPr>
            <w:tcW w:w="4785" w:type="dxa"/>
            <w:tcBorders/>
            <w:shd w:fill="auto" w:val="clear"/>
          </w:tcPr>
          <w:p>
            <w:pPr>
              <w:pStyle w:val="Normal"/>
              <w:widowControl w:val="false"/>
              <w:spacing w:lineRule="auto" w:line="240"/>
              <w:rPr>
                <w:b/>
                <w:b/>
                <w:sz w:val="24"/>
                <w:szCs w:val="24"/>
              </w:rPr>
            </w:pPr>
            <w:r>
              <w:rPr>
                <w:b/>
                <w:sz w:val="24"/>
                <w:szCs w:val="24"/>
              </w:rPr>
              <w:t>Подрядчик:</w:t>
            </w:r>
          </w:p>
          <w:p>
            <w:pPr>
              <w:pStyle w:val="Normal"/>
              <w:widowControl w:val="false"/>
              <w:spacing w:lineRule="auto" w:line="240"/>
              <w:rPr>
                <w:b/>
                <w:b/>
                <w:sz w:val="24"/>
                <w:szCs w:val="24"/>
              </w:rPr>
            </w:pPr>
            <w:r>
              <w:rPr>
                <w:b/>
                <w:sz w:val="24"/>
                <w:szCs w:val="24"/>
              </w:rPr>
            </w:r>
          </w:p>
          <w:p>
            <w:pPr>
              <w:pStyle w:val="Normal"/>
              <w:widowControl w:val="false"/>
              <w:spacing w:lineRule="auto" w:line="240"/>
              <w:ind w:hanging="0"/>
              <w:rPr>
                <w:b/>
                <w:b/>
                <w:sz w:val="24"/>
                <w:szCs w:val="24"/>
              </w:rPr>
            </w:pPr>
            <w:r>
              <w:rPr>
                <w:b/>
                <w:sz w:val="24"/>
                <w:szCs w:val="24"/>
              </w:rPr>
              <w:t>_______________/_____________________</w:t>
            </w:r>
          </w:p>
        </w:tc>
      </w:tr>
    </w:tbl>
    <w:p>
      <w:pPr>
        <w:sectPr>
          <w:headerReference w:type="default" r:id="rId7"/>
          <w:footerReference w:type="default" r:id="rId8"/>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pPr>
    </w:p>
    <w:p>
      <w:pPr>
        <w:pStyle w:val="Normal"/>
        <w:spacing w:lineRule="auto" w:line="240"/>
        <w:ind w:left="4820" w:hanging="0"/>
        <w:rPr>
          <w:bCs/>
          <w:sz w:val="22"/>
          <w:szCs w:val="22"/>
          <w:highlight w:val="lightGray"/>
        </w:rPr>
      </w:pPr>
      <w:r>
        <w:rPr>
          <w:bCs/>
          <w:sz w:val="22"/>
          <w:szCs w:val="22"/>
          <w:highlight w:val="lightGray"/>
        </w:rPr>
        <w:t>Приложение № 7</w:t>
      </w:r>
    </w:p>
    <w:p>
      <w:pPr>
        <w:pStyle w:val="Normal"/>
        <w:shd w:val="clear" w:color="auto" w:fill="FFFFFF"/>
        <w:spacing w:lineRule="auto" w:line="240"/>
        <w:ind w:left="4820" w:hanging="0"/>
        <w:rPr>
          <w:bCs/>
          <w:sz w:val="22"/>
          <w:szCs w:val="22"/>
          <w:highlight w:val="lightGray"/>
        </w:rPr>
      </w:pPr>
      <w:r>
        <w:rPr>
          <w:bCs/>
          <w:sz w:val="22"/>
          <w:szCs w:val="22"/>
          <w:highlight w:val="lightGray"/>
        </w:rPr>
        <w:t xml:space="preserve">к Договору подряда </w:t>
      </w:r>
    </w:p>
    <w:p>
      <w:pPr>
        <w:pStyle w:val="Normal"/>
        <w:shd w:val="clear" w:color="auto" w:fill="FFFFFF"/>
        <w:spacing w:lineRule="auto" w:line="240"/>
        <w:ind w:left="4820" w:hanging="0"/>
        <w:rPr>
          <w:bCs/>
          <w:sz w:val="22"/>
          <w:szCs w:val="22"/>
          <w:highlight w:val="lightGray"/>
        </w:rPr>
      </w:pPr>
      <w:r>
        <w:rPr>
          <w:bCs/>
          <w:sz w:val="22"/>
          <w:szCs w:val="22"/>
          <w:highlight w:val="lightGray"/>
        </w:rPr>
        <w:t>от «___» ________20__ г. № ___</w:t>
      </w:r>
    </w:p>
    <w:p>
      <w:pPr>
        <w:pStyle w:val="Normal"/>
        <w:shd w:val="clear" w:color="auto" w:fill="FFFFFF"/>
        <w:spacing w:lineRule="auto" w:line="240"/>
        <w:ind w:left="3119" w:firstLine="2551"/>
        <w:rPr>
          <w:bCs/>
          <w:sz w:val="22"/>
          <w:szCs w:val="22"/>
          <w:highlight w:val="lightGray"/>
        </w:rPr>
      </w:pPr>
      <w:r>
        <w:rPr>
          <w:bCs/>
          <w:sz w:val="22"/>
          <w:szCs w:val="22"/>
          <w:highlight w:val="lightGray"/>
        </w:rPr>
      </w:r>
    </w:p>
    <w:p>
      <w:pPr>
        <w:pStyle w:val="Normal"/>
        <w:spacing w:lineRule="auto" w:line="240"/>
        <w:ind w:hanging="0"/>
        <w:jc w:val="center"/>
        <w:rPr>
          <w:b/>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8" w:type="dxa"/>
          <w:bottom w:w="0" w:type="dxa"/>
          <w:right w:w="28" w:type="dxa"/>
        </w:tblCellMar>
        <w:tblLook w:val="04a0" w:noHBand="0" w:noVBand="1" w:firstColumn="1" w:lastRow="0" w:lastColumn="0" w:firstRow="1"/>
      </w:tblPr>
      <w:tblGrid>
        <w:gridCol w:w="266"/>
        <w:gridCol w:w="806"/>
        <w:gridCol w:w="1184"/>
        <w:gridCol w:w="1415"/>
        <w:gridCol w:w="2407"/>
        <w:gridCol w:w="2972"/>
        <w:gridCol w:w="2838"/>
        <w:gridCol w:w="985"/>
        <w:gridCol w:w="1695"/>
      </w:tblGrid>
      <w:tr>
        <w:trPr>
          <w:trHeight w:val="1327" w:hRule="atLeast"/>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0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Предмет договора</w:t>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41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407"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16"/>
                <w:szCs w:val="16"/>
              </w:rPr>
            </w:pPr>
            <w:r>
              <w:rPr>
                <w:sz w:val="16"/>
                <w:szCs w:val="16"/>
              </w:rPr>
              <w:t>(Если договором предусмотрена поставка товара, предусм</w:t>
            </w:r>
            <w:r>
              <w:rPr>
                <w:sz w:val="16"/>
                <w:szCs w:val="16"/>
                <w:shd w:fill="auto" w:val="clear"/>
              </w:rPr>
              <w:t xml:space="preserve">отренного Перечнем в соответствии с  Постановлением Правительства РФ от </w:t>
            </w:r>
            <w:r>
              <w:rPr>
                <w:bCs/>
                <w:sz w:val="16"/>
                <w:szCs w:val="16"/>
                <w:shd w:fill="auto" w:val="clear"/>
              </w:rPr>
              <w:t>23.12.2024 № 1875</w:t>
            </w:r>
            <w:r>
              <w:rPr>
                <w:sz w:val="16"/>
                <w:szCs w:val="16"/>
                <w:shd w:fill="auto" w:val="clear"/>
              </w:rPr>
              <w:t>, да</w:t>
            </w:r>
            <w:r>
              <w:rPr>
                <w:sz w:val="16"/>
                <w:szCs w:val="16"/>
              </w:rPr>
              <w:t>нный товар заполняется отдельной строкой)</w:t>
            </w:r>
          </w:p>
        </w:tc>
        <w:tc>
          <w:tcPr>
            <w:tcW w:w="297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Валюта (ОКВ)</w:t>
            </w:r>
          </w:p>
        </w:tc>
        <w:tc>
          <w:tcPr>
            <w:tcW w:w="169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b/>
                <w:sz w:val="16"/>
                <w:szCs w:val="16"/>
                <w:lang w:val="en-US"/>
              </w:rPr>
            </w:pPr>
            <w:r>
              <w:rPr>
                <w:b/>
                <w:sz w:val="16"/>
                <w:szCs w:val="16"/>
                <w:lang w:val="en-US"/>
              </w:rPr>
              <w:t>1</w:t>
            </w:r>
          </w:p>
        </w:tc>
        <w:tc>
          <w:tcPr>
            <w:tcW w:w="8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b/>
                <w:sz w:val="16"/>
                <w:szCs w:val="16"/>
                <w:lang w:val="en-US"/>
              </w:rPr>
            </w:pPr>
            <w:r>
              <w:rPr>
                <w:b/>
                <w:sz w:val="16"/>
                <w:szCs w:val="16"/>
                <w:lang w:val="en-US"/>
              </w:rPr>
              <w:t>2</w:t>
            </w:r>
          </w:p>
        </w:tc>
        <w:tc>
          <w:tcPr>
            <w:tcW w:w="14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3</w:t>
            </w:r>
          </w:p>
        </w:tc>
        <w:tc>
          <w:tcPr>
            <w:tcW w:w="240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4</w:t>
            </w:r>
          </w:p>
        </w:tc>
        <w:tc>
          <w:tcPr>
            <w:tcW w:w="29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5</w:t>
            </w:r>
          </w:p>
        </w:tc>
        <w:tc>
          <w:tcPr>
            <w:tcW w:w="28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6</w:t>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b/>
                <w:sz w:val="16"/>
                <w:szCs w:val="16"/>
                <w:lang w:val="en-US"/>
              </w:rPr>
            </w:pPr>
            <w:r>
              <w:rPr>
                <w:b/>
                <w:sz w:val="16"/>
                <w:szCs w:val="16"/>
                <w:lang w:val="en-US"/>
              </w:rPr>
              <w:t>7</w:t>
            </w:r>
          </w:p>
        </w:tc>
        <w:tc>
          <w:tcPr>
            <w:tcW w:w="16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8</w:t>
            </w:r>
          </w:p>
        </w:tc>
      </w:tr>
      <w:tr>
        <w:trPr/>
        <w:tc>
          <w:tcPr>
            <w:tcW w:w="266"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0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4"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41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407"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97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83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985"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169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15" w:type="dxa"/>
        <w:tblLayout w:type="fixed"/>
        <w:tblCellMar>
          <w:top w:w="0" w:type="dxa"/>
          <w:left w:w="8" w:type="dxa"/>
          <w:bottom w:w="0" w:type="dxa"/>
          <w:right w:w="28" w:type="dxa"/>
        </w:tblCellMar>
        <w:tblLook w:val="04a0" w:noHBand="0" w:noVBand="1" w:firstColumn="1" w:lastRow="0" w:lastColumn="0" w:firstRow="1"/>
      </w:tblPr>
      <w:tblGrid>
        <w:gridCol w:w="1269"/>
        <w:gridCol w:w="1698"/>
        <w:gridCol w:w="1131"/>
        <w:gridCol w:w="1132"/>
        <w:gridCol w:w="1273"/>
        <w:gridCol w:w="2123"/>
        <w:gridCol w:w="1843"/>
        <w:gridCol w:w="1269"/>
        <w:gridCol w:w="2830"/>
      </w:tblGrid>
      <w:tr>
        <w:trPr>
          <w:trHeight w:val="1289" w:hRule="atLeast"/>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698"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1"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27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Style12"/>
                <w:sz w:val="16"/>
                <w:szCs w:val="16"/>
              </w:rPr>
              <w:footnoteReference w:customMarkFollows="1" w:id="29"/>
              <w:t></w:t>
            </w:r>
          </w:p>
        </w:tc>
        <w:tc>
          <w:tcPr>
            <w:tcW w:w="184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26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9</w:t>
            </w:r>
          </w:p>
        </w:tc>
        <w:tc>
          <w:tcPr>
            <w:tcW w:w="169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10</w:t>
            </w:r>
          </w:p>
        </w:tc>
        <w:tc>
          <w:tcPr>
            <w:tcW w:w="113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rPr>
              <w:t>1</w:t>
            </w:r>
            <w:r>
              <w:rPr>
                <w:b/>
                <w:sz w:val="16"/>
                <w:szCs w:val="16"/>
                <w:lang w:val="en-US"/>
              </w:rPr>
              <w:t>1</w:t>
            </w:r>
          </w:p>
        </w:tc>
        <w:tc>
          <w:tcPr>
            <w:tcW w:w="113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12</w:t>
            </w:r>
          </w:p>
        </w:tc>
        <w:tc>
          <w:tcPr>
            <w:tcW w:w="1273"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b/>
                <w:sz w:val="16"/>
                <w:szCs w:val="16"/>
                <w:lang w:val="en-US"/>
              </w:rPr>
            </w:pPr>
            <w:r>
              <w:rPr>
                <w:b/>
                <w:sz w:val="16"/>
                <w:szCs w:val="16"/>
                <w:lang w:val="en-US"/>
              </w:rPr>
              <w:t>13</w:t>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b/>
                <w:sz w:val="16"/>
                <w:szCs w:val="16"/>
                <w:lang w:val="en-US"/>
              </w:rPr>
            </w:pPr>
            <w:r>
              <w:rPr>
                <w:b/>
                <w:sz w:val="16"/>
                <w:szCs w:val="16"/>
                <w:lang w:val="en-US"/>
              </w:rPr>
              <w:t>14</w:t>
            </w:r>
          </w:p>
        </w:tc>
        <w:tc>
          <w:tcPr>
            <w:tcW w:w="184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b/>
                <w:sz w:val="16"/>
                <w:szCs w:val="16"/>
                <w:lang w:val="en-US"/>
              </w:rPr>
            </w:pPr>
            <w:r>
              <w:rPr>
                <w:b/>
                <w:sz w:val="16"/>
                <w:szCs w:val="16"/>
                <w:lang w:val="en-US"/>
              </w:rPr>
              <w:t>15</w:t>
            </w:r>
          </w:p>
        </w:tc>
        <w:tc>
          <w:tcPr>
            <w:tcW w:w="126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16</w:t>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17</w:t>
            </w:r>
          </w:p>
        </w:tc>
      </w:tr>
      <w:tr>
        <w:trPr/>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698"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3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3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273"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12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84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6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2830"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r>
    </w:p>
    <w:tbl>
      <w:tblPr>
        <w:tblW w:w="5000" w:type="pct"/>
        <w:jc w:val="left"/>
        <w:tblInd w:w="-15" w:type="dxa"/>
        <w:tblLayout w:type="fixed"/>
        <w:tblCellMar>
          <w:top w:w="0" w:type="dxa"/>
          <w:left w:w="8" w:type="dxa"/>
          <w:bottom w:w="0" w:type="dxa"/>
          <w:right w:w="28" w:type="dxa"/>
        </w:tblCellMar>
        <w:tblLook w:val="04a0" w:noHBand="0" w:noVBand="1" w:firstColumn="1" w:lastRow="0" w:lastColumn="0" w:firstRow="1"/>
      </w:tblPr>
      <w:tblGrid>
        <w:gridCol w:w="1334"/>
        <w:gridCol w:w="1786"/>
        <w:gridCol w:w="1192"/>
        <w:gridCol w:w="1189"/>
        <w:gridCol w:w="1339"/>
        <w:gridCol w:w="1189"/>
        <w:gridCol w:w="1933"/>
        <w:gridCol w:w="1042"/>
        <w:gridCol w:w="1189"/>
        <w:gridCol w:w="890"/>
        <w:gridCol w:w="745"/>
        <w:gridCol w:w="741"/>
      </w:tblGrid>
      <w:tr>
        <w:trPr>
          <w:trHeight w:val="1266"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786"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Почтовый индекс</w:t>
            </w:r>
          </w:p>
        </w:tc>
        <w:tc>
          <w:tcPr>
            <w:tcW w:w="119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33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9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04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ОКТМО</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sz w:val="16"/>
                <w:szCs w:val="16"/>
              </w:rPr>
            </w:pPr>
            <w:r>
              <w:rPr>
                <w:sz w:val="16"/>
                <w:szCs w:val="16"/>
              </w:rPr>
              <w:t>ОКОПФ</w:t>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spacing w:lineRule="auto" w:line="240"/>
              <w:ind w:hanging="0"/>
              <w:rPr>
                <w:sz w:val="16"/>
                <w:szCs w:val="16"/>
              </w:rPr>
            </w:pPr>
            <w:r>
              <w:rPr>
                <w:sz w:val="16"/>
                <w:szCs w:val="16"/>
              </w:rPr>
            </w:r>
          </w:p>
          <w:p>
            <w:pPr>
              <w:pStyle w:val="Normal"/>
              <w:widowControl w:val="false"/>
              <w:spacing w:lineRule="auto" w:line="240"/>
              <w:ind w:hanging="0"/>
              <w:rPr>
                <w:sz w:val="16"/>
                <w:szCs w:val="16"/>
              </w:rPr>
            </w:pPr>
            <w:r>
              <w:rPr>
                <w:sz w:val="16"/>
                <w:szCs w:val="16"/>
              </w:rPr>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18</w:t>
            </w:r>
          </w:p>
        </w:tc>
        <w:tc>
          <w:tcPr>
            <w:tcW w:w="17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19</w:t>
            </w:r>
          </w:p>
        </w:tc>
        <w:tc>
          <w:tcPr>
            <w:tcW w:w="11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20</w:t>
            </w:r>
          </w:p>
        </w:tc>
        <w:tc>
          <w:tcPr>
            <w:tcW w:w="11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b/>
                <w:b/>
                <w:sz w:val="16"/>
                <w:szCs w:val="16"/>
                <w:lang w:val="en-US"/>
              </w:rPr>
            </w:pPr>
            <w:r>
              <w:rPr>
                <w:b/>
                <w:sz w:val="16"/>
                <w:szCs w:val="16"/>
                <w:lang w:val="en-US"/>
              </w:rPr>
              <w:t>21</w:t>
            </w:r>
          </w:p>
        </w:tc>
        <w:tc>
          <w:tcPr>
            <w:tcW w:w="133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b/>
                <w:b/>
                <w:sz w:val="16"/>
                <w:szCs w:val="16"/>
                <w:lang w:val="en-US"/>
              </w:rPr>
            </w:pPr>
            <w:r>
              <w:rPr>
                <w:b/>
                <w:sz w:val="16"/>
                <w:szCs w:val="16"/>
                <w:lang w:val="en-US"/>
              </w:rPr>
              <w:t>22</w:t>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b/>
                <w:b/>
                <w:sz w:val="16"/>
                <w:szCs w:val="16"/>
                <w:lang w:val="en-US"/>
              </w:rPr>
            </w:pPr>
            <w:r>
              <w:rPr>
                <w:b/>
                <w:sz w:val="16"/>
                <w:szCs w:val="16"/>
                <w:lang w:val="en-US"/>
              </w:rPr>
              <w:t>23</w:t>
            </w:r>
          </w:p>
        </w:tc>
        <w:tc>
          <w:tcPr>
            <w:tcW w:w="1933" w:type="dxa"/>
            <w:tcBorders>
              <w:top w:val="single" w:sz="4" w:space="0" w:color="000001"/>
              <w:left w:val="single" w:sz="4" w:space="0" w:color="000001"/>
              <w:bottom w:val="single" w:sz="4" w:space="0" w:color="000001"/>
              <w:right w:val="single" w:sz="4" w:space="0" w:color="000001"/>
            </w:tcBorders>
            <w:shd w:color="auto" w:fill="auto" w:val="clear"/>
          </w:tcPr>
          <w:p>
            <w:pPr>
              <w:pStyle w:val="Normal"/>
              <w:widowControl w:val="false"/>
              <w:spacing w:lineRule="auto" w:line="240"/>
              <w:ind w:hanging="0"/>
              <w:jc w:val="center"/>
              <w:rPr>
                <w:b/>
                <w:b/>
                <w:sz w:val="16"/>
                <w:szCs w:val="16"/>
                <w:lang w:val="en-US"/>
              </w:rPr>
            </w:pPr>
            <w:r>
              <w:rPr>
                <w:b/>
                <w:sz w:val="16"/>
                <w:szCs w:val="16"/>
                <w:lang w:val="en-US"/>
              </w:rPr>
              <w:t>24</w:t>
            </w:r>
          </w:p>
        </w:tc>
        <w:tc>
          <w:tcPr>
            <w:tcW w:w="1042"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25</w:t>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26</w:t>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27</w:t>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28</w:t>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tabs>
                <w:tab w:val="clear" w:pos="708"/>
                <w:tab w:val="left" w:pos="1531" w:leader="none"/>
              </w:tabs>
              <w:spacing w:lineRule="auto" w:line="240"/>
              <w:ind w:hanging="0"/>
              <w:jc w:val="center"/>
              <w:rPr>
                <w:b/>
                <w:b/>
                <w:sz w:val="16"/>
                <w:szCs w:val="16"/>
                <w:lang w:val="en-US"/>
              </w:rPr>
            </w:pPr>
            <w:r>
              <w:rPr>
                <w:b/>
                <w:sz w:val="16"/>
                <w:szCs w:val="16"/>
                <w:lang w:val="en-US"/>
              </w:rPr>
              <w:t>29</w:t>
            </w:r>
          </w:p>
        </w:tc>
      </w:tr>
      <w:tr>
        <w:trPr>
          <w:trHeight w:val="200" w:hRule="atLeast"/>
        </w:trPr>
        <w:tc>
          <w:tcPr>
            <w:tcW w:w="1334"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786"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9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339"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3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042"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1"/>
              <w:left w:val="single" w:sz="4" w:space="0" w:color="000001"/>
              <w:bottom w:val="single" w:sz="4" w:space="0" w:color="000001"/>
              <w:right w:val="single" w:sz="4" w:space="0" w:color="000001"/>
            </w:tcBorders>
            <w:shd w:fill="auto" w:val="clear"/>
            <w:vAlign w:val="center"/>
          </w:tcPr>
          <w:p>
            <w:pPr>
              <w:pStyle w:val="Normal"/>
              <w:widowControl w:val="false"/>
              <w:spacing w:lineRule="auto" w:line="240"/>
              <w:ind w:hanging="0"/>
              <w:jc w:val="center"/>
              <w:rPr>
                <w:i/>
                <w:i/>
                <w:sz w:val="16"/>
                <w:szCs w:val="16"/>
              </w:rPr>
            </w:pPr>
            <w:r>
              <w:rPr>
                <w:i/>
                <w:sz w:val="16"/>
                <w:szCs w:val="16"/>
              </w:rPr>
            </w:r>
          </w:p>
        </w:tc>
        <w:tc>
          <w:tcPr>
            <w:tcW w:w="890"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45"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c>
          <w:tcPr>
            <w:tcW w:w="741" w:type="dxa"/>
            <w:tcBorders>
              <w:top w:val="single" w:sz="4" w:space="0" w:color="000001"/>
              <w:left w:val="single" w:sz="4" w:space="0" w:color="000001"/>
              <w:bottom w:val="single" w:sz="4" w:space="0" w:color="000001"/>
              <w:right w:val="single" w:sz="4" w:space="0" w:color="000001"/>
            </w:tcBorders>
            <w:shd w:fill="auto" w:val="clea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rPr>
          <w:sz w:val="16"/>
          <w:szCs w:val="16"/>
        </w:rPr>
      </w:pPr>
      <w:r>
        <w:rPr>
          <w:sz w:val="16"/>
          <w:szCs w:val="16"/>
        </w:rPr>
        <w:t>Генеральный директор ________________________________</w:t>
      </w:r>
    </w:p>
    <w:p>
      <w:pPr>
        <w:pStyle w:val="Normal"/>
        <w:widowControl w:val="false"/>
        <w:spacing w:lineRule="auto" w:line="240"/>
        <w:ind w:hanging="0"/>
        <w:rPr>
          <w:sz w:val="16"/>
          <w:szCs w:val="16"/>
        </w:rPr>
      </w:pPr>
      <w:r>
        <w:rPr>
          <w:sz w:val="16"/>
          <w:szCs w:val="16"/>
        </w:rPr>
        <w:t xml:space="preserve">Дата составления справки _________     </w:t>
      </w:r>
    </w:p>
    <w:tbl>
      <w:tblPr>
        <w:tblW w:w="1630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7513"/>
        <w:gridCol w:w="8788"/>
      </w:tblGrid>
      <w:tr>
        <w:trPr/>
        <w:tc>
          <w:tcPr>
            <w:tcW w:w="7513" w:type="dxa"/>
            <w:tcBorders/>
            <w:shd w:fill="auto" w:val="clear"/>
          </w:tcPr>
          <w:p>
            <w:pPr>
              <w:pStyle w:val="Normal"/>
              <w:widowControl w:val="false"/>
              <w:spacing w:lineRule="auto" w:line="240"/>
              <w:ind w:hanging="0"/>
              <w:rPr>
                <w:b/>
                <w:b/>
                <w:sz w:val="16"/>
                <w:szCs w:val="16"/>
              </w:rPr>
            </w:pPr>
            <w:r>
              <w:rPr>
                <w:b/>
                <w:sz w:val="16"/>
                <w:szCs w:val="16"/>
              </w:rPr>
              <w:t>Заказчик:</w:t>
            </w:r>
          </w:p>
        </w:tc>
        <w:tc>
          <w:tcPr>
            <w:tcW w:w="8788" w:type="dxa"/>
            <w:tcBorders/>
            <w:shd w:fill="auto" w:val="clear"/>
          </w:tcPr>
          <w:p>
            <w:pPr>
              <w:pStyle w:val="Normal"/>
              <w:widowControl w:val="false"/>
              <w:spacing w:lineRule="auto" w:line="240"/>
              <w:ind w:hanging="0"/>
              <w:rPr>
                <w:b/>
                <w:b/>
                <w:sz w:val="16"/>
                <w:szCs w:val="16"/>
              </w:rPr>
            </w:pPr>
            <w:r>
              <w:rPr>
                <w:b/>
                <w:sz w:val="16"/>
                <w:szCs w:val="16"/>
              </w:rPr>
              <w:t>Подрядчик:</w:t>
            </w:r>
          </w:p>
        </w:tc>
      </w:tr>
      <w:tr>
        <w:trPr/>
        <w:tc>
          <w:tcPr>
            <w:tcW w:w="7513" w:type="dxa"/>
            <w:tcBorders/>
            <w:shd w:fill="auto" w:val="clear"/>
          </w:tcPr>
          <w:p>
            <w:pPr>
              <w:pStyle w:val="Normal"/>
              <w:widowControl w:val="false"/>
              <w:spacing w:lineRule="auto" w:line="240"/>
              <w:ind w:hanging="0"/>
              <w:rPr>
                <w:sz w:val="16"/>
                <w:szCs w:val="16"/>
              </w:rPr>
            </w:pPr>
            <w:r>
              <w:rPr>
                <w:sz w:val="16"/>
                <w:szCs w:val="16"/>
              </w:rPr>
              <w:t xml:space="preserve">______________ /_______________ </w:t>
            </w:r>
          </w:p>
        </w:tc>
        <w:tc>
          <w:tcPr>
            <w:tcW w:w="8788" w:type="dxa"/>
            <w:tcBorders/>
            <w:shd w:fill="auto" w:val="clear"/>
          </w:tcPr>
          <w:p>
            <w:pPr>
              <w:pStyle w:val="Normal"/>
              <w:widowControl w:val="false"/>
              <w:spacing w:lineRule="auto" w:line="240"/>
              <w:ind w:hanging="0"/>
              <w:rPr>
                <w:sz w:val="16"/>
                <w:szCs w:val="16"/>
              </w:rPr>
            </w:pPr>
            <w:r>
              <w:rPr>
                <w:sz w:val="16"/>
                <w:szCs w:val="16"/>
              </w:rPr>
              <w:t xml:space="preserve">_______________ / _______________ </w:t>
            </w:r>
          </w:p>
        </w:tc>
      </w:tr>
    </w:tbl>
    <w:p>
      <w:pPr>
        <w:sectPr>
          <w:headerReference w:type="default" r:id="rId9"/>
          <w:footerReference w:type="default" r:id="rId10"/>
          <w:footnotePr>
            <w:numFmt w:val="decimal"/>
          </w:footnotePr>
          <w:type w:val="nextPage"/>
          <w:pgSz w:orient="landscape" w:w="16838" w:h="11906"/>
          <w:pgMar w:left="1134" w:right="1134" w:header="567" w:top="1418" w:footer="284" w:bottom="851" w:gutter="0"/>
          <w:pgNumType w:fmt="decimal"/>
          <w:formProt w:val="false"/>
          <w:textDirection w:val="lrTb"/>
          <w:docGrid w:type="default" w:linePitch="360" w:charSpace="0"/>
        </w:sectPr>
      </w:pPr>
    </w:p>
    <w:p>
      <w:pPr>
        <w:pStyle w:val="Normal"/>
        <w:shd w:val="clear" w:color="auto" w:fill="FFFFFF"/>
        <w:spacing w:lineRule="auto" w:line="240"/>
        <w:ind w:left="4820" w:hanging="0"/>
        <w:rPr>
          <w:bCs/>
          <w:sz w:val="22"/>
          <w:szCs w:val="22"/>
        </w:rPr>
      </w:pPr>
      <w:bookmarkStart w:id="41" w:name="RANGE!A1%25252525252525252525253AAG42"/>
      <w:bookmarkStart w:id="42" w:name="RANGE!A1%25252525252525252525253AAG40"/>
      <w:bookmarkEnd w:id="41"/>
      <w:bookmarkEnd w:id="42"/>
      <w:r>
        <w:rPr>
          <w:bCs/>
          <w:sz w:val="22"/>
          <w:szCs w:val="22"/>
        </w:rPr>
        <w:t>Приложение № 8</w:t>
      </w:r>
    </w:p>
    <w:p>
      <w:pPr>
        <w:pStyle w:val="Normal"/>
        <w:shd w:val="clear" w:color="auto" w:fill="FFFFFF"/>
        <w:spacing w:lineRule="auto" w:line="240"/>
        <w:ind w:left="4820" w:hanging="0"/>
        <w:rPr>
          <w:bCs/>
          <w:sz w:val="22"/>
          <w:szCs w:val="22"/>
        </w:rPr>
      </w:pPr>
      <w:r>
        <w:rPr>
          <w:bCs/>
          <w:sz w:val="22"/>
          <w:szCs w:val="22"/>
        </w:rPr>
        <w:t xml:space="preserve">к Договору подряда </w:t>
      </w:r>
    </w:p>
    <w:p>
      <w:pPr>
        <w:pStyle w:val="Normal"/>
        <w:shd w:val="clear" w:color="auto" w:fill="FFFFFF"/>
        <w:spacing w:lineRule="auto" w:line="240"/>
        <w:ind w:left="4820" w:hanging="0"/>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firstLine="709"/>
        <w:jc w:val="right"/>
        <w:rPr>
          <w:sz w:val="24"/>
          <w:szCs w:val="24"/>
        </w:rPr>
      </w:pPr>
      <w:r>
        <w:rPr>
          <w:sz w:val="24"/>
          <w:szCs w:val="24"/>
        </w:rPr>
      </w:r>
    </w:p>
    <w:p>
      <w:pPr>
        <w:pStyle w:val="Normal"/>
        <w:spacing w:lineRule="auto" w:line="240"/>
        <w:jc w:val="center"/>
        <w:rPr>
          <w:b/>
          <w:b/>
          <w:sz w:val="24"/>
          <w:szCs w:val="24"/>
        </w:rPr>
      </w:pPr>
      <w:r>
        <w:rPr>
          <w:b/>
          <w:sz w:val="24"/>
          <w:szCs w:val="24"/>
        </w:rPr>
        <w:t>Критерии отбора Банков-Гарантов</w:t>
      </w:r>
    </w:p>
    <w:p>
      <w:pPr>
        <w:pStyle w:val="Normal"/>
        <w:spacing w:lineRule="auto" w:line="240"/>
        <w:jc w:val="center"/>
        <w:rPr>
          <w:b/>
          <w:b/>
          <w:sz w:val="24"/>
          <w:szCs w:val="24"/>
        </w:rPr>
      </w:pPr>
      <w:r>
        <w:rPr>
          <w:b/>
          <w:sz w:val="24"/>
          <w:szCs w:val="24"/>
        </w:rPr>
      </w:r>
    </w:p>
    <w:p>
      <w:pPr>
        <w:pStyle w:val="Normal"/>
        <w:spacing w:lineRule="auto" w:line="240"/>
        <w:ind w:firstLine="709"/>
        <w:rPr>
          <w:rFonts w:eastAsia="TimesNewRomanPS-BoldMT"/>
          <w:sz w:val="24"/>
          <w:szCs w:val="24"/>
        </w:rPr>
      </w:pPr>
      <w:r>
        <w:rPr>
          <w:rFonts w:eastAsia="TimesNewRomanPS-BoldMT"/>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Style12"/>
          <w:rFonts w:eastAsia="TimesNewRomanPS-BoldMT"/>
          <w:sz w:val="24"/>
          <w:szCs w:val="24"/>
        </w:rPr>
        <w:footnoteReference w:id="30"/>
      </w:r>
      <w:r>
        <w:rPr>
          <w:rFonts w:eastAsia="TimesNewRomanPS-BoldMT"/>
          <w:sz w:val="24"/>
          <w:szCs w:val="24"/>
        </w:rPr>
        <w:t>, а также соответствовать следующим критериям:</w:t>
      </w:r>
    </w:p>
    <w:p>
      <w:pPr>
        <w:pStyle w:val="2"/>
        <w:widowControl w:val="false"/>
        <w:numPr>
          <w:ilvl w:val="0"/>
          <w:numId w:val="16"/>
        </w:numPr>
        <w:spacing w:lineRule="auto" w:line="240" w:before="0" w:after="0"/>
        <w:ind w:left="0" w:firstLine="709"/>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4. 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Characters"/>
          <w:rFonts w:eastAsia="TimesNewRomanPS-BoldMT" w:ascii="Times New Roman" w:hAnsi="Times New Roman"/>
          <w:i w:val="false"/>
          <w:sz w:val="24"/>
          <w:szCs w:val="24"/>
          <w:lang w:eastAsia="en-US"/>
        </w:rPr>
        <w:t xml:space="preserve"> </w:t>
      </w:r>
      <w:r>
        <w:rPr>
          <w:rStyle w:val="Style12"/>
          <w:rFonts w:eastAsia="TimesNewRomanPS-BoldMT" w:ascii="Times New Roman" w:hAnsi="Times New Roman"/>
          <w:i w:val="false"/>
          <w:sz w:val="24"/>
          <w:szCs w:val="24"/>
          <w:lang w:eastAsia="en-US"/>
        </w:rPr>
        <w:footnoteReference w:id="31"/>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Characters"/>
          <w:rFonts w:eastAsia="TimesNewRomanPS-BoldMT" w:ascii="Times New Roman" w:hAnsi="Times New Roman"/>
          <w:b w:val="false"/>
          <w:i w:val="false"/>
          <w:sz w:val="24"/>
          <w:szCs w:val="24"/>
          <w:lang w:eastAsia="en-US"/>
        </w:rPr>
        <w:t xml:space="preserve"> </w:t>
      </w:r>
      <w:r>
        <w:rPr>
          <w:rStyle w:val="Style12"/>
          <w:rFonts w:eastAsia="TimesNewRomanPS-BoldMT" w:ascii="Times New Roman" w:hAnsi="Times New Roman"/>
          <w:b w:val="false"/>
          <w:i w:val="false"/>
          <w:sz w:val="24"/>
          <w:szCs w:val="24"/>
          <w:lang w:eastAsia="en-US"/>
        </w:rPr>
        <w:footnoteReference w:id="32"/>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7. Не иметь просроченную задолженность перед Обществом и компаниями Группы РусГидро.</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 Требования, установленные пунктами 2 – 4 настоящих Критериев, не распространяются на кредитные организации:</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8.2.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8.4. ВЭБ.РФ.</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 w:val="false"/>
          <w:bCs w:val="false"/>
          <w:i w:val="false"/>
          <w:iCs w:val="false"/>
          <w:sz w:val="24"/>
          <w:szCs w:val="24"/>
          <w:lang w:eastAsia="en-US"/>
        </w:rPr>
        <w:t>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2"/>
        <w:widowControl w:val="false"/>
        <w:spacing w:lineRule="auto" w:line="240" w:before="0" w:after="0"/>
        <w:jc w:val="center"/>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 = ri × СKi,</w:t>
      </w:r>
      <w:r>
        <w:rPr>
          <w:rFonts w:eastAsia="TimesNewRomanPS-BoldMT" w:ascii="Times New Roman" w:hAnsi="Times New Roman"/>
          <w:b w:val="false"/>
          <w:bCs w:val="false"/>
          <w:i w:val="false"/>
          <w:iCs w:val="false"/>
          <w:sz w:val="24"/>
          <w:szCs w:val="24"/>
          <w:lang w:eastAsia="en-US"/>
        </w:rPr>
        <w:t xml:space="preserve"> где</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LimAi</w:t>
      </w:r>
      <w:r>
        <w:rPr>
          <w:rFonts w:eastAsia="TimesNewRomanPS-BoldMT" w:ascii="Times New Roman" w:hAnsi="Times New Roman"/>
          <w:b w:val="false"/>
          <w:bCs w:val="false"/>
          <w:i w:val="false"/>
          <w:iCs w:val="false"/>
          <w:sz w:val="24"/>
          <w:szCs w:val="24"/>
          <w:lang w:eastAsia="en-US"/>
        </w:rPr>
        <w:t xml:space="preserve"> - Лимит риска для i-ой кредитной организации</w:t>
      </w:r>
      <w:r>
        <w:rPr>
          <w:rStyle w:val="Style12"/>
          <w:rFonts w:eastAsia="TimesNewRomanPS-BoldMT" w:ascii="Times New Roman" w:hAnsi="Times New Roman"/>
          <w:b w:val="false"/>
          <w:bCs w:val="false"/>
          <w:i w:val="false"/>
          <w:iCs w:val="false"/>
          <w:sz w:val="24"/>
          <w:szCs w:val="24"/>
          <w:lang w:eastAsia="en-US"/>
        </w:rPr>
        <w:footnoteReference w:id="33"/>
      </w:r>
      <w:r>
        <w:rPr>
          <w:rFonts w:eastAsia="TimesNewRomanPS-BoldMT" w:ascii="Times New Roman" w:hAnsi="Times New Roman"/>
          <w:b w:val="false"/>
          <w:bCs w:val="false"/>
          <w:i w:val="false"/>
          <w:iCs w:val="false"/>
          <w:sz w:val="24"/>
          <w:szCs w:val="24"/>
          <w:lang w:eastAsia="en-US"/>
        </w:rPr>
        <w:t>.</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СKi</w:t>
      </w:r>
      <w:r>
        <w:rPr>
          <w:rFonts w:eastAsia="TimesNewRomanPS-BoldMT" w:ascii="Times New Roman" w:hAnsi="Times New Roman"/>
          <w:b w:val="false"/>
          <w:bCs w:val="false"/>
          <w:i w:val="false"/>
          <w:iCs w:val="false"/>
          <w:sz w:val="24"/>
          <w:szCs w:val="24"/>
          <w:lang w:eastAsia="en-US"/>
        </w:rPr>
        <w:t xml:space="preserve"> - 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 xml:space="preserve">ri </w:t>
      </w:r>
      <w:r>
        <w:rPr>
          <w:rFonts w:eastAsia="TimesNewRomanPS-BoldMT" w:ascii="Times New Roman" w:hAnsi="Times New Roman"/>
          <w:b w:val="false"/>
          <w:bCs w:val="false"/>
          <w:i w:val="false"/>
          <w:iCs w:val="false"/>
          <w:sz w:val="24"/>
          <w:szCs w:val="24"/>
          <w:lang w:eastAsia="en-US"/>
        </w:rPr>
        <w:t>- рейтинговый коэффициент</w:t>
      </w:r>
      <w:r>
        <w:rPr>
          <w:rStyle w:val="Style12"/>
          <w:rFonts w:eastAsia="TimesNewRomanPS-BoldMT" w:ascii="Times New Roman" w:hAnsi="Times New Roman"/>
          <w:b w:val="false"/>
          <w:bCs w:val="false"/>
          <w:i w:val="false"/>
          <w:iCs w:val="false"/>
          <w:sz w:val="24"/>
          <w:szCs w:val="24"/>
          <w:lang w:eastAsia="en-US"/>
        </w:rPr>
        <w:footnoteReference w:id="34"/>
      </w:r>
      <w:r>
        <w:rPr>
          <w:rFonts w:eastAsia="TimesNewRomanPS-BoldMT" w:ascii="Times New Roman" w:hAnsi="Times New Roman"/>
          <w:b w:val="false"/>
          <w:bCs w:val="false"/>
          <w:i w:val="false"/>
          <w:iCs w:val="false"/>
          <w:sz w:val="24"/>
          <w:szCs w:val="24"/>
          <w:lang w:eastAsia="en-US"/>
        </w:rPr>
        <w:t xml:space="preserve"> для i-ой кредитной организации, равный:</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«ruАA-»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0,025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А-</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«ruA-» по классификации рейтингового агентства Эксперт РА;</w:t>
      </w:r>
    </w:p>
    <w:p>
      <w:pPr>
        <w:pStyle w:val="2"/>
        <w:widowControl w:val="false"/>
        <w:spacing w:lineRule="auto" w:line="240" w:before="0" w:after="0"/>
        <w:rPr>
          <w:rFonts w:ascii="Times New Roman" w:hAnsi="Times New Roman" w:eastAsia="TimesNewRomanPS-BoldMT"/>
          <w:b w:val="false"/>
          <w:b w:val="false"/>
          <w:bCs w:val="false"/>
          <w:i w:val="false"/>
          <w:i w:val="false"/>
          <w:iCs w:val="false"/>
          <w:sz w:val="24"/>
          <w:szCs w:val="24"/>
          <w:lang w:eastAsia="en-US"/>
        </w:rPr>
      </w:pPr>
      <w:r>
        <w:rPr>
          <w:rFonts w:eastAsia="TimesNewRomanPS-BoldMT" w:ascii="Times New Roman" w:hAnsi="Times New Roman"/>
          <w:bCs w:val="false"/>
          <w:i w:val="false"/>
          <w:iCs w:val="false"/>
          <w:sz w:val="24"/>
          <w:szCs w:val="24"/>
          <w:lang w:eastAsia="en-US"/>
        </w:rPr>
        <w:t>0,015</w:t>
      </w:r>
      <w:r>
        <w:rPr>
          <w:rFonts w:eastAsia="TimesNewRomanPS-BoldMT" w:ascii="Times New Roman" w:hAnsi="Times New Roman"/>
          <w:b w:val="false"/>
          <w:bCs w:val="false"/>
          <w:i w:val="false"/>
          <w:iCs w:val="false"/>
          <w:sz w:val="24"/>
          <w:szCs w:val="24"/>
          <w:lang w:eastAsia="en-US"/>
        </w:rPr>
        <w:t xml:space="preserve"> - если i-ая кредитная организация имеет национальный рейтинг кредитоспособности не ниже уровня «</w:t>
      </w:r>
      <w:r>
        <w:rPr>
          <w:rFonts w:eastAsia="TimesNewRomanPS-BoldMT" w:ascii="Times New Roman" w:hAnsi="Times New Roman"/>
          <w:bCs w:val="false"/>
          <w:i w:val="false"/>
          <w:iCs w:val="false"/>
          <w:sz w:val="24"/>
          <w:szCs w:val="24"/>
          <w:lang w:eastAsia="en-US"/>
        </w:rPr>
        <w:t>BBВ</w:t>
      </w:r>
      <w:r>
        <w:rPr>
          <w:rFonts w:eastAsia="TimesNewRomanPS-BoldMT" w:ascii="Times New Roman" w:hAnsi="Times New Roman"/>
          <w:b w:val="false"/>
          <w:bCs w:val="false"/>
          <w:i w:val="false"/>
          <w:iCs w:val="false"/>
          <w:sz w:val="24"/>
          <w:szCs w:val="24"/>
          <w:lang w:eastAsia="en-US"/>
        </w:rPr>
        <w:t>» по классификации рейтингового агентства АКРА или не ниже уровня «ruBBВ» по классификации рейтингового агентства Эксперт РА, а также находится в процессе финансового оздоровления (санации).</w:t>
      </w:r>
    </w:p>
    <w:p>
      <w:pPr>
        <w:pStyle w:val="Normal"/>
        <w:spacing w:lineRule="auto" w:line="240"/>
        <w:rPr>
          <w:rFonts w:eastAsia="TimesNewRomanPS-BoldMT"/>
        </w:rPr>
      </w:pPr>
      <w:r>
        <w:rPr>
          <w:rFonts w:eastAsia="TimesNewRomanPS-BoldMT"/>
        </w:rPr>
      </w:r>
    </w:p>
    <w:p>
      <w:pPr>
        <w:pStyle w:val="Normal"/>
        <w:rPr>
          <w:sz w:val="24"/>
          <w:szCs w:val="24"/>
        </w:rPr>
      </w:pPr>
      <w:r>
        <w:rPr>
          <w:sz w:val="24"/>
          <w:szCs w:val="24"/>
        </w:rPr>
      </w:r>
    </w:p>
    <w:p>
      <w:pPr>
        <w:pStyle w:val="Normal"/>
        <w:keepNext w:val="true"/>
        <w:keepLines/>
        <w:tabs>
          <w:tab w:val="clear" w:pos="708"/>
          <w:tab w:val="left" w:pos="3360" w:leader="none"/>
        </w:tabs>
        <w:spacing w:lineRule="auto" w:line="240"/>
        <w:jc w:val="center"/>
        <w:rPr>
          <w:b/>
          <w:b/>
          <w:sz w:val="24"/>
          <w:szCs w:val="24"/>
        </w:rPr>
      </w:pPr>
      <w:r>
        <w:rPr>
          <w:b/>
          <w:sz w:val="24"/>
          <w:szCs w:val="24"/>
        </w:rPr>
      </w:r>
    </w:p>
    <w:p>
      <w:pPr>
        <w:pStyle w:val="Normal"/>
        <w:keepNext w:val="true"/>
        <w:keepLines/>
        <w:tabs>
          <w:tab w:val="clear" w:pos="708"/>
          <w:tab w:val="left" w:pos="3360" w:leader="none"/>
        </w:tabs>
        <w:spacing w:lineRule="auto" w:line="240"/>
        <w:jc w:val="center"/>
        <w:rPr>
          <w:b/>
          <w:b/>
          <w:sz w:val="24"/>
          <w:szCs w:val="24"/>
        </w:rPr>
      </w:pPr>
      <w:r>
        <w:rPr>
          <w:b/>
          <w:sz w:val="24"/>
          <w:szCs w:val="24"/>
        </w:rPr>
        <w:t>Подписи Сторон:</w:t>
      </w:r>
    </w:p>
    <w:p>
      <w:pPr>
        <w:pStyle w:val="Normal"/>
        <w:keepNext w:val="true"/>
        <w:keepLines/>
        <w:tabs>
          <w:tab w:val="clear" w:pos="708"/>
          <w:tab w:val="left" w:pos="3360" w:leader="none"/>
        </w:tabs>
        <w:spacing w:lineRule="auto" w:line="240"/>
        <w:rPr>
          <w:sz w:val="22"/>
          <w:szCs w:val="22"/>
        </w:rPr>
      </w:pPr>
      <w:r>
        <w:rPr>
          <w:sz w:val="22"/>
          <w:szCs w:val="22"/>
        </w:rPr>
      </w:r>
    </w:p>
    <w:p>
      <w:pPr>
        <w:pStyle w:val="Normal"/>
        <w:keepNext w:val="true"/>
        <w:keepLines/>
        <w:tabs>
          <w:tab w:val="clear" w:pos="708"/>
          <w:tab w:val="left" w:pos="3360" w:leader="none"/>
        </w:tabs>
        <w:spacing w:lineRule="auto" w:line="240"/>
        <w:rPr>
          <w:sz w:val="22"/>
          <w:szCs w:val="22"/>
        </w:rPr>
      </w:pPr>
      <w:r>
        <w:rPr>
          <w:sz w:val="22"/>
          <w:szCs w:val="22"/>
        </w:rPr>
      </w:r>
    </w:p>
    <w:p>
      <w:pPr>
        <w:pStyle w:val="Normal"/>
        <w:spacing w:lineRule="auto" w:line="240"/>
        <w:rPr>
          <w:sz w:val="22"/>
          <w:szCs w:val="22"/>
        </w:rPr>
      </w:pPr>
      <w:r>
        <w:rPr>
          <w:sz w:val="22"/>
          <w:szCs w:val="22"/>
        </w:rPr>
      </w:r>
      <w:r>
        <w:br w:type="page"/>
      </w:r>
    </w:p>
    <w:p>
      <w:pPr>
        <w:pStyle w:val="Normal"/>
        <w:shd w:val="clear" w:color="auto" w:fill="FFFFFF"/>
        <w:tabs>
          <w:tab w:val="clear" w:pos="708"/>
          <w:tab w:val="left" w:pos="3148" w:leader="none"/>
          <w:tab w:val="center" w:pos="4818" w:leader="none"/>
          <w:tab w:val="left" w:pos="6926" w:leader="none"/>
        </w:tabs>
        <w:spacing w:lineRule="auto" w:line="240"/>
        <w:ind w:hanging="0"/>
        <w:jc w:val="right"/>
        <w:rPr>
          <w:sz w:val="22"/>
          <w:szCs w:val="22"/>
        </w:rPr>
      </w:pPr>
      <w:r>
        <w:rPr>
          <w:sz w:val="22"/>
          <w:szCs w:val="22"/>
        </w:rPr>
        <w:t>Приложение № 9</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b/>
          <w:sz w:val="24"/>
          <w:szCs w:val="24"/>
        </w:rPr>
      </w:pPr>
      <w:r>
        <w:rPr>
          <w:b/>
          <w:sz w:val="24"/>
          <w:szCs w:val="24"/>
        </w:rPr>
      </w:r>
    </w:p>
    <w:p>
      <w:pPr>
        <w:pStyle w:val="Normal"/>
        <w:spacing w:lineRule="auto" w:line="240"/>
        <w:ind w:left="1416" w:hanging="0"/>
        <w:rPr>
          <w:b/>
          <w:b/>
          <w:sz w:val="24"/>
          <w:szCs w:val="24"/>
        </w:rPr>
      </w:pPr>
      <w:r>
        <w:rPr>
          <w:b/>
          <w:sz w:val="24"/>
          <w:szCs w:val="24"/>
        </w:rPr>
      </w:r>
    </w:p>
    <w:p>
      <w:pPr>
        <w:pStyle w:val="Normal"/>
        <w:spacing w:lineRule="auto" w:line="240"/>
        <w:ind w:hanging="0"/>
        <w:jc w:val="center"/>
        <w:rPr>
          <w:b/>
          <w:b/>
          <w:sz w:val="24"/>
          <w:szCs w:val="24"/>
        </w:rPr>
      </w:pPr>
      <w:r>
        <w:rPr>
          <w:b/>
        </w:rPr>
        <w:t>«</w:t>
      </w:r>
      <w:r>
        <w:rPr>
          <w:b/>
          <w:bCs/>
        </w:rPr>
        <w:t>Регламент взаимодействия в ходе исполнения процессов управления проектом»</w:t>
      </w:r>
    </w:p>
    <w:p>
      <w:pPr>
        <w:pStyle w:val="Normal"/>
        <w:spacing w:lineRule="auto" w:line="240"/>
        <w:rPr/>
      </w:pPr>
      <w:r>
        <w:rPr/>
      </w:r>
    </w:p>
    <w:sectPr>
      <w:headerReference w:type="default" r:id="rId11"/>
      <w:footerReference w:type="default" r:id="rId12"/>
      <w:footnotePr>
        <w:numFmt w:val="decimal"/>
      </w:footnotePr>
      <w:type w:val="nextPage"/>
      <w:pgSz w:w="11906" w:h="16838"/>
      <w:pgMar w:left="1418" w:right="851" w:header="567" w:top="1134" w:footer="284"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Courier New">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spacing w:before="0" w:after="160"/>
      <w:rPr>
        <w:rFonts w:ascii="Times New Roman" w:hAnsi="Times New Roman" w:cs="Times New Roman"/>
        <w:sz w:val="18"/>
        <w:szCs w:val="18"/>
      </w:rPr>
    </w:pPr>
    <w:r>
      <w:rPr>
        <w:rFonts w:cs="Times New Roman" w:ascii="Times New Roman" w:hAnsi="Times New Roman"/>
        <w:sz w:val="18"/>
        <w:szCs w:val="18"/>
        <w:lang w:val="ru-RU"/>
      </w:rPr>
      <w:t xml:space="preserve">Документ распечатан из программы 1С: Документооборот. </w:t>
    </w:r>
    <w:r>
      <w:rPr>
        <w:rFonts w:cs="Times New Roman" w:ascii="Times New Roman" w:hAnsi="Times New Roman"/>
        <w:sz w:val="18"/>
        <w:szCs w:val="18"/>
      </w:rPr>
      <w:t>Версия файла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4"/>
      <w:spacing w:before="0" w:after="160"/>
      <w:rPr>
        <w:rFonts w:ascii="Times New Roman" w:hAnsi="Times New Roman" w:cs="Times New Roman"/>
        <w:sz w:val="18"/>
        <w:szCs w:val="18"/>
      </w:rPr>
    </w:pPr>
    <w:r>
      <w:rPr>
        <w:rFonts w:cs="Times New Roman" w:ascii="Times New Roman" w:hAnsi="Times New Roman"/>
        <w:sz w:val="18"/>
        <w:szCs w:val="18"/>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Style35"/>
        <w:jc w:val="both"/>
        <w:rPr/>
      </w:pPr>
      <w:r>
        <w:rPr>
          <w:rStyle w:val="Style11"/>
        </w:rPr>
        <w:footnoteRef/>
      </w:r>
      <w:r>
        <w:rPr>
          <w:rStyle w:val="Style11"/>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pPr>
        <w:pStyle w:val="Style35"/>
        <w:jc w:val="both"/>
        <w:rPr/>
      </w:pPr>
      <w:r>
        <w:rPr>
          <w:rStyle w:val="Style11"/>
        </w:rPr>
        <w:footnoteRef/>
      </w:r>
      <w:r>
        <w:rPr>
          <w:rStyle w:val="Style11"/>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4">
    <w:p>
      <w:pPr>
        <w:pStyle w:val="Style35"/>
        <w:jc w:val="both"/>
        <w:rPr/>
      </w:pPr>
      <w:r>
        <w:rPr>
          <w:rStyle w:val="Style11"/>
        </w:rPr>
        <w:footnoteRef/>
      </w:r>
      <w:r>
        <w:rPr>
          <w:rStyle w:val="Style11"/>
        </w:rPr>
        <w:tab/>
      </w:r>
      <w:r>
        <w:rPr/>
        <w:t xml:space="preserve"> Состав Работ корректируется исходя из содержания Технического задания.</w:t>
      </w:r>
    </w:p>
  </w:footnote>
  <w:footnote w:id="5">
    <w:p>
      <w:pPr>
        <w:pStyle w:val="Style35"/>
        <w:jc w:val="both"/>
        <w:rPr/>
      </w:pPr>
      <w:r>
        <w:rPr>
          <w:rStyle w:val="Style11"/>
        </w:rPr>
        <w:footnoteRef/>
      </w:r>
      <w:r>
        <w:rPr>
          <w:rStyle w:val="Style11"/>
        </w:rPr>
        <w:tab/>
      </w:r>
      <w:r>
        <w:rPr/>
        <w:t xml:space="preserve"> Данная форма Договора не может применяться в случае, если в предмет Договора входит только обследование.</w:t>
      </w:r>
    </w:p>
  </w:footnote>
  <w:footnote w:id="6">
    <w:p>
      <w:pPr>
        <w:pStyle w:val="Style35"/>
        <w:jc w:val="both"/>
        <w:rPr/>
      </w:pPr>
      <w:r>
        <w:rPr>
          <w:rStyle w:val="Style11"/>
        </w:rPr>
        <w:footnoteRef/>
      </w:r>
      <w:r>
        <w:rPr>
          <w:rStyle w:val="Style11"/>
        </w:rPr>
        <w:tab/>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7">
    <w:p>
      <w:pPr>
        <w:pStyle w:val="Style35"/>
        <w:jc w:val="both"/>
        <w:rPr/>
      </w:pPr>
      <w:r>
        <w:rPr>
          <w:rStyle w:val="Style11"/>
        </w:rPr>
        <w:footnoteRef/>
      </w:r>
      <w:r>
        <w:rPr>
          <w:rStyle w:val="Style11"/>
        </w:rPr>
        <w:tab/>
      </w:r>
      <w:r>
        <w:rPr/>
        <w:t xml:space="preserve"> </w:t>
      </w:r>
      <w:r>
        <w:rPr>
          <w:highlight w:val="lightGray"/>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w:t>
      </w:r>
      <w:r>
        <w:rPr>
          <w:color w:val="FF0000"/>
          <w:highlight w:val="lightGray"/>
        </w:rPr>
        <w:t xml:space="preserve"> </w:t>
      </w:r>
      <w:r>
        <w:rPr>
          <w:highlight w:val="lightGray"/>
        </w:rPr>
        <w:t>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8">
    <w:p>
      <w:pPr>
        <w:pStyle w:val="Style35"/>
        <w:jc w:val="both"/>
        <w:rPr/>
      </w:pPr>
      <w:r>
        <w:rPr>
          <w:rStyle w:val="Style11"/>
        </w:rPr>
        <w:footnoteRef/>
      </w:r>
      <w:r>
        <w:rPr>
          <w:rStyle w:val="Style11"/>
        </w:rPr>
        <w:tab/>
      </w:r>
      <w:r>
        <w:rPr/>
        <w:t xml:space="preserve"> Данное ограничение не включает в себя обязанность, установленную пунктом 2.5.1 Договора, по привлечению МСП к исполнению обязательств по Договору.</w:t>
      </w:r>
    </w:p>
  </w:footnote>
  <w:footnote w:id="9">
    <w:p>
      <w:pPr>
        <w:pStyle w:val="Style35"/>
        <w:jc w:val="both"/>
        <w:rPr/>
      </w:pPr>
      <w:r>
        <w:rPr>
          <w:rStyle w:val="Style11"/>
        </w:rPr>
        <w:footnoteRef/>
      </w:r>
      <w:r>
        <w:rPr>
          <w:rStyle w:val="Style11"/>
        </w:rPr>
        <w:tab/>
      </w:r>
      <w:r>
        <w:rPr/>
        <w:t xml:space="preserve"> Пункт 3.4.3 включается в Договор в случае, если цена Договора превышает 100 000 000 (сто миллионов) рублей без учета НДС (включительно)</w:t>
      </w:r>
    </w:p>
  </w:footnote>
  <w:footnote w:id="10">
    <w:p>
      <w:pPr>
        <w:pStyle w:val="Style35"/>
        <w:jc w:val="both"/>
        <w:rPr/>
      </w:pPr>
      <w:r>
        <w:rPr>
          <w:rStyle w:val="Style11"/>
        </w:rPr>
        <w:footnoteRef/>
      </w:r>
      <w:r>
        <w:rPr>
          <w:rStyle w:val="Style11"/>
        </w:rPr>
        <w:tab/>
      </w:r>
      <w:r>
        <w:rPr/>
        <w:t xml:space="preserve"> </w:t>
      </w:r>
      <w:r>
        <w:rPr>
          <w:highlight w:val="lightGray"/>
        </w:rPr>
        <w:t>Пункты 3.5.2, 3.5.3, 3.5.4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1">
    <w:p>
      <w:pPr>
        <w:pStyle w:val="Style35"/>
        <w:widowControl w:val="false"/>
        <w:spacing w:before="60" w:after="0"/>
        <w:jc w:val="both"/>
        <w:rPr>
          <w:sz w:val="20"/>
          <w:szCs w:val="20"/>
          <w:highlight w:val="yellow"/>
        </w:rPr>
      </w:pPr>
      <w:r>
        <w:rPr>
          <w:rStyle w:val="Style11"/>
        </w:rPr>
        <w:footnoteRef/>
      </w:r>
      <w:r>
        <w:rPr>
          <w:sz w:val="20"/>
          <w:szCs w:val="20"/>
          <w:highlight w:val="lightGray"/>
        </w:rPr>
        <w:tab/>
        <w:t>Срок 90 кал.дней применяется в случае выполнения Подрядчиком по условиям договора комплексно работ по оформлению земельного участка, инженерных изысканий и проектированию.</w:t>
      </w:r>
    </w:p>
  </w:footnote>
  <w:footnote w:id="12">
    <w:p>
      <w:pPr>
        <w:pStyle w:val="Style35"/>
        <w:jc w:val="both"/>
        <w:rPr/>
      </w:pPr>
      <w:r>
        <w:rPr>
          <w:rStyle w:val="Style11"/>
        </w:rPr>
        <w:footnoteRef/>
      </w:r>
      <w:r>
        <w:rPr>
          <w:rStyle w:val="Style11"/>
        </w:rPr>
        <w:tab/>
      </w:r>
      <w:r>
        <w:rPr/>
        <w:t xml:space="preserve"> Пункт включается в Договор в случае, если к Договору прикладывается полный комплект сметной документации.</w:t>
      </w:r>
    </w:p>
  </w:footnote>
  <w:footnote w:id="13">
    <w:p>
      <w:pPr>
        <w:pStyle w:val="Style35"/>
        <w:jc w:val="both"/>
        <w:rPr/>
      </w:pPr>
      <w:r>
        <w:rPr>
          <w:rStyle w:val="Style11"/>
        </w:rPr>
        <w:footnoteRef/>
      </w:r>
      <w:r>
        <w:rPr>
          <w:rStyle w:val="Style11"/>
        </w:rPr>
        <w:tab/>
      </w:r>
      <w:r>
        <w:rPr/>
        <w:t xml:space="preserve"> </w:t>
      </w:r>
      <w:r>
        <w:rPr>
          <w:highlight w:val="lightGray"/>
        </w:rPr>
        <w:t>Условие включается в случае, когда на дату заключения Договора сметы Работ отсутствуют</w:t>
      </w:r>
      <w:r>
        <w:rPr/>
        <w:t xml:space="preserve">. </w:t>
      </w:r>
    </w:p>
  </w:footnote>
  <w:footnote w:id="14">
    <w:p>
      <w:pPr>
        <w:pStyle w:val="Style35"/>
        <w:rPr/>
      </w:pPr>
      <w:r>
        <w:rPr>
          <w:rStyle w:val="Style11"/>
        </w:rPr>
        <w:footnoteRef/>
      </w:r>
      <w:r>
        <w:rPr>
          <w:rStyle w:val="Style11"/>
        </w:rPr>
        <w:tab/>
      </w:r>
      <w:r>
        <w:rPr/>
        <w:t xml:space="preserve"> Для договоров, заключенных в рамках операционной (текущей) деятельности Общества</w:t>
      </w:r>
    </w:p>
  </w:footnote>
  <w:footnote w:id="15">
    <w:p>
      <w:pPr>
        <w:pStyle w:val="Style35"/>
        <w:rPr/>
      </w:pPr>
      <w:r>
        <w:rPr>
          <w:rStyle w:val="Style11"/>
        </w:rPr>
        <w:footnoteRef/>
      </w:r>
      <w:r>
        <w:rPr>
          <w:rStyle w:val="Style11"/>
        </w:rPr>
        <w:tab/>
      </w:r>
      <w:r>
        <w:rPr/>
        <w:t xml:space="preserve"> Для договоров, заключенных в рамках реализации инвестиционной программы Общества</w:t>
      </w:r>
    </w:p>
  </w:footnote>
  <w:footnote w:id="16">
    <w:p>
      <w:pPr>
        <w:pStyle w:val="Style35"/>
        <w:rPr/>
      </w:pPr>
      <w:r>
        <w:rPr>
          <w:rStyle w:val="Style11"/>
        </w:rPr>
        <w:footnoteRef/>
      </w:r>
      <w:r>
        <w:rPr>
          <w:rStyle w:val="Style11"/>
        </w:rPr>
        <w:tab/>
      </w:r>
      <w:r>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7">
    <w:p>
      <w:pPr>
        <w:pStyle w:val="Style35"/>
        <w:rPr/>
      </w:pPr>
      <w:r>
        <w:rPr>
          <w:rStyle w:val="Style11"/>
        </w:rPr>
        <w:footnoteRef/>
      </w:r>
      <w:r>
        <w:rPr>
          <w:rFonts w:ascii="Liberation Serif" w:hAnsi="Liberation Serif"/>
          <w:sz w:val="22"/>
          <w:szCs w:val="22"/>
        </w:rPr>
        <w:t xml:space="preserve"> </w:t>
      </w:r>
      <w:r>
        <w:rPr>
          <w:rFonts w:ascii="Liberation Serif" w:hAnsi="Liberation Serif"/>
          <w:sz w:val="22"/>
          <w:szCs w:val="22"/>
        </w:rPr>
        <w:t>Приказ ФНС России от 20.01.2025 N ЕД-7-26/28@ «</w:t>
      </w:r>
      <w:r>
        <w:rPr>
          <w:rFonts w:ascii="Liberation Serif" w:hAnsi="Liberation Serif"/>
          <w:b w:val="false"/>
        </w:rPr>
        <w:t>О признании утратившими силу приказов ФНС России от 30.11.2015 N ММВ-7-10/551@ "Об утверждении формата представления документа о передаче товаров при торговых операциях в электронной форме" и от 30.11.2015 N ММВ-7-10/552@ "Об утверждении формата представления документа о передаче результатов работ (документа об оказании услуг) в электронной форме»</w:t>
      </w:r>
    </w:p>
  </w:footnote>
  <w:footnote w:id="18">
    <w:p>
      <w:pPr>
        <w:pStyle w:val="Style35"/>
        <w:jc w:val="both"/>
        <w:rPr/>
      </w:pPr>
      <w:r>
        <w:rPr>
          <w:rStyle w:val="Style11"/>
        </w:rPr>
        <w:footnoteRef/>
      </w:r>
      <w:r>
        <w:rPr>
          <w:rStyle w:val="Style11"/>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19">
    <w:p>
      <w:pPr>
        <w:pStyle w:val="Style35"/>
        <w:jc w:val="both"/>
        <w:rPr/>
      </w:pPr>
      <w:r>
        <w:rPr>
          <w:rStyle w:val="Style11"/>
        </w:rPr>
        <w:footnoteRef/>
      </w:r>
      <w:r>
        <w:rPr>
          <w:rStyle w:val="Style11"/>
        </w:rPr>
        <w:tab/>
      </w:r>
      <w:r>
        <w:rPr/>
        <w:t xml:space="preserve"> 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0">
    <w:p>
      <w:pPr>
        <w:pStyle w:val="Style35"/>
        <w:jc w:val="both"/>
        <w:rPr/>
      </w:pPr>
      <w:r>
        <w:rPr>
          <w:rStyle w:val="Style11"/>
        </w:rPr>
        <w:footnoteRef/>
      </w:r>
      <w:r>
        <w:rPr>
          <w:rStyle w:val="Style11"/>
        </w:rPr>
        <w:tab/>
      </w:r>
      <w:r>
        <w:rPr/>
        <w:t xml:space="preserve"> 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21">
    <w:p>
      <w:pPr>
        <w:pStyle w:val="Style35"/>
        <w:rPr/>
      </w:pPr>
      <w:r>
        <w:rPr>
          <w:rStyle w:val="Style11"/>
        </w:rPr>
        <w:footnoteRef/>
      </w:r>
      <w:r>
        <w:rPr>
          <w:rStyle w:val="Style11"/>
        </w:rPr>
        <w:tab/>
      </w:r>
      <w:r>
        <w:rPr/>
        <w:t xml:space="preserve"> В случае непредоставления новой Банковской гарантии возврата авансового платежа.</w:t>
      </w:r>
    </w:p>
  </w:footnote>
  <w:footnote w:id="22">
    <w:p>
      <w:pPr>
        <w:pStyle w:val="Style35"/>
        <w:rPr/>
      </w:pPr>
      <w:r>
        <w:rPr>
          <w:rStyle w:val="Style11"/>
        </w:rPr>
        <w:footnoteRef/>
      </w:r>
      <w:r>
        <w:rPr>
          <w:rStyle w:val="Style11"/>
        </w:rPr>
        <w:tab/>
      </w:r>
      <w:r>
        <w:rPr>
          <w:highlight w:val="lightGray"/>
        </w:rPr>
        <w:t xml:space="preserve"> Необходимость включения данного пункта определяется в соответствии с приказом ПАО «РусГидро» от 12.01.2021 № 4.</w:t>
      </w:r>
    </w:p>
  </w:footnote>
  <w:footnote w:id="23">
    <w:p>
      <w:pPr>
        <w:pStyle w:val="Style35"/>
        <w:jc w:val="both"/>
        <w:rPr/>
      </w:pPr>
      <w:r>
        <w:rPr>
          <w:rStyle w:val="Style11"/>
        </w:rPr>
        <w:footnoteRef/>
      </w:r>
      <w:r>
        <w:rPr>
          <w:rStyle w:val="Style11"/>
        </w:rPr>
        <w:tab/>
      </w:r>
      <w:r>
        <w:rPr/>
        <w:t xml:space="preserve"> </w:t>
      </w:r>
      <w:r>
        <w:rPr>
          <w:highlight w:val="lightGray"/>
        </w:rPr>
        <w:t>Необходимость включения данного пункта определяется в соответствии с приказом ПАО «РусГидро» от 18.12.2017 № 881 «Об утверждении Регламента управления проектами ТПиР».</w:t>
      </w:r>
    </w:p>
  </w:footnote>
  <w:footnote w:id="24">
    <w:p>
      <w:pPr>
        <w:pStyle w:val="Style35"/>
        <w:jc w:val="both"/>
        <w:rPr/>
      </w:pPr>
      <w:r>
        <w:rPr>
          <w:rStyle w:val="Style11"/>
        </w:rPr>
        <w:footnoteRef/>
      </w:r>
      <w:r>
        <w:rPr>
          <w:rStyle w:val="Style11"/>
        </w:rPr>
        <w:tab/>
      </w:r>
      <w:r>
        <w:rPr/>
        <w:t xml:space="preserve"> Срок 30 кал.дней применяется для договоров срок окончания выполнения работ по которым составляет не более 6 (шести) месяцев с момента заключения договора.</w:t>
      </w:r>
    </w:p>
  </w:footnote>
  <w:footnote w:id="25">
    <w:p>
      <w:pPr>
        <w:pStyle w:val="Style35"/>
        <w:jc w:val="both"/>
        <w:rPr/>
      </w:pPr>
      <w:r>
        <w:rPr>
          <w:rStyle w:val="Style11"/>
        </w:rPr>
        <w:footnoteRef/>
      </w:r>
      <w:r>
        <w:rPr>
          <w:rStyle w:val="Style11"/>
        </w:rPr>
        <w:tab/>
      </w:r>
      <w:r>
        <w:rPr/>
        <w:t xml:space="preserve"> Срок 60 кал.дней применяется для договоров срок окончания выполнения работ по которым составляет более 6 (шести) месяцев с момента заключения договора.</w:t>
      </w:r>
    </w:p>
  </w:footnote>
  <w:footnote w:id="26">
    <w:p>
      <w:pPr>
        <w:pStyle w:val="Style35"/>
        <w:jc w:val="both"/>
        <w:rPr/>
      </w:pPr>
      <w:r>
        <w:rPr>
          <w:rStyle w:val="Style11"/>
        </w:rPr>
        <w:footnoteRef/>
      </w:r>
      <w:r>
        <w:rPr>
          <w:rStyle w:val="Style11"/>
        </w:rPr>
        <w:tab/>
      </w:r>
      <w:r>
        <w:rPr/>
        <w:t xml:space="preserve"> С учетом комментариев к пункту 2.3.7 Договора.</w:t>
      </w:r>
    </w:p>
  </w:footnote>
  <w:footnote w:id="27">
    <w:p>
      <w:pPr>
        <w:pStyle w:val="Style35"/>
        <w:rPr/>
      </w:pPr>
      <w:r>
        <w:rPr>
          <w:rStyle w:val="Style11"/>
        </w:rPr>
        <w:footnoteRef/>
      </w:r>
      <w:r>
        <w:rPr>
          <w:rStyle w:val="Style11"/>
        </w:rPr>
        <w:tab/>
      </w:r>
      <w:r>
        <w:rPr/>
        <w:t xml:space="preserve"> Абзацы второй и третий включаются в текст договора в случае заключения договора в электронной форме.</w:t>
      </w:r>
    </w:p>
  </w:footnote>
  <w:footnote w:id="28">
    <w:p>
      <w:pPr>
        <w:pStyle w:val="Style35"/>
        <w:jc w:val="both"/>
        <w:rPr/>
      </w:pPr>
      <w:r>
        <w:rPr>
          <w:rStyle w:val="Style11"/>
        </w:rPr>
        <w:footnoteRef/>
      </w:r>
      <w:r>
        <w:rPr>
          <w:rStyle w:val="Style11"/>
        </w:rPr>
        <w:tab/>
      </w:r>
      <w:r>
        <w:rPr/>
        <w:t xml:space="preserve"> </w:t>
      </w:r>
      <w:r>
        <w:rPr>
          <w:shd w:fill="FFFFFF" w:val="clear"/>
        </w:rPr>
        <w:t>Применяется в случае подписания собственноручно без использования усиленных квалифицированных электронных подписей (УКЭП).</w:t>
      </w:r>
    </w:p>
  </w:footnote>
  <w:footnote w:id="29">
    <w:p>
      <w:pPr>
        <w:pStyle w:val="Normal"/>
        <w:widowControl w:val="false"/>
        <w:rPr>
          <w:sz w:val="24"/>
          <w:szCs w:val="24"/>
        </w:rPr>
      </w:pPr>
      <w:r>
        <w:rPr>
          <w:rStyle w:val="Style11"/>
        </w:rPr>
        <w:t></w:t>
      </w:r>
      <w:r>
        <w:rPr>
          <w:rStyle w:val="Style11"/>
        </w:rPr>
        <w:t></w:t>
      </w:r>
      <w:r>
        <w:rPr>
          <w:rStyle w:val="Style11"/>
        </w:rPr>
        <w:tab/>
        <w:t></w:t>
      </w:r>
      <w:r>
        <w:rPr/>
        <w:t xml:space="preserve"> </w:t>
      </w:r>
      <w:r>
        <w:rPr>
          <w:sz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Style35"/>
        <w:widowControl w:val="false"/>
        <w:rPr/>
      </w:pPr>
      <w:r>
        <w:rPr/>
      </w:r>
    </w:p>
  </w:footnote>
  <w:footnote w:id="30">
    <w:p>
      <w:pPr>
        <w:pStyle w:val="Style35"/>
        <w:rPr/>
      </w:pPr>
      <w:r>
        <w:rPr>
          <w:rStyle w:val="Style11"/>
        </w:rPr>
        <w:footnoteRef/>
      </w:r>
      <w:r>
        <w:rPr>
          <w:rStyle w:val="Style11"/>
        </w:rPr>
        <w:tab/>
      </w:r>
      <w:r>
        <w:rPr/>
        <w:t xml:space="preserve"> Актуальный Перечень Банков-Гарантов Группы РусГидро размещен на официальном сайте Общества</w:t>
      </w:r>
    </w:p>
    <w:p>
      <w:pPr>
        <w:pStyle w:val="Style35"/>
        <w:rPr/>
      </w:pPr>
      <w:r>
        <w:rPr>
          <w:shd w:fill="auto" w:val="clear"/>
        </w:rPr>
        <w:tab/>
      </w:r>
      <w:r>
        <w:rPr>
          <w:shd w:fill="auto" w:val="clear"/>
          <w:lang w:val="ru-RU"/>
        </w:rPr>
        <w:t>(</w:t>
      </w:r>
      <w:hyperlink r:id="rId1">
        <w:r>
          <w:rPr>
            <w:shd w:fill="auto" w:val="clear"/>
            <w:lang w:val="ru-RU"/>
          </w:rPr>
          <w:t>https://drsk.ru/investors/disclosure/dokumenty/vnutrennie-dokumenty-obshchestva/inye-dokumenty/</w:t>
        </w:r>
      </w:hyperlink>
      <w:r>
        <w:rPr>
          <w:shd w:fill="auto" w:val="clear"/>
          <w:lang w:val="ru-RU"/>
        </w:rPr>
        <w:t>).</w:t>
      </w:r>
    </w:p>
  </w:footnote>
  <w:footnote w:id="31">
    <w:p>
      <w:pPr>
        <w:pStyle w:val="Style35"/>
        <w:jc w:val="both"/>
        <w:rPr/>
      </w:pPr>
      <w:r>
        <w:rPr>
          <w:rStyle w:val="Style11"/>
        </w:rPr>
        <w:footnoteRef/>
      </w:r>
      <w:r>
        <w:rPr>
          <w:rStyle w:val="Style11"/>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2">
    <w:p>
      <w:pPr>
        <w:pStyle w:val="Style35"/>
        <w:jc w:val="both"/>
        <w:rPr/>
      </w:pPr>
      <w:r>
        <w:rPr>
          <w:rStyle w:val="Style11"/>
        </w:rPr>
        <w:footnoteRef/>
      </w:r>
      <w:r>
        <w:rPr>
          <w:rStyle w:val="Style11"/>
        </w:rPr>
        <w:tab/>
      </w:r>
      <w:r>
        <w:rPr/>
        <w:t xml:space="preserve"> Данное требование не применяется в отношении небанковских кредитных организаций.</w:t>
      </w:r>
    </w:p>
  </w:footnote>
  <w:footnote w:id="33">
    <w:p>
      <w:pPr>
        <w:pStyle w:val="Style35"/>
        <w:jc w:val="both"/>
        <w:rPr/>
      </w:pPr>
      <w:r>
        <w:rPr>
          <w:rStyle w:val="Style11"/>
        </w:rPr>
        <w:footnoteRef/>
      </w:r>
      <w:r>
        <w:rPr>
          <w:rStyle w:val="Style11"/>
        </w:rPr>
        <w:tab/>
      </w:r>
      <w:r>
        <w:rP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34">
    <w:p>
      <w:pPr>
        <w:pStyle w:val="Style35"/>
        <w:jc w:val="both"/>
        <w:rPr/>
      </w:pPr>
      <w:r>
        <w:rPr>
          <w:rStyle w:val="Style11"/>
        </w:rPr>
        <w:footnoteRef/>
      </w:r>
      <w:r>
        <w:rPr>
          <w:rStyle w:val="Style11"/>
        </w:rPr>
        <w:tab/>
      </w:r>
      <w:r>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tion1"/>
      <w:spacing w:before="120" w:after="120"/>
      <w:jc w:val="center"/>
      <w:rPr/>
    </w:pPr>
    <w:r>
      <w:rPr>
        <w:b w:val="false"/>
        <w:i/>
        <w:sz w:val="22"/>
      </w:rPr>
      <w:t>ТФД №1.5.1. Договор подряда на выполнение проектных работ, предусматривающий один этап, банковскую гарантию по возврату аванса (с оговорками по привлечению МСП на субподряд)</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33"/>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sz w:val="24"/>
        <w:u w:val="none"/>
        <w:b/>
      </w:rPr>
    </w:lvl>
    <w:lvl w:ilvl="2">
      <w:start w:val="1"/>
      <w:numFmt w:val="decimal"/>
      <w:lvlText w:val="%1.%2.%3."/>
      <w:lvlJc w:val="left"/>
      <w:pPr>
        <w:tabs>
          <w:tab w:val="num" w:pos="0"/>
        </w:tabs>
        <w:ind w:left="1214" w:hanging="504"/>
      </w:pPr>
      <w:rPr>
        <w:sz w:val="24"/>
        <w:b/>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1287" w:hanging="360"/>
      </w:pPr>
      <w:rPr>
        <w:rFonts w:ascii="Symbol" w:hAnsi="Symbol" w:cs="Symbol" w:hint="default"/>
        <w:sz w:val="24"/>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7"/>
      <w:numFmt w:val="decimal"/>
      <w:lvlText w:val="%1."/>
      <w:lvlJc w:val="left"/>
      <w:pPr>
        <w:tabs>
          <w:tab w:val="num" w:pos="0"/>
        </w:tabs>
        <w:ind w:left="360" w:hanging="360"/>
      </w:pPr>
      <w:rPr>
        <w:sz w:val="24"/>
        <w:b/>
      </w:rPr>
    </w:lvl>
    <w:lvl w:ilvl="1">
      <w:start w:val="6"/>
      <w:numFmt w:val="decimal"/>
      <w:lvlText w:val="%1.%2."/>
      <w:lvlJc w:val="left"/>
      <w:pPr>
        <w:tabs>
          <w:tab w:val="num" w:pos="0"/>
        </w:tabs>
        <w:ind w:left="1288" w:hanging="720"/>
      </w:pPr>
      <w:rPr>
        <w:sz w:val="24"/>
        <w:b/>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5">
    <w:lvl w:ilvl="0">
      <w:start w:val="8"/>
      <w:numFmt w:val="decimal"/>
      <w:lvlText w:val="%1."/>
      <w:lvlJc w:val="left"/>
      <w:pPr>
        <w:tabs>
          <w:tab w:val="num" w:pos="0"/>
        </w:tabs>
        <w:ind w:left="360" w:hanging="360"/>
      </w:pPr>
      <w:rPr>
        <w:sz w:val="24"/>
        <w:b/>
      </w:rPr>
    </w:lvl>
    <w:lvl w:ilvl="1">
      <w:start w:val="1"/>
      <w:numFmt w:val="decimal"/>
      <w:lvlText w:val="%1.%2."/>
      <w:lvlJc w:val="left"/>
      <w:pPr>
        <w:tabs>
          <w:tab w:val="num" w:pos="0"/>
        </w:tabs>
        <w:ind w:left="1288" w:hanging="720"/>
      </w:pPr>
      <w:rPr>
        <w:sz w:val="24"/>
        <w:b/>
      </w:rPr>
    </w:lvl>
    <w:lvl w:ilvl="2">
      <w:start w:val="1"/>
      <w:numFmt w:val="decimal"/>
      <w:lvlText w:val="%1.%2.%3."/>
      <w:lvlJc w:val="left"/>
      <w:pPr>
        <w:tabs>
          <w:tab w:val="num" w:pos="0"/>
        </w:tabs>
        <w:ind w:left="1856" w:hanging="720"/>
      </w:pPr>
      <w:rPr>
        <w:sz w:val="24"/>
        <w:b/>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6">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00000A"/>
      <w:kern w:val="0"/>
      <w:sz w:val="28"/>
      <w:szCs w:val="28"/>
      <w:lang w:val="ru-RU" w:eastAsia="ru-RU" w:bidi="ar-SA"/>
    </w:rPr>
  </w:style>
  <w:style w:type="paragraph" w:styleId="1">
    <w:name w:val="Heading 1"/>
    <w:basedOn w:val="Normal"/>
    <w:next w:val="Normal"/>
    <w:link w:val="11"/>
    <w:qFormat/>
    <w:rsid w:val="00ae674d"/>
    <w:pPr>
      <w:keepNext w:val="true"/>
      <w:spacing w:before="240" w:after="60"/>
      <w:outlineLvl w:val="0"/>
    </w:pPr>
    <w:rPr>
      <w:rFonts w:ascii="Cambria" w:hAnsi="Cambria"/>
      <w:b/>
      <w:bCs/>
      <w:sz w:val="32"/>
      <w:szCs w:val="32"/>
      <w:lang w:val="x-none" w:eastAsia="x-none"/>
    </w:rPr>
  </w:style>
  <w:style w:type="paragraph" w:styleId="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11">
    <w:name w:val="Символ сноски"/>
    <w:qFormat/>
    <w:rPr>
      <w:vertAlign w:val="superscript"/>
    </w:rPr>
  </w:style>
  <w:style w:type="character" w:styleId="Style12">
    <w:name w:val="Привязка сноски"/>
    <w:rPr>
      <w:vertAlign w:val="superscript"/>
    </w:rPr>
  </w:style>
  <w:style w:type="character" w:styleId="FootnoteCharacters">
    <w:name w:val="Footnote Characters"/>
    <w:uiPriority w:val="99"/>
    <w:qFormat/>
    <w:rsid w:val="00d45657"/>
    <w:rPr>
      <w:vertAlign w:val="superscript"/>
    </w:rPr>
  </w:style>
  <w:style w:type="character" w:styleId="31" w:customStyle="1">
    <w:name w:val="Заголовок 3 Знак"/>
    <w:qFormat/>
    <w:rsid w:val="005f3f9e"/>
    <w:rPr>
      <w:b/>
      <w:sz w:val="28"/>
    </w:rPr>
  </w:style>
  <w:style w:type="character" w:styleId="32" w:customStyle="1">
    <w:name w:val="3. Подпункт Знак"/>
    <w:link w:val="33"/>
    <w:qFormat/>
    <w:rsid w:val="005f4a86"/>
    <w:rPr>
      <w:b/>
      <w:bCs/>
      <w:sz w:val="24"/>
      <w:szCs w:val="24"/>
    </w:rPr>
  </w:style>
  <w:style w:type="character" w:styleId="Style13" w:customStyle="1">
    <w:name w:val="Текст выноски Знак"/>
    <w:link w:val="BalloonText"/>
    <w:qFormat/>
    <w:rsid w:val="00dc2b59"/>
    <w:rPr>
      <w:rFonts w:ascii="Tahoma" w:hAnsi="Tahoma" w:cs="Tahoma"/>
      <w:sz w:val="16"/>
      <w:szCs w:val="16"/>
    </w:rPr>
  </w:style>
  <w:style w:type="character" w:styleId="11" w:customStyle="1">
    <w:name w:val="1. Статья Знак"/>
    <w:link w:val="12"/>
    <w:qFormat/>
    <w:rsid w:val="00f50d64"/>
    <w:rPr>
      <w:b w:val="false"/>
      <w:sz w:val="24"/>
      <w:szCs w:val="24"/>
    </w:rPr>
  </w:style>
  <w:style w:type="character" w:styleId="4" w:customStyle="1">
    <w:name w:val="4. Отчерк Знак"/>
    <w:link w:val="41"/>
    <w:qFormat/>
    <w:rsid w:val="00f50d64"/>
    <w:rPr>
      <w:sz w:val="24"/>
      <w:szCs w:val="24"/>
    </w:rPr>
  </w:style>
  <w:style w:type="character" w:styleId="Annotationreference">
    <w:name w:val="annotation reference"/>
    <w:qFormat/>
    <w:rsid w:val="00f50d64"/>
    <w:rPr>
      <w:sz w:val="16"/>
      <w:szCs w:val="16"/>
    </w:rPr>
  </w:style>
  <w:style w:type="character" w:styleId="Style14" w:customStyle="1">
    <w:name w:val="Текст примечания Знак"/>
    <w:link w:val="Annotationtext"/>
    <w:qFormat/>
    <w:rsid w:val="00f50d64"/>
    <w:rPr/>
  </w:style>
  <w:style w:type="character" w:styleId="Style15" w:customStyle="1">
    <w:name w:val="Тема примечания Знак"/>
    <w:link w:val="Annotationsubject"/>
    <w:qFormat/>
    <w:rsid w:val="00f50d64"/>
    <w:rPr>
      <w:b/>
      <w:bCs/>
    </w:rPr>
  </w:style>
  <w:style w:type="character" w:styleId="Style16" w:customStyle="1">
    <w:name w:val="Нижний колонтитул Знак"/>
    <w:uiPriority w:val="99"/>
    <w:qFormat/>
    <w:rsid w:val="0043217c"/>
    <w:rPr>
      <w:sz w:val="28"/>
      <w:szCs w:val="28"/>
    </w:rPr>
  </w:style>
  <w:style w:type="character" w:styleId="33" w:customStyle="1">
    <w:name w:val="Основной текст 3 Знак"/>
    <w:link w:val="BodyText3"/>
    <w:qFormat/>
    <w:rsid w:val="001d2676"/>
    <w:rPr>
      <w:color w:val="0000FF"/>
      <w:sz w:val="24"/>
      <w:szCs w:val="24"/>
      <w:lang w:eastAsia="en-US"/>
    </w:rPr>
  </w:style>
  <w:style w:type="character" w:styleId="Style17" w:customStyle="1">
    <w:name w:val="Заголовок Знак"/>
    <w:qFormat/>
    <w:rsid w:val="00ae674d"/>
    <w:rPr>
      <w:sz w:val="22"/>
      <w:szCs w:val="22"/>
      <w:shd w:fill="FFFFFF" w:val="clear"/>
    </w:rPr>
  </w:style>
  <w:style w:type="character" w:styleId="12" w:customStyle="1">
    <w:name w:val="Заголовок 1 Знак"/>
    <w:qFormat/>
    <w:rsid w:val="00ae674d"/>
    <w:rPr>
      <w:rFonts w:ascii="Cambria" w:hAnsi="Cambria" w:eastAsia="Times New Roman" w:cs="Times New Roman"/>
      <w:b/>
      <w:bCs/>
      <w:sz w:val="32"/>
      <w:szCs w:val="32"/>
    </w:rPr>
  </w:style>
  <w:style w:type="character" w:styleId="21" w:customStyle="1">
    <w:name w:val="Заголовок 2 Знак"/>
    <w:semiHidden/>
    <w:qFormat/>
    <w:rsid w:val="00ae674d"/>
    <w:rPr>
      <w:rFonts w:ascii="Cambria" w:hAnsi="Cambria" w:eastAsia="Times New Roman" w:cs="Times New Roman"/>
      <w:b/>
      <w:bCs/>
      <w:i/>
      <w:iCs/>
      <w:sz w:val="28"/>
      <w:szCs w:val="28"/>
    </w:rPr>
  </w:style>
  <w:style w:type="character" w:styleId="Style18"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9" w:customStyle="1">
    <w:name w:val="Текст сноски Знак"/>
    <w:uiPriority w:val="99"/>
    <w:qFormat/>
    <w:rsid w:val="00f43f0d"/>
    <w:rPr/>
  </w:style>
  <w:style w:type="character" w:styleId="Style20">
    <w:name w:val="Интернет-ссылка"/>
    <w:uiPriority w:val="99"/>
    <w:unhideWhenUsed/>
    <w:rsid w:val="00ee68c6"/>
    <w:rPr>
      <w:color w:val="0000FF"/>
      <w:u w:val="single"/>
    </w:rPr>
  </w:style>
  <w:style w:type="character" w:styleId="Style21" w:customStyle="1">
    <w:name w:val="Текст концевой сноски Знак"/>
    <w:uiPriority w:val="99"/>
    <w:semiHidden/>
    <w:qFormat/>
    <w:rsid w:val="008c02d8"/>
    <w:rPr/>
  </w:style>
  <w:style w:type="character" w:styleId="Style22">
    <w:name w:val="Символ концевой сноски"/>
    <w:qFormat/>
    <w:rPr>
      <w:vertAlign w:val="superscript"/>
    </w:rPr>
  </w:style>
  <w:style w:type="character" w:styleId="Style23">
    <w:name w:val="Привязка концевой сноски"/>
    <w:rPr>
      <w:vertAlign w:val="superscript"/>
    </w:rPr>
  </w:style>
  <w:style w:type="character" w:styleId="EndnoteCharacters">
    <w:name w:val="Endnote Characters"/>
    <w:uiPriority w:val="99"/>
    <w:semiHidden/>
    <w:unhideWhenUsed/>
    <w:qFormat/>
    <w:rsid w:val="008c02d8"/>
    <w:rPr>
      <w:vertAlign w:val="superscript"/>
    </w:rPr>
  </w:style>
  <w:style w:type="character" w:styleId="Style24" w:customStyle="1">
    <w:name w:val="Абзац списка Знак"/>
    <w:link w:val="ListParagraph"/>
    <w:uiPriority w:val="34"/>
    <w:qFormat/>
    <w:locked/>
    <w:rsid w:val="00eb056f"/>
    <w:rPr>
      <w:sz w:val="24"/>
      <w:szCs w:val="24"/>
    </w:rPr>
  </w:style>
  <w:style w:type="character" w:styleId="Style25">
    <w:name w:val="Символы концевой сноски"/>
    <w:qFormat/>
    <w:rPr/>
  </w:style>
  <w:style w:type="character" w:styleId="Style26">
    <w:name w:val="Посещённая гиперссылка"/>
    <w:rPr>
      <w:color w:val="800080"/>
      <w:u w:val="single"/>
    </w:rPr>
  </w:style>
  <w:style w:type="paragraph" w:styleId="Style27">
    <w:name w:val="Заголовок"/>
    <w:basedOn w:val="Normal"/>
    <w:next w:val="Style28"/>
    <w:qFormat/>
    <w:pPr>
      <w:keepNext w:val="true"/>
      <w:spacing w:before="240" w:after="120"/>
    </w:pPr>
    <w:rPr>
      <w:rFonts w:ascii="Liberation Sans" w:hAnsi="Liberation Sans" w:eastAsia="WenQuanYi Zen Hei Sharp" w:cs="Lohit Devanagari"/>
      <w:sz w:val="28"/>
      <w:szCs w:val="28"/>
    </w:rPr>
  </w:style>
  <w:style w:type="paragraph" w:styleId="Style28">
    <w:name w:val="Body Text"/>
    <w:basedOn w:val="Normal"/>
    <w:rsid w:val="004b090f"/>
    <w:pPr>
      <w:spacing w:before="0" w:after="120"/>
    </w:pPr>
    <w:rPr/>
  </w:style>
  <w:style w:type="paragraph" w:styleId="Style29">
    <w:name w:val="List"/>
    <w:basedOn w:val="Style28"/>
    <w:pPr/>
    <w:rPr>
      <w:rFonts w:cs="Lohit Devanagari"/>
    </w:rPr>
  </w:style>
  <w:style w:type="paragraph" w:styleId="Style30">
    <w:name w:val="Caption"/>
    <w:basedOn w:val="Normal"/>
    <w:qFormat/>
    <w:pPr>
      <w:suppressLineNumbers/>
      <w:spacing w:before="120" w:after="120"/>
    </w:pPr>
    <w:rPr>
      <w:rFonts w:cs="Lohit Devanagari"/>
      <w:i/>
      <w:iCs/>
      <w:sz w:val="24"/>
      <w:szCs w:val="24"/>
    </w:rPr>
  </w:style>
  <w:style w:type="paragraph" w:styleId="Style31">
    <w:name w:val="Указатель"/>
    <w:basedOn w:val="Normal"/>
    <w:qFormat/>
    <w:pPr>
      <w:suppressLineNumbers/>
    </w:pPr>
    <w:rPr>
      <w:rFonts w:cs="Lohit Devanagari"/>
      <w:lang w:val="zxx" w:eastAsia="zxx" w:bidi="zxx"/>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32">
    <w:name w:val="Колонтитул"/>
    <w:basedOn w:val="Normal"/>
    <w:qFormat/>
    <w:pPr/>
    <w:rPr/>
  </w:style>
  <w:style w:type="paragraph" w:styleId="Style33">
    <w:name w:val="Header"/>
    <w:basedOn w:val="Normal"/>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34"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Style35">
    <w:name w:val="Footnote Text"/>
    <w:basedOn w:val="Normal"/>
    <w:link w:val="Style13"/>
    <w:uiPriority w:val="99"/>
    <w:rsid w:val="00d45657"/>
    <w:pPr>
      <w:spacing w:lineRule="auto" w:line="240"/>
      <w:ind w:hanging="0"/>
      <w:jc w:val="left"/>
    </w:pPr>
    <w:rPr>
      <w:sz w:val="20"/>
      <w:szCs w:val="20"/>
    </w:rPr>
  </w:style>
  <w:style w:type="paragraph" w:styleId="Style36"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2"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37"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38"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39"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3" w:customStyle="1">
    <w:name w:val="1. Статья"/>
    <w:basedOn w:val="3"/>
    <w:link w:val="1"/>
    <w:qFormat/>
    <w:rsid w:val="005f4a86"/>
    <w:pPr>
      <w:keepNext w:val="false"/>
      <w:widowControl w:val="false"/>
      <w:tabs>
        <w:tab w:val="clear" w:pos="708"/>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3" w:customStyle="1">
    <w:name w:val="2. Пункт"/>
    <w:basedOn w:val="3"/>
    <w:qFormat/>
    <w:rsid w:val="005f4a86"/>
    <w:pPr>
      <w:keepNext w:val="false"/>
      <w:widowControl w:val="false"/>
      <w:suppressAutoHyphens w:val="false"/>
      <w:overflowPunct w:val="false"/>
      <w:spacing w:before="0" w:after="0"/>
      <w:jc w:val="both"/>
      <w:textAlignment w:val="baseline"/>
    </w:pPr>
    <w:rPr>
      <w:b w:val="false"/>
      <w:sz w:val="24"/>
      <w:szCs w:val="24"/>
    </w:rPr>
  </w:style>
  <w:style w:type="paragraph" w:styleId="34" w:customStyle="1">
    <w:name w:val="3. Подпункт"/>
    <w:basedOn w:val="3"/>
    <w:link w:val="31"/>
    <w:qFormat/>
    <w:rsid w:val="005f4a86"/>
    <w:pPr>
      <w:keepNext w:val="false"/>
      <w:widowControl w:val="false"/>
      <w:tabs>
        <w:tab w:val="clear" w:pos="708"/>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00000A"/>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link w:val="Style9"/>
    <w:qFormat/>
    <w:rsid w:val="00f50d64"/>
    <w:pPr/>
    <w:rPr>
      <w:b/>
      <w:bCs/>
    </w:rPr>
  </w:style>
  <w:style w:type="paragraph" w:styleId="Style40">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00000A"/>
      <w:kern w:val="0"/>
      <w:sz w:val="28"/>
      <w:szCs w:val="28"/>
      <w:lang w:val="ru-RU" w:eastAsia="ru-RU" w:bidi="ar-SA"/>
    </w:rPr>
  </w:style>
  <w:style w:type="paragraph" w:styleId="Style41"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Style42">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4"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Style43" w:customStyle="1">
    <w:name w:val="Контракт-раздел"/>
    <w:basedOn w:val="Normal"/>
    <w:qFormat/>
    <w:rsid w:val="00f43f0d"/>
    <w:pPr>
      <w:keepNext w:val="true"/>
      <w:keepLines/>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Style44" w:customStyle="1">
    <w:name w:val="Контракт-пункт"/>
    <w:basedOn w:val="Normal"/>
    <w:qFormat/>
    <w:rsid w:val="00f43f0d"/>
    <w:pPr/>
    <w:rPr/>
  </w:style>
  <w:style w:type="paragraph" w:styleId="Style45" w:customStyle="1">
    <w:name w:val="Контракт-подпункт"/>
    <w:basedOn w:val="Normal"/>
    <w:qFormat/>
    <w:rsid w:val="00f43f0d"/>
    <w:pPr/>
    <w:rPr/>
  </w:style>
  <w:style w:type="paragraph" w:styleId="Style46" w:customStyle="1">
    <w:name w:val="Контракт-подподпункт"/>
    <w:basedOn w:val="Normal"/>
    <w:qFormat/>
    <w:rsid w:val="00f43f0d"/>
    <w:pPr/>
    <w:rPr/>
  </w:style>
  <w:style w:type="paragraph" w:styleId="EndnoteSymbol">
    <w:name w:val="Endnote Symbol"/>
    <w:basedOn w:val="Normal"/>
    <w:link w:val="Style14"/>
    <w:uiPriority w:val="99"/>
    <w:semiHidden/>
    <w:unhideWhenUsed/>
    <w:qFormat/>
    <w:rsid w:val="008c02d8"/>
    <w:pPr/>
    <w:rPr>
      <w:sz w:val="20"/>
      <w:szCs w:val="20"/>
      <w:lang w:val="x-none" w:eastAsia="x-none"/>
    </w:rPr>
  </w:style>
  <w:style w:type="paragraph" w:styleId="ConsPlusNonformat" w:customStyle="1">
    <w:name w:val="ConsPlusNonformat"/>
    <w:qFormat/>
    <w:rsid w:val="00034243"/>
    <w:pPr>
      <w:widowControl w:val="false"/>
      <w:suppressAutoHyphens w:val="true"/>
      <w:bidi w:val="0"/>
      <w:spacing w:before="0" w:after="0"/>
      <w:jc w:val="left"/>
    </w:pPr>
    <w:rPr>
      <w:rFonts w:ascii="Courier New" w:hAnsi="Courier New" w:eastAsia="Times New Roman" w:cs="Courier New"/>
      <w:color w:val="00000A"/>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
</Relationships>
</file>

<file path=word/_rels/footnotes.xml.rels><?xml version="1.0" encoding="UTF-8"?>
<Relationships xmlns="http://schemas.openxmlformats.org/package/2006/relationships"><Relationship Id="rId1" Type="http://schemas.openxmlformats.org/officeDocument/2006/relationships/hyperlink" Target="https://drsk.ru/investors/disclosure/dokumenty/vnutrennie-dokumenty-obshchestva/inye-dokumenty/"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E2AD82-D1EB-4284-8D11-F3C9914CEAA4}">
  <ds:schemaRefs>
    <ds:schemaRef ds:uri="http://schemas.openxmlformats.org/officeDocument/2006/bibliography"/>
  </ds:schemaRefs>
</ds:datastoreItem>
</file>

<file path=customXml/itemProps5.xml><?xml version="1.0" encoding="utf-8"?>
<ds:datastoreItem xmlns:ds="http://schemas.openxmlformats.org/officeDocument/2006/customXml" ds:itemID="{D860E618-2792-4039-A106-AE9FF5A7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Application>LibreOffice/7.1.8.1$Linux_X86_64 LibreOffice_project/10$Build-1</Application>
  <AppVersion>15.0000</AppVersion>
  <Pages>39</Pages>
  <Words>13310</Words>
  <Characters>95294</Characters>
  <CharactersWithSpaces>108191</CharactersWithSpaces>
  <Paragraphs>697</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2022-11-01T07:37:00Z</dcterms:created>
  <dc:creator>UK VoHEC</dc:creator>
  <dc:description/>
  <dc:language>ru-RU</dc:language>
  <cp:lastModifiedBy/>
  <cp:lastPrinted>2020-03-18T05:20:00Z</cp:lastPrinted>
  <dcterms:modified xsi:type="dcterms:W3CDTF">2026-06-25T15:55:32Z</dcterms:modified>
  <cp:revision>32</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