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069" w:right="4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/>
      </w:pPr>
      <w:r>
        <w:rPr>
          <w:sz w:val="28"/>
          <w:szCs w:val="28"/>
        </w:rPr>
        <w:t>ОКПД 2 49.41.20.</w:t>
      </w:r>
      <w:r>
        <w:rPr>
          <w:sz w:val="28"/>
          <w:szCs w:val="28"/>
        </w:rPr>
        <w:t>000</w:t>
      </w:r>
      <w:r>
        <w:rPr/>
        <w:t xml:space="preserve"> Оказание услуг по предоставлению автотранспорта и спецтехники с экипажем для нужд производственного участка Саяно-Шушенского филиала АО «Гидроремонт-ВКК» в г. Владивосток</w:t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color w:val="FF0000"/>
        </w:rPr>
      </w:pPr>
      <w:r>
        <w:rPr/>
        <w:t>Лот № _______________________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6"/>
                <w:vanish w:val="false"/>
              </w:rPr>
              <w:t>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6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Обозначения и сокращения…………………………………………………………….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Наименование закупаемой продукции………………………………………………..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Цель оказания услуг……………………………………………………………………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Существующее положение 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1. Перечень объектов заказчика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1.5.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1.6.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Иные требования и сведения общего характера……………………………………...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6"/>
                <w:vanish w:val="false"/>
              </w:rPr>
              <w:t>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6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Требования к объемам и срокам оказания услуг…………………………………….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4"/>
                <w:szCs w:val="2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 </w:t>
          </w:r>
          <w:hyperlink w:anchor="_Toc546437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  <w:sz w:val="24"/>
                <w:szCs w:val="24"/>
              </w:rPr>
              <w:t>2.1.1.Требования к перечню и объему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2. Перечень и объем оказываемых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 </w:t>
          </w:r>
          <w:hyperlink w:anchor="_Toc546437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  <w:sz w:val="24"/>
                <w:szCs w:val="24"/>
              </w:rPr>
              <w:t>2.1.2.Требования к срокам оказания услуг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3. Требования к срокам оказания услуг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</w:t>
          </w:r>
          <w:hyperlink w:anchor="_Toc54643708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Требования к качеству услуг…………………………………………………………..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4"/>
                <w:szCs w:val="24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 4. Требования к качеству услуг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3402" w:hanging="360"/>
        <w:rPr>
          <w:caps/>
        </w:rPr>
      </w:pPr>
      <w:bookmarkStart w:id="0" w:name="_Toc54643694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567" w:hanging="432"/>
        <w:rPr>
          <w:rStyle w:val="Style8"/>
          <w:iCs/>
          <w:sz w:val="26"/>
          <w:szCs w:val="26"/>
        </w:rPr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04"/>
        <w:gridCol w:w="7229"/>
      </w:tblGrid>
      <w:tr>
        <w:trPr>
          <w:cantSplit w:val="true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ИТСЗ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Инженерные средства защиты </w:t>
            </w:r>
          </w:p>
        </w:tc>
      </w:tr>
      <w:tr>
        <w:trPr>
          <w:cantSplit w:val="true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Подъемные сооружения</w:t>
            </w:r>
          </w:p>
        </w:tc>
      </w:tr>
      <w:tr>
        <w:trPr>
          <w:cantSplit w:val="true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ТС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567" w:hanging="432"/>
        <w:rPr/>
      </w:pPr>
      <w:bookmarkStart w:id="3" w:name="_Toc54643696"/>
      <w:bookmarkStart w:id="4" w:name="_Toc46743506"/>
      <w:r>
        <w:rPr/>
        <w:t>Наименование закупаемой</w:t>
      </w:r>
      <w:bookmarkEnd w:id="3"/>
      <w:bookmarkEnd w:id="4"/>
      <w:r>
        <w:rPr/>
        <w:t xml:space="preserve"> услуги</w:t>
      </w:r>
    </w:p>
    <w:p>
      <w:pPr>
        <w:pStyle w:val="Heading4"/>
        <w:numPr>
          <w:ilvl w:val="0"/>
          <w:numId w:val="0"/>
        </w:numPr>
        <w:ind w:left="0" w:hanging="0"/>
        <w:rPr>
          <w:lang w:val="en-US"/>
        </w:rPr>
      </w:pPr>
      <w:r>
        <w:rPr>
          <w:b w:val="false"/>
          <w:bCs w:val="false"/>
          <w:lang w:val="ru-RU"/>
        </w:rPr>
        <w:t>ОКПД 2 49.41.20.</w:t>
      </w:r>
      <w:r>
        <w:rPr>
          <w:b w:val="false"/>
          <w:bCs w:val="false"/>
          <w:lang w:val="ru-RU"/>
        </w:rPr>
        <w:t xml:space="preserve">000 </w:t>
      </w:r>
      <w:r>
        <w:rPr>
          <w:b w:val="false"/>
          <w:bCs w:val="false"/>
          <w:lang w:val="ru-RU"/>
        </w:rPr>
        <w:t>Оказание услуг по предоставлению автотранспорта и спецтехники с экипажем для нужд производственного участка Саяно-Шушенского филиала АО «Гидроремонт-ВКК» в г. Владивосток</w:t>
      </w:r>
      <w:bookmarkStart w:id="5" w:name="_Toc54643697"/>
      <w:bookmarkStart w:id="6" w:name="_Toc46743507"/>
      <w:r>
        <w:rPr>
          <w:b w:val="false"/>
          <w:bCs w:val="false"/>
          <w:lang w:val="ru-RU"/>
        </w:rPr>
        <w:t xml:space="preserve"> (Далее-услуга), адрес </w:t>
      </w:r>
      <w:r>
        <w:rPr>
          <w:b w:val="false"/>
          <w:bCs w:val="false"/>
          <w:i/>
          <w:lang w:val="ru-RU"/>
        </w:rPr>
        <w:t xml:space="preserve">690034, Российская Федерация, Приморский край, г. Владивосток, ул. Фадеева, 47, </w:t>
      </w:r>
      <w:r>
        <w:rPr>
          <w:b w:val="false"/>
          <w:bCs w:val="false"/>
          <w:lang w:val="ru-RU"/>
        </w:rPr>
        <w:t>для нужд ПУ г. Партизанск</w:t>
      </w:r>
      <w:r>
        <w:rPr>
          <w:b w:val="false"/>
          <w:bCs w:val="false"/>
          <w:lang w:val="en-US"/>
        </w:rPr>
        <w:t>е.</w:t>
      </w:r>
    </w:p>
    <w:p>
      <w:pPr>
        <w:pStyle w:val="Heading4"/>
        <w:numPr>
          <w:ilvl w:val="1"/>
          <w:numId w:val="3"/>
        </w:numPr>
        <w:ind w:left="567" w:hanging="432"/>
        <w:rPr/>
      </w:pPr>
      <w:r>
        <w:rPr/>
        <w:t xml:space="preserve">Цель </w:t>
      </w:r>
      <w:bookmarkEnd w:id="6"/>
      <w:r>
        <w:rPr/>
        <w:t xml:space="preserve">оказания услуг </w:t>
      </w:r>
      <w:bookmarkEnd w:id="5"/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ind w:hanging="6"/>
        <w:jc w:val="both"/>
        <w:rPr>
          <w:bCs/>
          <w:sz w:val="24"/>
          <w:szCs w:val="24"/>
        </w:rPr>
      </w:pPr>
      <w:bookmarkStart w:id="7" w:name="_Toc46743508"/>
      <w:bookmarkStart w:id="8" w:name="_Toc54643698"/>
      <w:bookmarkEnd w:id="7"/>
      <w:bookmarkEnd w:id="8"/>
      <w:r>
        <w:rPr>
          <w:bCs/>
          <w:sz w:val="24"/>
          <w:szCs w:val="24"/>
        </w:rPr>
        <w:t>Обеспечение производственного участка АО «Гидроремонт-ВКК» на объекте БНС в г. Владивосток спецтехникой с экипажем, в рамках «Закупки у взаимозависимого лица» пункт 6.7 протокола №24прс от 15.04.2026 «Поставка, монтаж оборудования комплекса физической защиты береговой насосной станции Владивостокской ТЭЦ-2».</w:t>
      </w:r>
    </w:p>
    <w:p>
      <w:pPr>
        <w:pStyle w:val="Heading3"/>
        <w:numPr>
          <w:ilvl w:val="2"/>
          <w:numId w:val="3"/>
        </w:numPr>
        <w:ind w:left="567" w:hanging="504"/>
        <w:rPr/>
      </w:pPr>
      <w:bookmarkStart w:id="9" w:name="_Toc46743508_Копия_1"/>
      <w:bookmarkStart w:id="10" w:name="_Toc54643698_Копия_1"/>
      <w:bookmarkEnd w:id="9"/>
      <w:bookmarkEnd w:id="10"/>
      <w:r>
        <w:rPr/>
        <w:t>Заказчик</w:t>
      </w:r>
    </w:p>
    <w:p>
      <w:pPr>
        <w:pStyle w:val="Normal"/>
        <w:ind w:left="567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Акционерное общество «Гидроремонт-ВКК» (АО «Гидроремонт-ВКК»)</w:t>
      </w:r>
    </w:p>
    <w:p>
      <w:pPr>
        <w:pStyle w:val="Normal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Юр. адрес: 603140, Нижегородская обл., г.о. город Нижний Новгород, г. Нижний Новгород, пер. Мотальный, д.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8 помещ. ВП31, офис С1А</w:t>
      </w:r>
      <w:r>
        <w:rPr>
          <w:color w:val="000000" w:themeColor="text1"/>
          <w:sz w:val="24"/>
          <w:szCs w:val="24"/>
          <w:lang w:val="en-US"/>
        </w:rPr>
        <w:t>.</w:t>
      </w:r>
    </w:p>
    <w:p>
      <w:pPr>
        <w:pStyle w:val="Heading1"/>
        <w:numPr>
          <w:ilvl w:val="0"/>
          <w:numId w:val="0"/>
        </w:numPr>
        <w:ind w:left="284" w:hanging="0"/>
        <w:rPr>
          <w:rStyle w:val="Style8"/>
          <w:b/>
          <w:bCs/>
          <w:color w:val="000000" w:themeColor="text1"/>
          <w:sz w:val="24"/>
          <w:szCs w:val="24"/>
        </w:rPr>
      </w:pPr>
      <w:bookmarkStart w:id="11" w:name="_Toc54643699"/>
      <w:r>
        <w:rPr>
          <w:sz w:val="24"/>
          <w:szCs w:val="24"/>
        </w:rPr>
        <w:t>Таблица 1. Перечень объектов Заказчика</w:t>
      </w:r>
      <w:bookmarkEnd w:id="11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5"/>
        <w:gridCol w:w="2020"/>
        <w:gridCol w:w="2835"/>
        <w:gridCol w:w="3116"/>
        <w:gridCol w:w="1137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(место оказания услуг)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5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>
        <w:trPr>
          <w:trHeight w:val="881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284" w:hanging="6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73" w:hanging="6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ОКПД 2 49.41.20.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000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 Оказание услуг по предоставлению автотранспорта и спецтехники с экипажем для нужд производственного участка Саяно-Шушенского филиала АО «Гидроремонт-ВКК» в г. Владивосток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690034, Российская Федерация, Приморский край, г. Владивосток, ул. Фадеева, 47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Перевозка, монтаж ж/б конструкций, перемещение (горизонтальное и вертикальное) материалов, оборудования, для нужд производственного участка АО «Гидроремонт-ВКК»   в г. Партизанске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84" w:hanging="6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ind w:left="567" w:hanging="432"/>
        <w:rPr>
          <w:lang w:val="ru-RU"/>
        </w:rPr>
      </w:pPr>
      <w:bookmarkStart w:id="12" w:name="_Toc54643700"/>
      <w:bookmarkStart w:id="13" w:name="_Hlk49857604"/>
      <w:bookmarkStart w:id="14" w:name="_Toc46743509"/>
      <w:r>
        <w:rPr>
          <w:color w:val="000000" w:themeColor="text1"/>
        </w:rPr>
        <w:t xml:space="preserve">Информация в отношении исполнения договора, </w:t>
      </w:r>
      <w:bookmarkStart w:id="15" w:name="_Hlk46492347"/>
      <w:r>
        <w:rPr>
          <w:color w:val="000000" w:themeColor="text1"/>
        </w:rPr>
        <w:t xml:space="preserve">которая должна быть </w:t>
      </w:r>
      <w:r>
        <w:rPr/>
        <w:t xml:space="preserve">учтена при подготовке заявки </w:t>
      </w:r>
      <w:bookmarkEnd w:id="1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2"/>
      <w:bookmarkEnd w:id="13"/>
      <w:bookmarkEnd w:id="14"/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 xml:space="preserve">Заказчик планирует использовать (применять) технику в соответствии с номенклатурой (согласно </w:t>
      </w:r>
      <w:r>
        <w:rPr>
          <w:b w:val="false"/>
          <w:lang w:val="ru-RU"/>
        </w:rPr>
        <w:t>табл. 2</w:t>
      </w:r>
      <w:r>
        <w:rPr>
          <w:b w:val="false"/>
        </w:rPr>
        <w:t xml:space="preserve"> настоящих Технических требований)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и не применять какую-либо единицу техники в соответствии с номенклатурой (согласно </w:t>
      </w:r>
      <w:r>
        <w:rPr>
          <w:b w:val="false"/>
          <w:lang w:val="ru-RU"/>
        </w:rPr>
        <w:t xml:space="preserve">табл. </w:t>
      </w:r>
      <w:bookmarkStart w:id="16" w:name="_GoBack"/>
      <w:bookmarkEnd w:id="16"/>
      <w:r>
        <w:rPr>
          <w:b w:val="false"/>
          <w:lang w:val="ru-RU"/>
        </w:rPr>
        <w:t>2</w:t>
      </w:r>
      <w:r>
        <w:rPr>
          <w:b w:val="false"/>
        </w:rPr>
        <w:t>)</w:t>
      </w:r>
      <w:r>
        <w:rPr>
          <w:b w:val="false"/>
          <w:lang w:val="ru-RU"/>
        </w:rPr>
        <w:t xml:space="preserve"> </w:t>
      </w:r>
      <w:r>
        <w:rPr>
          <w:b w:val="false"/>
        </w:rPr>
        <w:t xml:space="preserve">в случае отсутствия необходимости. 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 xml:space="preserve">Стоимость машино-часа является фиксированной и постоянной на протяжении всего срока действия договора. 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 xml:space="preserve">При использовании техники (автокран, вышка АГП, </w:t>
      </w:r>
      <w:r>
        <w:rPr>
          <w:b w:val="false"/>
          <w:lang w:val="ru-RU"/>
        </w:rPr>
        <w:t xml:space="preserve">бортовой автомобиль с </w:t>
      </w:r>
      <w:r>
        <w:rPr>
          <w:b w:val="false"/>
        </w:rPr>
        <w:t>кран-манипулятор</w:t>
      </w:r>
      <w:r>
        <w:rPr>
          <w:b w:val="false"/>
          <w:lang w:val="ru-RU"/>
        </w:rPr>
        <w:t>ом</w:t>
      </w:r>
      <w:r>
        <w:rPr>
          <w:b w:val="false"/>
        </w:rPr>
        <w:t>) в электроустановках (ОРУ, освещение, охранная зона ВЛ и т.п.) у водителей-машинистов необходимо наличие удостоверения по электробезопасности не ниже второй группы согласно Правилам по охране труда при эксплуатации электроустановок.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 xml:space="preserve">Исполнитель должен иметь спецтехнику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 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>Исполнитель должен иметь для исполнения договора квалифицированный и аттестованный персонал на каждую единицу техники.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>Исполнитель, предоставляющий подъемные сооружения (автокраны, вышка АГП, манипуляторы и т.д.), должен иметь персонал (в том числе и ответственных лиц) и подъемные сооружения, соответствующие Приказу Ростехнадзора от 26 ноября 2020 года N 461 "</w:t>
      </w:r>
      <w:r>
        <w:rPr>
          <w:rFonts w:eastAsia="Times New Roman"/>
          <w:b w:val="false"/>
        </w:rPr>
        <w:t>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b w:val="false"/>
        </w:rPr>
        <w:t>.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 xml:space="preserve">Исполнитель должен соблюдать законодательство РФ при эксплуатации, обслуживании и предоставлении транспортных средств, подъемных сооружении и т.д. указанных в </w:t>
      </w:r>
      <w:r>
        <w:rPr>
          <w:b w:val="false"/>
          <w:lang w:val="ru-RU"/>
        </w:rPr>
        <w:t xml:space="preserve">таблице 2 </w:t>
      </w:r>
      <w:r>
        <w:rPr>
          <w:b w:val="false"/>
        </w:rPr>
        <w:t>данных технических требований.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>Исполнитель обязан нести все расходы, связанные с эксплуатацией спецтехники,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спецтехники, оплату стоимости налоговых пошлин, страховых сборов, оплату штрафов, и иных расходов, возникающих в связи с эксплуатацией спецтехники.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>Предоставляемая техника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со средствами первой доврачебной помощи, в соответствии с согласованными Сторонами в Заявке временем и местом подачи. Исполнитель несет ответственность за техническое состояние техники.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 во время оказания услуг. Исполнитель несет ответственность за соблюдение действующих норм и правил при работе с ГПМ.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>Исполнитель обязан при невозможности предоставления спецтехники, согласованной в Заявке (ДТП, постановка в ремонт / на техническое обслуживание, угон ТС, иные причины) незамедлительно уведомить об этом Заказчика и по согласованию с Заказчиком предоставить подменную спецтехнику с аналогичными техническими характеристиками, соответствующими условиям Договора и на условиях, согласованных в Заявках. Время простоя, по причине неисправной техники, не оплачивается.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 xml:space="preserve">Лица, управляющие техникой, должны иметь действующие квалификационные удостоверения на работу с техникой в действующих электроустановках и водительское удостоверение с разрешенной категорией. </w:t>
      </w:r>
    </w:p>
    <w:p>
      <w:pPr>
        <w:pStyle w:val="Heading3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>Исполнитель должен соблюдать требования технологической, производственной и трудовой дисциплины.</w:t>
      </w:r>
    </w:p>
    <w:p>
      <w:pPr>
        <w:pStyle w:val="Heading3"/>
        <w:keepNext w:val="false"/>
        <w:widowControl w:val="false"/>
        <w:numPr>
          <w:ilvl w:val="2"/>
          <w:numId w:val="3"/>
        </w:numPr>
        <w:ind w:left="567" w:hanging="504"/>
        <w:rPr>
          <w:b w:val="false"/>
        </w:rPr>
      </w:pPr>
      <w:r>
        <w:rPr>
          <w:b w:val="false"/>
        </w:rPr>
        <w:t>Исполнитель должен иметь разработанную документацию согласно экологического законодательства (Федеральный закон "Об отходах производства и потребления" от 24.06.1998 N 89-ФЗ в действующей редакции; Федеральный Закон «Об охране окружающей среды» от 10.01.2002 г. № 7-ФЗ в действующей редакции; Федеральный Закон «Об охране атмосферного воздуха» от 04.05.1999 г.</w:t>
      </w:r>
      <w:r>
        <w:rPr/>
        <w:t xml:space="preserve"> </w:t>
      </w:r>
      <w:r>
        <w:rPr>
          <w:b w:val="false"/>
        </w:rPr>
        <w:t>№</w:t>
      </w:r>
      <w:r>
        <w:rPr>
          <w:b w:val="false"/>
          <w:lang w:val="ru-RU"/>
        </w:rPr>
        <w:t xml:space="preserve"> </w:t>
      </w:r>
      <w:r>
        <w:rPr>
          <w:b w:val="false"/>
        </w:rPr>
        <w:t>96-ФЗ в действующей редакции).</w:t>
      </w:r>
    </w:p>
    <w:p>
      <w:pPr>
        <w:pStyle w:val="Heading4"/>
        <w:keepNext w:val="false"/>
        <w:widowControl w:val="false"/>
        <w:numPr>
          <w:ilvl w:val="1"/>
          <w:numId w:val="3"/>
        </w:numPr>
        <w:ind w:left="567" w:hanging="432"/>
        <w:rPr/>
      </w:pPr>
      <w:bookmarkStart w:id="17" w:name="_Toc54643701"/>
      <w:bookmarkStart w:id="18" w:name="_Toc50125126"/>
      <w:bookmarkStart w:id="19" w:name="_Toc46743510"/>
      <w:bookmarkEnd w:id="18"/>
      <w:bookmarkEnd w:id="19"/>
      <w:r>
        <w:rPr/>
        <w:t>Иные требования и сведения общего характера</w:t>
      </w:r>
      <w:bookmarkEnd w:id="17"/>
    </w:p>
    <w:p>
      <w:pPr>
        <w:pStyle w:val="Heading3"/>
        <w:keepNext w:val="false"/>
        <w:widowControl w:val="false"/>
        <w:numPr>
          <w:ilvl w:val="2"/>
          <w:numId w:val="3"/>
        </w:numPr>
        <w:ind w:left="709" w:hanging="646"/>
        <w:rPr>
          <w:rStyle w:val="Strong"/>
        </w:rPr>
      </w:pPr>
      <w:r>
        <w:rPr>
          <w:rStyle w:val="Strong"/>
          <w:b/>
        </w:rPr>
        <w:t>В своем техническом предложении участник закупки описывает все позиции Технических требований.</w:t>
      </w:r>
    </w:p>
    <w:p>
      <w:pPr>
        <w:pStyle w:val="Heading3"/>
        <w:keepNext w:val="false"/>
        <w:widowControl w:val="false"/>
        <w:numPr>
          <w:ilvl w:val="2"/>
          <w:numId w:val="3"/>
        </w:numPr>
        <w:ind w:left="567" w:hanging="504"/>
        <w:rPr>
          <w:rStyle w:val="Strong"/>
        </w:rPr>
      </w:pPr>
      <w:r>
        <w:rPr>
          <w:rStyle w:val="Strong"/>
          <w:b/>
        </w:rPr>
        <w:t xml:space="preserve">При подготовке технического предложения участник закупки предоставляет сведения о «Наименовании техники», «Технических характеристиках» предлагаемой к оказанию услуг техники по форме таблицы 4 настоящих Технических требований. </w:t>
      </w:r>
    </w:p>
    <w:p>
      <w:pPr>
        <w:pStyle w:val="Heading3"/>
        <w:keepNext w:val="false"/>
        <w:widowControl w:val="false"/>
        <w:numPr>
          <w:ilvl w:val="2"/>
          <w:numId w:val="3"/>
        </w:numPr>
        <w:ind w:left="567" w:hanging="504"/>
        <w:rPr>
          <w:rStyle w:val="Strong"/>
        </w:rPr>
      </w:pPr>
      <w:r>
        <w:rPr>
          <w:rStyle w:val="Strong"/>
          <w:b/>
        </w:rPr>
        <w:t xml:space="preserve">Не допускается подача предложений на отдельные позиции или часть вышеуказанного объема услуг. </w:t>
      </w:r>
    </w:p>
    <w:p>
      <w:pPr>
        <w:pStyle w:val="Heading3"/>
        <w:keepNext w:val="false"/>
        <w:widowControl w:val="false"/>
        <w:numPr>
          <w:ilvl w:val="2"/>
          <w:numId w:val="3"/>
        </w:numPr>
        <w:ind w:left="567" w:hanging="504"/>
        <w:rPr>
          <w:rStyle w:val="Strong"/>
        </w:rPr>
      </w:pPr>
      <w:r>
        <w:rPr>
          <w:rStyle w:val="Strong"/>
          <w:b/>
        </w:rPr>
        <w:t>Планируемое к использованию количество машино-часов, указывается в подаваемых Заказчиком заявках на оказание услуг. Минимальная продолжительность заявки – 2 часа.</w:t>
      </w:r>
    </w:p>
    <w:p>
      <w:pPr>
        <w:pStyle w:val="Heading1"/>
        <w:numPr>
          <w:ilvl w:val="0"/>
          <w:numId w:val="3"/>
        </w:numPr>
        <w:ind w:left="426" w:hanging="360"/>
        <w:rPr>
          <w:caps/>
          <w:sz w:val="24"/>
          <w:szCs w:val="24"/>
          <w:lang w:val="ru-RU"/>
        </w:rPr>
      </w:pPr>
      <w:bookmarkStart w:id="20" w:name="_Toc51339693"/>
      <w:bookmarkStart w:id="21" w:name="_Toc5464370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20"/>
      <w:bookmarkEnd w:id="21"/>
    </w:p>
    <w:p>
      <w:pPr>
        <w:pStyle w:val="Heading4"/>
        <w:numPr>
          <w:ilvl w:val="1"/>
          <w:numId w:val="3"/>
        </w:numPr>
        <w:ind w:left="567" w:hanging="432"/>
        <w:rPr/>
      </w:pPr>
      <w:bookmarkStart w:id="22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</w:p>
    <w:p>
      <w:pPr>
        <w:pStyle w:val="Heading3"/>
        <w:numPr>
          <w:ilvl w:val="2"/>
          <w:numId w:val="3"/>
        </w:numPr>
        <w:ind w:left="567" w:hanging="504"/>
        <w:rPr/>
      </w:pPr>
      <w:bookmarkStart w:id="23" w:name="_Toc54643704"/>
      <w:r>
        <w:rPr/>
        <w:t>Требования к перечню и объему услуг</w:t>
      </w:r>
      <w:bookmarkEnd w:id="23"/>
    </w:p>
    <w:p>
      <w:pPr>
        <w:pStyle w:val="Heading1"/>
        <w:numPr>
          <w:ilvl w:val="0"/>
          <w:numId w:val="0"/>
        </w:numPr>
        <w:ind w:left="426" w:hanging="0"/>
        <w:rPr>
          <w:sz w:val="24"/>
          <w:szCs w:val="24"/>
        </w:rPr>
      </w:pPr>
      <w:bookmarkStart w:id="24" w:name="_Toc54643705"/>
      <w:bookmarkStart w:id="25" w:name="_Toc51339695"/>
      <w:r>
        <w:rPr>
          <w:sz w:val="24"/>
          <w:szCs w:val="24"/>
        </w:rPr>
        <w:t xml:space="preserve">Таблица 2. Перечень </w:t>
      </w:r>
      <w:bookmarkEnd w:id="25"/>
      <w:r>
        <w:rPr>
          <w:sz w:val="24"/>
          <w:szCs w:val="24"/>
        </w:rPr>
        <w:t>и объем оказываемых услуг</w:t>
      </w:r>
      <w:bookmarkEnd w:id="24"/>
    </w:p>
    <w:tbl>
      <w:tblPr>
        <w:tblW w:w="949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2694"/>
        <w:gridCol w:w="4961"/>
        <w:gridCol w:w="1275"/>
      </w:tblGrid>
      <w:tr>
        <w:trPr>
          <w:trHeight w:val="7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техники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техническим характеристикам 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Ориентировочный расчетный объем,  маш/час</w:t>
            </w:r>
          </w:p>
        </w:tc>
      </w:tr>
      <w:tr>
        <w:trPr>
          <w:trHeight w:val="35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6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360"/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Бортовой автомобиль с КМУ, длина по борту 4,5÷5 м, навесное/сменное оборудование - монтажная люлька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г/п автомобиля 2,5÷4 т,  г/п КМУ – 2÷3 т, длина стрелы 10÷12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1100</w:t>
            </w:r>
          </w:p>
        </w:tc>
      </w:tr>
      <w:tr>
        <w:trPr>
          <w:trHeight w:val="26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360"/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before="0" w:after="75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Самосвал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г/п автомобиля 15</w:t>
            </w:r>
            <w:r>
              <w:rPr>
                <w:bCs/>
                <w:sz w:val="24"/>
                <w:szCs w:val="24"/>
              </w:rPr>
              <w:t>÷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</w:tr>
      <w:tr>
        <w:trPr>
          <w:trHeight w:val="26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360"/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before="0" w:after="75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Экскаватор с планировочным ножом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ковша 0,1</w:t>
            </w:r>
            <w:r>
              <w:rPr>
                <w:bCs/>
                <w:sz w:val="24"/>
                <w:szCs w:val="24"/>
              </w:rPr>
              <w:t>÷</w:t>
            </w:r>
            <w:r>
              <w:rPr>
                <w:sz w:val="24"/>
                <w:szCs w:val="24"/>
              </w:rPr>
              <w:t>0,3 м3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</w:t>
            </w:r>
          </w:p>
        </w:tc>
      </w:tr>
      <w:tr>
        <w:trPr>
          <w:trHeight w:val="26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360"/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before="0" w:after="75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Экскаватор на пневматическом ходу, навесное оборудование «гидро-молот»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ковша 1,0 м3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</w:tr>
    </w:tbl>
    <w:p>
      <w:pPr>
        <w:pStyle w:val="Heading3"/>
        <w:numPr>
          <w:ilvl w:val="2"/>
          <w:numId w:val="3"/>
        </w:numPr>
        <w:ind w:left="567" w:hanging="504"/>
        <w:rPr/>
      </w:pPr>
      <w:bookmarkStart w:id="26" w:name="_Toc54643706"/>
      <w:bookmarkStart w:id="27" w:name="_Toc51339696"/>
      <w:r>
        <w:rPr/>
        <w:t xml:space="preserve">Требования </w:t>
      </w:r>
      <w:bookmarkEnd w:id="27"/>
      <w:r>
        <w:rPr/>
        <w:t>к срокам оказания услуг</w:t>
      </w:r>
      <w:bookmarkEnd w:id="26"/>
    </w:p>
    <w:p>
      <w:pPr>
        <w:pStyle w:val="Heading1"/>
        <w:numPr>
          <w:ilvl w:val="0"/>
          <w:numId w:val="0"/>
        </w:numPr>
        <w:ind w:left="426" w:hanging="0"/>
        <w:rPr>
          <w:sz w:val="24"/>
          <w:szCs w:val="24"/>
          <w:lang w:val="ru-RU"/>
        </w:rPr>
      </w:pPr>
      <w:bookmarkStart w:id="28" w:name="_Toc54643707"/>
      <w:bookmarkStart w:id="29" w:name="_Toc50125127"/>
      <w:bookmarkStart w:id="30" w:name="_Toc51339697"/>
      <w:bookmarkStart w:id="31" w:name="_Toc50125126_Копия_1"/>
      <w:bookmarkEnd w:id="3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оказания услуг</w:t>
      </w:r>
      <w:bookmarkEnd w:id="28"/>
    </w:p>
    <w:tbl>
      <w:tblPr>
        <w:tblW w:w="9633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4679"/>
        <w:gridCol w:w="1983"/>
        <w:gridCol w:w="212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 49.41.20.</w:t>
            </w:r>
            <w:r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Оказание услуг по предоставлению автотранспорта и спецтехники с экипажем для нужд производственного участка Саяно-Шушенского филиала АО «Гидроремонт-ВКК» в г. Владивосток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numPr>
                <w:ilvl w:val="1"/>
                <w:numId w:val="3"/>
              </w:numPr>
              <w:spacing w:before="120" w:after="60"/>
              <w:ind w:left="567" w:hanging="432"/>
              <w:rPr/>
            </w:pPr>
            <w:bookmarkStart w:id="33" w:name="_Toc46743510_Копия_1"/>
            <w:bookmarkEnd w:id="33"/>
            <w:r>
              <w:rPr/>
              <w:t xml:space="preserve">Требования к </w:t>
            </w:r>
            <w:r>
              <w:rPr>
                <w:lang w:val="ru-RU"/>
              </w:rPr>
              <w:t>качеству услуг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>Исполнитель несет ответственность за качество, работоспособность, функциональные свойства и технические характеристики грузоподъемной техники и средств малой механизации, используемой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footerReference w:type="default" r:id="rId4"/>
          <w:type w:val="nextPage"/>
          <w:pgSz w:w="11906" w:h="16838"/>
          <w:pgMar w:left="1418" w:right="849" w:gutter="0" w:header="680" w:top="1134" w:footer="737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34" w:name="_Toc54643709"/>
      <w:bookmarkStart w:id="35" w:name="_Toc5133969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5"/>
      <w:r>
        <w:rPr>
          <w:sz w:val="24"/>
          <w:szCs w:val="24"/>
          <w:lang w:val="ru-RU"/>
        </w:rPr>
        <w:t>качеству услуг</w:t>
      </w:r>
      <w:bookmarkEnd w:id="34"/>
      <w:r>
        <w:rPr>
          <w:sz w:val="24"/>
          <w:szCs w:val="24"/>
        </w:rPr>
        <w:t xml:space="preserve"> </w:t>
      </w:r>
    </w:p>
    <w:tbl>
      <w:tblPr>
        <w:tblStyle w:val="af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1822"/>
        <w:gridCol w:w="2995"/>
        <w:gridCol w:w="1843"/>
        <w:gridCol w:w="255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3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937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6"/>
          </w:p>
        </w:tc>
        <w:tc>
          <w:tcPr>
            <w:tcW w:w="1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Требование к предоставляемой спецтехнике</w:t>
            </w:r>
          </w:p>
        </w:tc>
        <w:tc>
          <w:tcPr>
            <w:tcW w:w="2995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иметь спецтехнику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</w:t>
            </w:r>
          </w:p>
        </w:tc>
        <w:tc>
          <w:tcPr>
            <w:tcW w:w="1843" w:type="dxa"/>
            <w:vMerge w:val="restart"/>
            <w:tcBorders/>
            <w:shd w:color="auto" w:fill="auto" w:val="clear"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1.1.3.</w:t>
            </w:r>
          </w:p>
        </w:tc>
        <w:tc>
          <w:tcPr>
            <w:tcW w:w="18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Наличие у Исполнителя документации согласно экологическому законодательству</w:t>
            </w:r>
          </w:p>
        </w:tc>
        <w:tc>
          <w:tcPr>
            <w:tcW w:w="2995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должен иметь разработанную документацию согласно экологического законодательства (Федеральный закон "Об отходах производства и потребления" от 24.06.1998 N 89-ФЗ в действующей редакции; Федеральный Закон «Об охране окружающей среды» от 10.01.2002 г. № 7-ФЗ в действующей редакции; Федеральный Закон «Об охране атмосферного воздуха» от 04.05.1999 г. №96-ФЗ в действующей редакции)</w:t>
            </w:r>
          </w:p>
        </w:tc>
        <w:tc>
          <w:tcPr>
            <w:tcW w:w="1843" w:type="dxa"/>
            <w:vMerge w:val="continue"/>
            <w:tcBorders/>
            <w:shd w:color="auto" w:fill="auto" w:val="clear"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2995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Исполнитель несет ответственность за качество, работоспособность, функциональные свойства и технические характеристики грузоподъемной техники и средств малой механизации, используемой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ТС и ПС законодательству РФ</w:t>
            </w:r>
          </w:p>
        </w:tc>
        <w:tc>
          <w:tcPr>
            <w:tcW w:w="2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соблюдать законодательство РФ при эксплуатации, обслуживании и предоставлении транспортных средств и ПС предоставляемых Заказчику.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Наличие квалификационных документов у персонала  Исполнителя обслуживающего подъемные сооружения (автокраны, вышка АГП, манипуляторы и т.д.).</w:t>
            </w:r>
          </w:p>
        </w:tc>
        <w:tc>
          <w:tcPr>
            <w:tcW w:w="29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Исполнитель, предоставляющий подъемные сооружения (автокраны, вышка АГП, манипуляторы и т.д.), должен иметь персонал (в том числе и ответственных лиц) соответствующий Приказу Ростехнадзора от 26 ноября 2020 года N 461 "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подтверждающих документов на этапе заключения договора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1.5.3.</w:t>
            </w:r>
          </w:p>
        </w:tc>
        <w:tc>
          <w:tcPr>
            <w:tcW w:w="18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Наличие квалификационных документов у обслуживающего ТС и ПС персонала Исполнителя, при выполнении работ в электроустановках (ОРУ, освещение, охранная зона ВЛ и т.п.)</w:t>
            </w:r>
          </w:p>
        </w:tc>
        <w:tc>
          <w:tcPr>
            <w:tcW w:w="2995" w:type="dxa"/>
            <w:tcBorders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При использовании техники (автокран, вышка АГП, кран-манипулятор и т.д.) в электроустановках (ОРУ, освещение, охранная зона ВЛ и т.п.) у водителей (или машинистов и т.п.) необходимо наличие удостоверения по электробезопасности не ниже второй группы согласно Приказа Минтруда России от 15.12.2020 N 903н "Об утверждении Правил по охране труда при эксплуатации электроустановок"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995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Лица, управляющие техникой, должны иметь действующие квалификационные удостоверения на работу с техникой в действующих электроустановках и водительское удостоверение с разрешенной категорией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2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Соответствие ПС законодательству РФ</w:t>
            </w:r>
          </w:p>
        </w:tc>
        <w:tc>
          <w:tcPr>
            <w:tcW w:w="29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Подъемные сооружения (автокраны, вышка АГП, манипуляторы и т.д.), предоставляемые исполнителем должны соответствовать Приказу Ростехнадзора от 26 ноября 2020 года N 461 "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ТС законодательству РФ</w:t>
            </w:r>
          </w:p>
        </w:tc>
        <w:tc>
          <w:tcPr>
            <w:tcW w:w="29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соблюдать законодательство РФ при эксплуатации, обслуживании и предоставлении транспортных средств предоставляемых Заказчику.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2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обязан нести все расходы, связанные с эксплуатацией спецтехники,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спецтехники, оплату стоимости налоговых пошлин, страховых сборов, оплату штрафов, и иных расходов, возникающих в связи с эксплуатацией спецтехники.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2995" w:type="dxa"/>
            <w:tcBorders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Предоставляемая техника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со </w:t>
            </w: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средствами первой доврачебной помощи</w:t>
            </w: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, в соответствии с согласованными Сторонами в Заявке временем и местом подачи. Исполнитель несет ответственность за техническое состояние техники.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 во время оказания услуг. Исполнитель несет ответственность за соблюдение действующих норм и правил при работе с ГПМ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17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29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обязан при невозможности предоставления спецтехники, согласованной в Заявке (ДТП, постановка в ремонт / на техническое обслуживание, угон ТС, иные причины) незамедлительно уведомить об этом Заказчика и по согласованию с Заказчиком предоставить подменную спецтехнику с аналогичными техническими характеристиками, соответствующими условиям Договора и на условиях, согласованных в Заявках. Время простоя, по причине неисправной техники, не оплачивается.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 xml:space="preserve">На стадии исполнения подписанного сторонами договора, после получения согласованной Заявки,  Исполнитель обязан незамедлительно предоставить официальной письмо с разъяснением причины </w:t>
            </w: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невозможности предоставления спецтехники и описанием спецтехники предоставляемой на замену.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оказанию услуг 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2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Стоимость за 1 машино-час</w:t>
            </w:r>
          </w:p>
        </w:tc>
        <w:tc>
          <w:tcPr>
            <w:tcW w:w="2995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Стоимость 1 машино-часа является фиксированной и постоянной на протяжении всего срока действия договора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iCs/>
          <w:caps/>
          <w:lang w:eastAsia="x-none"/>
        </w:rPr>
      </w:pPr>
      <w:r>
        <w:rPr>
          <w:rFonts w:eastAsia="Calibri"/>
          <w:iCs/>
          <w:caps/>
          <w:lang w:eastAsia="x-none"/>
        </w:rPr>
      </w:r>
    </w:p>
    <w:p>
      <w:pPr>
        <w:pStyle w:val="Normal"/>
        <w:rPr/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41674667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5643652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45728"/>
    <w:pPr>
      <w:keepNext w:val="true"/>
      <w:numPr>
        <w:ilvl w:val="2"/>
        <w:numId w:val="3"/>
      </w:numPr>
      <w:tabs>
        <w:tab w:val="clear" w:pos="708"/>
        <w:tab w:val="left" w:pos="851" w:leader="none"/>
        <w:tab w:val="left" w:pos="993" w:leader="none"/>
      </w:tabs>
      <w:spacing w:before="120" w:after="60"/>
      <w:ind w:left="567" w:hanging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45728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567" w:leader="none"/>
        <w:tab w:val="left" w:pos="851" w:leader="none"/>
        <w:tab w:val="left" w:pos="993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0AB5-5DCE-49D8-9707-9BD15A67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AlterOffice/3.4.0.9$Linux_X86_64 LibreOffice_project/b8daf9e823b1a5463a2f48435ddc2e8696e7d4fc</Application>
  <AppVersion>15.0000</AppVersion>
  <Pages>11</Pages>
  <Words>1958</Words>
  <Characters>14052</Characters>
  <CharactersWithSpaces>15832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2026-06-05T23:48:00Z</dcterms:created>
  <dc:creator>Быстров Олег Геннадьевич</dc:creator>
  <dc:description/>
  <dc:language>ru-RU</dc:language>
  <cp:lastModifiedBy>sinelnikovakp@corp.gidroogk.com</cp:lastModifiedBy>
  <cp:lastPrinted>2023-01-19T13:07:00Z</cp:lastPrinted>
  <dcterms:modified xsi:type="dcterms:W3CDTF">2026-06-25T16:47:26Z</dcterms:modified>
  <cp:revision>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