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6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sz w:val="26"/>
          <w:szCs w:val="26"/>
        </w:rPr>
        <w:t xml:space="preserve">«Оказание услуг по проведению аттестационных испытаний АИСУЗ на соответствие требованиям о защите информации ограниченного доступа, не составляющей государственную тайну, с получением </w:t>
      </w:r>
      <w:r>
        <w:rPr>
          <w:rFonts w:eastAsia="Calibri"/>
          <w:b/>
          <w:sz w:val="26"/>
          <w:szCs w:val="26"/>
        </w:rPr>
        <w:t>а</w:t>
      </w:r>
      <w:r>
        <w:rPr>
          <w:rFonts w:eastAsia="Calibri"/>
          <w:b/>
          <w:sz w:val="26"/>
          <w:szCs w:val="26"/>
        </w:rPr>
        <w:t>ттестата соответствия</w:t>
      </w:r>
      <w:r>
        <w:rPr>
          <w:rFonts w:eastAsia="Calibri"/>
          <w:b/>
          <w:i/>
          <w:sz w:val="26"/>
          <w:szCs w:val="26"/>
        </w:rPr>
        <w:t>»</w:t>
      </w:r>
    </w:p>
    <w:p>
      <w:pPr>
        <w:pStyle w:val="Normal"/>
        <w:widowControl w:val="false"/>
        <w:tabs>
          <w:tab w:val="clear" w:pos="706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sz w:val="26"/>
          <w:szCs w:val="26"/>
        </w:rPr>
        <w:t xml:space="preserve">Лот № _ </w:t>
      </w:r>
      <w:r>
        <w:rPr>
          <w:rFonts w:eastAsia="Calibri"/>
          <w:b/>
          <w:i/>
        </w:rPr>
        <w:t>[Указывается номер лота по ГКПЗ]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214457_1522920045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59_1522920045">
            <w:r>
              <w:rPr>
                <w:webHidden/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61_1522920045">
            <w:r>
              <w:rPr>
                <w:webHidden/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63_1522920045">
            <w:r>
              <w:rPr>
                <w:webHidden/>
                <w:rStyle w:val="Style14"/>
              </w:rPr>
              <w:t>1.3. Цель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65_1522920045">
            <w:r>
              <w:rPr>
                <w:webHidden/>
                <w:rStyle w:val="Style14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79_1522920045_%D0%9A%D0%BE%D0%BF%D0%B8%D1%8F_1">
            <w:r>
              <w:rPr>
                <w:webHidden/>
                <w:rStyle w:val="Style14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67_1522920045">
            <w:r>
              <w:rPr>
                <w:webHidden/>
                <w:rStyle w:val="Style1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69_1522920045">
            <w:r>
              <w:rPr>
                <w:webHidden/>
                <w:rStyle w:val="Style14"/>
              </w:rPr>
              <w:t>1.6. Иные требования и сведения общего характера</w:t>
              <w:tab/>
              <w:t>5</w:t>
            </w:r>
          </w:hyperlink>
        </w:p>
        <w:p>
          <w:pPr>
            <w:pStyle w:val="TOC3"/>
            <w:tabs>
              <w:tab w:val="clear" w:pos="706"/>
              <w:tab w:val="right" w:pos="9921" w:leader="dot"/>
            </w:tabs>
            <w:rPr/>
          </w:pPr>
          <w:hyperlink w:anchor="__RefHeading___Toc214471_1522920045">
            <w:r>
              <w:rPr>
                <w:webHidden/>
                <w:rStyle w:val="Style14"/>
              </w:rPr>
              <w:t>1.6.1. Описание объектов информатизации</w:t>
              <w:tab/>
              <w:t>5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73_1522920045">
            <w:r>
              <w:rPr>
                <w:webHidden/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</w:t>
            </w:r>
            <w:r>
              <w:rPr>
                <w:rStyle w:val="Style14"/>
                <w:iCs/>
              </w:rPr>
              <w:t xml:space="preserve"> к продукции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75_1522920045">
            <w:r>
              <w:rPr>
                <w:webHidden/>
                <w:rStyle w:val="Style14"/>
              </w:rPr>
              <w:t>2.1. Требования к объемам и срокам оказания услуг</w:t>
              <w:tab/>
              <w:t>6</w:t>
            </w:r>
          </w:hyperlink>
        </w:p>
        <w:p>
          <w:pPr>
            <w:pStyle w:val="TOC3"/>
            <w:tabs>
              <w:tab w:val="clear" w:pos="706"/>
              <w:tab w:val="right" w:pos="9921" w:leader="dot"/>
            </w:tabs>
            <w:rPr/>
          </w:pPr>
          <w:hyperlink w:anchor="__RefHeading___Toc214477_1522920045">
            <w:r>
              <w:rPr>
                <w:webHidden/>
                <w:rStyle w:val="Style14"/>
              </w:rPr>
              <w:t>2.1.1. Требования к перечню и объему услуг</w:t>
              <w:tab/>
              <w:t>6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79_1522920045">
            <w:r>
              <w:rPr>
                <w:webHidden/>
                <w:rStyle w:val="Style14"/>
              </w:rPr>
              <w:t>Таблица 2. Перечень и объем услуг</w:t>
              <w:tab/>
              <w:t>6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81_1522920045">
            <w:r>
              <w:rPr>
                <w:webHidden/>
                <w:rStyle w:val="Style14"/>
              </w:rPr>
              <w:t>Таблица 3. Требования к срокам оказания услуг</w:t>
              <w:tab/>
              <w:t>7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14483_1522920045">
            <w:r>
              <w:rPr>
                <w:webHidden/>
                <w:rStyle w:val="Style14"/>
              </w:rPr>
              <w:t>2.2. 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85_1522920045">
            <w:r>
              <w:rPr>
                <w:webHidden/>
                <w:rStyle w:val="Style14"/>
              </w:rPr>
              <w:t>Таблица 4. 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87_1522920045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15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89_1522920045">
            <w:r>
              <w:rPr>
                <w:webHidden/>
                <w:rStyle w:val="Style14"/>
              </w:rPr>
              <w:t>4. Требования к документации по ценообразованию на этапе заключения (исполнения) договора</w:t>
              <w:tab/>
              <w:t>16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91_1522920045">
            <w:r>
              <w:rPr>
                <w:webHidden/>
                <w:rStyle w:val="Style14"/>
              </w:rPr>
              <w:t xml:space="preserve">5.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17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35449_3970579823">
            <w:r>
              <w:rPr>
                <w:webHidden/>
                <w:rStyle w:val="Style14"/>
              </w:rPr>
              <w:t>Приложение №1 Требования к оформлению и составлению документации по ценообразованию</w:t>
              <w:tab/>
              <w:t>17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95_1522920045">
            <w:r>
              <w:rPr>
                <w:webHidden/>
                <w:rStyle w:val="Style14"/>
                <w:i/>
              </w:rPr>
              <w:t>Приложение № 1 к ТТ</w:t>
            </w:r>
            <w:r>
              <w:rPr>
                <w:rStyle w:val="Style14"/>
              </w:rPr>
              <w:tab/>
              <w:t>18</w:t>
            </w:r>
          </w:hyperlink>
        </w:p>
        <w:p>
          <w:pPr>
            <w:pStyle w:val="TOC1"/>
            <w:tabs>
              <w:tab w:val="clear" w:pos="706"/>
              <w:tab w:val="right" w:pos="9921" w:leader="dot"/>
            </w:tabs>
            <w:rPr/>
          </w:pPr>
          <w:hyperlink w:anchor="__RefHeading___Toc214497_1522920045">
            <w:r>
              <w:rPr>
                <w:webHidden/>
                <w:rStyle w:val="Style14"/>
              </w:rPr>
              <w:t>Требования к оформлению и составлению документации по ценообразованию</w:t>
              <w:tab/>
              <w:t>18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6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_RefHeading___Toc214457_1522920045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214459_1522920045"/>
      <w:bookmarkStart w:id="3" w:name="_Toc54643695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  <w:lang w:val="en-US"/>
              </w:rPr>
              <w:t>Услуга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Оказание услуг по аттестации АИСУЗ на соответствие требованиям о защите информации ограниченного доступа, не составляющей государственную тайну, с получением Аттестата соответствия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КСПД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Корпоративная сеть передачи данных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  <w:lang w:val="en-US"/>
              </w:rPr>
              <w:t>АИСУЗ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Автоматизированная информационная система управления закупками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Участник закупки, получивший право заключения договора на оказание Услуг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Приказ ФСТЭК №117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Приказ ФСТЭК России от 11.04 2025 г. №117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Порядок №77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Приказ ФСТЭК России от 29 апреля 2021 г. №77 «</w:t>
            </w:r>
            <w:r>
              <w:rPr>
                <w:sz w:val="24"/>
                <w:szCs w:val="24"/>
                <w:lang w:val="x-none"/>
              </w:rPr>
              <w:t>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Приказ ФСТЭК № 21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ФСТЭК России от 18 февраля 2013 г. №21 «О</w:t>
            </w:r>
            <w:r>
              <w:rPr>
                <w:sz w:val="24"/>
                <w:szCs w:val="24"/>
                <w:lang w:val="x-none"/>
              </w:rPr>
              <w:t>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      </w:r>
            <w:r>
              <w:rPr>
                <w:sz w:val="24"/>
                <w:szCs w:val="24"/>
              </w:rPr>
              <w:t>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_RefHeading___Toc214461_1522920045"/>
      <w:bookmarkStart w:id="6" w:name="_Toc54643696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6"/>
          <w:tab w:val="left" w:pos="426" w:leader="none"/>
        </w:tabs>
        <w:spacing w:lineRule="auto" w:line="276"/>
        <w:jc w:val="both"/>
        <w:rPr/>
      </w:pPr>
      <w:r>
        <w:rPr>
          <w:rFonts w:eastAsia="Calibri"/>
          <w:sz w:val="24"/>
          <w:szCs w:val="24"/>
          <w:lang w:eastAsia="x-none"/>
        </w:rPr>
        <w:t>«Оказание услуг по проведению аттестационных испытаний АИСУЗ на соответствие требованиям о защите информации ограниченного доступа, не составляющей государственную тайну, с получением Аттестата соответствия»</w:t>
      </w: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851" w:hanging="142"/>
        <w:contextualSpacing w:val="false"/>
        <w:rPr/>
      </w:pPr>
      <w:r>
        <w:rPr/>
        <w:t>ОКПД 2: 71.20.19.115 Услуги по аттестационным испытаниям и аттестации на соответствие требованиям по защите информации.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_RefHeading___Toc214463_1522920045"/>
      <w:bookmarkStart w:id="9" w:name="_Toc54643697"/>
      <w:bookmarkStart w:id="10" w:name="_Toc46743507"/>
      <w:bookmarkEnd w:id="8"/>
      <w:r>
        <w:rPr/>
        <w:t xml:space="preserve">Цель </w:t>
      </w:r>
      <w:bookmarkEnd w:id="10"/>
      <w:r>
        <w:rPr>
          <w:lang w:val="ru-RU"/>
        </w:rPr>
        <w:t>оказания услуг</w:t>
      </w:r>
      <w:r>
        <w:rPr/>
        <w:t xml:space="preserve"> </w:t>
      </w:r>
      <w:bookmarkEnd w:id="9"/>
    </w:p>
    <w:p>
      <w:pPr>
        <w:pStyle w:val="Normal"/>
        <w:widowControl w:val="false"/>
        <w:tabs>
          <w:tab w:val="clear" w:pos="706"/>
          <w:tab w:val="left" w:pos="426" w:leader="none"/>
        </w:tabs>
        <w:spacing w:before="120" w:after="240"/>
        <w:jc w:val="both"/>
        <w:rPr/>
      </w:pPr>
      <w:r>
        <w:rPr>
          <w:rFonts w:eastAsia="Calibri"/>
          <w:sz w:val="24"/>
          <w:szCs w:val="24"/>
          <w:lang w:eastAsia="x-none"/>
        </w:rPr>
        <w:t>Целью оказания услуг является: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06"/>
          <w:tab w:val="left" w:pos="426" w:leader="none"/>
        </w:tabs>
        <w:spacing w:lineRule="auto" w:line="276" w:before="120" w:after="240"/>
        <w:contextualSpacing/>
        <w:jc w:val="both"/>
        <w:rPr/>
      </w:pPr>
      <w:r>
        <w:rPr>
          <w:lang w:eastAsia="x-none"/>
        </w:rPr>
        <w:t>Проведение аттестационных испытаний АИСУЗ;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06"/>
          <w:tab w:val="left" w:pos="426" w:leader="none"/>
        </w:tabs>
        <w:spacing w:lineRule="auto" w:line="276" w:before="120" w:after="240"/>
        <w:contextualSpacing/>
        <w:jc w:val="both"/>
        <w:rPr/>
      </w:pPr>
      <w:r>
        <w:rPr>
          <w:lang w:eastAsia="x-none"/>
        </w:rPr>
        <w:t>Подтверждение достаточности принятых организационных и технических мер защиты информации;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06"/>
          <w:tab w:val="left" w:pos="426" w:leader="none"/>
        </w:tabs>
        <w:spacing w:lineRule="auto" w:line="276" w:before="120" w:after="240"/>
        <w:contextualSpacing/>
        <w:jc w:val="both"/>
        <w:rPr/>
      </w:pPr>
      <w:r>
        <w:rPr>
          <w:lang w:eastAsia="x-none"/>
        </w:rPr>
        <w:t>Получение в установленном порядке Аттестата соответствия требованиям по защите информации ограниченного доступа, не составляющей государственную тайну (класс защищенности — 3);</w:t>
      </w:r>
    </w:p>
    <w:p>
      <w:pPr>
        <w:pStyle w:val="ListParagraph"/>
        <w:widowControl w:val="false"/>
        <w:numPr>
          <w:ilvl w:val="0"/>
          <w:numId w:val="7"/>
        </w:numPr>
        <w:tabs>
          <w:tab w:val="clear" w:pos="706"/>
          <w:tab w:val="left" w:pos="426" w:leader="none"/>
        </w:tabs>
        <w:spacing w:lineRule="auto" w:line="276" w:before="120" w:after="240"/>
        <w:contextualSpacing/>
        <w:jc w:val="both"/>
        <w:rPr/>
      </w:pPr>
      <w:r>
        <w:rPr>
          <w:lang w:eastAsia="x-none"/>
        </w:rPr>
        <w:t>Получение в установленном порядке Аттестата соответствия требованиям по защите персональных данных (уровень защищенности — 3)</w:t>
      </w:r>
    </w:p>
    <w:p>
      <w:pPr>
        <w:pStyle w:val="Heading4"/>
        <w:numPr>
          <w:ilvl w:val="1"/>
          <w:numId w:val="3"/>
        </w:numPr>
        <w:rPr/>
      </w:pPr>
      <w:bookmarkStart w:id="11" w:name="__RefHeading___Toc214465_1522920045"/>
      <w:bookmarkStart w:id="12" w:name="_Toc54643698"/>
      <w:bookmarkStart w:id="13" w:name="_Toc46743508"/>
      <w:bookmarkEnd w:id="11"/>
      <w:r>
        <w:rPr/>
        <w:t>Существующее положение</w:t>
      </w:r>
      <w:bookmarkEnd w:id="13"/>
      <w:r>
        <w:rPr>
          <w:lang w:val="ru-RU"/>
        </w:rPr>
        <w:t xml:space="preserve"> </w:t>
      </w:r>
      <w:bookmarkEnd w:id="12"/>
    </w:p>
    <w:p>
      <w:pPr>
        <w:pStyle w:val="Normal"/>
        <w:widowControl w:val="false"/>
        <w:tabs>
          <w:tab w:val="clear" w:pos="706"/>
          <w:tab w:val="left" w:pos="426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Заказчику для обеспечения взаимодействия АИСУЗ со сторонней АС, имеющей Аттестат соответствия требованиям по защите информации ограниченного доступа, не составляющей государственную тайну (класс защищенности 3), а также персональные данные (уровень защищенности - 3), требуется провести аттестационные испытания в соответствии с требованиями Приказов ФСТЭК №117, 21 и Порядка №77. </w:t>
      </w: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5669" w:right="0" w:hanging="0"/>
        <w:jc w:val="left"/>
        <w:rPr>
          <w:b w:val="false"/>
          <w:bCs w:val="false"/>
          <w:sz w:val="24"/>
          <w:szCs w:val="24"/>
        </w:rPr>
      </w:pPr>
      <w:bookmarkStart w:id="14" w:name="__RefHeading___Toc214479_1522920045_Копи"/>
      <w:bookmarkEnd w:id="14"/>
      <w:r>
        <w:rPr>
          <w:b w:val="false"/>
          <w:bCs w:val="false"/>
          <w:sz w:val="24"/>
          <w:szCs w:val="24"/>
        </w:rPr>
        <w:t>Таблица 1. Перечень объектов заказчика</w:t>
      </w:r>
    </w:p>
    <w:tbl>
      <w:tblPr>
        <w:tblW w:w="99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71"/>
        <w:gridCol w:w="1942"/>
        <w:gridCol w:w="1982"/>
        <w:gridCol w:w="3407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tabs>
                <w:tab w:val="clear" w:pos="706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i/>
                <w:iCs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614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color w:val="000000"/>
                <w:sz w:val="24"/>
                <w:szCs w:val="24"/>
              </w:rPr>
              <w:t>Сервер баз данных (Промышленный контур)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suppressAutoHyphens w:val="false"/>
              <w:rPr/>
            </w:pPr>
            <w:r>
              <w:rPr>
                <w:sz w:val="24"/>
                <w:szCs w:val="24"/>
              </w:rPr>
              <w:t>109316, г. Москва, Остаповский проезд, дом. 22 стр. 13.</w:t>
            </w:r>
          </w:p>
          <w:p>
            <w:pPr>
              <w:pStyle w:val="Normal"/>
              <w:widowControl w:val="false"/>
              <w:tabs>
                <w:tab w:val="clear" w:pos="70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spacing w:before="0" w:after="0"/>
              <w:rPr/>
            </w:pPr>
            <w:r>
              <w:rPr>
                <w:color w:val="000000"/>
                <w:sz w:val="24"/>
                <w:szCs w:val="24"/>
              </w:rPr>
              <w:t>Автоматизированная информационная система управления закупками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iCs/>
                <w:sz w:val="24"/>
                <w:szCs w:val="24"/>
              </w:rPr>
              <w:t>Астра линукс (Astra Linux) «Воронеж» 1.7;</w:t>
            </w:r>
          </w:p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sz w:val="24"/>
                <w:szCs w:val="24"/>
              </w:rPr>
              <w:t>Tantor Basic 15.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sz w:val="24"/>
                <w:szCs w:val="24"/>
              </w:rPr>
              <w:t>Сервер приложений</w:t>
            </w:r>
            <w:r>
              <w:rPr>
                <w:sz w:val="24"/>
                <w:szCs w:val="24"/>
                <w:lang w:val="en-US"/>
              </w:rPr>
              <w:t xml:space="preserve"> (Промышленный контур)</w:t>
            </w:r>
          </w:p>
        </w:tc>
        <w:tc>
          <w:tcPr>
            <w:tcW w:w="1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iCs/>
                <w:sz w:val="24"/>
                <w:szCs w:val="24"/>
              </w:rPr>
              <w:t>Астра линукс (Astra Linux) «Воронеж» 1.7;</w:t>
            </w:r>
          </w:p>
          <w:p>
            <w:pPr>
              <w:pStyle w:val="Normal"/>
              <w:widowControl w:val="false"/>
              <w:tabs>
                <w:tab w:val="clear" w:pos="706"/>
              </w:tabs>
              <w:rPr/>
            </w:pPr>
            <w:r>
              <w:rPr>
                <w:iCs/>
                <w:sz w:val="24"/>
                <w:szCs w:val="24"/>
              </w:rPr>
              <w:t>Python 3.11</w:t>
            </w:r>
            <w:r>
              <w:rPr>
                <w:iCs/>
                <w:sz w:val="24"/>
                <w:szCs w:val="24"/>
                <w:lang w:val="en-US"/>
              </w:rPr>
              <w:t>.</w:t>
            </w:r>
          </w:p>
        </w:tc>
      </w:tr>
    </w:tbl>
    <w:p>
      <w:pPr>
        <w:pStyle w:val="Normal"/>
        <w:spacing w:before="0" w:after="0"/>
        <w:rPr>
          <w:rFonts w:eastAsia="Calibri" w:cs="Times New Roman"/>
          <w:b/>
          <w:bCs/>
          <w:color w:val="000000"/>
          <w:sz w:val="24"/>
          <w:szCs w:val="24"/>
          <w:lang w:val="x-none" w:eastAsia="x-none"/>
        </w:rPr>
      </w:pPr>
      <w:r>
        <w:rPr>
          <w:rFonts w:eastAsia="Calibri" w:cs="Times New Roman"/>
          <w:b/>
          <w:bCs/>
          <w:color w:val="000000"/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5" w:name="__RefHeading___Toc214467_1522920045"/>
      <w:bookmarkStart w:id="16" w:name="_Toc54643699"/>
      <w:bookmarkEnd w:id="15"/>
      <w:bookmarkEnd w:id="16"/>
      <w:r>
        <w:rPr>
          <w:lang w:val="ru-RU"/>
        </w:rPr>
        <w:t>Ин</w:t>
      </w:r>
      <w:r>
        <w:rPr/>
        <w:t xml:space="preserve">формация в отношении исполнения договора, </w:t>
      </w:r>
      <w:bookmarkStart w:id="17" w:name="_Hlk46492347"/>
      <w:r>
        <w:rPr/>
        <w:t>которая должна быт</w:t>
      </w:r>
      <w:bookmarkStart w:id="18" w:name="_GoBack"/>
      <w:bookmarkStart w:id="19" w:name="_GoBack_Копия_1"/>
      <w:r>
        <w:rPr/>
        <w:t xml:space="preserve">ь учтена при подготовке заявки </w:t>
      </w:r>
      <w:bookmarkEnd w:id="17"/>
      <w:r>
        <w:rPr/>
        <w:t>(в том числе перечень ресурсов, услуг и документов, предоставляемых З</w:t>
      </w:r>
      <w:r>
        <w:rPr>
          <w:lang w:val="ru-RU"/>
        </w:rPr>
        <w:t>аказчиком</w:t>
      </w:r>
      <w:r>
        <w:rPr/>
        <w:t xml:space="preserve"> на этапе исполнения договора)</w:t>
      </w:r>
      <w:r>
        <w:rPr>
          <w:lang w:val="ru-RU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eastAsia="x-none"/>
        </w:rPr>
        <w:t>Заказчик в ходе исполнения обязательств по договору предоставляет Исполнителю:</w:t>
      </w:r>
    </w:p>
    <w:p>
      <w:pPr>
        <w:pStyle w:val="ListParagraph"/>
        <w:numPr>
          <w:ilvl w:val="0"/>
          <w:numId w:val="18"/>
        </w:numPr>
        <w:spacing w:lineRule="auto" w:line="276"/>
        <w:ind w:left="964" w:hanging="340"/>
        <w:jc w:val="both"/>
        <w:rPr/>
      </w:pPr>
      <w:r>
        <w:rPr/>
        <w:t>спецификация оборудования и программного обеспечения;</w:t>
      </w:r>
    </w:p>
    <w:p>
      <w:pPr>
        <w:pStyle w:val="ListParagraph"/>
        <w:numPr>
          <w:ilvl w:val="0"/>
          <w:numId w:val="18"/>
        </w:numPr>
        <w:spacing w:lineRule="auto" w:line="276"/>
        <w:ind w:left="964" w:hanging="340"/>
        <w:jc w:val="both"/>
        <w:rPr/>
      </w:pPr>
      <w:r>
        <w:rPr/>
        <w:t>иные сведения (по запросу Исполнителя) необходимые для оказания Услуг;</w:t>
      </w:r>
    </w:p>
    <w:p>
      <w:pPr>
        <w:pStyle w:val="ListParagraph"/>
        <w:numPr>
          <w:ilvl w:val="0"/>
          <w:numId w:val="18"/>
        </w:numPr>
        <w:spacing w:lineRule="auto" w:line="276"/>
        <w:ind w:left="964" w:hanging="340"/>
        <w:jc w:val="both"/>
        <w:rPr/>
      </w:pPr>
      <w:r>
        <w:rPr/>
        <w:t>доступ к информационной инфраструктуре.</w:t>
      </w:r>
    </w:p>
    <w:p>
      <w:pPr>
        <w:pStyle w:val="ListParagraph"/>
        <w:spacing w:lineRule="auto" w:line="276"/>
        <w:ind w:left="964" w:hanging="0"/>
        <w:jc w:val="both"/>
        <w:rPr/>
      </w:pPr>
      <w:r>
        <w:rPr/>
        <w:t>Услуги оказываются дистанционно.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0" w:name="__RefHeading___Toc214469_1522920045"/>
      <w:bookmarkEnd w:id="20"/>
      <w:r>
        <w:rPr>
          <w:lang w:val="ru-RU"/>
        </w:rPr>
        <w:t>Иные требования и сведения общего характера</w:t>
      </w:r>
    </w:p>
    <w:p>
      <w:pPr>
        <w:pStyle w:val="Heading3"/>
        <w:numPr>
          <w:ilvl w:val="2"/>
          <w:numId w:val="3"/>
        </w:numPr>
        <w:rPr/>
      </w:pPr>
      <w:bookmarkStart w:id="21" w:name="__RefHeading___Toc214471_1522920045"/>
      <w:bookmarkEnd w:id="21"/>
      <w:r>
        <w:rPr/>
        <w:t xml:space="preserve">Описание </w:t>
      </w:r>
      <w:r>
        <w:rPr>
          <w:lang w:val="ru-RU"/>
        </w:rPr>
        <w:t>объектов информатизации</w:t>
      </w:r>
    </w:p>
    <w:p>
      <w:pPr>
        <w:pStyle w:val="ListParagraph"/>
        <w:spacing w:lineRule="auto" w:line="276"/>
        <w:ind w:left="426" w:hanging="0"/>
        <w:jc w:val="both"/>
        <w:rPr/>
      </w:pPr>
      <w:r>
        <w:rPr>
          <w:b/>
        </w:rPr>
        <w:t>Наименование:</w:t>
      </w:r>
      <w:r>
        <w:rPr/>
        <w:t xml:space="preserve"> Автоматизированная информационная система управления закупками.</w:t>
      </w:r>
    </w:p>
    <w:p>
      <w:pPr>
        <w:pStyle w:val="ListParagraph"/>
        <w:spacing w:lineRule="auto" w:line="276"/>
        <w:ind w:left="426" w:hanging="0"/>
        <w:jc w:val="both"/>
        <w:rPr/>
      </w:pPr>
      <w:r>
        <w:rPr>
          <w:b/>
        </w:rPr>
        <w:t>Описание:</w:t>
      </w:r>
      <w:r>
        <w:rPr/>
        <w:t xml:space="preserve"> Автоматизированная информационная система управления закупками представляет собой автоматизированную систему, функционирующую в клиент-серверной архитектуре. Пользователи АИСУЗ территориально распределены по территории РФ. Серверная часть АИСУЗ размещается на информационно-вычислительных ресурсах </w:t>
      </w:r>
      <w:r>
        <w:rPr>
          <w:shd w:fill="auto" w:val="clear"/>
        </w:rPr>
        <w:t>АО «Центр Хранения Данных»</w:t>
      </w:r>
      <w:r>
        <w:rPr/>
        <w:t xml:space="preserve"> на базе виртуальных серверов.</w:t>
      </w:r>
    </w:p>
    <w:p>
      <w:pPr>
        <w:pStyle w:val="ListParagraph"/>
        <w:spacing w:lineRule="auto" w:line="276"/>
        <w:ind w:left="426" w:hanging="0"/>
        <w:jc w:val="both"/>
        <w:rPr/>
      </w:pPr>
      <w:r>
        <w:rPr>
          <w:b/>
        </w:rPr>
        <w:t>Назначение:</w:t>
      </w:r>
      <w:r>
        <w:rPr/>
        <w:t xml:space="preserve"> Информационная система предназначена для комплексной автоматизации управления закупочной деятельностью организации, охватывая полный цикл процессов – от планирования до исполнения контрактов. Система обеспечивает сквозную цифровизацию закупочных процессов с учетом отраслевых особенностей и требований нормативно правового регулирования.</w:t>
      </w:r>
    </w:p>
    <w:p>
      <w:pPr>
        <w:pStyle w:val="ListParagraph"/>
        <w:spacing w:lineRule="auto" w:line="276"/>
        <w:ind w:left="426" w:hanging="0"/>
        <w:jc w:val="both"/>
        <w:rPr/>
      </w:pPr>
      <w:r>
        <w:rPr>
          <w:b/>
        </w:rPr>
        <w:t>Категория обрабатываемой информации:</w:t>
      </w:r>
      <w:r>
        <w:rPr/>
        <w:t xml:space="preserve"> Информация ограниченного доступа, не составляющая государственную тайну и </w:t>
      </w:r>
      <w:r>
        <w:rPr>
          <w:shd w:fill="auto" w:val="clear"/>
        </w:rPr>
        <w:t xml:space="preserve">персональные данные. </w:t>
      </w:r>
    </w:p>
    <w:p>
      <w:pPr>
        <w:pStyle w:val="ListParagraph"/>
        <w:spacing w:lineRule="auto" w:line="276"/>
        <w:ind w:left="426" w:hanging="0"/>
        <w:jc w:val="both"/>
        <w:rPr>
          <w:highlight w:val="none"/>
          <w:shd w:fill="auto" w:val="clear"/>
        </w:rPr>
      </w:pPr>
      <w:r>
        <w:rPr>
          <w:b/>
          <w:shd w:fill="auto" w:val="clear"/>
        </w:rPr>
        <w:t>Перечень площадок, на которых размещены компоненты АИСУЗ:</w:t>
      </w:r>
      <w:r>
        <w:rPr>
          <w:shd w:fill="auto" w:val="clear"/>
        </w:rPr>
        <w:t xml:space="preserve"> АИСУЗ размещается на площадке АО «Центр Хранения Данных» по адресу 109316, г. Москва, на объекте информатизации «Облако-К1» по адресу: Остаповский проезд, дом. 22 стр. 13, Объект информатизации «Облако-К1» имеет действующий аттестат соответствия требованиям по защите информации, предъявляемым к государственным информационным системам первого класса защищенности и информационным системам персональных данных при обеспечении первого уровня защищенности персональных данных. </w:t>
      </w:r>
    </w:p>
    <w:p>
      <w:pPr>
        <w:pStyle w:val="ListParagraph"/>
        <w:spacing w:lineRule="auto" w:line="276"/>
        <w:ind w:left="426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spacing w:lineRule="auto" w:line="276"/>
        <w:ind w:left="426" w:hanging="0"/>
        <w:jc w:val="both"/>
        <w:rPr/>
      </w:pPr>
      <w:r>
        <w:rPr/>
        <w:t>В целях обеспечения безопасности на площадке предусмотрены: пропускная система, СКУД и охранная сигнализация. Также ограничен доступ к серверам и сетевым устройствам.</w:t>
      </w:r>
    </w:p>
    <w:p>
      <w:pPr>
        <w:pStyle w:val="ListParagraph"/>
        <w:spacing w:lineRule="auto" w:line="276"/>
        <w:ind w:left="426" w:hanging="0"/>
        <w:jc w:val="both"/>
        <w:rPr>
          <w:b/>
        </w:rPr>
      </w:pPr>
      <w:r>
        <w:rPr>
          <w:b/>
        </w:rPr>
      </w:r>
    </w:p>
    <w:p>
      <w:pPr>
        <w:pStyle w:val="ListParagraph"/>
        <w:spacing w:lineRule="auto" w:line="276"/>
        <w:ind w:left="426" w:hanging="0"/>
        <w:jc w:val="both"/>
        <w:rPr>
          <w:b/>
        </w:rPr>
      </w:pPr>
      <w:r>
        <w:rPr>
          <w:b/>
        </w:rPr>
        <w:t xml:space="preserve">Пользователи: </w:t>
      </w:r>
      <w:r>
        <w:rPr/>
        <w:t>Центральный аппарат ПАО «РусГидро» и подконтрольные организации ПАО «РусГидро», подключение по КСПД.</w:t>
      </w:r>
    </w:p>
    <w:p>
      <w:pPr>
        <w:pStyle w:val="ListParagraph"/>
        <w:spacing w:lineRule="auto" w:line="276"/>
        <w:ind w:left="426" w:hanging="0"/>
        <w:jc w:val="both"/>
        <w:rPr>
          <w:b/>
        </w:rPr>
      </w:pPr>
      <w:r>
        <w:rPr>
          <w:b/>
        </w:rPr>
      </w:r>
    </w:p>
    <w:p>
      <w:pPr>
        <w:pStyle w:val="ListParagraph"/>
        <w:spacing w:lineRule="auto" w:line="276"/>
        <w:ind w:left="426" w:hanging="0"/>
        <w:jc w:val="both"/>
        <w:rPr>
          <w:b/>
        </w:rPr>
      </w:pPr>
      <w:r>
        <w:rPr>
          <w:b/>
        </w:rPr>
        <w:t xml:space="preserve">Сведения о реализации мер защиты информации в текущей архитектуре: </w:t>
      </w:r>
    </w:p>
    <w:p>
      <w:pPr>
        <w:pStyle w:val="ListParagraph"/>
        <w:numPr>
          <w:ilvl w:val="0"/>
          <w:numId w:val="22"/>
        </w:numPr>
        <w:spacing w:lineRule="auto" w:line="276"/>
        <w:ind w:left="0" w:firstLine="709"/>
        <w:jc w:val="both"/>
        <w:rPr/>
      </w:pPr>
      <w:r>
        <w:rPr/>
        <w:t>Использование антивирусной защиты решений Kaspersky Endpoint Security для Linux, сертификат соответствия №2534 действителен до 27.12.2030 г. (Соответствует требованиям документов: Требования доверия(2), Требования к САВЗ, Профиль защиты САВЗ(Б второго класса защиты. ИТ.САВЗ.Б2.ПЗ), Профиль защиты САВЗ(В второго класса защиты. ИТ.САВЗ.В2.ПЗ), Профиль защиты САВЗ(Г второго класса защиты. ИТ.САВЗ.Г2.ПЗ), Требования к СКН, Профиль защиты СКН(контроля подключения съемных машинных носителей информации второго класса защиты. ИТ.СКН.П2.ПЗ).</w:t>
      </w:r>
    </w:p>
    <w:p>
      <w:pPr>
        <w:pStyle w:val="ListParagraph"/>
        <w:numPr>
          <w:ilvl w:val="0"/>
          <w:numId w:val="22"/>
        </w:numPr>
        <w:spacing w:lineRule="auto" w:line="276"/>
        <w:ind w:left="0" w:firstLine="709"/>
        <w:jc w:val="both"/>
        <w:rPr/>
      </w:pPr>
      <w:r>
        <w:rPr>
          <w:lang w:val="en-US"/>
        </w:rPr>
        <w:t>Astra Linux Astra Linux Special Edition «</w:t>
      </w:r>
      <w:r>
        <w:rPr/>
        <w:t>Воронеж</w:t>
      </w:r>
      <w:r>
        <w:rPr>
          <w:lang w:val="en-US"/>
        </w:rPr>
        <w:t xml:space="preserve">» 1.7. </w:t>
      </w:r>
      <w:r>
        <w:rPr/>
        <w:t>Сертификат соответствия «2557 действителен до 27.01.2031 г. (Соответствует требованиям документов: Требования доверия(1), Требования доверия(2), Требования к ОС, Профиль защиты ОС(А первого класса защиты. ИТ.ОС.А1.ПЗ), Профиль защиты ОС(А второго класса защиты. ИТ.ОС.А2.ПЗ), Профиль защиты ОС(А четвертого класса защиты. ИТ.ОС.А4.ПЗ), ТУ, Требования к средствам контейнеризации(1), Требования к СУБД(1), Требования к средствам виртуализации(1).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22" w:name="__RefHeading___Toc214473_1522920045"/>
      <w:bookmarkStart w:id="23" w:name="_Toc51339693"/>
      <w:bookmarkStart w:id="24" w:name="_Toc54643702"/>
      <w:bookmarkStart w:id="25" w:name="_Hlk48209761"/>
      <w:bookmarkEnd w:id="22"/>
      <w:bookmarkEnd w:id="25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6" w:name="__RefHeading___Toc214475_1522920045"/>
      <w:bookmarkStart w:id="27" w:name="_Toc54643703"/>
      <w:bookmarkEnd w:id="26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</w:p>
    <w:p>
      <w:pPr>
        <w:pStyle w:val="Heading3"/>
        <w:numPr>
          <w:ilvl w:val="2"/>
          <w:numId w:val="3"/>
        </w:numPr>
        <w:ind w:left="540" w:hanging="504"/>
        <w:rPr/>
      </w:pPr>
      <w:bookmarkStart w:id="28" w:name="__RefHeading___Toc214477_1522920045"/>
      <w:bookmarkStart w:id="29" w:name="_Toc54643704"/>
      <w:bookmarkEnd w:id="28"/>
      <w:r>
        <w:rPr>
          <w:lang w:val="ru-RU"/>
        </w:rPr>
        <w:t>Требования к перечню и объему услуг</w:t>
      </w:r>
      <w:bookmarkEnd w:id="29"/>
    </w:p>
    <w:p>
      <w:pPr>
        <w:pStyle w:val="Heading1"/>
        <w:numPr>
          <w:ilvl w:val="0"/>
          <w:numId w:val="0"/>
        </w:numPr>
        <w:ind w:left="5038" w:hanging="0"/>
        <w:jc w:val="right"/>
        <w:rPr>
          <w:sz w:val="20"/>
          <w:szCs w:val="20"/>
        </w:rPr>
      </w:pPr>
      <w:bookmarkStart w:id="30" w:name="__RefHeading___Toc214479_1522920045"/>
      <w:bookmarkEnd w:id="30"/>
      <w:r>
        <w:rPr>
          <w:b w:val="false"/>
          <w:sz w:val="20"/>
          <w:szCs w:val="20"/>
          <w:lang w:val="ru-RU"/>
        </w:rPr>
        <w:t xml:space="preserve">Таблица 2. Перечень и объем </w:t>
      </w:r>
      <w:r>
        <w:rPr>
          <w:b w:val="false"/>
          <w:sz w:val="20"/>
          <w:szCs w:val="20"/>
        </w:rPr>
        <w:t>услуг</w:t>
      </w:r>
    </w:p>
    <w:tbl>
      <w:tblPr>
        <w:tblW w:w="99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8"/>
        <w:gridCol w:w="6007"/>
        <w:gridCol w:w="1882"/>
        <w:gridCol w:w="1347"/>
      </w:tblGrid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  <w:lang w:val="en-US" w:eastAsia="x-none"/>
              </w:rPr>
              <w:t>№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п/п</w:t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Наименование работ (услуг) / этапа работ (услуг)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Единица измерения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Количество</w:t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0"/>
                <w:numId w:val="19"/>
              </w:num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1.</w:t>
            </w:r>
          </w:p>
        </w:tc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b/>
                <w:bCs/>
                <w:szCs w:val="20"/>
              </w:rPr>
              <w:t>Подготовка ОИ к аттестационным испытаниям</w:t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19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Запрос и получение от Заказчика первичных сведений об </w:t>
            </w:r>
            <w:r>
              <w:rPr>
                <w:sz w:val="20"/>
                <w:szCs w:val="20"/>
                <w:lang w:eastAsia="x-none"/>
              </w:rPr>
              <w:t>АИСУЗ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Комплект документов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19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>Анализ предоставленных Заказчиком документов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Комплект документов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19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уязвимостей АИСУЗ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Комплект документов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19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>Разработка Программы и методики аттестационных испытаний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Комплект документов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0"/>
                <w:numId w:val="19"/>
              </w:num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</w:t>
            </w:r>
          </w:p>
        </w:tc>
        <w:tc>
          <w:tcPr>
            <w:tcW w:w="9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b/>
                <w:bCs/>
                <w:szCs w:val="20"/>
              </w:rPr>
              <w:t>Работы по аттестации ОИ</w:t>
            </w:r>
          </w:p>
        </w:tc>
      </w:tr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19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соответствия технического паспорта объекта информатизации, акта классификации информационной (автоматизированной) системы, акта категорирования значимого объекта, состава и содержания эксплуатационной документации на систему защиты информации объекта информатизации и документов по защите информации владельца объекта информатизации требованиям по защите информации и Порядку №77;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 xml:space="preserve">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информации, а также документам, предусмотренным </w:t>
            </w:r>
            <w:hyperlink w:anchor="P85">
              <w:r>
                <w:rPr>
                  <w:sz w:val="20"/>
                  <w:szCs w:val="20"/>
                </w:rPr>
                <w:t>пунктом 11</w:t>
              </w:r>
            </w:hyperlink>
            <w:r>
              <w:rPr>
                <w:sz w:val="20"/>
                <w:szCs w:val="20"/>
              </w:rPr>
              <w:t xml:space="preserve"> Порядка №77;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документов, содержащих результаты анализа уязвимостей, проведенного на этапах предварительных или приемочных испытаний системы защиты информации объекта информатизации;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 xml:space="preserve">проверка наличия сведений о средствах защиты информации, установленных на объекте информатизации, в реестре сертифицированных средств защиты информации, ведение которого осуществляет ФСТЭК России в соответствии с </w:t>
            </w:r>
            <w:hyperlink r:id="rId2">
              <w:r>
                <w:rPr>
                  <w:sz w:val="20"/>
                  <w:szCs w:val="20"/>
                </w:rPr>
                <w:t>Положением</w:t>
              </w:r>
            </w:hyperlink>
            <w:r>
              <w:rPr>
                <w:sz w:val="20"/>
                <w:szCs w:val="20"/>
              </w:rPr>
              <w:t xml:space="preserve"> о системе сертификации средств защиты информации, утвержденным приказом ФСТЭК России от 3 апреля 2018 г. N 55 (зарегистрирован Минюстом России 11 мая 2018 г., регистрационный N 51063) (в случае наличия требования об обязательном применении сертифицированных средств защиты информации), или документов, подтверждающих проведение оценки соответствия средств защиты информации требованиям по безопасности информации в формах, отличных от сертификации;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у владельца объекта информатизации работников, ответственных за обеспечение защиты информации в ходе эксплуатации объекта информатизации, в том числе за проведение оценки угроз безопасности информации, управление (администрирование) системой защиты информации (администраторов безопасности), управление конфигурацией объекта информатизации, реагирование на инциденты, информирование и обучение персонала, контроль за обеспечением уровня защиты информации, а также проверку достаточности установленных для них обязанностей в соответствии с требованиями по защите информации;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уровня знаний и умений работников владельца объекта информатизации, ответственных за обеспечение защиты информации, в соответствии с установленными для них обязанностями в эксплуатационной документации и документах по защите информации владельца объекта информатизации;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bookmarkStart w:id="31" w:name="P117_Копия_1"/>
            <w:bookmarkEnd w:id="31"/>
            <w:r>
              <w:rPr>
                <w:sz w:val="20"/>
                <w:szCs w:val="20"/>
              </w:rPr>
              <w:t>оценка соответствия принятых на объекте информатизации организационных мер требованиям по защите информации и их достаточности для защиты от актуальных для объекта информатизации угроз безопасности информации;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0"/>
              <w:ind w:left="57" w:hanging="0"/>
              <w:contextualSpacing w:val="false"/>
              <w:jc w:val="both"/>
              <w:rPr>
                <w:sz w:val="20"/>
                <w:szCs w:val="20"/>
              </w:rPr>
            </w:pPr>
            <w:bookmarkStart w:id="32" w:name="P118_Копия_1"/>
            <w:bookmarkEnd w:id="32"/>
            <w:r>
              <w:rPr>
                <w:sz w:val="20"/>
                <w:szCs w:val="20"/>
              </w:rPr>
              <w:t>оценка соответствия принятых на объекте информатизации технических мер по защите информации от несанкционированного доступа (воздействия на информацию) требованиям по защите информации и их достаточности для защиты от актуальных для объекта информатизации угроз безопасности информации;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Шт.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bookmarkStart w:id="33" w:name="_Hlk178942325"/>
            <w:bookmarkEnd w:id="33"/>
            <w:r>
              <w:rPr>
                <w:szCs w:val="20"/>
              </w:rPr>
              <w:t>1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19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заключения по результатам аттестационных испытаний, содержащим вывод о возможности или не возможности выдачи аттестата соответствия требованиям по защите информации на объект информатизации;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протокола аттестационных испытаний.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Аттестатов соответствия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Комплект документов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left="57" w:hanging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</w:tbl>
    <w:p>
      <w:pPr>
        <w:pStyle w:val="Normal"/>
        <w:spacing w:before="0" w:after="0"/>
        <w:contextualSpacing/>
        <w:rPr>
          <w:sz w:val="20"/>
        </w:rPr>
      </w:pPr>
      <w:r>
        <w:rPr>
          <w:sz w:val="20"/>
        </w:rPr>
      </w:r>
    </w:p>
    <w:p>
      <w:pPr>
        <w:pStyle w:val="ListParagraph"/>
        <w:keepLines/>
        <w:spacing w:before="240" w:after="60"/>
        <w:ind w:left="0" w:hanging="0"/>
        <w:contextualSpacing/>
        <w:rPr/>
      </w:pPr>
      <w:hyperlink r:id="rId3">
        <w:r>
          <w:rPr/>
        </w:r>
      </w:hyperlink>
      <w:bookmarkStart w:id="34" w:name="P118"/>
      <w:bookmarkStart w:id="35" w:name="P119"/>
      <w:bookmarkStart w:id="36" w:name="P117"/>
      <w:bookmarkStart w:id="37" w:name="P118"/>
      <w:bookmarkStart w:id="38" w:name="P119"/>
      <w:bookmarkStart w:id="39" w:name="P117"/>
      <w:bookmarkEnd w:id="37"/>
      <w:bookmarkEnd w:id="38"/>
      <w:bookmarkEnd w:id="39"/>
    </w:p>
    <w:p>
      <w:pPr>
        <w:pStyle w:val="Normal"/>
        <w:numPr>
          <w:ilvl w:val="2"/>
          <w:numId w:val="3"/>
        </w:numPr>
        <w:ind w:left="0" w:hanging="0"/>
        <w:rPr>
          <w:sz w:val="24"/>
          <w:szCs w:val="24"/>
        </w:rPr>
      </w:pPr>
      <w:bookmarkStart w:id="40" w:name="_Toc54643706"/>
      <w:bookmarkStart w:id="41" w:name="_Toc51339696"/>
      <w:r>
        <w:rPr>
          <w:sz w:val="24"/>
          <w:szCs w:val="24"/>
        </w:rPr>
        <w:t xml:space="preserve">Требования </w:t>
      </w:r>
      <w:bookmarkEnd w:id="41"/>
      <w:r>
        <w:rPr>
          <w:sz w:val="24"/>
          <w:szCs w:val="24"/>
        </w:rPr>
        <w:t>к срокам оказания услуг</w:t>
      </w:r>
      <w:bookmarkEnd w:id="4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jc w:val="right"/>
        <w:rPr/>
      </w:pPr>
      <w:bookmarkStart w:id="42" w:name="__RefHeading___Toc214481_1522920045"/>
      <w:bookmarkStart w:id="43" w:name="_Toc54643707"/>
      <w:bookmarkStart w:id="44" w:name="_Toc51339697"/>
      <w:bookmarkStart w:id="45" w:name="_Toc50125127"/>
      <w:bookmarkStart w:id="46" w:name="_Toc50125126"/>
      <w:bookmarkEnd w:id="42"/>
      <w:bookmarkEnd w:id="46"/>
      <w:r>
        <w:rPr>
          <w:b w:val="false"/>
          <w:sz w:val="20"/>
          <w:szCs w:val="20"/>
        </w:rPr>
        <w:t xml:space="preserve">Таблица </w:t>
      </w:r>
      <w:r>
        <w:rPr>
          <w:b w:val="false"/>
          <w:sz w:val="20"/>
          <w:szCs w:val="20"/>
          <w:lang w:val="ru-RU"/>
        </w:rPr>
        <w:t>3</w:t>
      </w:r>
      <w:r>
        <w:rPr>
          <w:b w:val="false"/>
          <w:sz w:val="20"/>
          <w:szCs w:val="20"/>
        </w:rPr>
        <w:t xml:space="preserve">. </w:t>
      </w:r>
      <w:bookmarkStart w:id="47" w:name="_Hlk50465284"/>
      <w:r>
        <w:rPr>
          <w:b w:val="false"/>
          <w:sz w:val="20"/>
          <w:szCs w:val="20"/>
        </w:rPr>
        <w:t xml:space="preserve">Требования </w:t>
      </w:r>
      <w:r>
        <w:rPr>
          <w:b w:val="false"/>
          <w:sz w:val="20"/>
          <w:szCs w:val="20"/>
          <w:lang w:val="ru-RU"/>
        </w:rPr>
        <w:t>к</w:t>
      </w:r>
      <w:r>
        <w:rPr>
          <w:b w:val="false"/>
          <w:sz w:val="20"/>
          <w:szCs w:val="20"/>
        </w:rPr>
        <w:t xml:space="preserve"> срокам </w:t>
      </w:r>
      <w:bookmarkEnd w:id="44"/>
      <w:bookmarkEnd w:id="45"/>
      <w:bookmarkEnd w:id="47"/>
      <w:r>
        <w:rPr>
          <w:b w:val="false"/>
          <w:sz w:val="20"/>
          <w:szCs w:val="20"/>
          <w:lang w:val="ru-RU"/>
        </w:rPr>
        <w:t>оказания услуг</w:t>
      </w:r>
      <w:bookmarkEnd w:id="43"/>
    </w:p>
    <w:tbl>
      <w:tblPr>
        <w:tblW w:w="992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7"/>
        <w:gridCol w:w="6008"/>
        <w:gridCol w:w="1883"/>
        <w:gridCol w:w="1346"/>
      </w:tblGrid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>
                <w:szCs w:val="20"/>
                <w:lang w:val="en-US" w:eastAsia="x-none"/>
              </w:rPr>
              <w:t>№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п/п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>
                <w:szCs w:val="20"/>
              </w:rPr>
              <w:t>Наименование работ (услуг) / этапа работ (услуг)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>
                <w:rFonts w:eastAsia="Aptos"/>
                <w:kern w:val="2"/>
                <w:sz w:val="18"/>
                <w:szCs w:val="18"/>
                <w:lang w:eastAsia="en-US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>
                <w:rFonts w:eastAsia="Aptos"/>
                <w:kern w:val="2"/>
                <w:sz w:val="18"/>
                <w:szCs w:val="18"/>
                <w:lang w:eastAsia="en-US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0"/>
                <w:numId w:val="20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b/>
                <w:bCs/>
                <w:szCs w:val="20"/>
              </w:rPr>
              <w:t>Подготовка ОИ к аттестационным испытаниям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20"/>
              </w:numPr>
              <w:ind w:left="0" w:hanging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  <w:lang w:val="x-none" w:eastAsia="x-none"/>
              </w:rPr>
              <w:t>Запрос и получение от Заказчика первичных сведений об АИСУЗ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С даты заключения договора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В течении 3 (трех) рабочих дней с даты заключения договора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20"/>
              </w:numPr>
              <w:ind w:left="0" w:hanging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  <w:lang w:val="x-none" w:eastAsia="x-none"/>
              </w:rPr>
              <w:t>Анализ предоставленных Заказчиком документов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С 4 (четвертого) рабочего дня с даты заключения договора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В течении 14 (четырнадцати) рабочих дней с даты заключения договора</w:t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20"/>
              </w:numPr>
              <w:ind w:left="0" w:hanging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Проведение анализа уязвимостей АИСУЗ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С 18 (восемнадцатого) рабочего дня с даты заключения договора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В течении 28 (двадцати восьми) рабочих дней с даты заключения договора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20"/>
              </w:numPr>
              <w:ind w:left="0" w:hanging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  <w:lang w:val="x-none" w:eastAsia="x-none"/>
              </w:rPr>
              <w:t>Разработка Программы и методики аттестационных испытаний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С 28 (двадцать восьмого) рабочего дня с даты заключения договора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В течении 58 (пятидесяти восьми) рабочих дней с даты заключения договора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0"/>
                <w:numId w:val="20"/>
              </w:num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</w:r>
          </w:p>
        </w:tc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b/>
                <w:bCs/>
                <w:szCs w:val="20"/>
              </w:rPr>
              <w:t>Работы по аттестации ОИ</w:t>
            </w:r>
          </w:p>
        </w:tc>
      </w:tr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20"/>
              </w:numPr>
              <w:ind w:lef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оценка соответствия технического паспорта объекта информатизации, акта классификации информационной (автоматизированной) системы, акта категорирования значимого объекта, состава и содержания эксплуатационной документации на систему защиты информации объекта информатизации и документов по защите информации владельца объекта информатизации требованиям по защите информации и Порядку №77;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 xml:space="preserve">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информации, а также документам, предусмотренным </w:t>
            </w:r>
            <w:hyperlink w:anchor="P85">
              <w:r>
                <w:rPr>
                  <w:sz w:val="20"/>
                  <w:szCs w:val="20"/>
                </w:rPr>
                <w:t>пунктом 11</w:t>
              </w:r>
            </w:hyperlink>
            <w:r>
              <w:rPr>
                <w:sz w:val="20"/>
                <w:szCs w:val="20"/>
              </w:rPr>
              <w:t xml:space="preserve"> Порядка №77;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проверка наличия документов, содержащих результаты анализа уязвимостей, проведенного на этапах предварительных или приемочных испытаний системы защиты информации объекта информатизации;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 xml:space="preserve">проверка наличия сведений о средствах защиты информации, установленных на объекте информатизации, в реестре сертифицированных средств защиты информации, ведение которого осуществляет ФСТЭК России в соответствии с </w:t>
            </w:r>
            <w:hyperlink r:id="rId4">
              <w:r>
                <w:rPr>
                  <w:sz w:val="20"/>
                  <w:szCs w:val="20"/>
                </w:rPr>
                <w:t>Положением</w:t>
              </w:r>
            </w:hyperlink>
            <w:r>
              <w:rPr>
                <w:sz w:val="20"/>
                <w:szCs w:val="20"/>
              </w:rPr>
              <w:t xml:space="preserve"> о системе сертификации средств защиты информации, утвержденным приказом ФСТЭК России от 3 апреля 2018 г. N 55 (зарегистрирован Минюстом России 11 мая 2018 г., регистрационный N 51063) (в случае наличия требования об обязательном применении сертифицированных средств защиты информации), или документов, подтверждающих проведение оценки соответствия средств защиты информации требованиям по безопасности информации в формах, отличных от сертификации;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проверка наличия у владельца объекта информатизации работников, ответственных за обеспечение защиты информации в ходе эксплуатации объекта информатизации, в том числе за проведение оценки угроз безопасности информации, управление (администрирование) системой защиты информации (администраторов безопасности), управление конфигурацией объекта информатизации, реагирование на инциденты, информирование и обучение персонала, контроль за обеспечением уровня защиты информации, а также проверку достаточности установленных для них обязанностей в соответствии с требованиями по защите информации;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оценка уровня знаний и умений работников владельца объекта информатизации, ответственных за обеспечение защиты информации, в соответствии с установленными для них обязанностями в эксплуатационной документации и документах по защите информации владельца объекта информатизации;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оценка соответствия принятых на объекте информатизации организационных мер требованиям по защите информации и их достаточности для защиты от актуальных для объекта информатизации угроз безопасности информации;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оценка соответствия принятых на объекте информатизации технических мер по защите информации от несанкционированного доступа (воздействия на информацию) требованиям по защите информации и их достаточности для защиты от актуальных для объекта информатизации угроз безопасности информации;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С 58 (пятьдесят восьмого) рабочего дня с даты заключения договора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В течении 78 (семидесяти восьми) рабочих дней с даты заключения договора</w:t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1"/>
                <w:numId w:val="20"/>
              </w:numPr>
              <w:ind w:left="0" w:hanging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разработка заключения по результатам аттестационных испытаний, содержащим вывод о возможности или не возможности выдачи аттестата соответствия требованиям по защите информации на объект информатизации;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разработка протокола аттестационных испытаний.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before="0" w:after="0"/>
              <w:ind w:left="0" w:hanging="0"/>
              <w:contextualSpacing w:val="false"/>
              <w:jc w:val="both"/>
              <w:rPr/>
            </w:pPr>
            <w:r>
              <w:rPr>
                <w:sz w:val="20"/>
                <w:szCs w:val="20"/>
              </w:rPr>
              <w:t>выдача Аттестатов соответствия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С 78 (семьдесят восьмого) рабочего дня с даты заключения договора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rPr/>
            </w:pPr>
            <w:r>
              <w:rPr>
                <w:szCs w:val="20"/>
              </w:rPr>
              <w:t>В течении 90 (девяноста) рабочих дней с даты заключения договора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8" w:name="__RefHeading___Toc214483_1522920045"/>
      <w:bookmarkStart w:id="49" w:name="_Toc54643709"/>
      <w:bookmarkStart w:id="50" w:name="_Toc51339698"/>
      <w:bookmarkStart w:id="51" w:name="_Toc54643708"/>
      <w:bookmarkStart w:id="52" w:name="_Toc46743511"/>
      <w:bookmarkEnd w:id="48"/>
      <w:r>
        <w:rPr/>
        <w:t xml:space="preserve">Требования к </w:t>
      </w:r>
      <w:bookmarkEnd w:id="52"/>
      <w:r>
        <w:rPr>
          <w:lang w:val="ru-RU"/>
        </w:rPr>
        <w:t xml:space="preserve">качеству </w:t>
      </w:r>
      <w:bookmarkEnd w:id="51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678" w:hanging="0"/>
        <w:jc w:val="right"/>
        <w:rPr>
          <w:b w:val="false"/>
          <w:sz w:val="20"/>
          <w:szCs w:val="20"/>
        </w:rPr>
      </w:pPr>
      <w:bookmarkStart w:id="53" w:name="__RefHeading___Toc214485_1522920045"/>
      <w:bookmarkEnd w:id="53"/>
      <w:r>
        <w:rPr>
          <w:b w:val="false"/>
          <w:sz w:val="20"/>
          <w:szCs w:val="20"/>
        </w:rPr>
        <w:t>Таблица </w:t>
      </w:r>
      <w:r>
        <w:rPr>
          <w:b w:val="false"/>
          <w:sz w:val="20"/>
          <w:szCs w:val="20"/>
          <w:lang w:val="ru-RU"/>
        </w:rPr>
        <w:t>4</w:t>
      </w:r>
      <w:r>
        <w:rPr>
          <w:b w:val="false"/>
          <w:sz w:val="20"/>
          <w:szCs w:val="20"/>
        </w:rPr>
        <w:t xml:space="preserve">. Требования к </w:t>
      </w:r>
      <w:bookmarkEnd w:id="50"/>
      <w:r>
        <w:rPr>
          <w:b w:val="false"/>
          <w:sz w:val="20"/>
          <w:szCs w:val="20"/>
          <w:lang w:val="ru-RU"/>
        </w:rPr>
        <w:t xml:space="preserve">качеству </w:t>
      </w:r>
      <w:bookmarkEnd w:id="49"/>
      <w:r>
        <w:rPr>
          <w:b w:val="false"/>
          <w:sz w:val="20"/>
          <w:szCs w:val="20"/>
          <w:lang w:val="ru-RU"/>
        </w:rPr>
        <w:t>продукции</w:t>
      </w:r>
    </w:p>
    <w:p>
      <w:pPr>
        <w:pStyle w:val="Normal"/>
        <w:spacing w:before="240" w:after="60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9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2924"/>
        <w:gridCol w:w="6415"/>
        <w:gridCol w:w="1473"/>
        <w:gridCol w:w="1539"/>
        <w:gridCol w:w="1680"/>
        <w:gridCol w:w="236"/>
      </w:tblGrid>
      <w:tr>
        <w:trPr/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  <w:t>Наименование параметра</w:t>
            </w:r>
          </w:p>
        </w:tc>
        <w:tc>
          <w:tcPr>
            <w:tcW w:w="6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  <w:t>Требования Заказчика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  <w:t>Предложение Участника по характеристикам и параметрам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6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Согласие с требованием/ указание характеристик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>
                <w:sz w:val="16"/>
                <w:szCs w:val="16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/>
              <w:t>2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/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/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/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1"/>
              <w:widowControl w:val="false"/>
              <w:rPr/>
            </w:pPr>
            <w:r>
              <w:rPr/>
              <w:t>6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17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</w:t>
            </w:r>
            <w:r>
              <w:rPr>
                <w:b/>
                <w:sz w:val="20"/>
                <w:szCs w:val="20"/>
              </w:rPr>
              <w:t>к оказанию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1"/>
                <w:numId w:val="17"/>
              </w:numPr>
              <w:ind w:left="0" w:right="0" w:hanging="0"/>
              <w:jc w:val="center"/>
              <w:rPr/>
            </w:pPr>
            <w:r>
              <w:rPr/>
              <w:t>‍</w:t>
            </w:r>
          </w:p>
        </w:tc>
        <w:tc>
          <w:tcPr>
            <w:tcW w:w="140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17"/>
              </w:numPr>
              <w:ind w:left="0" w:right="0" w:hanging="0"/>
              <w:jc w:val="center"/>
              <w:rPr/>
            </w:pPr>
            <w:r>
              <w:rPr/>
              <w:t xml:space="preserve"> ‍</w:t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перечню и объему оказываемых услуг</w:t>
            </w:r>
          </w:p>
        </w:tc>
        <w:tc>
          <w:tcPr>
            <w:tcW w:w="6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 объём оказываемых услуг указан в таблице 2 настоящих ТТ.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szCs w:val="20"/>
              </w:rPr>
              <w:t>Согласие с требованием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1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b/>
                <w:bCs/>
                <w:szCs w:val="20"/>
              </w:rPr>
              <w:t>Требования к способам оказания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контролю за оказанием услуг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предоставляет по запросу Заказчика необходимые материалы, относящиеся к Услугам, и создает условия для проверки хода оказания Услуг.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szCs w:val="20"/>
              </w:rPr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0"/>
              </w:numPr>
              <w:jc w:val="both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коммуникации</w:t>
            </w:r>
          </w:p>
        </w:tc>
        <w:tc>
          <w:tcPr>
            <w:tcW w:w="6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Назначаются ответственные лица от Исполнителя и Заказчика для оперативного взаимодействия. Определяются каналы и периодичность совещаний.</w:t>
            </w:r>
          </w:p>
          <w:p>
            <w:pPr>
              <w:pStyle w:val="Normal"/>
              <w:widowControl w:val="false"/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обмена с Заказчиком документами/сообщениями в электронном виде Исполнитель обязан использовать только корпоративные адреса электронной почты и корпоративные файлообменные сервисы. Использование личных и/или общедоступных адресов электронной почты и/или файлообменных сервисов сотрудников Исполнителя запрещено.</w:t>
            </w:r>
          </w:p>
          <w:p>
            <w:pPr>
              <w:pStyle w:val="Normal"/>
              <w:widowControl w:val="false"/>
              <w:ind w:firstLine="3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документации для согласования через открытые каналы связи без шифрования – запрещена.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szCs w:val="20"/>
              </w:rPr>
              <w:t>Согласие с требованием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Выполнение работ и разработка документации должна осуществляться в соответствии с требованиями следующих документов: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1. Нормативно-правовые документы: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1.1. Федеральный закон от 27.07.2006 № 149-ФЗ «Об информации, информационных технологиях и о защите информации»;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 xml:space="preserve">1.2. </w:t>
            </w:r>
            <w:r>
              <w:rPr>
                <w:szCs w:val="20"/>
              </w:rPr>
              <w:t>Приказ ФСТЭК России от 11.04.2025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учреждений»;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1.3. Приказ ФСТЭК России от 29.04.2021 №77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тайну»;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1.4 Приказ ФСТЭК России от 18 февраля 2013 г.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1.5. Методический документ «Методика оценки угроз безопасности информации», утвержденный ФСТЭК России 5 февраля 2021 г.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2. Нормативно-технические документы: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2.1. ГОСТ 34.201-2020 «Информационные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систем».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2.2. ГОСТ 34.602-2020 «Информационные технологии. Комплекс стандартов на автоматизированные системы. Техническое задание на создание автоматизированной системы».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2.3. ГОСТ Р 59792-2021 «Информационные технологии. Комплекс стандартов на автоматизированные системы. Виды испытаний автоматизированных систем».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2.4. ГОСТ Р 59793-2021 «Информационные технологии. Комплекс стандартов на автоматизированные системы. Автоматизированные системы. Стадии создания».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2.5. ГОСТ Р 59795-2021 «Информационные технологии. Комплекс стандартов на автоматизированные системы. Автоматизированные системы. Требования к содержанию документов».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2.6. ГОСТ Р 59853-2021 «Информационные технологии. Комплекс стандартов на автоматизированные системы. Автоматизированные системы. Термины и определения».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2.7. ГОСТ Р 56938-2016 «Защита информации. Защита информации при использовании технологий виртуализации. Общие положения».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3. Документы ПАО «РусГидро»: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3.1. Техническая политика в области информационных технологий Группы РусГидро (утв. решением Совета директоров ПАО «РусГидро» (протокол от 10.06.2024 г. №1504пр)).</w:t>
            </w:r>
          </w:p>
          <w:p>
            <w:pPr>
              <w:pStyle w:val="Style52"/>
              <w:widowControl w:val="false"/>
              <w:ind w:left="228" w:hanging="0"/>
              <w:jc w:val="both"/>
              <w:rPr/>
            </w:pPr>
            <w:r>
              <w:rPr/>
              <w:t>3.2. Приказ ПАО «РусГидро» от 12.10.2021 г. №958 «Об утверждении Политики информационной безопасности ПАО «РусГидро» (в ред. приказа от 06.06.2024 №366).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7"/>
              <w:widowControl w:val="false"/>
              <w:numPr>
                <w:ilvl w:val="1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процедурам оказания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в отношении соблюдения правил пропускного и внутриобъекто-вого режимов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Работы проводятся удаленно.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в отношении соблюдения конфиденциаль-ности информации</w:t>
            </w:r>
          </w:p>
        </w:tc>
        <w:tc>
          <w:tcPr>
            <w:tcW w:w="6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Исполнителем должно быть заключено Соглашение об охране конфиденциальности информации и полученных сведений.</w:t>
            </w:r>
          </w:p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данного соглашения Исполнитель должен обеспечить режим конфиденциальности информации в отношении всей информации, предоставленной и полученной во время оказания Услуг, в том числе не допускать ее разглашения третьим лицам и не использовать в ущерб интересам Заказчика. Данное требование распространяется на любую конфиденциальную информацию независимо от вида носителя. Исполнитель и его работники обязаны обеспечивать специальные меры охраны при обработке конфиденциальной информации Заказчика, а также при передаче её по каналам связи.</w:t>
            </w:r>
          </w:p>
          <w:p>
            <w:pPr>
              <w:pStyle w:val="Normal"/>
              <w:widowControl w:val="false"/>
              <w:tabs>
                <w:tab w:val="clear" w:pos="706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7"/>
              <w:widowControl w:val="false"/>
              <w:numPr>
                <w:ilvl w:val="1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оборудованию и программному обеспечению, используемому для выполнения работ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Для разработки документации и выполнения работ Исполнитель должен использовать технические и программные средства, принадлежащие ему на законном основании, лицензионные ограничения соответствующих правообладателей не должны препятствовать выполнению работ на объектах Заказчика.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Исполнитель обязан исключить применение личных технических и программных средств, принадлежащих работникам Исполнителя.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7"/>
              <w:widowControl w:val="false"/>
              <w:numPr>
                <w:ilvl w:val="1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Исполнителю/ и персоналу Исполнителя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  <w:t>‍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Исполнителю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Деятельность по защите информации должна быть определена в Уставе (учредительных документах) Исполнителя как один из основных видов деятельности.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Срок деятельности Исполнителя в области оказания услуг по информационной безопасности должен быть не менее 15 лет.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Исполнитель должен иметь:</w:t>
            </w:r>
          </w:p>
          <w:p>
            <w:pPr>
              <w:pStyle w:val="Style52"/>
              <w:widowControl w:val="false"/>
              <w:ind w:left="370" w:hanging="0"/>
              <w:jc w:val="both"/>
              <w:rPr/>
            </w:pPr>
            <w:r>
              <w:rPr/>
              <w:t xml:space="preserve">− </w:t>
            </w:r>
            <w:r>
              <w:rPr/>
              <w:t>действующую лицензию ФСТЭК России на деятельность по технической защите конфиденциальной информации.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Заверенная копия лицензии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персоналу Исполнителя</w:t>
            </w:r>
          </w:p>
        </w:tc>
        <w:tc>
          <w:tcPr>
            <w:tcW w:w="6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Специалисты, привлекаемые на оказание услуг, должны иметь действующий трудовой договор с Исполнителем сроком не менее 3 лет.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Квалификация специалистов подтверждается наличием профильного образования и опытом реализации не менее 25 аналогичных проектов.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У Исполнителя в штате должны быть квалифицированные специалисты, обладающие:</w:t>
            </w:r>
          </w:p>
          <w:p>
            <w:pPr>
              <w:pStyle w:val="Style52"/>
              <w:widowControl w:val="false"/>
              <w:ind w:left="370" w:hanging="0"/>
              <w:jc w:val="both"/>
              <w:rPr/>
            </w:pPr>
            <w:r>
              <w:rPr/>
              <w:t xml:space="preserve">− </w:t>
            </w:r>
            <w:r>
              <w:rPr/>
              <w:t>высшим профессиональным образованием по направлениям подготовки (в любой комбинации) 090100 «Информационная безопасность», или 10.03.01 «Информационная безопасность», или 10.04.01 «Информационная безопасность» – не менее десяти человек.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numPr>
                <w:ilvl w:val="0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результатам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7"/>
              <w:widowControl w:val="false"/>
              <w:numPr>
                <w:ilvl w:val="1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безопасности выполняемых работ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В ходе всех видов работ Исполнитель должен 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Исполнитель обязан направлять на объекты Заказчика сотрудников, обученных правилам безопасного ведения работ и имеющих необходимые допуски к производству работ, а также представлять документы на русском языке, подтверждающие их аттестацию на соответствующих видов работ.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Порядок размещения и согласования промежуточных документов.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Разработанная документация по готовности размещается Исполнителем в электронном виде на портале Заказчика dib.rushydro.ru. Доступ к порталу предоставляется Исполнителю в формате защищенного удаленного доступа.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7"/>
              <w:widowControl w:val="false"/>
              <w:numPr>
                <w:ilvl w:val="1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приемке результатов работ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Комплекты документов, разрабатываемые Исполнителем в рамках всех этапов работ, должны быть согласованы с Заказчиком, все замечания на момент приемки - устранены.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Проведение всех видов испытаний ПЗИ ОИ должно быть обеспечено Исполнителем в соответствии с программой и методикой испытаний, разработанной Исполнителем и согласованной Заказчиком.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Аттестационные испытания ОИ проводятся Исполнителем по программе и методикам, разработанным Исполнителем и согласованным Заказчиком, на соответствие требованиям по обеспечению безопасности защищаемой информации.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2"/>
                <w:numId w:val="21"/>
              </w:numPr>
              <w:ind w:left="0" w:right="0" w:hanging="0"/>
              <w:jc w:val="center"/>
              <w:rPr/>
            </w:pPr>
            <w:r>
              <w:rPr/>
              <w:t>‍</w:t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оформлению документации</w:t>
            </w:r>
          </w:p>
        </w:tc>
        <w:tc>
          <w:tcPr>
            <w:tcW w:w="6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Вся документация, разрабатываемая Исполнителем в рамках работ, должна соответствовать требованиям нормативно-правовых актов и нормативно-технических документов, указанных в п. 1.1.3 настоящей таблицы и выполняться на русском языке.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Электронный вид предоставляемых документов должен соответствовать форматам: Portable Document Format (</w:t>
            </w:r>
            <w:r>
              <w:rPr>
                <w:lang w:val="en-US"/>
              </w:rPr>
              <w:t>PDF</w:t>
            </w:r>
            <w:r>
              <w:rPr/>
              <w:t>) для сканированных или не редактируемых копий документов; OpenDocument Format - для оригинальных редактируемых текстовых (</w:t>
            </w:r>
            <w:r>
              <w:rPr>
                <w:lang w:val="en-US"/>
              </w:rPr>
              <w:t>ODT</w:t>
            </w:r>
            <w:r>
              <w:rPr/>
              <w:t>) и документов, содержащих табличные (</w:t>
            </w:r>
            <w:r>
              <w:rPr>
                <w:lang w:val="en-US"/>
              </w:rPr>
              <w:t>ODS</w:t>
            </w:r>
            <w:r>
              <w:rPr/>
              <w:t xml:space="preserve">) данные, </w:t>
            </w:r>
            <w:r>
              <w:rPr>
                <w:iCs/>
                <w:spacing w:val="-4"/>
              </w:rPr>
              <w:t xml:space="preserve">MS Visio (VSDX) – для </w:t>
            </w:r>
            <w:r>
              <w:rPr/>
              <w:t>редактируемых копий графических схем.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21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1"/>
                <w:numId w:val="23"/>
              </w:numPr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Работы должны выполняться в соответствии с требованиями нормативно-правовых актов и нормативно-технических документов, указанных в п.1.1.3. настоящей таблицы.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23"/>
              </w:numPr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ответственности, гарантиям и послегарантийному обслуживанию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ind w:left="0" w:right="0" w:hanging="0"/>
              <w:jc w:val="center"/>
              <w:rPr/>
            </w:pPr>
            <w:r>
              <w:rPr/>
              <w:t>4.1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Гарантийный срок на результат работ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ind w:firstLine="370"/>
              <w:jc w:val="both"/>
              <w:rPr/>
            </w:pPr>
            <w:r>
              <w:rPr/>
              <w:t>Гарантийный срок на результат работ (в т.ч. разработанную документацию) должен составлять не менее 12 месяцев с даты подписания Акта о приемке выполненных работ.</w:t>
            </w:r>
          </w:p>
          <w:p>
            <w:pPr>
              <w:pStyle w:val="Style52"/>
              <w:widowControl w:val="false"/>
              <w:ind w:firstLine="370"/>
              <w:jc w:val="both"/>
              <w:rPr/>
            </w:pPr>
            <w:r>
              <w:rPr/>
              <w:t>Гарантия не предполагает выполнение дополнительных работ по актуализации документации (разработанной в рамках работ) в случаях изменений законодательства РФ и/или требований организационно-распорядительных документов ПАО «РусГидро» принятых после даты подписания Акта о приемке выполненных работ.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В течении гарантийного периода Исполнитель обязуется безвозмездно устранять выявленные недостатки (ошибки, несоответствия требованиям нормативных документов, действовавших на момент выполнения работ)устранять выявленные недостатки, допущенные по вине Исполнителя.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/>
              <w:t>5.1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субподрядным организациям, привлекаемым к выполнению работ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В случае необходимости привлечения субподрядных организаций Исполнитель обязан представить Заказчику на момент согласования договора документы, подтверждающие соответствие их квалификационного уровня (в т.ч. соответствие требованиям п. 1.3. – 1.5. таблицы), а также готовность и возможность выполнения ими работ в полном соответствии с настоящими техническими требованиями.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Исполнитель должен гарантировать выполнение субподрядными организациями всех положений настоящих технических требований.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14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>
                <w:b/>
                <w:bCs/>
              </w:rPr>
              <w:t>Прочие требования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8"/>
              <w:widowControl w:val="false"/>
              <w:numPr>
                <w:ilvl w:val="0"/>
                <w:numId w:val="0"/>
              </w:numPr>
              <w:ind w:left="0" w:right="0" w:hanging="0"/>
              <w:jc w:val="center"/>
              <w:rPr/>
            </w:pPr>
            <w:r>
              <w:rPr/>
              <w:t>6.1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Требования к обеспечению информационной безопасности при выполнении работ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В ходе выполнения работ Исполнитель должен обеспечить принятие соответствующих мер по обеспечению безопасности (в т.ч. исключающих возможность несанкционированного доступа, ознакомления, изменения, распространения и/или разглашения информации третьими лицами) любой информации (вне зависимости от вида ее носителя) полученной от Заказчика и/или образующейся в ходе выполнения работ.</w:t>
            </w:r>
          </w:p>
          <w:p>
            <w:pPr>
              <w:pStyle w:val="Style52"/>
              <w:widowControl w:val="false"/>
              <w:jc w:val="both"/>
              <w:rPr/>
            </w:pPr>
            <w:r>
              <w:rPr/>
              <w:t>Исполнитель обязан уведомить Заказчика (в письменном виде в течении 3 рабочих дней с момента выявления) обо всех инцидентах информационной безопасности (в т.ч. факты несанкционированных доступа, ознакомления, изменения, распространения и/или разглашения) связанных с любой информацией (вне зависимости от вида ее носителя) полученной от Заказчика и/или образованной в ходе выполнения настоящих работ.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  <w:t>Согласие с требованием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2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142" w:hanging="0"/>
        <w:rPr/>
      </w:pPr>
      <w:bookmarkStart w:id="54" w:name="__RefHeading___Toc214487_1522920045"/>
      <w:bookmarkStart w:id="55" w:name="_Toc54643710"/>
      <w:bookmarkStart w:id="56" w:name="_Toc53393312"/>
      <w:bookmarkStart w:id="57" w:name="_Toc53395937"/>
      <w:bookmarkEnd w:id="54"/>
      <w:r>
        <w:rPr>
          <w:lang w:val="ru-RU"/>
        </w:rPr>
        <w:t>Требования к документации по ценообразованию</w:t>
      </w:r>
      <w:bookmarkEnd w:id="56"/>
      <w:bookmarkEnd w:id="57"/>
      <w:r>
        <w:rPr>
          <w:lang w:val="ru-RU"/>
        </w:rPr>
        <w:t xml:space="preserve"> на этапе закупки</w:t>
      </w:r>
      <w:bookmarkEnd w:id="55"/>
    </w:p>
    <w:p>
      <w:pPr>
        <w:pStyle w:val="Normal"/>
        <w:ind w:firstLine="709"/>
        <w:jc w:val="both"/>
        <w:rPr/>
      </w:pPr>
      <w:r>
        <w:rPr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firstLine="709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709"/>
        <w:jc w:val="both"/>
        <w:rPr/>
      </w:pPr>
      <w:r>
        <w:rPr>
          <w:lang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 w:val="false"/>
        <w:tabs>
          <w:tab w:val="clear" w:pos="706"/>
          <w:tab w:val="left" w:pos="426" w:leader="none"/>
        </w:tabs>
        <w:spacing w:before="6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58" w:name="__RefHeading___Toc214489_1522920045"/>
      <w:bookmarkStart w:id="59" w:name="_Toc54281228"/>
      <w:bookmarkStart w:id="60" w:name="_Toc54643711"/>
      <w:bookmarkEnd w:id="5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59"/>
      <w:bookmarkEnd w:id="60"/>
    </w:p>
    <w:p>
      <w:pPr>
        <w:pStyle w:val="Normal"/>
        <w:ind w:firstLine="709"/>
        <w:jc w:val="both"/>
        <w:rPr/>
      </w:pPr>
      <w:r>
        <w:rPr>
          <w:rFonts w:eastAsia="Calibri"/>
        </w:rPr>
        <w:t>Требования к оформлению и составлению документации по ценообразованию представлены в Приложении №1 к настоящим Техническим требованиям.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  <w:bookmarkStart w:id="61" w:name="_Toc46743519"/>
      <w:bookmarkStart w:id="62" w:name="_Toc51339699"/>
      <w:bookmarkStart w:id="63" w:name="_Toc46743519"/>
      <w:bookmarkStart w:id="64" w:name="_Toc51339699"/>
      <w:bookmarkEnd w:id="63"/>
      <w:bookmarkEnd w:id="64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5" w:name="__RefHeading___Toc214491_1522920045"/>
      <w:bookmarkEnd w:id="65"/>
      <w:r>
        <w:rPr>
          <w:iCs/>
          <w:lang w:val="ru-RU"/>
        </w:rPr>
        <w:t>Приложения</w:t>
      </w:r>
      <w:bookmarkStart w:id="66" w:name="__RefHeading___Toc214493_1522920045"/>
      <w:bookmarkEnd w:id="66"/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keepNext w:val="true"/>
        <w:keepLines/>
        <w:numPr>
          <w:ilvl w:val="0"/>
          <w:numId w:val="0"/>
        </w:numPr>
        <w:spacing w:before="120" w:after="60"/>
        <w:ind w:left="0" w:firstLine="709"/>
        <w:jc w:val="both"/>
        <w:outlineLvl w:val="0"/>
        <w:rPr/>
      </w:pPr>
      <w:bookmarkStart w:id="67" w:name="__RefHeading___Toc35449_3970579823"/>
      <w:bookmarkStart w:id="68" w:name="_Toc210337159"/>
      <w:bookmarkStart w:id="69" w:name="_Toc215526384"/>
      <w:bookmarkStart w:id="70" w:name="_Toc179820456"/>
      <w:bookmarkStart w:id="71" w:name="_Toc187400270"/>
      <w:bookmarkStart w:id="72" w:name="_Toc187306155"/>
      <w:bookmarkEnd w:id="67"/>
      <w:r>
        <w:rPr>
          <w:rFonts w:eastAsia="Calibri"/>
          <w:b/>
          <w:lang w:val="x-none" w:eastAsia="x-none"/>
        </w:rPr>
        <w:t xml:space="preserve">Приложение №1 Требования к оформлению и составлению документации по </w:t>
      </w:r>
      <w:bookmarkEnd w:id="68"/>
      <w:bookmarkEnd w:id="69"/>
      <w:bookmarkEnd w:id="70"/>
      <w:bookmarkEnd w:id="71"/>
      <w:bookmarkEnd w:id="72"/>
      <w:r>
        <w:rPr>
          <w:rFonts w:eastAsia="Calibri"/>
          <w:b/>
          <w:lang w:val="x-none" w:eastAsia="x-none"/>
        </w:rPr>
        <w:t>ценообразованию</w:t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357" w:hanging="0"/>
        <w:jc w:val="right"/>
        <w:rPr>
          <w:i/>
          <w:i/>
        </w:rPr>
      </w:pPr>
      <w:bookmarkStart w:id="73" w:name="__RefHeading___Toc214495_1522920045"/>
      <w:bookmarkStart w:id="74" w:name="_Ref40301253"/>
      <w:bookmarkEnd w:id="73"/>
      <w:bookmarkEnd w:id="74"/>
      <w:r>
        <w:rPr>
          <w:i/>
        </w:rPr>
        <w:t xml:space="preserve">Приложение № 1 к ТТ </w:t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/>
      </w:pPr>
      <w:bookmarkStart w:id="75" w:name="__RefHeading___Toc214497_1522920045"/>
      <w:bookmarkStart w:id="76" w:name="_Toc54464115"/>
      <w:bookmarkStart w:id="77" w:name="_Toc54451385"/>
      <w:bookmarkStart w:id="78" w:name="_Toc54459816"/>
      <w:bookmarkStart w:id="79" w:name="_Toc54643713"/>
      <w:bookmarkEnd w:id="75"/>
      <w:r>
        <w:rPr/>
        <w:t>Требования к оформлению и составлению документации по ценообразованию</w:t>
      </w:r>
      <w:bookmarkEnd w:id="76"/>
      <w:bookmarkEnd w:id="77"/>
      <w:bookmarkEnd w:id="78"/>
      <w:bookmarkEnd w:id="79"/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6"/>
          <w:tab w:val="left" w:pos="1260" w:leader="none"/>
        </w:tabs>
        <w:ind w:left="1260" w:hanging="1080"/>
        <w:jc w:val="center"/>
        <w:rPr/>
      </w:pPr>
      <w:r>
        <w:rPr>
          <w:b/>
        </w:rPr>
        <w:t>Требования к оформлению и составлению</w:t>
      </w:r>
    </w:p>
    <w:p>
      <w:pPr>
        <w:pStyle w:val="Normal"/>
        <w:tabs>
          <w:tab w:val="clear" w:pos="706"/>
          <w:tab w:val="left" w:pos="1260" w:leader="none"/>
        </w:tabs>
        <w:ind w:left="1260" w:hanging="1080"/>
        <w:jc w:val="center"/>
        <w:rPr/>
      </w:pPr>
      <w:r>
        <w:rPr>
          <w:b/>
        </w:rPr>
        <w:t>смет или расчетов на выполнение работ и оказание услуг.</w:t>
      </w:r>
    </w:p>
    <w:p>
      <w:pPr>
        <w:pStyle w:val="Normal"/>
        <w:tabs>
          <w:tab w:val="clear" w:pos="706"/>
          <w:tab w:val="left" w:pos="1260" w:leader="none"/>
        </w:tabs>
        <w:ind w:left="1260" w:hanging="108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Настоящие требования разработаны для единого подхода к определению стоимости выполнения работ и оказания услуг (далее по тексту–Работы/Услуги).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Сметы или расчеты на Работы/Услуги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 w:before="0" w:after="0"/>
        <w:ind w:firstLine="567"/>
        <w:contextualSpacing/>
        <w:jc w:val="both"/>
        <w:rPr/>
      </w:pPr>
      <w:r>
        <w:rPr/>
        <w:t>Стоимость Работ/Услуг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При использовании в сметах коэффициентов (доплат, процентов и т.д.) в графе «Номер частей, глав, таблиц, процентов»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 xml:space="preserve">Пересчет сметной стоимости Работ/Услуг по состоянию на 01.01.2001г, 01.01.1995г. (1991г.) следует производить согласно индексам на указанные работы, рекомендованным к применению </w:t>
      </w:r>
      <w:r>
        <w:rPr>
          <w:rFonts w:cs="Arial"/>
          <w:color w:val="000000"/>
        </w:rPr>
        <w:t>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При определении стоимости Работ/Услуг,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№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Стоимость Работ/Услуг, цены на которые отсутствуют в СБЦ, СЦ и других нормативных сборниках, внесенных в ФРСН, определять сметным расчетом по себестоимости и уровню рентабельности (форма №3п) по согласованию с Заказчиком.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Средства на выполнение Работ/Услуг определяются отдельными расчетами в соответствии с видом выполняемых работ и включаются (по необходимости) в сводную смету (Приложение №2).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568" w:leader="none"/>
        </w:tabs>
        <w:spacing w:lineRule="auto" w:line="276"/>
        <w:ind w:firstLine="568"/>
        <w:jc w:val="both"/>
        <w:rPr/>
      </w:pPr>
      <w:r>
        <w:rPr>
          <w:rFonts w:cs="Arial"/>
          <w:color w:val="000000"/>
        </w:rPr>
        <w:t xml:space="preserve">В случае заключений дополнительных соглашений к договору (далее - д/с), сводную смету необходимо выполнять в накопительной форме с учетом </w:t>
      </w:r>
      <w:r>
        <w:rPr>
          <w:color w:val="000000"/>
        </w:rPr>
        <w:t>ЛСР (</w:t>
      </w:r>
      <w:r>
        <w:rPr>
          <w:rFonts w:cs="Arial"/>
          <w:color w:val="000000"/>
        </w:rPr>
        <w:t xml:space="preserve">ЛС) к основному договору и ко всем заключенным д/с к нему. В итогах сводной сметы в накопительной форме(справочно)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</w:t>
      </w:r>
      <w:r>
        <w:rPr/>
        <w:t>(образец приложение № 2.1)</w:t>
      </w:r>
      <w:r>
        <w:rPr>
          <w:rFonts w:cs="Arial"/>
          <w:color w:val="000000"/>
        </w:rPr>
        <w:t xml:space="preserve"> ЛСР (ЛС) разрабатываются отдельно на исключаемые и дополнительные объемы работ. </w:t>
      </w:r>
    </w:p>
    <w:p>
      <w:pPr>
        <w:pStyle w:val="Normal"/>
        <w:spacing w:lineRule="auto" w:line="276"/>
        <w:ind w:firstLine="720"/>
        <w:jc w:val="both"/>
        <w:rPr/>
      </w:pPr>
      <w:r>
        <w:rPr>
          <w:rFonts w:cs="Arial"/>
          <w:color w:val="000000"/>
        </w:rPr>
        <w:t>ЛС являются приложениями к сводной смете в накопительной форме. Нумерация приложений указывается по мере включения ЛС в Сводную смету в накопительной форме - по порядку.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Результаты вычислений (построчные) и итоговые данные округляются</w:t>
      </w:r>
      <w:r>
        <w:rPr>
          <w:rFonts w:cs="Arial"/>
        </w:rPr>
        <w:t xml:space="preserve"> до целых рублей</w:t>
      </w:r>
      <w:r>
        <w:rPr/>
        <w:t xml:space="preserve"> </w:t>
      </w:r>
    </w:p>
    <w:p>
      <w:pPr>
        <w:pStyle w:val="Normal"/>
        <w:numPr>
          <w:ilvl w:val="0"/>
          <w:numId w:val="10"/>
        </w:numPr>
        <w:tabs>
          <w:tab w:val="clear" w:pos="706"/>
          <w:tab w:val="left" w:pos="1560" w:leader="none"/>
        </w:tabs>
        <w:spacing w:lineRule="auto" w:line="276" w:before="0" w:after="0"/>
        <w:ind w:left="1134" w:hanging="0"/>
        <w:contextualSpacing/>
        <w:jc w:val="both"/>
        <w:rPr/>
      </w:pPr>
      <w:r>
        <w:rPr/>
        <w:t xml:space="preserve"> </w:t>
      </w:r>
      <w:r>
        <w:rPr/>
        <w:t>графа 5 «Стоимость» (образец 2П приложения 2 к пояснительной записке по заполнению формы 3П);</w:t>
      </w:r>
      <w:r>
        <w:rPr>
          <w:rFonts w:ascii="Calibri" w:hAnsi="Calibri"/>
        </w:rPr>
        <w:t xml:space="preserve"> </w:t>
      </w:r>
    </w:p>
    <w:p>
      <w:pPr>
        <w:pStyle w:val="Normal"/>
        <w:numPr>
          <w:ilvl w:val="0"/>
          <w:numId w:val="10"/>
        </w:numPr>
        <w:tabs>
          <w:tab w:val="clear" w:pos="706"/>
          <w:tab w:val="left" w:pos="1560" w:leader="none"/>
        </w:tabs>
        <w:spacing w:lineRule="auto" w:line="276" w:before="0" w:after="0"/>
        <w:ind w:left="1134" w:hanging="0"/>
        <w:contextualSpacing/>
        <w:jc w:val="both"/>
        <w:rPr/>
      </w:pPr>
      <w:r>
        <w:rPr/>
        <w:t xml:space="preserve"> </w:t>
      </w:r>
      <w:r>
        <w:rPr/>
        <w:t>графа 7 «Оплата труда (всего)» (образец 3П приложения 2 к пояснительной записке по заполнению формы 3П).</w:t>
      </w:r>
    </w:p>
    <w:p>
      <w:pPr>
        <w:pStyle w:val="Normal"/>
        <w:widowControl w:val="false"/>
        <w:spacing w:lineRule="auto" w:line="276"/>
        <w:ind w:firstLine="540"/>
        <w:rPr/>
      </w:pPr>
      <w:r>
        <w:rPr/>
        <w:t>Результаты вычислений (построчные) и итоговые данные в локальных сметных расчетах, (сметах), приводятся в рублях,</w:t>
      </w:r>
    </w:p>
    <w:p>
      <w:pPr>
        <w:pStyle w:val="Normal"/>
        <w:widowControl w:val="false"/>
        <w:tabs>
          <w:tab w:val="clear" w:pos="706"/>
          <w:tab w:val="left" w:pos="567" w:leader="none"/>
        </w:tabs>
        <w:spacing w:lineRule="auto" w:line="276"/>
        <w:ind w:firstLine="540"/>
        <w:rPr/>
      </w:pPr>
      <w:r>
        <w:rPr/>
        <w:t>-при базисно-индексном методе, с округлением до целых рублей;</w:t>
      </w:r>
    </w:p>
    <w:p>
      <w:pPr>
        <w:pStyle w:val="Normal"/>
        <w:widowControl w:val="false"/>
        <w:spacing w:lineRule="auto" w:line="276"/>
        <w:ind w:firstLine="540"/>
        <w:rPr/>
      </w:pPr>
      <w:r>
        <w:rPr/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>
      <w:pPr>
        <w:pStyle w:val="Normal"/>
        <w:tabs>
          <w:tab w:val="clear" w:pos="706"/>
          <w:tab w:val="left" w:pos="1560" w:leader="none"/>
        </w:tabs>
        <w:spacing w:lineRule="auto" w:line="276" w:before="0" w:after="0"/>
        <w:ind w:left="567" w:hanging="0"/>
        <w:contextualSpacing/>
        <w:rPr/>
      </w:pPr>
      <w:r>
        <w:rPr/>
        <w:t>в сводной смете - в рублях с округлением до двух знаков после запятой.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Сметы предоставляются в 2-х вариантах: бумажном и электронном (в формате «</w:t>
      </w:r>
      <w:r>
        <w:rPr>
          <w:lang w:val="en-US"/>
        </w:rPr>
        <w:t>Excel</w:t>
      </w:r>
      <w:r>
        <w:rPr/>
        <w:t>»).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>
      <w:p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numPr>
          <w:ilvl w:val="0"/>
          <w:numId w:val="9"/>
        </w:numPr>
        <w:tabs>
          <w:tab w:val="clear" w:pos="706"/>
          <w:tab w:val="left" w:pos="284" w:leader="none"/>
          <w:tab w:val="left" w:pos="993" w:leader="none"/>
        </w:tabs>
        <w:spacing w:lineRule="auto" w:line="276"/>
        <w:ind w:firstLine="567"/>
        <w:jc w:val="both"/>
        <w:rPr/>
      </w:pPr>
      <w:r>
        <w:rPr/>
        <w:t xml:space="preserve">Стоимость субподрядных работ (в случае наличия таковых) следует отразить отдельной строкой в Сводной смете (образец приложение № 2) с представлением соответствующих расчетов. </w:t>
      </w:r>
    </w:p>
    <w:p>
      <w:pPr>
        <w:pStyle w:val="Normal"/>
        <w:ind w:left="5670" w:hanging="0"/>
        <w:rPr/>
      </w:pPr>
      <w:r>
        <w:rPr>
          <w:bCs/>
        </w:rPr>
        <w:t>Приложение № 1</w:t>
      </w:r>
    </w:p>
    <w:p>
      <w:pPr>
        <w:pStyle w:val="Normal"/>
        <w:ind w:left="5670" w:hanging="0"/>
        <w:rPr/>
      </w:pPr>
      <w:r>
        <w:rPr/>
        <w:t>к Требованиям к оформлению и составлению смет или расчетов на выполнение работ и оказание услуг</w:t>
      </w:r>
    </w:p>
    <w:p>
      <w:pPr>
        <w:pStyle w:val="Normal"/>
        <w:ind w:left="5670" w:hanging="0"/>
        <w:rPr>
          <w:bCs/>
          <w:caps/>
        </w:rPr>
      </w:pPr>
      <w:r>
        <w:rPr>
          <w:bCs/>
          <w:caps/>
        </w:rPr>
      </w:r>
    </w:p>
    <w:p>
      <w:pPr>
        <w:pStyle w:val="Normal"/>
        <w:keepNext w:val="true"/>
        <w:keepLines/>
        <w:spacing w:before="0" w:after="120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 xml:space="preserve">ПОЯСНИТЕЛЬНАЯ ЗАПИСКА </w:t>
      </w:r>
    </w:p>
    <w:p>
      <w:pPr>
        <w:pStyle w:val="Normal"/>
        <w:jc w:val="center"/>
        <w:rPr/>
      </w:pPr>
      <w:r>
        <w:rPr>
          <w:b/>
        </w:rPr>
        <w:t>по заполнению формы №3п при составлении смет на Работы/Услуги.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1"/>
        </w:numPr>
        <w:tabs>
          <w:tab w:val="clear" w:pos="706"/>
          <w:tab w:val="left" w:pos="0" w:leader="none"/>
          <w:tab w:val="left" w:pos="567" w:leader="none"/>
          <w:tab w:val="left" w:pos="993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При составлении сметного расчета по трудозатратам (форма №3п), разработанным организацией, выполняющей Работы/Услуги,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11"/>
        </w:numPr>
        <w:tabs>
          <w:tab w:val="clear" w:pos="706"/>
          <w:tab w:val="left" w:pos="0" w:leader="none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>
      <w:pPr>
        <w:pStyle w:val="Normal"/>
        <w:numPr>
          <w:ilvl w:val="0"/>
          <w:numId w:val="11"/>
        </w:numPr>
        <w:tabs>
          <w:tab w:val="clear" w:pos="706"/>
          <w:tab w:val="left" w:pos="0" w:leader="none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 xml:space="preserve">Форма сметы для определения затрат по себестоимости и уровню рентабельности (форма №3п) приведена в Образце 3П (Приложение № 2 к пояснительной записке по заполнению формы 3П) </w:t>
      </w:r>
    </w:p>
    <w:p>
      <w:pPr>
        <w:pStyle w:val="Normal"/>
        <w:numPr>
          <w:ilvl w:val="0"/>
          <w:numId w:val="11"/>
        </w:numPr>
        <w:tabs>
          <w:tab w:val="clear" w:pos="706"/>
          <w:tab w:val="left" w:pos="0" w:leader="none"/>
          <w:tab w:val="left" w:pos="1713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 xml:space="preserve">Результаты вычислений и итоговые данные по разделам расчета </w:t>
      </w:r>
      <w:r>
        <w:rPr>
          <w:u w:val="single"/>
        </w:rPr>
        <w:t>округлять до целых рублей.</w:t>
      </w:r>
    </w:p>
    <w:p>
      <w:pPr>
        <w:pStyle w:val="Normal"/>
        <w:numPr>
          <w:ilvl w:val="0"/>
          <w:numId w:val="11"/>
        </w:numPr>
        <w:tabs>
          <w:tab w:val="clear" w:pos="706"/>
          <w:tab w:val="left" w:pos="0" w:leader="none"/>
          <w:tab w:val="left" w:pos="567" w:leader="none"/>
          <w:tab w:val="left" w:pos="993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Особенности заполнения формы 3П.</w:t>
      </w:r>
    </w:p>
    <w:p>
      <w:pPr>
        <w:pStyle w:val="Normal"/>
        <w:tabs>
          <w:tab w:val="clear" w:pos="706"/>
          <w:tab w:val="left" w:pos="0" w:leader="none"/>
          <w:tab w:val="left" w:pos="567" w:leader="none"/>
          <w:tab w:val="left" w:pos="993" w:leader="none"/>
        </w:tabs>
        <w:spacing w:lineRule="auto" w:line="276"/>
        <w:ind w:firstLine="567"/>
        <w:rPr/>
      </w:pPr>
      <w:r>
        <w:rPr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1 приводится нумерация выполняемых работ;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2 приводится наименование выполняемых работ;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12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графе 7 указывается заработная плата в рублях (</w:t>
      </w:r>
      <w:r>
        <w:rPr>
          <w:b/>
          <w:u w:val="single"/>
        </w:rPr>
        <w:t>результат перемножения граф 5 и 6</w:t>
      </w:r>
      <w:r>
        <w:rPr/>
        <w:t>);</w:t>
      </w:r>
    </w:p>
    <w:p>
      <w:pPr>
        <w:pStyle w:val="Normal"/>
        <w:tabs>
          <w:tab w:val="clear" w:pos="706"/>
          <w:tab w:val="left" w:pos="567" w:leader="none"/>
          <w:tab w:val="left" w:pos="993" w:leader="none"/>
        </w:tabs>
        <w:spacing w:lineRule="auto" w:line="276" w:before="0" w:after="0"/>
        <w:contextualSpacing/>
        <w:rPr/>
      </w:pPr>
      <w:r>
        <w:rPr/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/>
        <w:rPr/>
      </w:pPr>
      <w:r>
        <w:rPr>
          <w:u w:val="single"/>
        </w:rPr>
        <w:t>Раздел 2. Расчет стоимости выполнения работ:</w:t>
      </w:r>
    </w:p>
    <w:p>
      <w:pPr>
        <w:pStyle w:val="Normal"/>
        <w:numPr>
          <w:ilvl w:val="0"/>
          <w:numId w:val="13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пункте 2.1 указывается процент заработной платы производственного персонала в составе себестоимости (</w:t>
      </w:r>
      <w:r>
        <w:rPr>
          <w:b/>
          <w:u w:val="single"/>
        </w:rPr>
        <w:t>без учета субподрядных работ</w:t>
      </w:r>
      <w:r>
        <w:rPr/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13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13"/>
        </w:numPr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 w:before="0" w:after="0"/>
        <w:ind w:left="0" w:firstLine="567"/>
        <w:contextualSpacing/>
        <w:jc w:val="both"/>
        <w:rPr/>
      </w:pPr>
      <w:r>
        <w:rPr/>
        <w:t xml:space="preserve">в пункте 2.3 указывается уровень рентабельности (размер сметной прибыли), принимается по данным организации в соответствии с финансовым планом;уровень рентабельности по отношению к себестоимости может составлять </w:t>
      </w:r>
      <w:r>
        <w:rPr>
          <w:color w:val="000000"/>
        </w:rPr>
        <w:t>до 15%.</w:t>
      </w:r>
    </w:p>
    <w:p>
      <w:pPr>
        <w:pStyle w:val="Normal"/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/>
        <w:rPr/>
      </w:pPr>
      <w:r>
        <w:rPr/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6"/>
          <w:tab w:val="left" w:pos="567" w:leader="none"/>
          <w:tab w:val="left" w:pos="993" w:leader="none"/>
          <w:tab w:val="left" w:pos="1080" w:leader="none"/>
        </w:tabs>
        <w:spacing w:lineRule="auto" w:line="276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Normal"/>
        <w:ind w:left="5670" w:hanging="0"/>
        <w:rPr/>
      </w:pPr>
      <w:r>
        <w:rPr/>
        <w:t>Приложение №1</w:t>
      </w:r>
    </w:p>
    <w:p>
      <w:pPr>
        <w:pStyle w:val="Normal"/>
        <w:ind w:left="5670" w:hanging="0"/>
        <w:rPr/>
      </w:pPr>
      <w:r>
        <w:rPr/>
        <w:t>к пояснительной записке по заполнению формы 3П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(Образец)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СПРАВКА от _______________________________________________</w:t>
      </w:r>
    </w:p>
    <w:p>
      <w:pPr>
        <w:pStyle w:val="Normal"/>
        <w:rPr/>
      </w:pPr>
      <w:r>
        <w:rPr/>
        <w:t>Настоящим (краткое/полное наименование организации подрядчика/контрагента) сообщает о том, что средняя оплата труда специалиста за рабочий день составляет:</w:t>
      </w:r>
    </w:p>
    <w:p>
      <w:pPr>
        <w:pStyle w:val="Normal"/>
        <w:rPr/>
      </w:pPr>
      <w:r>
        <w:rPr/>
      </w:r>
    </w:p>
    <w:tbl>
      <w:tblPr>
        <w:tblW w:w="87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-</w:t>
            </w:r>
          </w:p>
        </w:tc>
      </w:tr>
    </w:tbl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Доля заработной платы в себестоимости работ, выполняемых собственными /силами____ (%)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Рентабельность предприятия_______ (%)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jc w:val="both"/>
        <w:rPr/>
      </w:pPr>
      <w:r>
        <w:rPr/>
        <w:t>(краткое/полное наименование организации) ________________ (ФИО)</w:t>
      </w:r>
    </w:p>
    <w:p>
      <w:pPr>
        <w:pStyle w:val="Normal"/>
        <w:jc w:val="both"/>
        <w:rPr/>
      </w:pPr>
      <w:r>
        <w:rPr/>
        <w:t>м.п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(Главный бухгалтер)</w:t>
      </w:r>
      <w:r>
        <w:rPr>
          <w:rStyle w:val="FootnoteReference"/>
          <w:rFonts w:eastAsia="Calibri"/>
        </w:rPr>
        <w:footnoteReference w:id="2"/>
      </w:r>
      <w:r>
        <w:rPr/>
        <w:tab/>
        <w:tab/>
      </w:r>
    </w:p>
    <w:p>
      <w:pPr>
        <w:pStyle w:val="Normal"/>
        <w:jc w:val="both"/>
        <w:rPr/>
      </w:pPr>
      <w:r>
        <w:rPr/>
        <w:t>(краткое/полное наименование организации контрагента/подрядчика)________________ (ФИО)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м.п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ind w:left="5670" w:hanging="0"/>
        <w:rPr/>
      </w:pPr>
      <w:r>
        <w:rPr/>
        <w:t>Приложение № 2</w:t>
      </w:r>
    </w:p>
    <w:p>
      <w:pPr>
        <w:pStyle w:val="Normal"/>
        <w:ind w:left="5670" w:hanging="0"/>
        <w:rPr/>
      </w:pPr>
      <w:r>
        <w:rPr/>
        <w:t>к Требованиям к оформлению и составлению смет или расчетов на выполнение работ и оказание услуг</w:t>
      </w:r>
    </w:p>
    <w:p>
      <w:pPr>
        <w:pStyle w:val="Normal"/>
        <w:tabs>
          <w:tab w:val="clear" w:pos="706"/>
          <w:tab w:val="left" w:pos="1080" w:leader="none"/>
        </w:tabs>
        <w:ind w:left="5670" w:hanging="0"/>
        <w:jc w:val="both"/>
        <w:rPr/>
      </w:pPr>
      <w:r>
        <w:rPr/>
      </w:r>
    </w:p>
    <w:p>
      <w:pPr>
        <w:pStyle w:val="Normal"/>
        <w:shd w:val="clear" w:color="auto" w:fill="FFFFFF"/>
        <w:ind w:firstLine="284"/>
        <w:jc w:val="center"/>
        <w:rPr/>
      </w:pPr>
      <w:r>
        <w:rPr>
          <w:b/>
          <w:bCs/>
          <w:iCs/>
          <w:spacing w:val="-4"/>
        </w:rPr>
        <w:t>Образцы оформления сметной документации на Работы/Услуги</w:t>
      </w:r>
    </w:p>
    <w:p>
      <w:pPr>
        <w:pStyle w:val="Normal"/>
        <w:shd w:val="clear" w:color="auto" w:fill="FFFFFF"/>
        <w:ind w:firstLine="284"/>
        <w:jc w:val="center"/>
        <w:rPr>
          <w:b/>
          <w:bCs/>
          <w:iCs/>
          <w:spacing w:val="-4"/>
        </w:rPr>
      </w:pPr>
      <w:r>
        <w:rPr>
          <w:b/>
          <w:bCs/>
          <w:iCs/>
          <w:spacing w:val="-4"/>
        </w:rPr>
      </w:r>
    </w:p>
    <w:p>
      <w:pPr>
        <w:pStyle w:val="Normal"/>
        <w:shd w:val="clear" w:color="auto" w:fill="FFFFFF"/>
        <w:ind w:left="284" w:hanging="0"/>
        <w:rPr/>
      </w:pPr>
      <w:r>
        <w:rPr>
          <w:b/>
        </w:rPr>
        <w:t>Образец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  <w:t>к договору, дополнительному соглашению №____от _______</w:t>
            </w:r>
          </w:p>
          <w:p>
            <w:pPr>
              <w:pStyle w:val="Normal"/>
              <w:widowControl w:val="false"/>
              <w:shd w:val="clear" w:color="auto" w:fill="FFFFFF"/>
              <w:ind w:left="3829" w:hanging="0"/>
              <w:rPr/>
            </w:pPr>
            <w:r>
              <w:rPr/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_____________(Подрядчик/Исполнитель)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_________________Ф.И.О.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ind w:left="1460" w:hanging="0"/>
                    <w:rPr/>
                  </w:pPr>
                  <w:r>
                    <w:rPr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/>
                  </w:pPr>
                  <w:r>
                    <w:rPr>
                      <w:bCs/>
                    </w:rPr>
                    <w:t>______________(Заказчик)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/>
                  </w:pPr>
                  <w:r>
                    <w:rPr/>
                    <w:t>_________________Ф.И.О.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 xml:space="preserve">СМЕТА № </w:t>
              <w:br/>
              <w:t>на выполнение работ/оказание услуг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Работ/Услуг___________________________________________________________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Наименование подрядной организации_________________________________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/>
            </w:pPr>
            <w:r>
              <w:rPr/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 xml:space="preserve"> </w:t>
            </w:r>
            <w:r>
              <w:rPr/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jc w:val="right"/>
              <w:rPr/>
            </w:pPr>
            <w:r>
              <w:rPr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67"/>
              <w:gridCol w:w="1983"/>
              <w:gridCol w:w="3120"/>
              <w:gridCol w:w="2334"/>
              <w:gridCol w:w="1071"/>
            </w:tblGrid>
            <w:tr>
              <w:trPr>
                <w:tblHeader w:val="true"/>
              </w:trPr>
              <w:tc>
                <w:tcPr>
                  <w:tcW w:w="5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  <w:t xml:space="preserve">№ </w:t>
                  </w:r>
                  <w:r>
                    <w:rPr/>
                    <w:t>пп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12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 xml:space="preserve">Расчет стоимости: </w:t>
                    <w:br/>
                    <w:t xml:space="preserve">(a + bx) </w:t>
                  </w:r>
                  <w:r>
                    <w:rPr>
                      <w:rFonts w:eastAsia="Symbol" w:cs="Symbol" w:ascii="Symbol" w:hAnsi="Symbol"/>
                    </w:rPr>
                    <w:sym w:font="Symbol" w:char="f0b4"/>
                  </w:r>
                  <w:r>
                    <w:rPr/>
                    <w:t xml:space="preserve"> K</w:t>
                  </w:r>
                  <w:r>
                    <w:rPr>
                      <w:vertAlign w:val="subscript"/>
                    </w:rPr>
                    <w:t>i</w:t>
                  </w:r>
                  <w:r>
                    <w:rPr/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</w:rPr>
                    <w:sym w:font="Symbol" w:char="f0b4"/>
                  </w:r>
                  <w:r>
                    <w:rPr/>
                    <w:t xml:space="preserve"> проц.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6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9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12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 xml:space="preserve">количество </w:t>
                  </w:r>
                  <w:r>
                    <w:rPr>
                      <w:rFonts w:eastAsia="Symbol" w:cs="Symbol" w:ascii="Symbol" w:hAnsi="Symbol"/>
                    </w:rPr>
                    <w:sym w:font="Symbol" w:char="f0b4"/>
                  </w:r>
                  <w:r>
                    <w:rPr/>
                    <w:t xml:space="preserve"> цена</w:t>
                  </w:r>
                </w:p>
              </w:tc>
              <w:tc>
                <w:tcPr>
                  <w:tcW w:w="107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>
                <w:tblHeader w:val="true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1</w:t>
                  </w:r>
                </w:p>
              </w:tc>
              <w:tc>
                <w:tcPr>
                  <w:tcW w:w="19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2</w:t>
                  </w:r>
                </w:p>
              </w:tc>
              <w:tc>
                <w:tcPr>
                  <w:tcW w:w="31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3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5</w:t>
                  </w:r>
                </w:p>
              </w:tc>
            </w:tr>
            <w:tr>
              <w:trPr/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9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312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56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9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233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07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Составил:_________/должность, организация/____________/подпись/____________/расшифровка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Проверил:_____________/должность, организация/____________ /подпись/____________/расшифровка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notePr>
            <w:numFmt w:val="decimal"/>
          </w:footnotePr>
          <w:type w:val="nextPage"/>
          <w:pgSz w:w="11906" w:h="16838"/>
          <w:pgMar w:left="1134" w:right="851" w:gutter="0" w:header="709" w:top="1134" w:footer="709" w:bottom="99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hd w:val="clear" w:color="auto" w:fill="FFFFFF"/>
        <w:ind w:left="142" w:firstLine="142"/>
        <w:rPr/>
      </w:pPr>
      <w:r>
        <w:rPr>
          <w:b/>
        </w:rPr>
        <w:t>Образец 3п</w:t>
      </w:r>
    </w:p>
    <w:p>
      <w:pPr>
        <w:pStyle w:val="Normal"/>
        <w:shd w:val="clear" w:color="auto" w:fill="FFFFFF"/>
        <w:jc w:val="right"/>
        <w:rPr/>
      </w:pPr>
      <w:r>
        <w:rPr/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  <w:t>к договору, дополнительному соглашению №____от _______</w:t>
            </w:r>
          </w:p>
          <w:p>
            <w:pPr>
              <w:pStyle w:val="Normal"/>
              <w:widowControl w:val="false"/>
              <w:shd w:val="clear" w:color="auto" w:fill="FFFFFF"/>
              <w:ind w:left="2695" w:hanging="0"/>
              <w:rPr/>
            </w:pPr>
            <w:r>
              <w:rPr/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 (Подрядчик/Исполнитель)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_________________ Ф.И.О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ind w:left="1602" w:hanging="0"/>
                    <w:rPr/>
                  </w:pPr>
                  <w:r>
                    <w:rPr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/>
                  </w:pPr>
                  <w:r>
                    <w:rPr>
                      <w:bCs/>
                    </w:rPr>
                    <w:t>______________(Заказчик)</w:t>
                  </w:r>
                </w:p>
                <w:p>
                  <w:pPr>
                    <w:pStyle w:val="Normal"/>
                    <w:widowControl w:val="false"/>
                    <w:ind w:left="1602" w:hanging="0"/>
                    <w:rPr/>
                  </w:pPr>
                  <w:r>
                    <w:rPr/>
                    <w:t>_________________Ф.И.О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 xml:space="preserve">СМЕТА № </w:t>
              <w:br/>
              <w:t>на выполнение работ/оказание услуг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Работ/Услуг___________________________________________________________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Наименование организации__________________________________________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/>
            </w:pPr>
            <w:r>
              <w:rPr/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br/>
              <w:t xml:space="preserve"> 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</w:rPr>
              <w:t>1. Расчет заработной платы</w:t>
            </w:r>
            <w:r>
              <w:rPr/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410"/>
              <w:gridCol w:w="2317"/>
              <w:gridCol w:w="1029"/>
              <w:gridCol w:w="971"/>
              <w:gridCol w:w="1286"/>
              <w:gridCol w:w="1281"/>
              <w:gridCol w:w="1780"/>
            </w:tblGrid>
            <w:tr>
              <w:trPr>
                <w:tblHeader w:val="true"/>
              </w:trPr>
              <w:tc>
                <w:tcPr>
                  <w:tcW w:w="4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 xml:space="preserve">№ </w:t>
                  </w:r>
                  <w:r>
                    <w:rPr/>
                    <w:t>п.п.</w:t>
                  </w:r>
                </w:p>
              </w:tc>
              <w:tc>
                <w:tcPr>
                  <w:tcW w:w="23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Перечень выполняемых работ</w:t>
                  </w:r>
                </w:p>
              </w:tc>
              <w:tc>
                <w:tcPr>
                  <w:tcW w:w="2000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Исполнители</w:t>
                  </w:r>
                </w:p>
              </w:tc>
              <w:tc>
                <w:tcPr>
                  <w:tcW w:w="128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Количество человеко-дней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 xml:space="preserve"> </w:t>
                  </w:r>
                  <w:r>
                    <w:rPr/>
                    <w:t>за 1 день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  <w:t>количество</w:t>
                  </w:r>
                </w:p>
              </w:tc>
              <w:tc>
                <w:tcPr>
                  <w:tcW w:w="9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  <w:t>должность</w:t>
                  </w:r>
                </w:p>
              </w:tc>
              <w:tc>
                <w:tcPr>
                  <w:tcW w:w="128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28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78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blHeader w:val="true"/>
              </w:trPr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1</w:t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2</w:t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3</w:t>
                  </w:r>
                </w:p>
              </w:tc>
              <w:tc>
                <w:tcPr>
                  <w:tcW w:w="97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4</w:t>
                  </w:r>
                </w:p>
              </w:tc>
              <w:tc>
                <w:tcPr>
                  <w:tcW w:w="128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6</w:t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/>
                  </w:pPr>
                  <w:r>
                    <w:rPr/>
                    <w:t>7</w:t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23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02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97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28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28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78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1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23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97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28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28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  <w:tc>
                <w:tcPr>
                  <w:tcW w:w="178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Итого заработной платы, в руб. 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</w:rPr>
              <w:t>Итого:</w:t>
            </w:r>
            <w:r>
              <w:rPr/>
              <w:t>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3 Командировочные расходы (по расчету)____________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</w:rPr>
              <w:t>Всего (руб.)</w:t>
            </w:r>
            <w:r>
              <w:rPr/>
              <w:t xml:space="preserve"> 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ind w:firstLine="2070"/>
              <w:jc w:val="center"/>
              <w:rPr/>
            </w:pPr>
            <w:r>
              <w:rPr/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Составил:_______/должность, организация/________________/подпись/___________/расшифровка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Проверил:__________/должность, организация/____________________/подпись/_________/расшифровка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</w:r>
          </w:p>
        </w:tc>
      </w:tr>
      <w:tr>
        <w:trPr>
          <w:trHeight w:val="66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/>
            </w:pPr>
            <w:r>
              <w:rPr/>
            </w:r>
          </w:p>
        </w:tc>
      </w:tr>
    </w:tbl>
    <w:p>
      <w:pPr>
        <w:pStyle w:val="Normal"/>
        <w:ind w:left="5670" w:hanging="0"/>
        <w:rPr/>
      </w:pPr>
      <w:r>
        <w:br w:type="page"/>
      </w:r>
      <w:r>
        <w:rPr/>
        <w:t>Приложение № 3</w:t>
      </w:r>
    </w:p>
    <w:p>
      <w:pPr>
        <w:pStyle w:val="Normal"/>
        <w:ind w:left="5670" w:hanging="0"/>
        <w:rPr/>
      </w:pPr>
      <w:r>
        <w:rPr/>
        <w:t>к Требованиям к оформлению и составлению смет или расчетов на выполнение работ и оказание услуг</w:t>
      </w:r>
    </w:p>
    <w:p>
      <w:pPr>
        <w:pStyle w:val="Normal"/>
        <w:tabs>
          <w:tab w:val="clear" w:pos="706"/>
          <w:tab w:val="left" w:pos="1080" w:leader="none"/>
        </w:tabs>
        <w:ind w:left="5670" w:hanging="0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Образец</w:t>
      </w:r>
    </w:p>
    <w:p>
      <w:pPr>
        <w:pStyle w:val="Normal"/>
        <w:shd w:val="clear" w:color="auto" w:fill="FFFFFF"/>
        <w:ind w:left="5530" w:hanging="0"/>
        <w:rPr/>
      </w:pPr>
      <w:r>
        <w:rPr/>
        <w:t>Приложение №_____</w:t>
      </w:r>
    </w:p>
    <w:p>
      <w:pPr>
        <w:pStyle w:val="Normal"/>
        <w:shd w:val="clear" w:color="auto" w:fill="FFFFFF"/>
        <w:ind w:left="5530" w:hanging="0"/>
        <w:rPr/>
      </w:pPr>
      <w:r>
        <w:rPr/>
        <w:t>к договору, дополнительному соглашению №____от _______</w:t>
      </w:r>
    </w:p>
    <w:p>
      <w:pPr>
        <w:pStyle w:val="Normal"/>
        <w:shd w:val="clear" w:color="auto" w:fill="FFFFFF"/>
        <w:ind w:left="5530" w:hanging="0"/>
        <w:rPr/>
      </w:pPr>
      <w:r>
        <w:rPr/>
      </w:r>
    </w:p>
    <w:tbl>
      <w:tblPr>
        <w:tblW w:w="9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СОГЛАСОВАНО:</w:t>
            </w:r>
          </w:p>
          <w:p>
            <w:pPr>
              <w:pStyle w:val="Normal"/>
              <w:widowControl w:val="false"/>
              <w:rPr/>
            </w:pPr>
            <w:r>
              <w:rPr/>
              <w:t>_____________(Подрядчик/Исполнитель)</w:t>
            </w:r>
          </w:p>
          <w:p>
            <w:pPr>
              <w:pStyle w:val="Normal"/>
              <w:widowControl w:val="false"/>
              <w:rPr/>
            </w:pPr>
            <w:r>
              <w:rPr/>
              <w:t>_________________Ф.И.О.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ind w:left="1460" w:hanging="0"/>
              <w:rPr/>
            </w:pPr>
            <w:r>
              <w:rPr>
                <w:b/>
                <w:bCs/>
              </w:rPr>
              <w:t>УТВЕРЖДАЮ:</w:t>
            </w:r>
          </w:p>
          <w:p>
            <w:pPr>
              <w:pStyle w:val="Normal"/>
              <w:widowControl w:val="false"/>
              <w:ind w:left="1460" w:hanging="0"/>
              <w:rPr/>
            </w:pPr>
            <w:r>
              <w:rPr>
                <w:bCs/>
              </w:rPr>
              <w:t>______________(Заказчик)</w:t>
            </w:r>
          </w:p>
          <w:p>
            <w:pPr>
              <w:pStyle w:val="Normal"/>
              <w:widowControl w:val="false"/>
              <w:ind w:left="1460" w:hanging="0"/>
              <w:rPr/>
            </w:pPr>
            <w:r>
              <w:rPr/>
              <w:t>_________________Ф.И.О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jc w:val="center"/>
        <w:rPr/>
      </w:pPr>
      <w:r>
        <w:rPr>
          <w:b/>
          <w:bCs/>
        </w:rPr>
        <w:t xml:space="preserve">СВОДНАЯ СМЕТА № </w:t>
        <w:br/>
        <w:t>на выполнение работ/оказание услуг</w:t>
      </w:r>
    </w:p>
    <w:p>
      <w:pPr>
        <w:pStyle w:val="Normal"/>
        <w:shd w:val="clear" w:color="auto" w:fill="FFFFFF"/>
        <w:jc w:val="center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rPr/>
      </w:pPr>
      <w:r>
        <w:rPr/>
        <w:t>Работ/Услуг___________________________________________________________</w:t>
      </w:r>
    </w:p>
    <w:p>
      <w:pPr>
        <w:pStyle w:val="Normal"/>
        <w:shd w:val="clear" w:color="auto" w:fill="FFFFFF"/>
        <w:rPr/>
      </w:pPr>
      <w:r>
        <w:rPr/>
        <w:t>__________________________________________________________________</w:t>
      </w:r>
    </w:p>
    <w:p>
      <w:pPr>
        <w:pStyle w:val="Normal"/>
        <w:shd w:val="clear" w:color="auto" w:fill="FFFFFF"/>
        <w:rPr/>
      </w:pPr>
      <w:r>
        <w:rPr/>
        <w:t>Наименование подрядной организации_________________________________</w:t>
      </w:r>
    </w:p>
    <w:p>
      <w:pPr>
        <w:pStyle w:val="Normal"/>
        <w:shd w:val="clear" w:color="auto" w:fill="FFFFFF"/>
        <w:rPr/>
      </w:pPr>
      <w:r>
        <w:rPr/>
        <w:t>__________________________________________________________________</w:t>
      </w:r>
    </w:p>
    <w:p>
      <w:pPr>
        <w:pStyle w:val="Normal"/>
        <w:shd w:val="clear" w:color="auto" w:fill="FFFFFF"/>
        <w:rPr/>
      </w:pPr>
      <w:r>
        <w:rPr/>
        <w:t>Наименование организации заказчика_________________________________</w:t>
      </w:r>
    </w:p>
    <w:p>
      <w:pPr>
        <w:pStyle w:val="Normal"/>
        <w:shd w:val="clear" w:color="auto" w:fill="FFFFFF"/>
        <w:rPr/>
      </w:pPr>
      <w:r>
        <w:rPr/>
        <w:t>__________________________________________________________________</w:t>
      </w:r>
    </w:p>
    <w:p>
      <w:pPr>
        <w:pStyle w:val="Normal"/>
        <w:rPr/>
      </w:pPr>
      <w:r>
        <w:rPr/>
        <w:t>Составлена в текущих ценах, соответствующих периоду выполнения работ по договору</w:t>
      </w:r>
    </w:p>
    <w:p>
      <w:pPr>
        <w:pStyle w:val="Normal"/>
        <w:jc w:val="right"/>
        <w:rPr/>
      </w:pPr>
      <w:r>
        <w:rPr/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00"/>
        <w:gridCol w:w="3992"/>
        <w:gridCol w:w="1653"/>
        <w:gridCol w:w="3775"/>
      </w:tblGrid>
      <w:tr>
        <w:trPr>
          <w:tblHeader w:val="true"/>
          <w:trHeight w:val="873" w:hRule="atLeast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 xml:space="preserve">№ </w:t>
            </w:r>
            <w:r>
              <w:rPr/>
              <w:t>п.п.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Перечень (наименование) выполняемых работ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Ссылка на № смет и расчетов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2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3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 xml:space="preserve">Итого по смете </w:t>
      </w:r>
      <w:r>
        <w:rPr>
          <w:u w:val="single"/>
          <w:lang w:val="en-US"/>
        </w:rPr>
        <w:t>_______________________________________________________________________</w:t>
      </w:r>
    </w:p>
    <w:p>
      <w:pPr>
        <w:pStyle w:val="Normal"/>
        <w:shd w:val="clear" w:color="auto" w:fill="FFFFFF"/>
        <w:ind w:firstLine="1845"/>
        <w:jc w:val="center"/>
        <w:rPr/>
      </w:pPr>
      <w:r>
        <w:rPr/>
        <w:t>(сумма прописью)</w:t>
      </w:r>
    </w:p>
    <w:p>
      <w:pPr>
        <w:pStyle w:val="Normal"/>
        <w:shd w:val="clear" w:color="auto" w:fill="FFFFFF"/>
        <w:rPr/>
      </w:pPr>
      <w:r>
        <w:rPr/>
        <w:t>Составил: 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rPr/>
      </w:pPr>
      <w:r>
        <w:rPr/>
      </w:r>
    </w:p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footnotePr>
            <w:numFmt w:val="decimal"/>
          </w:footnotePr>
          <w:type w:val="nextPage"/>
          <w:pgSz w:w="11906" w:h="16838"/>
          <w:pgMar w:left="1134" w:right="851" w:gutter="0" w:header="709" w:top="1134" w:footer="709" w:bottom="992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w:t>Проверил:___________/должность, организация/_____________/подпись/__________/расшифровка подписи/</w:t>
      </w:r>
    </w:p>
    <w:p>
      <w:pPr>
        <w:pStyle w:val="Normal"/>
        <w:ind w:left="5670" w:hanging="0"/>
        <w:rPr/>
      </w:pPr>
      <w:r>
        <w:rPr/>
        <w:t>Приложение № 3.1</w:t>
      </w:r>
    </w:p>
    <w:p>
      <w:pPr>
        <w:pStyle w:val="Normal"/>
        <w:ind w:left="5670" w:hanging="0"/>
        <w:rPr/>
      </w:pPr>
      <w:r>
        <w:rPr/>
        <w:t>к Требованиям к оформлению и составлению смет или расчетов на выполнение работ и оказание услуг</w:t>
      </w:r>
    </w:p>
    <w:p>
      <w:pPr>
        <w:pStyle w:val="Normal"/>
        <w:tabs>
          <w:tab w:val="clear" w:pos="706"/>
          <w:tab w:val="left" w:pos="1080" w:leader="none"/>
        </w:tabs>
        <w:ind w:left="5670" w:hanging="0"/>
        <w:jc w:val="both"/>
        <w:rPr/>
      </w:pPr>
      <w:r>
        <w:rPr/>
      </w:r>
    </w:p>
    <w:p>
      <w:pPr>
        <w:pStyle w:val="Normal"/>
        <w:tabs>
          <w:tab w:val="clear" w:pos="706"/>
          <w:tab w:val="left" w:pos="1080" w:leader="none"/>
        </w:tabs>
        <w:ind w:left="5670" w:hanging="0"/>
        <w:jc w:val="both"/>
        <w:rPr/>
      </w:pPr>
      <w:r>
        <w:rPr/>
      </w:r>
    </w:p>
    <w:p>
      <w:pPr>
        <w:pStyle w:val="Normal"/>
        <w:rPr/>
      </w:pPr>
      <w:r>
        <w:rPr>
          <w:b/>
        </w:rPr>
        <w:t>Образец сводной сметы в накопительной форме</w:t>
      </w:r>
    </w:p>
    <w:p>
      <w:pPr>
        <w:pStyle w:val="Normal"/>
        <w:shd w:val="clear" w:color="auto" w:fill="FFFFFF"/>
        <w:ind w:left="5670" w:hanging="0"/>
        <w:rPr/>
      </w:pPr>
      <w:r>
        <w:rPr/>
        <w:t>Приложение №_____</w:t>
      </w:r>
    </w:p>
    <w:p>
      <w:pPr>
        <w:pStyle w:val="Normal"/>
        <w:shd w:val="clear" w:color="auto" w:fill="FFFFFF"/>
        <w:ind w:left="5670" w:hanging="0"/>
        <w:rPr/>
      </w:pPr>
      <w:r>
        <w:rPr/>
        <w:t>к дополнительному соглашению №____от договор №___от___</w:t>
      </w:r>
    </w:p>
    <w:p>
      <w:pPr>
        <w:pStyle w:val="Normal"/>
        <w:shd w:val="clear" w:color="auto" w:fill="FFFFFF"/>
        <w:ind w:left="5530" w:hanging="0"/>
        <w:rPr/>
      </w:pPr>
      <w:r>
        <w:rPr/>
      </w:r>
    </w:p>
    <w:tbl>
      <w:tblPr>
        <w:tblW w:w="9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СОГЛАСОВАНО:</w:t>
            </w:r>
          </w:p>
          <w:p>
            <w:pPr>
              <w:pStyle w:val="Normal"/>
              <w:widowControl w:val="false"/>
              <w:rPr/>
            </w:pPr>
            <w:r>
              <w:rPr/>
              <w:t>_____________(Подрядчик/Исполнитель)</w:t>
            </w:r>
          </w:p>
          <w:p>
            <w:pPr>
              <w:pStyle w:val="Normal"/>
              <w:widowControl w:val="false"/>
              <w:rPr/>
            </w:pPr>
            <w:r>
              <w:rPr/>
              <w:t>_________________Ф.И.О.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ind w:left="1460" w:hanging="0"/>
              <w:rPr/>
            </w:pPr>
            <w:r>
              <w:rPr>
                <w:b/>
                <w:bCs/>
              </w:rPr>
              <w:t>УТВЕРЖДАЮ:</w:t>
            </w:r>
          </w:p>
          <w:p>
            <w:pPr>
              <w:pStyle w:val="Normal"/>
              <w:widowControl w:val="false"/>
              <w:ind w:left="1460" w:hanging="0"/>
              <w:rPr/>
            </w:pPr>
            <w:r>
              <w:rPr>
                <w:bCs/>
              </w:rPr>
              <w:t>______________(Заказчик)</w:t>
            </w:r>
          </w:p>
          <w:p>
            <w:pPr>
              <w:pStyle w:val="Normal"/>
              <w:widowControl w:val="false"/>
              <w:ind w:left="1460" w:hanging="0"/>
              <w:rPr/>
            </w:pPr>
            <w:r>
              <w:rPr/>
              <w:t>_________________Ф.И.О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jc w:val="center"/>
        <w:rPr/>
      </w:pPr>
      <w:r>
        <w:rPr>
          <w:b/>
          <w:bCs/>
        </w:rPr>
        <w:t xml:space="preserve">СВОДНАЯ СМЕТА № </w:t>
        <w:br/>
        <w:t>на выполнение работ/оказание услуг</w:t>
      </w:r>
    </w:p>
    <w:p>
      <w:pPr>
        <w:pStyle w:val="Normal"/>
        <w:shd w:val="clear" w:color="auto" w:fill="FFFFFF"/>
        <w:jc w:val="center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rPr/>
      </w:pPr>
      <w:r>
        <w:rPr/>
        <w:t>Работы/Услуги___________________________________________________________</w:t>
      </w:r>
    </w:p>
    <w:p>
      <w:pPr>
        <w:pStyle w:val="Normal"/>
        <w:shd w:val="clear" w:color="auto" w:fill="FFFFFF"/>
        <w:rPr/>
      </w:pPr>
      <w:r>
        <w:rPr/>
        <w:t>Наименование подрядной организации_________________________________</w:t>
      </w:r>
    </w:p>
    <w:p>
      <w:pPr>
        <w:pStyle w:val="Normal"/>
        <w:shd w:val="clear" w:color="auto" w:fill="FFFFFF"/>
        <w:rPr/>
      </w:pPr>
      <w:r>
        <w:rPr/>
        <w:t>Наименование организации заказчика_________________________________</w:t>
      </w:r>
    </w:p>
    <w:p>
      <w:pPr>
        <w:pStyle w:val="Normal"/>
        <w:rPr/>
      </w:pPr>
      <w:r>
        <w:rPr/>
        <w:t>Составлена в текущих ценах, соответствующих периоду выполнения работ по договору</w:t>
      </w:r>
    </w:p>
    <w:p>
      <w:pPr>
        <w:pStyle w:val="Normal"/>
        <w:jc w:val="right"/>
        <w:rPr/>
      </w:pPr>
      <w:r>
        <w:rPr/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00"/>
        <w:gridCol w:w="3992"/>
        <w:gridCol w:w="1653"/>
        <w:gridCol w:w="3775"/>
      </w:tblGrid>
      <w:tr>
        <w:trPr>
          <w:tblHeader w:val="true"/>
          <w:trHeight w:val="873" w:hRule="atLeast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 xml:space="preserve">№ </w:t>
            </w:r>
            <w:r>
              <w:rPr/>
              <w:t>п.п.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Перечень (наименование) выполняемых работ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Ссылка на № смет и расчетов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blHeader w:val="true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2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3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Сметы основного договора</w:t>
            </w:r>
          </w:p>
        </w:tc>
      </w:tr>
      <w:tr>
        <w:trPr/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Итого по сметам основного договора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Исключено ДС №1</w:t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3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4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Итого исключено дополнительным соглашением № 1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9920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Включено ДС №1</w:t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5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6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Итого включено дополнительным соглашением № 1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ВСЕГО по договору подряда с учетом ДС №… без НДС: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Справочно: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i/>
              </w:rPr>
              <w:t>Сумма основного договора, без НДС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i/>
              </w:rPr>
              <w:t>Сумма изменения</w:t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  <w:tr>
        <w:trPr/>
        <w:tc>
          <w:tcPr>
            <w:tcW w:w="50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i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37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/>
      </w:pPr>
      <w:r>
        <w:rPr/>
        <w:t>Итого по смете ___________________________________________________</w:t>
      </w:r>
    </w:p>
    <w:p>
      <w:pPr>
        <w:pStyle w:val="Normal"/>
        <w:shd w:val="clear" w:color="auto" w:fill="FFFFFF"/>
        <w:ind w:firstLine="1845"/>
        <w:jc w:val="center"/>
        <w:rPr/>
      </w:pPr>
      <w:r>
        <w:rPr/>
        <w:t>(сумма прописью)</w:t>
      </w:r>
    </w:p>
    <w:p>
      <w:pPr>
        <w:pStyle w:val="Normal"/>
        <w:shd w:val="clear" w:color="auto" w:fill="FFFFFF"/>
        <w:rPr/>
      </w:pPr>
      <w:r>
        <w:rPr/>
        <w:t>Составил: 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rPr/>
      </w:pPr>
      <w:r>
        <w:rPr/>
        <w:t>Проверил:___________/должность, организация/_____________/подпись/__________/расшифровка подписи/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ind w:left="6521" w:hanging="0"/>
        <w:rPr>
          <w:i/>
          <w:i/>
          <w:iCs/>
          <w:sz w:val="24"/>
          <w:szCs w:val="24"/>
          <w:shd w:fill="FFFF99" w:val="clear"/>
        </w:rPr>
      </w:pPr>
      <w:r>
        <w:rPr/>
      </w:r>
      <w:bookmarkStart w:id="80" w:name="_GoBack_Копия_1"/>
      <w:bookmarkStart w:id="81" w:name="_GoBack_Копия_1"/>
      <w:bookmarkEnd w:id="18"/>
      <w:bookmarkEnd w:id="19"/>
      <w:bookmarkEnd w:id="81"/>
    </w:p>
    <w:sectPr>
      <w:headerReference w:type="default" r:id="rId21"/>
      <w:headerReference w:type="first" r:id="rId22"/>
      <w:footerReference w:type="default" r:id="rId23"/>
      <w:footerReference w:type="first" r:id="rId24"/>
      <w:footnotePr>
        <w:numFmt w:val="decimal"/>
      </w:footnotePr>
      <w:type w:val="nextPage"/>
      <w:pgSz w:w="11906" w:h="16838"/>
      <w:pgMar w:left="1134" w:right="851" w:gutter="0" w:header="709" w:top="1134" w:footer="709" w:bottom="9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PT Sans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0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 – ставится только его виза.</w:t>
      </w:r>
    </w:p>
    <w:p>
      <w:pPr>
        <w:pStyle w:val="FootnoteText"/>
        <w:widowControl w:val="false"/>
        <w:rPr/>
      </w:pPr>
      <w:r>
        <w:rPr/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85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  <w:rPr/>
    </w:lvl>
  </w:abstractNum>
  <w:abstractNum w:abstractNumId="1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1015" w:hanging="6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25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40" w:hanging="1800"/>
      </w:pPr>
      <w:rPr/>
    </w:lvl>
  </w:abstractNum>
  <w:abstractNum w:abstractNumId="13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9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1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5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7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9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1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30" w:hanging="360"/>
      </w:pPr>
      <w:rPr>
        <w:rFonts w:ascii="0" w:hAnsi="0" w:cs="0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426" w:hanging="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6"/>
        </w:tabs>
        <w:ind w:left="1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6"/>
        </w:tabs>
        <w:ind w:left="2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6"/>
        </w:tabs>
        <w:ind w:left="2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6"/>
        </w:tabs>
        <w:ind w:left="3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6"/>
        </w:tabs>
        <w:ind w:left="3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6"/>
        </w:tabs>
        <w:ind w:left="4306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186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2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6" w:hanging="180"/>
      </w:pPr>
      <w:rPr/>
    </w:lvl>
  </w:abstractNum>
  <w:abstractNum w:abstractNumId="23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30"/>
  <w:defaultTabStop w:val="706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6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9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5"/>
    <w:qFormat/>
    <w:locked/>
    <w:rsid w:val="00d22f6d"/>
    <w:rPr>
      <w:sz w:val="28"/>
    </w:rPr>
  </w:style>
  <w:style w:type="character" w:styleId="Style5" w:customStyle="1">
    <w:name w:val="Текст сноски Знак"/>
    <w:link w:val="Footnote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4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5"/>
    <w:qFormat/>
    <w:rsid w:val="004a17ae"/>
    <w:rPr>
      <w:rFonts w:eastAsia="Calibri"/>
      <w:caps/>
      <w:sz w:val="28"/>
      <w:szCs w:val="28"/>
      <w:lang w:eastAsia="en-US"/>
    </w:rPr>
  </w:style>
  <w:style w:type="character" w:styleId="-" w:customStyle="1">
    <w:name w:val="Таблица - текст Знак"/>
    <w:basedOn w:val="DefaultParagraphFont"/>
    <w:link w:val="-3"/>
    <w:qFormat/>
    <w:rsid w:val="00a12de3"/>
    <w:rPr>
      <w:rFonts w:ascii="Calibri" w:hAnsi="Calibri" w:eastAsia="Calibri" w:cs="" w:asciiTheme="minorHAnsi" w:cstheme="minorBidi" w:eastAsiaTheme="minorHAnsi" w:hAnsiTheme="minorHAnsi"/>
      <w:kern w:val="2"/>
      <w:szCs w:val="24"/>
      <w:lang w:eastAsia="en-US"/>
      <w14:ligatures w14:val="standardContextual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Style15" w:customStyle="1">
    <w:name w:val="Текст Знак"/>
    <w:basedOn w:val="DefaultParagraphFont"/>
    <w:link w:val="PlainText"/>
    <w:qFormat/>
    <w:rsid w:val="00a65d17"/>
    <w:rPr>
      <w:rFonts w:ascii="Consolas" w:hAnsi="Consolas" w:eastAsia="Calibri"/>
      <w:sz w:val="21"/>
      <w:szCs w:val="21"/>
      <w:lang w:val="en-GB" w:eastAsia="en-US"/>
    </w:rPr>
  </w:style>
  <w:style w:type="character" w:styleId="13" w:customStyle="1">
    <w:name w:val="Текст Знак1"/>
    <w:basedOn w:val="DefaultParagraphFont"/>
    <w:semiHidden/>
    <w:qFormat/>
    <w:rsid w:val="00a65d17"/>
    <w:rPr>
      <w:rFonts w:ascii="Consolas" w:hAnsi="Consolas"/>
      <w:sz w:val="21"/>
      <w:szCs w:val="21"/>
    </w:rPr>
  </w:style>
  <w:style w:type="character" w:styleId="Style16" w:customStyle="1">
    <w:name w:val="Нижний колонтитул Знак"/>
    <w:uiPriority w:val="99"/>
    <w:qFormat/>
    <w:rsid w:val="00a65d17"/>
    <w:rPr>
      <w:sz w:val="28"/>
      <w:szCs w:val="28"/>
    </w:rPr>
  </w:style>
  <w:style w:type="character" w:styleId="Style17" w:customStyle="1">
    <w:name w:val="Маркеры"/>
    <w:qFormat/>
    <w:rPr>
      <w:rFonts w:ascii="OpenSymbol" w:hAnsi="OpenSymbol" w:eastAsia="OpenSymbol" w:cs="OpenSymbol"/>
    </w:rPr>
  </w:style>
  <w:style w:type="character" w:styleId="Style18" w:customStyle="1">
    <w:name w:val="Рисунок подпись Знак"/>
    <w:qFormat/>
    <w:rPr>
      <w:rFonts w:ascii="Times New Roman" w:hAnsi="Times New Roman" w:eastAsia="Times New Roman" w:cs="Times New Roman"/>
      <w:bCs/>
      <w:iCs/>
      <w:color w:val="000000"/>
      <w:sz w:val="20"/>
      <w:szCs w:val="18"/>
      <w:lang w:eastAsia="ru-RU"/>
    </w:rPr>
  </w:style>
  <w:style w:type="character" w:styleId="Style19" w:customStyle="1">
    <w:name w:val="Название объекта Знак"/>
    <w:qFormat/>
    <w:rPr>
      <w:rFonts w:ascii="Times New Roman" w:hAnsi="Times New Roman" w:eastAsia="Times New Roman" w:cs="Times New Roman"/>
      <w:bCs/>
      <w:iCs/>
      <w:color w:val="000000"/>
      <w:sz w:val="20"/>
      <w:szCs w:val="18"/>
      <w:lang w:eastAsia="ru-RU"/>
    </w:rPr>
  </w:style>
  <w:style w:type="character" w:styleId="14" w:customStyle="1">
    <w:name w:val="Таблица список 1 Знак"/>
    <w:qFormat/>
    <w:rPr>
      <w:rFonts w:ascii="Times New Roman" w:hAnsi="Times New Roman" w:eastAsia="Times New Roman" w:cs="Times New Roman"/>
      <w:color w:val="000000"/>
      <w:sz w:val="20"/>
      <w:szCs w:val="24"/>
    </w:rPr>
  </w:style>
  <w:style w:type="character" w:styleId="-1" w:customStyle="1">
    <w:name w:val="Таблица - Знак"/>
    <w:qFormat/>
    <w:rPr>
      <w:rFonts w:ascii="Times New Roman" w:hAnsi="Times New Roman" w:eastAsia="Times New Roman" w:cs="Times New Roman"/>
      <w:color w:val="000000"/>
      <w:sz w:val="20"/>
      <w:szCs w:val="24"/>
    </w:rPr>
  </w:style>
  <w:style w:type="character" w:styleId="UnresolvedMention" w:customStyle="1">
    <w:name w:val="Unresolved Mention"/>
    <w:qFormat/>
    <w:rPr>
      <w:rFonts w:ascii="Times New Roman" w:hAnsi="Times New Roman" w:eastAsia="Times New Roman" w:cs="Times New Roman"/>
      <w:b w:val="false"/>
      <w:color w:val="605E5C"/>
      <w:sz w:val="24"/>
      <w:szCs w:val="24"/>
      <w:shd w:fill="E1DFDD" w:val="clear"/>
    </w:rPr>
  </w:style>
  <w:style w:type="character" w:styleId="Style20" w:customStyle="1">
    <w:name w:val="Заголовок приложения Знак"/>
    <w:qFormat/>
    <w:rPr>
      <w:rFonts w:ascii="Times New Roman" w:hAnsi="Times New Roman" w:eastAsia="Times New Roman" w:cs="Times New Roman"/>
      <w:b w:val="false"/>
      <w:bCs/>
      <w:color w:val="000000"/>
      <w:sz w:val="28"/>
      <w:szCs w:val="24"/>
    </w:rPr>
  </w:style>
  <w:style w:type="character" w:styleId="111" w:customStyle="1">
    <w:name w:val="Таблица 1.1.1. Знак"/>
    <w:qFormat/>
    <w:rPr>
      <w:rFonts w:ascii="Times New Roman" w:hAnsi="Times New Roman" w:eastAsia="Times New Roman" w:cs="Times New Roman"/>
      <w:color w:val="000000"/>
      <w:sz w:val="20"/>
      <w:szCs w:val="24"/>
    </w:rPr>
  </w:style>
  <w:style w:type="character" w:styleId="112" w:customStyle="1">
    <w:name w:val="Таблица 1.1. Знак"/>
    <w:qFormat/>
    <w:rPr>
      <w:rFonts w:ascii="Times New Roman" w:hAnsi="Times New Roman" w:eastAsia="Times New Roman" w:cs="Times New Roman"/>
      <w:color w:val="000000"/>
      <w:sz w:val="20"/>
      <w:szCs w:val="24"/>
    </w:rPr>
  </w:style>
  <w:style w:type="character" w:styleId="15" w:customStyle="1">
    <w:name w:val="Таблица 1. Знак"/>
    <w:qFormat/>
    <w:rPr>
      <w:rFonts w:ascii="Times New Roman" w:hAnsi="Times New Roman" w:eastAsia="Times New Roman" w:cs="Times New Roman"/>
      <w:color w:val="000000"/>
      <w:sz w:val="20"/>
      <w:szCs w:val="24"/>
    </w:rPr>
  </w:style>
  <w:style w:type="character" w:styleId="Style21" w:customStyle="1">
    <w:name w:val="Приложение Знак"/>
    <w:qFormat/>
    <w:rPr>
      <w:rFonts w:ascii="Times New Roman" w:hAnsi="Times New Roman" w:eastAsia="Times New Roman" w:cs="Times New Roman"/>
      <w:b w:val="false"/>
      <w:bCs/>
      <w:color w:val="000000"/>
      <w:sz w:val="28"/>
      <w:szCs w:val="24"/>
    </w:rPr>
  </w:style>
  <w:style w:type="character" w:styleId="Style22" w:customStyle="1">
    <w:name w:val="Тема примечания Знак"/>
    <w:qFormat/>
    <w:rPr>
      <w:rFonts w:ascii="Times New Roman" w:hAnsi="Times New Roman" w:eastAsia="Times New Roman" w:cs="Times New Roman"/>
      <w:bCs/>
      <w:color w:val="000000"/>
      <w:sz w:val="20"/>
      <w:szCs w:val="20"/>
    </w:rPr>
  </w:style>
  <w:style w:type="character" w:styleId="Style23" w:customStyle="1">
    <w:name w:val="Заголовок Знак"/>
    <w:qFormat/>
    <w:rPr>
      <w:rFonts w:ascii="Times New Roman" w:hAnsi="Times New Roman" w:eastAsia="0"/>
      <w:color w:val="000000"/>
      <w:sz w:val="24"/>
    </w:rPr>
  </w:style>
  <w:style w:type="character" w:styleId="Style24" w:customStyle="1">
    <w:name w:val="Заголовок документа Знак"/>
    <w:qFormat/>
    <w:rPr>
      <w:rFonts w:ascii="Times New Roman" w:hAnsi="Times New Roman" w:eastAsia="Times New Roman" w:cs="Times New Roman"/>
      <w:b w:val="false"/>
      <w:bCs/>
      <w:color w:val="000000"/>
      <w:sz w:val="28"/>
      <w:szCs w:val="24"/>
    </w:rPr>
  </w:style>
  <w:style w:type="character" w:styleId="Style25" w:customStyle="1">
    <w:name w:val="Рисунок Знак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Style26" w:customStyle="1">
    <w:name w:val="Таблица (заголовок) Знак"/>
    <w:qFormat/>
    <w:rPr>
      <w:rFonts w:ascii="Times New Roman" w:hAnsi="Times New Roman" w:eastAsia="Times New Roman" w:cs="Times New Roman"/>
      <w:b w:val="false"/>
      <w:color w:val="000000"/>
      <w:sz w:val="20"/>
      <w:szCs w:val="24"/>
    </w:rPr>
  </w:style>
  <w:style w:type="character" w:styleId="Style27" w:customStyle="1">
    <w:name w:val="Таблица (текст) Знак"/>
    <w:qFormat/>
    <w:rPr>
      <w:rFonts w:ascii="Times New Roman" w:hAnsi="Times New Roman" w:eastAsia="Times New Roman" w:cs="Times New Roman"/>
      <w:b w:val="false"/>
      <w:color w:val="000000"/>
      <w:sz w:val="20"/>
      <w:szCs w:val="24"/>
    </w:rPr>
  </w:style>
  <w:style w:type="character" w:styleId="Style28" w:customStyle="1">
    <w:name w:val="Символ нумерации"/>
    <w:qFormat/>
    <w:rPr/>
  </w:style>
  <w:style w:type="character" w:styleId="Linenumber2" w:customStyle="1">
    <w:name w:val="line number2"/>
    <w:qFormat/>
    <w:rPr/>
  </w:style>
  <w:style w:type="character" w:styleId="16" w:customStyle="1">
    <w:name w:val="Основной текст Знак1"/>
    <w:basedOn w:val="DefaultParagraphFont"/>
    <w:qFormat/>
    <w:rPr>
      <w:rFonts w:ascii="Times New Roman" w:hAnsi="Times New Roman"/>
      <w:sz w:val="24"/>
      <w:szCs w:val="24"/>
    </w:rPr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Linenumber5" w:customStyle="1">
    <w:name w:val="line number5"/>
    <w:qFormat/>
    <w:rPr/>
  </w:style>
  <w:style w:type="character" w:styleId="Linenumber">
    <w:name w:val="line number"/>
    <w:qFormat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7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Noto Sans CJK SC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17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111" w:customStyle="1">
    <w:name w:val="index heading1111"/>
    <w:basedOn w:val="17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1111" w:customStyle="1">
    <w:name w:val="index heading11111"/>
    <w:basedOn w:val="17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111111" w:customStyle="1">
    <w:name w:val="index heading111111"/>
    <w:basedOn w:val="17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17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3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uiPriority w:val="99"/>
    <w:rsid w:val="00d561d9"/>
    <w:pPr/>
    <w:rPr>
      <w:sz w:val="20"/>
      <w:szCs w:val="20"/>
    </w:rPr>
  </w:style>
  <w:style w:type="paragraph" w:styleId="18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6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6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5" w:customStyle="1">
    <w:name w:val="Подпункт"/>
    <w:basedOn w:val="Normal"/>
    <w:link w:val="11"/>
    <w:qFormat/>
    <w:rsid w:val="0076353a"/>
    <w:pPr>
      <w:tabs>
        <w:tab w:val="clear" w:pos="706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6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6" w:customStyle="1">
    <w:name w:val="Раздел регламента"/>
    <w:basedOn w:val="Normal"/>
    <w:qFormat/>
    <w:rsid w:val="00e228fa"/>
    <w:pPr/>
    <w:rPr/>
  </w:style>
  <w:style w:type="paragraph" w:styleId="Style3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10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6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" w:customStyle="1">
    <w:name w:val="caption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0" w:customStyle="1">
    <w:name w:val="Пункт"/>
    <w:basedOn w:val="Normal"/>
    <w:qFormat/>
    <w:rsid w:val="00d22f6d"/>
    <w:pPr>
      <w:widowControl w:val="false"/>
      <w:tabs>
        <w:tab w:val="clear" w:pos="706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3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3" w:customStyle="1">
    <w:name w:val="Подподпункт"/>
    <w:basedOn w:val="Style3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2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4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6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5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-3" w:customStyle="1">
    <w:name w:val="Таблица - текст"/>
    <w:basedOn w:val="Normal"/>
    <w:link w:val="-"/>
    <w:qFormat/>
    <w:rsid w:val="00a12de3"/>
    <w:pPr>
      <w:spacing w:lineRule="auto" w:line="300" w:before="0" w:after="0"/>
      <w:ind w:firstLine="709"/>
      <w:contextualSpacing/>
      <w:jc w:val="both"/>
    </w:pPr>
    <w:rPr>
      <w:rFonts w:ascii="Calibri" w:hAnsi="Calibri" w:eastAsia="Calibri" w:cs="" w:asciiTheme="minorHAnsi" w:cstheme="minorBidi" w:eastAsiaTheme="minorHAnsi" w:hAnsiTheme="minorHAnsi"/>
      <w:kern w:val="2"/>
      <w:sz w:val="20"/>
      <w:szCs w:val="24"/>
      <w:lang w:eastAsia="en-US"/>
      <w14:ligatures w14:val="standardContextual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PlainText">
    <w:name w:val="Plain Text"/>
    <w:basedOn w:val="Normal"/>
    <w:link w:val="Style15"/>
    <w:unhideWhenUsed/>
    <w:qFormat/>
    <w:rsid w:val="00a65d17"/>
    <w:pPr/>
    <w:rPr>
      <w:rFonts w:ascii="Consolas" w:hAnsi="Consolas" w:eastAsia="Calibri"/>
      <w:sz w:val="21"/>
      <w:szCs w:val="21"/>
      <w:lang w:val="en-GB" w:eastAsia="en-US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contextualSpacing/>
      <w:jc w:val="center"/>
      <w:textAlignment w:val="center"/>
    </w:pPr>
    <w:rPr>
      <w:rFonts w:eastAsia="Courier New"/>
      <w:szCs w:val="24"/>
    </w:rPr>
  </w:style>
  <w:style w:type="paragraph" w:styleId="Footnote" w:customStyle="1">
    <w:name w:val="Footnote"/>
    <w:basedOn w:val="Normal"/>
    <w:link w:val="Style5"/>
    <w:qFormat/>
    <w:pPr/>
    <w:rPr>
      <w:rFonts w:eastAsia="Courier New"/>
      <w:sz w:val="20"/>
      <w:szCs w:val="20"/>
    </w:rPr>
  </w:style>
  <w:style w:type="paragraph" w:styleId="Style48" w:customStyle="1">
    <w:name w:val="Рисунок подпись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Times New Roman"/>
      <w:bCs/>
      <w:iCs/>
      <w:color w:val="auto"/>
      <w:kern w:val="0"/>
      <w:sz w:val="20"/>
      <w:szCs w:val="18"/>
      <w:lang w:val="ru-RU" w:eastAsia="ru-RU" w:bidi="ar-SA"/>
    </w:rPr>
  </w:style>
  <w:style w:type="paragraph" w:styleId="116" w:customStyle="1">
    <w:name w:val="Таблица список 1"/>
    <w:qFormat/>
    <w:pPr>
      <w:widowControl/>
      <w:suppressAutoHyphens w:val="true"/>
      <w:bidi w:val="0"/>
      <w:spacing w:before="0" w:after="0"/>
      <w:ind w:left="319" w:hanging="28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-4" w:customStyle="1">
    <w:name w:val="Таблица -"/>
    <w:qFormat/>
    <w:pPr>
      <w:widowControl/>
      <w:suppressAutoHyphens w:val="true"/>
      <w:bidi w:val="0"/>
      <w:spacing w:before="0" w:after="240"/>
      <w:ind w:left="319" w:hanging="142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-31" w:customStyle="1">
    <w:name w:val="Таблица - список 3"/>
    <w:qFormat/>
    <w:pPr>
      <w:widowControl/>
      <w:suppressAutoHyphens w:val="true"/>
      <w:bidi w:val="0"/>
      <w:spacing w:before="0" w:after="240"/>
      <w:ind w:left="1224" w:hanging="142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-21" w:customStyle="1">
    <w:name w:val="Таблица - список 2"/>
    <w:qFormat/>
    <w:pPr>
      <w:widowControl/>
      <w:suppressAutoHyphens w:val="true"/>
      <w:bidi w:val="0"/>
      <w:spacing w:before="0" w:after="240"/>
      <w:ind w:left="851" w:hanging="142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-11" w:customStyle="1">
    <w:name w:val="Таблица - список 1"/>
    <w:qFormat/>
    <w:pPr>
      <w:widowControl/>
      <w:suppressAutoHyphens w:val="true"/>
      <w:bidi w:val="0"/>
      <w:spacing w:before="0" w:after="240"/>
      <w:ind w:left="851" w:hanging="142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49" w:customStyle="1">
    <w:name w:val="Заголовок приложения"/>
    <w:qFormat/>
    <w:pPr>
      <w:widowControl/>
      <w:suppressAutoHyphens w:val="true"/>
      <w:bidi w:val="0"/>
      <w:spacing w:before="0" w:after="24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0"/>
      <w:lang w:val="ru-RU" w:eastAsia="ru-RU" w:bidi="ar-SA"/>
    </w:rPr>
  </w:style>
  <w:style w:type="paragraph" w:styleId="1111" w:customStyle="1">
    <w:name w:val="Таблица 1.1.1.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7" w:customStyle="1">
    <w:name w:val="Таблица 1.1.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8" w:customStyle="1">
    <w:name w:val="Таблица 1.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losing">
    <w:name w:val="Closing"/>
    <w:qFormat/>
    <w:pPr>
      <w:widowControl/>
      <w:suppressAutoHyphens w:val="true"/>
      <w:bidi w:val="0"/>
      <w:spacing w:before="0" w:after="240"/>
      <w:jc w:val="righ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0"/>
      <w:lang w:val="ru-RU" w:eastAsia="ru-RU" w:bidi="ar-SA"/>
    </w:rPr>
  </w:style>
  <w:style w:type="paragraph" w:styleId="Style50" w:customStyle="1">
    <w:name w:val="Заголовок документа"/>
    <w:basedOn w:val="Normal"/>
    <w:qFormat/>
    <w:pPr>
      <w:spacing w:before="0" w:after="240"/>
      <w:contextualSpacing/>
      <w:jc w:val="center"/>
    </w:pPr>
    <w:rPr>
      <w:b/>
      <w:bCs/>
    </w:rPr>
  </w:style>
  <w:style w:type="paragraph" w:styleId="Tableoffigures">
    <w:name w:val="table of figures"/>
    <w:basedOn w:val="Normal"/>
    <w:qFormat/>
    <w:pPr>
      <w:keepNext w:val="true"/>
      <w:spacing w:before="240" w:after="0"/>
      <w:jc w:val="center"/>
    </w:pPr>
    <w:rPr/>
  </w:style>
  <w:style w:type="paragraph" w:styleId="Style51" w:customStyle="1">
    <w:name w:val="Таблица (заголовок)"/>
    <w:basedOn w:val="Normal"/>
    <w:qFormat/>
    <w:pPr>
      <w:jc w:val="center"/>
    </w:pPr>
    <w:rPr>
      <w:b/>
      <w:sz w:val="20"/>
    </w:rPr>
  </w:style>
  <w:style w:type="paragraph" w:styleId="Style52" w:customStyle="1">
    <w:name w:val="Таблица (текст)"/>
    <w:basedOn w:val="Normal"/>
    <w:qFormat/>
    <w:pPr/>
    <w:rPr>
      <w:sz w:val="20"/>
    </w:rPr>
  </w:style>
  <w:style w:type="paragraph" w:styleId="Style5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54" w:customStyle="1">
    <w:name w:val="Заголовок таблицы"/>
    <w:basedOn w:val="Style53"/>
    <w:qFormat/>
    <w:pPr>
      <w:jc w:val="center"/>
    </w:pPr>
    <w:rPr>
      <w:b/>
      <w:bCs/>
    </w:rPr>
  </w:style>
  <w:style w:type="paragraph" w:styleId="119" w:customStyle="1">
    <w:name w:val="Обычная таблица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29" w:customStyle="1">
    <w:name w:val="Обычная таблица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36" w:customStyle="1">
    <w:name w:val="Обычная таблица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0" w:customStyle="1">
    <w:name w:val="Сетка таблицы1"/>
    <w:basedOn w:val="36"/>
    <w:qFormat/>
    <w:pPr/>
    <w:rPr/>
  </w:style>
  <w:style w:type="paragraph" w:styleId="Indexheading2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Times New Roman" w:hAnsi="Times New Roman" w:eastAsia="Noto Sans CJK SC" w:cs="Arial Unicode MS"/>
      <w:color w:val="auto"/>
      <w:kern w:val="0"/>
      <w:sz w:val="20"/>
      <w:szCs w:val="20"/>
      <w:lang w:val="ru-RU" w:eastAsia="ru-RU" w:bidi="ar-SA"/>
    </w:rPr>
  </w:style>
  <w:style w:type="paragraph" w:styleId="Caption2">
    <w:name w:val="caption2"/>
    <w:basedOn w:val="Normal"/>
    <w:qFormat/>
    <w:pPr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3774376651" w:customStyle="1">
    <w:name w:val="3774376651"/>
    <w:qFormat/>
  </w:style>
  <w:style w:type="numbering" w:styleId="20601045291" w:customStyle="1">
    <w:name w:val="20601045291"/>
    <w:qFormat/>
  </w:style>
  <w:style w:type="numbering" w:styleId="18302566621" w:customStyle="1">
    <w:name w:val="18302566621"/>
    <w:qFormat/>
  </w:style>
  <w:style w:type="numbering" w:styleId="26096940521" w:customStyle="1">
    <w:name w:val="26096940521"/>
    <w:qFormat/>
  </w:style>
  <w:style w:type="numbering" w:styleId="30534257801" w:customStyle="1">
    <w:name w:val="30534257801"/>
    <w:qFormat/>
  </w:style>
  <w:style w:type="numbering" w:styleId="123" w:customStyle="1">
    <w:name w:val="Нумерованный 123"/>
    <w:qFormat/>
  </w:style>
  <w:style w:type="numbering" w:styleId="11300745811" w:customStyle="1">
    <w:name w:val="113007458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4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29440&amp;dst=100010" TargetMode="External"/><Relationship Id="rId3" Type="http://schemas.openxmlformats.org/officeDocument/2006/relationships/hyperlink" Target="https://login.consultant.ru/link/?req=doc&amp;base=LAW&amp;n=429440&amp;dst=100010" TargetMode="External"/><Relationship Id="rId4" Type="http://schemas.openxmlformats.org/officeDocument/2006/relationships/hyperlink" Target="https://login.consultant.ru/link/?req=doc&amp;base=LAW&amp;n=429440&amp;dst=100010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footer" Target="footer1.xml"/><Relationship Id="rId17" Type="http://schemas.openxmlformats.org/officeDocument/2006/relationships/header" Target="header12.xml"/><Relationship Id="rId18" Type="http://schemas.openxmlformats.org/officeDocument/2006/relationships/header" Target="header13.xml"/><Relationship Id="rId19" Type="http://schemas.openxmlformats.org/officeDocument/2006/relationships/footer" Target="footer2.xml"/><Relationship Id="rId20" Type="http://schemas.openxmlformats.org/officeDocument/2006/relationships/footer" Target="footer3.xml"/><Relationship Id="rId21" Type="http://schemas.openxmlformats.org/officeDocument/2006/relationships/header" Target="header14.xml"/><Relationship Id="rId22" Type="http://schemas.openxmlformats.org/officeDocument/2006/relationships/header" Target="header15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footnotes" Target="footnotes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0777-0E24-4A2B-82CB-8F79BD9C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Application>AlterOffice/3.4.0.9$Linux_X86_64 LibreOffice_project/b8daf9e823b1a5463a2f48435ddc2e8696e7d4fc</Application>
  <AppVersion>15.0000</AppVersion>
  <Pages>31</Pages>
  <Words>5321</Words>
  <Characters>39883</Characters>
  <CharactersWithSpaces>44585</CharactersWithSpaces>
  <Paragraphs>586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2026-04-24T04:39:00Z</dcterms:created>
  <dc:creator>Быстров Олег Геннадьевич</dc:creator>
  <dc:description/>
  <dc:language>ru-RU</dc:language>
  <cp:lastModifiedBy>savushkinaiv@corp.gidroogk.com</cp:lastModifiedBy>
  <cp:lastPrinted>2006-07-26T14:04:00Z</cp:lastPrinted>
  <dcterms:modified xsi:type="dcterms:W3CDTF">2026-06-25T18:10:51Z</dcterms:modified>
  <cp:revision>66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