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Liberation Serif" w:hAnsi="Liberation Serif" w:eastAsia="Times New Roman"/>
          <w:b/>
          <w:b/>
        </w:rPr>
      </w:pPr>
      <w:r>
        <w:rPr/>
      </w:r>
    </w:p>
    <w:p>
      <w:pPr>
        <w:pStyle w:val="Normal"/>
        <w:jc w:val="right"/>
        <w:rPr>
          <w:rFonts w:ascii="Liberation Serif" w:hAnsi="Liberation Serif" w:eastAsia="Times New Roman"/>
          <w:b/>
          <w:b/>
        </w:rPr>
      </w:pPr>
      <w:r>
        <w:rPr>
          <w:rFonts w:eastAsia="Times New Roman" w:ascii="Liberation Serif" w:hAnsi="Liberation Serif"/>
          <w:b/>
        </w:rPr>
      </w:r>
    </w:p>
    <w:p>
      <w:pPr>
        <w:pStyle w:val="Normal"/>
        <w:jc w:val="right"/>
        <w:rPr>
          <w:rFonts w:ascii="Liberation Serif" w:hAnsi="Liberation Serif" w:eastAsia="Times New Roman"/>
          <w:b/>
          <w:b/>
        </w:rPr>
      </w:pPr>
      <w:r>
        <w:rPr>
          <w:rFonts w:eastAsia="Times New Roman" w:ascii="Liberation Serif" w:hAnsi="Liberation Serif"/>
          <w:b/>
        </w:rPr>
      </w:r>
    </w:p>
    <w:p>
      <w:pPr>
        <w:pStyle w:val="Normal"/>
        <w:jc w:val="right"/>
        <w:rPr>
          <w:rFonts w:ascii="Liberation Serif" w:hAnsi="Liberation Serif" w:eastAsia="Times New Roman"/>
          <w:b/>
          <w:b/>
        </w:rPr>
      </w:pPr>
      <w:r>
        <w:rPr>
          <w:rFonts w:eastAsia="Times New Roman" w:ascii="Liberation Serif" w:hAnsi="Liberation Serif"/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rFonts w:ascii="Liberation Serif" w:hAnsi="Liberation Serif"/>
          <w:b/>
        </w:rPr>
        <w:t>ТЕХНИЧЕСКИЕ ТРЕБОВАНИЯ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rFonts w:ascii="Liberation Serif" w:hAnsi="Liberation Serif"/>
          <w:b/>
          <w:bCs/>
        </w:rPr>
        <w:t xml:space="preserve"> </w:t>
      </w:r>
      <w:r>
        <w:rPr>
          <w:rFonts w:ascii="Liberation Serif" w:hAnsi="Liberation Serif"/>
          <w:b/>
          <w:bCs/>
        </w:rPr>
        <w:t xml:space="preserve">на противопожарную обработку деревянных конструкций огнезащитным составом </w:t>
      </w:r>
    </w:p>
    <w:p>
      <w:pPr>
        <w:pStyle w:val="Normal"/>
        <w:bidi w:val="0"/>
        <w:jc w:val="center"/>
        <w:rPr>
          <w:rFonts w:ascii="Liberation Serif" w:hAnsi="Liberation Serif"/>
          <w:b/>
          <w:b/>
          <w:bCs/>
          <w:i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</w:pP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</w:r>
    </w:p>
    <w:p>
      <w:pPr>
        <w:pStyle w:val="Normal"/>
        <w:ind w:firstLine="708"/>
        <w:rPr>
          <w:rFonts w:ascii="Liberation Serif" w:hAnsi="Liberation Serif"/>
        </w:rPr>
      </w:pPr>
      <w:r>
        <w:rPr>
          <w:rFonts w:eastAsia="ArialMT" w:ascii="Liberation Serif" w:hAnsi="Liberation Serif"/>
          <w:sz w:val="24"/>
          <w:szCs w:val="24"/>
        </w:rPr>
        <w:t>1.Исполнитель проводит пропитку</w:t>
      </w:r>
      <w:r>
        <w:rPr>
          <w:rFonts w:ascii="Liberation Serif" w:hAnsi="Liberation Serif"/>
          <w:sz w:val="24"/>
          <w:szCs w:val="24"/>
        </w:rPr>
        <w:t xml:space="preserve"> огнезащитным составом </w:t>
      </w:r>
      <w:r>
        <w:rPr>
          <w:rFonts w:ascii="Liberation Serif" w:hAnsi="Liberation Serif"/>
          <w:color w:val="000000"/>
          <w:spacing w:val="-1"/>
          <w:sz w:val="24"/>
          <w:szCs w:val="24"/>
        </w:rPr>
        <w:t>деревянных изделий и конструкций зданий структурных подразделений</w:t>
      </w:r>
      <w:r>
        <w:rPr>
          <w:rFonts w:ascii="Liberation Serif" w:hAnsi="Liberation Serif"/>
          <w:color w:val="000000"/>
          <w:spacing w:val="-1"/>
        </w:rPr>
        <w:t xml:space="preserve"> филиала </w:t>
      </w:r>
      <w:r>
        <w:rPr>
          <w:rFonts w:ascii="Liberation Serif" w:hAnsi="Liberation Serif"/>
        </w:rPr>
        <w:t xml:space="preserve">АО «ДРСК» «Приморские электрические сети» </w:t>
      </w:r>
    </w:p>
    <w:p>
      <w:pPr>
        <w:pStyle w:val="Normal"/>
        <w:rPr/>
      </w:pPr>
      <w:r>
        <w:rPr>
          <w:rFonts w:ascii="Liberation Serif" w:hAnsi="Liberation Serif"/>
          <w:b/>
          <w:sz w:val="24"/>
          <w:szCs w:val="24"/>
        </w:rPr>
        <w:t>Объектов: , зданий .</w:t>
      </w:r>
    </w:p>
    <w:p>
      <w:pPr>
        <w:pStyle w:val="Normal"/>
        <w:rPr/>
      </w:pPr>
      <w:r>
        <w:rPr>
          <w:rFonts w:ascii="Liberation Serif" w:hAnsi="Liberation Serif"/>
          <w:b/>
          <w:sz w:val="24"/>
          <w:szCs w:val="24"/>
        </w:rPr>
        <w:t>Общая площадь обрабатываемой поверхности: 16394,5 м</w:t>
      </w:r>
      <w:r>
        <w:rPr>
          <w:rFonts w:ascii="Liberation Serif" w:hAnsi="Liberation Serif"/>
          <w:b/>
          <w:sz w:val="24"/>
          <w:szCs w:val="24"/>
          <w:vertAlign w:val="superscript"/>
        </w:rPr>
        <w:t>2</w:t>
      </w:r>
    </w:p>
    <w:p>
      <w:pPr>
        <w:pStyle w:val="Normal"/>
        <w:rPr>
          <w:rFonts w:ascii="Liberation Serif" w:hAnsi="Liberation Serif"/>
          <w:b/>
          <w:b/>
          <w:i/>
          <w:i/>
        </w:rPr>
      </w:pPr>
      <w:r>
        <w:rPr>
          <w:rFonts w:ascii="Liberation Serif" w:hAnsi="Liberation Serif"/>
          <w:b/>
          <w:i/>
        </w:rPr>
      </w:r>
    </w:p>
    <w:tbl>
      <w:tblPr>
        <w:tblW w:w="10129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900"/>
        <w:gridCol w:w="1868"/>
        <w:gridCol w:w="3607"/>
        <w:gridCol w:w="2356"/>
        <w:gridCol w:w="1379"/>
        <w:gridCol w:w="18"/>
      </w:tblGrid>
      <w:tr>
        <w:trPr/>
        <w:tc>
          <w:tcPr>
            <w:tcW w:w="1012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Структурное подразделение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ПЗЭС</w:t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Адрес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Объекты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Площадь обработки, м</w:t>
            </w:r>
            <w:r>
              <w:rPr>
                <w:rFonts w:ascii="Liberation Serif" w:hAnsi="Liberation Serif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Красноармейский РЭС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Рощино,    ул. Энергетиков 2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АБК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1152</w:t>
            </w:r>
          </w:p>
        </w:tc>
        <w:tc>
          <w:tcPr>
            <w:tcW w:w="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Красноармейский РЭС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Рощино,    ул. Энергетиков 2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Гараж на 36 а/м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780</w:t>
            </w:r>
          </w:p>
        </w:tc>
        <w:tc>
          <w:tcPr>
            <w:tcW w:w="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Красноармейский РЭС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Рощино,    ул. Энергетиков 2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Монтерский пункт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131</w:t>
            </w:r>
          </w:p>
        </w:tc>
        <w:tc>
          <w:tcPr>
            <w:tcW w:w="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Красноармейский РЭС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п. Рощино,    ул. Энергетиков 4</w:t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ОПУ ПС «Рощино»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312</w:t>
            </w:r>
          </w:p>
        </w:tc>
        <w:tc>
          <w:tcPr>
            <w:tcW w:w="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5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Красноармейский РЭС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п. Восток, ГПП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ОПУ ПС «Восток»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280</w:t>
            </w:r>
          </w:p>
        </w:tc>
        <w:tc>
          <w:tcPr>
            <w:tcW w:w="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6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Красноармейский РЭС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с.Новопокровка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ОПУ ПС «Новопокровка»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190</w:t>
            </w:r>
          </w:p>
        </w:tc>
        <w:tc>
          <w:tcPr>
            <w:tcW w:w="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7</w:t>
            </w:r>
          </w:p>
        </w:tc>
        <w:tc>
          <w:tcPr>
            <w:tcW w:w="1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Красноармейский РЭС</w:t>
            </w:r>
          </w:p>
        </w:tc>
        <w:tc>
          <w:tcPr>
            <w:tcW w:w="36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п. Восток, ул. Молодежная, 10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МУ-2 п.Восток</w:t>
            </w:r>
          </w:p>
        </w:tc>
        <w:tc>
          <w:tcPr>
            <w:tcW w:w="13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624</w:t>
            </w:r>
          </w:p>
        </w:tc>
        <w:tc>
          <w:tcPr>
            <w:tcW w:w="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8</w:t>
            </w:r>
          </w:p>
        </w:tc>
        <w:tc>
          <w:tcPr>
            <w:tcW w:w="1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Лесозаводский РЭС</w:t>
            </w:r>
          </w:p>
        </w:tc>
        <w:tc>
          <w:tcPr>
            <w:tcW w:w="36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г. Лесозаводск ул. Курская д.8</w:t>
            </w: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Style34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АБК</w:t>
            </w:r>
          </w:p>
        </w:tc>
        <w:tc>
          <w:tcPr>
            <w:tcW w:w="13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1296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</w:tbl>
    <w:p>
      <w:pPr>
        <w:pStyle w:val="Normal"/>
        <w:rPr>
          <w:rFonts w:ascii="Liberation Serif" w:hAnsi="Liberation Serif"/>
          <w:b/>
          <w:b/>
          <w:i/>
          <w:i/>
        </w:rPr>
      </w:pPr>
      <w:r>
        <w:rPr>
          <w:rFonts w:ascii="Liberation Serif" w:hAnsi="Liberation Serif"/>
          <w:b/>
          <w:i/>
        </w:rPr>
      </w:r>
    </w:p>
    <w:p>
      <w:pPr>
        <w:pStyle w:val="Normal"/>
        <w:rPr/>
      </w:pPr>
      <w:r>
        <w:rPr>
          <w:rFonts w:ascii="Liberation Serif" w:hAnsi="Liberation Serif"/>
          <w:b/>
          <w:sz w:val="24"/>
          <w:szCs w:val="24"/>
        </w:rPr>
        <w:t>Общая площадь обрабатываемой поверхности в СП ПЗЭС: 4765 м²</w:t>
      </w:r>
    </w:p>
    <w:p>
      <w:pPr>
        <w:pStyle w:val="Normal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tbl>
      <w:tblPr>
        <w:tblW w:w="10142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8" w:space="0" w:color="000001"/>
          <w:insideH w:val="single" w:sz="4" w:space="0" w:color="000001"/>
          <w:insideV w:val="single" w:sz="8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946"/>
        <w:gridCol w:w="1998"/>
        <w:gridCol w:w="3423"/>
        <w:gridCol w:w="2261"/>
        <w:gridCol w:w="1514"/>
      </w:tblGrid>
      <w:tr>
        <w:trPr>
          <w:trHeight w:val="636" w:hRule="atLeast"/>
        </w:trPr>
        <w:tc>
          <w:tcPr>
            <w:tcW w:w="1014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Структурное подразделение ПЦЭС</w:t>
            </w:r>
          </w:p>
        </w:tc>
      </w:tr>
      <w:tr>
        <w:trPr>
          <w:trHeight w:val="636" w:hRule="atLeast"/>
        </w:trPr>
        <w:tc>
          <w:tcPr>
            <w:tcW w:w="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№</w:t>
            </w:r>
          </w:p>
        </w:tc>
        <w:tc>
          <w:tcPr>
            <w:tcW w:w="1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Подразделение</w:t>
            </w:r>
          </w:p>
        </w:tc>
        <w:tc>
          <w:tcPr>
            <w:tcW w:w="3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Адрес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</w:r>
          </w:p>
        </w:tc>
        <w:tc>
          <w:tcPr>
            <w:tcW w:w="2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Объекты</w:t>
            </w:r>
          </w:p>
        </w:tc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Площадь обработки, м2</w:t>
            </w:r>
          </w:p>
        </w:tc>
      </w:tr>
      <w:tr>
        <w:trPr>
          <w:trHeight w:val="808" w:hRule="atLeast"/>
        </w:trPr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Южный РЭС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Склад СуиККЭ</w:t>
            </w:r>
          </w:p>
        </w:tc>
        <w:tc>
          <w:tcPr>
            <w:tcW w:w="342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г.Уссурийск Влад.шоссе 28В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Стеллажи 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90</w:t>
            </w:r>
          </w:p>
        </w:tc>
      </w:tr>
      <w:tr>
        <w:trPr>
          <w:trHeight w:val="910" w:hRule="atLeast"/>
        </w:trPr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Южный РЭС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Склад СМ </w:t>
            </w:r>
          </w:p>
        </w:tc>
        <w:tc>
          <w:tcPr>
            <w:tcW w:w="3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г.Уссурийск Влад.шоссе 28В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Стеллажи 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30</w:t>
            </w:r>
          </w:p>
        </w:tc>
      </w:tr>
    </w:tbl>
    <w:p>
      <w:pPr>
        <w:pStyle w:val="Normal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rPr/>
      </w:pPr>
      <w:r>
        <w:rPr>
          <w:rFonts w:ascii="Liberation Serif" w:hAnsi="Liberation Serif"/>
          <w:b/>
        </w:rPr>
        <w:t>Общая площадь обрабатываемой поверхности в СП ПСЭС: 120 м²</w:t>
      </w:r>
    </w:p>
    <w:p>
      <w:pPr>
        <w:pStyle w:val="Normal"/>
        <w:rPr>
          <w:rFonts w:ascii="Liberation Serif" w:hAnsi="Liberation Serif"/>
          <w:b/>
          <w:b/>
        </w:rPr>
      </w:pPr>
      <w:r>
        <w:rPr/>
      </w:r>
    </w:p>
    <w:p>
      <w:pPr>
        <w:pStyle w:val="Normal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tbl>
      <w:tblPr>
        <w:tblW w:w="1014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8" w:space="0" w:color="000001"/>
          <w:insideH w:val="single" w:sz="4" w:space="0" w:color="000001"/>
          <w:insideV w:val="single" w:sz="8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942"/>
        <w:gridCol w:w="2002"/>
        <w:gridCol w:w="3424"/>
        <w:gridCol w:w="2268"/>
        <w:gridCol w:w="1509"/>
      </w:tblGrid>
      <w:tr>
        <w:trPr>
          <w:trHeight w:val="636" w:hRule="atLeast"/>
        </w:trPr>
        <w:tc>
          <w:tcPr>
            <w:tcW w:w="101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Структурное подразделение ПСЭС</w:t>
            </w:r>
          </w:p>
        </w:tc>
      </w:tr>
      <w:tr>
        <w:trPr>
          <w:trHeight w:val="636" w:hRule="atLeast"/>
        </w:trPr>
        <w:tc>
          <w:tcPr>
            <w:tcW w:w="9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№</w:t>
            </w:r>
          </w:p>
        </w:tc>
        <w:tc>
          <w:tcPr>
            <w:tcW w:w="2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Подразделение</w:t>
            </w:r>
          </w:p>
        </w:tc>
        <w:tc>
          <w:tcPr>
            <w:tcW w:w="3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Адрес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Объекты</w:t>
            </w:r>
          </w:p>
        </w:tc>
        <w:tc>
          <w:tcPr>
            <w:tcW w:w="1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Площадь обработки, м2</w:t>
            </w:r>
          </w:p>
        </w:tc>
      </w:tr>
      <w:tr>
        <w:trPr>
          <w:trHeight w:val="910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База СП ПСЭС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Горнореченск, ул. Советская, 11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Здание АБК управления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743</w:t>
            </w:r>
          </w:p>
        </w:tc>
      </w:tr>
      <w:tr>
        <w:trPr>
          <w:trHeight w:val="910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База СП ПСЭС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Горнореченск, ул. Советская, 11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Здание телемеханники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113,5</w:t>
            </w:r>
          </w:p>
        </w:tc>
      </w:tr>
      <w:tr>
        <w:trPr>
          <w:trHeight w:val="910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База СП ПСЭС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Горнореченск, ул. Советская, 11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Здание бойлерной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444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База СП ПСЭС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Горнореченск, ул. Советская, 11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Гаражи СМТ 1-11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1500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База СП ПСЭС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Горнореченск, ул. Советская, 11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Здание отдыха персонала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205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База СП ПСЭС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Горнореченск, ул. Советская, 11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Здание СМТ вторая половина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450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База СП ПСЭС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Горнореченск, ул. Советская, 11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Здание ЦРО вторая половина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990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База СП ПСЭС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Горнореченск, ул. Советская, 11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Здание мойка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560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База СП ПСЭС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п. Горнореченск, ул. Советская, 11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Здание склада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2016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bCs w:val="false"/>
                <w:sz w:val="20"/>
                <w:szCs w:val="20"/>
              </w:rPr>
              <w:t>Милоградовский МУ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Ольгинский район, с.Милоградово,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ул.Малый Увал ,11 «Б»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Здание АБК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605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bCs w:val="false"/>
                <w:sz w:val="20"/>
                <w:szCs w:val="20"/>
              </w:rPr>
              <w:t>Арсеньевский РЭС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г. Арсеньев Смирнова 9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ПС 110 кВ Арсеньев-1 РДП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950</w:t>
            </w:r>
          </w:p>
        </w:tc>
      </w:tr>
    </w:tbl>
    <w:p>
      <w:pPr>
        <w:pStyle w:val="Normal"/>
        <w:rPr>
          <w:rFonts w:ascii="Liberation Serif" w:hAnsi="Liberation Serif"/>
          <w:b/>
          <w:b/>
          <w:bCs/>
          <w:color w:val="000000"/>
        </w:rPr>
      </w:pPr>
      <w:r>
        <w:rPr>
          <w:rFonts w:ascii="Liberation Serif" w:hAnsi="Liberation Serif"/>
          <w:b/>
          <w:bCs/>
          <w:color w:val="000000"/>
        </w:rPr>
      </w:r>
    </w:p>
    <w:p>
      <w:pPr>
        <w:pStyle w:val="Normal"/>
        <w:rPr/>
      </w:pPr>
      <w:r>
        <w:rPr>
          <w:rFonts w:ascii="Liberation Serif" w:hAnsi="Liberation Serif"/>
          <w:b/>
          <w:sz w:val="24"/>
          <w:szCs w:val="24"/>
        </w:rPr>
        <w:t>Общая площадь обрабатываемой поверхности в СП ПСЭС: 8576,5 м²</w:t>
      </w:r>
    </w:p>
    <w:p>
      <w:pPr>
        <w:pStyle w:val="Normal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tbl>
      <w:tblPr>
        <w:tblW w:w="1014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8" w:space="0" w:color="000001"/>
          <w:insideH w:val="single" w:sz="4" w:space="0" w:color="000001"/>
          <w:insideV w:val="single" w:sz="8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942"/>
        <w:gridCol w:w="2002"/>
        <w:gridCol w:w="3424"/>
        <w:gridCol w:w="2268"/>
        <w:gridCol w:w="1509"/>
      </w:tblGrid>
      <w:tr>
        <w:trPr>
          <w:trHeight w:val="636" w:hRule="atLeast"/>
        </w:trPr>
        <w:tc>
          <w:tcPr>
            <w:tcW w:w="101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Структурное подразделение ПЮЭС</w:t>
            </w:r>
          </w:p>
        </w:tc>
      </w:tr>
      <w:tr>
        <w:trPr>
          <w:trHeight w:val="636" w:hRule="atLeast"/>
        </w:trPr>
        <w:tc>
          <w:tcPr>
            <w:tcW w:w="9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№</w:t>
            </w:r>
          </w:p>
        </w:tc>
        <w:tc>
          <w:tcPr>
            <w:tcW w:w="2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Подразделение</w:t>
            </w:r>
          </w:p>
        </w:tc>
        <w:tc>
          <w:tcPr>
            <w:tcW w:w="3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Адрес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Объекты</w:t>
            </w:r>
          </w:p>
        </w:tc>
        <w:tc>
          <w:tcPr>
            <w:tcW w:w="1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Площадь обработки, м2</w:t>
            </w:r>
          </w:p>
        </w:tc>
      </w:tr>
      <w:tr>
        <w:trPr>
          <w:trHeight w:val="910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ХРЭС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п. Славянка, ул. Ленинская, 66а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Чердак АБК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100</w:t>
            </w:r>
          </w:p>
        </w:tc>
      </w:tr>
      <w:tr>
        <w:trPr>
          <w:trHeight w:val="910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ШРЭС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г. Большой Камень, ул. Подгорная, 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Чердак (здание технического производства)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612</w:t>
            </w:r>
          </w:p>
        </w:tc>
      </w:tr>
      <w:tr>
        <w:trPr>
          <w:trHeight w:val="910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г. Партизанск, ул. Сурикова, 1Б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Чердак (гараж)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25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ПС Беневское, с. Беневское, ул. Подстанция, 1/2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Чердак (здание обсл. Персонала ПС Беневское)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60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ПРЭС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ПС Лазо, с. Лазо, ул. Ленинская, 29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Чердак (здание обсл. Персонала ПС Лазо)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60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ПРЭС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ПС Преображение, пос. Преображение, ул. Советская, 51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Чердак (здание обсл. Персонала ПС Преображение)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35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7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ПРЭС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ПС Преображение, пос. Преображение, ул. Советская, 51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Чердак (здание ПС Преображение)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30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8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АРЭС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ПС Артемовская, г. Артем, ул. Интернациональная, 54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Крыша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435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9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НРЭС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г. Находка, ул. Пограничная, 54Б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Крыша гаражного бокса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896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10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ПРРЭС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Душкинский участок, с. Душкино, ул. Комарова, 56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Крыша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196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11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ПРРЭС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Владимиро-Александровский участок, с. Владимиро-Александровское, ул. 1-ая Лесная, 52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Крыша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143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12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ПРРЭС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Владимиро-Александровский участок, с. Владимиро-Александровское, ул. 1-ая Лесная, 52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Крыша склада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46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  <w:t>13</w:t>
            </w:r>
          </w:p>
        </w:tc>
        <w:tc>
          <w:tcPr>
            <w:tcW w:w="2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ПРРЭС</w:t>
            </w:r>
          </w:p>
        </w:tc>
        <w:tc>
          <w:tcPr>
            <w:tcW w:w="3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с. Новицкое, ул. Садовая, 1а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Крыша (гараж)</w:t>
            </w:r>
          </w:p>
        </w:tc>
        <w:tc>
          <w:tcPr>
            <w:tcW w:w="1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295</w:t>
            </w:r>
          </w:p>
        </w:tc>
      </w:tr>
    </w:tbl>
    <w:p>
      <w:pPr>
        <w:pStyle w:val="Normal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Общая площадь обрабатываемой поверхности в СП ПСЭС: 2933 м²</w:t>
      </w:r>
    </w:p>
    <w:p>
      <w:pPr>
        <w:pStyle w:val="Normal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2. Провести контроль качества огнезащитной обработки деревянных конструкций</w:t>
      </w:r>
      <w:r>
        <w:rPr>
          <w:rFonts w:ascii="Liberation Serif" w:hAnsi="Liberation Serif"/>
          <w:b/>
          <w:color w:val="000000"/>
          <w:spacing w:val="-1"/>
          <w:sz w:val="24"/>
          <w:szCs w:val="24"/>
        </w:rPr>
        <w:t xml:space="preserve">зданий структурных подразделений филиала </w:t>
      </w:r>
      <w:r>
        <w:rPr>
          <w:rFonts w:ascii="Liberation Serif" w:hAnsi="Liberation Serif"/>
          <w:b/>
          <w:sz w:val="24"/>
          <w:szCs w:val="24"/>
        </w:rPr>
        <w:t>АО «ДРСК» «Приморские электрические сети» 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tbl>
      <w:tblPr>
        <w:tblW w:w="1014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8" w:space="0" w:color="000001"/>
          <w:insideH w:val="single" w:sz="4" w:space="0" w:color="000001"/>
          <w:insideV w:val="single" w:sz="8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942"/>
        <w:gridCol w:w="2002"/>
        <w:gridCol w:w="3424"/>
        <w:gridCol w:w="2268"/>
        <w:gridCol w:w="1509"/>
      </w:tblGrid>
      <w:tr>
        <w:trPr>
          <w:trHeight w:val="636" w:hRule="atLeast"/>
        </w:trPr>
        <w:tc>
          <w:tcPr>
            <w:tcW w:w="101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Структурное подразделение ПСЭС</w:t>
            </w:r>
          </w:p>
        </w:tc>
      </w:tr>
      <w:tr>
        <w:trPr>
          <w:trHeight w:val="636" w:hRule="atLeast"/>
        </w:trPr>
        <w:tc>
          <w:tcPr>
            <w:tcW w:w="9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№</w:t>
            </w:r>
          </w:p>
        </w:tc>
        <w:tc>
          <w:tcPr>
            <w:tcW w:w="2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Подразделение</w:t>
            </w:r>
          </w:p>
        </w:tc>
        <w:tc>
          <w:tcPr>
            <w:tcW w:w="3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Адрес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Объекты</w:t>
            </w:r>
          </w:p>
        </w:tc>
        <w:tc>
          <w:tcPr>
            <w:tcW w:w="1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Площадь обработки, м2</w:t>
            </w:r>
          </w:p>
        </w:tc>
      </w:tr>
      <w:tr>
        <w:trPr>
          <w:trHeight w:val="910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Анучинский РЭС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ru-RU"/>
              </w:rPr>
              <w:t>П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риморский край, </w:t>
            </w:r>
            <w:r>
              <w:rPr>
                <w:rFonts w:cs="Calibri"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с.Анучино ул.Шевченко 35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АБК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461</w:t>
            </w:r>
          </w:p>
        </w:tc>
      </w:tr>
      <w:tr>
        <w:trPr>
          <w:trHeight w:val="910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Анучинский РЭС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ru-RU"/>
              </w:rPr>
              <w:t>П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риморский край, </w:t>
            </w:r>
            <w:r>
              <w:rPr>
                <w:rFonts w:cs="Calibri"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с.Анучино ул.Шевченко 35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Гаражи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874</w:t>
            </w:r>
          </w:p>
        </w:tc>
      </w:tr>
      <w:tr>
        <w:trPr>
          <w:trHeight w:val="910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  <w:t>Анучинский РЭС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ru-RU"/>
              </w:rPr>
              <w:t>П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риморский край, </w:t>
            </w:r>
            <w:r>
              <w:rPr>
                <w:rFonts w:cs="Calibri"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с.Анучино ул.Шевченко 35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186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Яковлевский РЭС 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ru-RU"/>
              </w:rPr>
              <w:t>П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риморский край,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с. Яковлевка ул. Советская 161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АБК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450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Яковлевский РЭС 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ru-RU"/>
              </w:rPr>
              <w:t>П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риморский край,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с. Яковлевка ул. Советская 161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Гаражи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337</w:t>
            </w:r>
          </w:p>
        </w:tc>
      </w:tr>
      <w:tr>
        <w:trPr>
          <w:trHeight w:val="798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Яковлевский РЭС 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ru-RU"/>
              </w:rPr>
              <w:t>П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риморский край,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с. Яковлевка ул. Советская 161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alibri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i w:val="false"/>
                <w:iCs w:val="false"/>
                <w:color w:val="000000"/>
                <w:sz w:val="20"/>
                <w:szCs w:val="20"/>
              </w:rPr>
              <w:t>168</w:t>
            </w:r>
          </w:p>
        </w:tc>
      </w:tr>
    </w:tbl>
    <w:p>
      <w:pPr>
        <w:pStyle w:val="Normal"/>
        <w:ind w:firstLine="70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firstLine="708"/>
        <w:rPr>
          <w:b/>
          <w:b/>
          <w:bCs/>
        </w:rPr>
      </w:pPr>
      <w:r>
        <w:rPr>
          <w:rFonts w:ascii="Liberation Serif" w:hAnsi="Liberation Serif"/>
          <w:b/>
          <w:bCs/>
          <w:sz w:val="24"/>
          <w:szCs w:val="24"/>
        </w:rPr>
        <w:t>Общая площадь проверки качества огнезащитной обработки:  2476 м²</w:t>
      </w:r>
    </w:p>
    <w:p>
      <w:pPr>
        <w:pStyle w:val="Normal"/>
        <w:ind w:firstLine="708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014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8" w:space="0" w:color="000001"/>
          <w:insideH w:val="single" w:sz="4" w:space="0" w:color="000001"/>
          <w:insideV w:val="single" w:sz="8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42"/>
        <w:gridCol w:w="2002"/>
        <w:gridCol w:w="3424"/>
        <w:gridCol w:w="2269"/>
        <w:gridCol w:w="1508"/>
      </w:tblGrid>
      <w:tr>
        <w:trPr>
          <w:trHeight w:val="636" w:hRule="atLeast"/>
        </w:trPr>
        <w:tc>
          <w:tcPr>
            <w:tcW w:w="101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Управление Филиалом АО «ДРСК» «ПЭС»</w:t>
            </w:r>
          </w:p>
        </w:tc>
      </w:tr>
      <w:tr>
        <w:trPr>
          <w:trHeight w:val="636" w:hRule="atLeast"/>
        </w:trPr>
        <w:tc>
          <w:tcPr>
            <w:tcW w:w="9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fill="FFFFFF" w:val="clear"/>
            <w:tcMar>
              <w:left w:w="102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№</w:t>
            </w:r>
          </w:p>
        </w:tc>
        <w:tc>
          <w:tcPr>
            <w:tcW w:w="2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fill="FFFFFF" w:val="clear"/>
            <w:tcMar>
              <w:left w:w="102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Подразделение</w:t>
            </w:r>
          </w:p>
        </w:tc>
        <w:tc>
          <w:tcPr>
            <w:tcW w:w="3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fill="FFFFFF" w:val="clear"/>
            <w:tcMar>
              <w:left w:w="102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Адрес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8" w:space="0" w:color="000001"/>
              <w:insideH w:val="single" w:sz="2" w:space="0" w:color="000001"/>
              <w:insideV w:val="single" w:sz="8" w:space="0" w:color="000001"/>
            </w:tcBorders>
            <w:shd w:fill="FFFFFF" w:val="clear"/>
            <w:tcMar>
              <w:left w:w="102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Объекты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02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Площадь обработки, м2</w:t>
            </w:r>
          </w:p>
        </w:tc>
      </w:tr>
      <w:tr>
        <w:trPr>
          <w:trHeight w:val="808" w:hRule="atLeast"/>
        </w:trPr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Филиал АО «ДРСК» «ПЭС»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г. Владивток. ул. Командорская 13А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Здание «ЦУСА»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Ось 6-12.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1250</w:t>
            </w:r>
          </w:p>
        </w:tc>
      </w:tr>
    </w:tbl>
    <w:p>
      <w:pPr>
        <w:pStyle w:val="Normal"/>
        <w:ind w:firstLine="70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firstLine="708"/>
        <w:rPr>
          <w:b/>
          <w:b/>
          <w:bCs/>
        </w:rPr>
      </w:pPr>
      <w:r>
        <w:rPr>
          <w:rFonts w:ascii="Liberation Serif" w:hAnsi="Liberation Serif"/>
          <w:b/>
          <w:bCs/>
          <w:sz w:val="24"/>
          <w:szCs w:val="24"/>
        </w:rPr>
        <w:t>Общая площадь проверки качества огнезащитной обработки: 1250 м²</w:t>
      </w:r>
    </w:p>
    <w:p>
      <w:pPr>
        <w:pStyle w:val="Normal"/>
        <w:ind w:firstLine="70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2. Исполнитель за собственные средства проводит контроль качества огнезащитной обработки после выполнения огнезащитных работ и полного высыхания обработанных конструкций в соответствии с нормативно-технической документацией на примененное огнезащитное средство с предоставлением заказчику следующих документов: протоколы испытаний по контролю качества огнезащитной обработки конструкции из древесины по каждому структурному подразделению отдельно; паспорт-руководство на состав огнезащитный; приемо-сдаточный акт на выполнение огнезащитных работ по каждому объекту отдельно; акт отбора образцов для проведения контрольных испытаний; сертификат соответствия на огнезащитный состав. </w:t>
      </w:r>
    </w:p>
    <w:p>
      <w:pPr>
        <w:pStyle w:val="Normal"/>
        <w:ind w:firstLine="708"/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 Исполнитель проводит контроль качества огнезащитной обработки с участием независимой организации, имеющей право на проведение соответствующего вида работ.</w:t>
      </w:r>
    </w:p>
    <w:p>
      <w:pPr>
        <w:pStyle w:val="Normal"/>
        <w:ind w:firstLine="709"/>
        <w:rPr>
          <w:b/>
          <w:b/>
          <w:i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 Объем противопожарной обработки выполняемой исполнителем, в части общих технических требований и объему проведения работ, наличия документации и испытаний должен соответствовать требованиям </w:t>
      </w:r>
      <w:bookmarkStart w:id="0" w:name="__DdeLink__2772_1966726489"/>
      <w:r>
        <w:rPr>
          <w:rFonts w:ascii="Liberation Serif" w:hAnsi="Liberation Serif"/>
          <w:sz w:val="24"/>
          <w:szCs w:val="24"/>
        </w:rPr>
        <w:t>ГОСТ Р 53292-2009</w:t>
      </w:r>
      <w:bookmarkEnd w:id="0"/>
      <w:r>
        <w:rPr>
          <w:rFonts w:ascii="Liberation Serif" w:hAnsi="Liberation Serif"/>
          <w:sz w:val="24"/>
          <w:szCs w:val="24"/>
        </w:rPr>
        <w:t xml:space="preserve"> «Огнезащитные составы и вещества для древесины и материалов на ее основе. Общие требования. Методы испытания». А также соответствовать объему выполненных работ, на основании технических требований</w:t>
      </w:r>
    </w:p>
    <w:p>
      <w:pPr>
        <w:pStyle w:val="Normal"/>
        <w:rPr>
          <w:bCs/>
          <w:sz w:val="24"/>
          <w:szCs w:val="24"/>
        </w:rPr>
      </w:pPr>
      <w:r>
        <w:rPr>
          <w:rFonts w:ascii="Liberation Serif" w:hAnsi="Liberation Serif"/>
          <w:bCs/>
          <w:color w:val="000000"/>
          <w:spacing w:val="-1"/>
          <w:sz w:val="24"/>
          <w:szCs w:val="24"/>
        </w:rPr>
        <w:tab/>
        <w:tab/>
        <w:t xml:space="preserve">   5</w:t>
      </w:r>
      <w:r>
        <w:rPr>
          <w:rFonts w:ascii="Liberation Serif" w:hAnsi="Liberation Serif"/>
          <w:bCs/>
          <w:sz w:val="24"/>
          <w:szCs w:val="24"/>
        </w:rPr>
        <w:t xml:space="preserve">. Затраты на </w:t>
      </w:r>
      <w:r>
        <w:rPr>
          <w:rFonts w:eastAsia="ArialMT" w:ascii="Liberation Serif" w:hAnsi="Liberation Serif"/>
          <w:sz w:val="24"/>
          <w:szCs w:val="24"/>
        </w:rPr>
        <w:t>пропитку</w:t>
      </w:r>
      <w:r>
        <w:rPr>
          <w:rFonts w:ascii="Liberation Serif" w:hAnsi="Liberation Serif"/>
          <w:sz w:val="24"/>
          <w:szCs w:val="24"/>
        </w:rPr>
        <w:t xml:space="preserve"> огнезащитным составом, в том числе командировочные расходы,</w:t>
      </w:r>
      <w:r>
        <w:rPr>
          <w:rFonts w:ascii="Liberation Serif" w:hAnsi="Liberation Serif"/>
          <w:bCs/>
          <w:sz w:val="24"/>
          <w:szCs w:val="24"/>
        </w:rPr>
        <w:t xml:space="preserve"> возлагаются на исполнителя. </w:t>
      </w:r>
    </w:p>
    <w:p>
      <w:pPr>
        <w:pStyle w:val="Normal"/>
        <w:tabs>
          <w:tab w:val="left" w:pos="-720" w:leader="none"/>
        </w:tabs>
        <w:spacing w:lineRule="auto" w:line="276"/>
        <w:ind w:firstLine="709"/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6. Начало выполнения работ: с момента заключения договора;</w:t>
      </w:r>
    </w:p>
    <w:p>
      <w:pPr>
        <w:pStyle w:val="Normal"/>
        <w:tabs>
          <w:tab w:val="left" w:pos="-720" w:leader="none"/>
        </w:tabs>
        <w:spacing w:lineRule="auto" w:line="276"/>
        <w:ind w:firstLine="709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7. Окончание выполнения работ: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до 31.09.2025. </w:t>
      </w:r>
    </w:p>
    <w:p>
      <w:pPr>
        <w:pStyle w:val="Normal"/>
        <w:spacing w:lineRule="auto" w:line="276"/>
        <w:ind w:firstLine="709"/>
        <w:rPr>
          <w:rFonts w:ascii="Liberation Serif" w:hAnsi="Liberation Serif"/>
        </w:rPr>
      </w:pPr>
      <w:r>
        <w:rPr>
          <w:rFonts w:eastAsia="Times New Roman" w:ascii="Liberation Serif" w:hAnsi="Liberation Serif"/>
          <w:sz w:val="24"/>
          <w:szCs w:val="24"/>
        </w:rPr>
        <w:t>8.</w:t>
      </w:r>
      <w:r>
        <w:rPr>
          <w:rFonts w:eastAsia="Times New Roman" w:ascii="Liberation Serif" w:hAnsi="Liberation Serif"/>
          <w:b/>
          <w:sz w:val="24"/>
          <w:szCs w:val="24"/>
        </w:rPr>
        <w:t xml:space="preserve"> </w:t>
      </w:r>
      <w:r>
        <w:rPr>
          <w:rFonts w:eastAsia="Times New Roman" w:ascii="Liberation Serif" w:hAnsi="Liberation Serif"/>
          <w:sz w:val="24"/>
          <w:szCs w:val="24"/>
        </w:rPr>
        <w:t xml:space="preserve">У организации, выполняющей работы, должна быть </w:t>
      </w:r>
      <w:r>
        <w:rPr>
          <w:rFonts w:eastAsia="Times New Roman" w:ascii="Liberation Serif" w:hAnsi="Liberation Serif"/>
          <w:color w:val="222222"/>
          <w:sz w:val="24"/>
          <w:szCs w:val="24"/>
        </w:rPr>
        <w:t xml:space="preserve">лицензия МЧС России </w:t>
      </w:r>
      <w:r>
        <w:rPr>
          <w:rFonts w:ascii="Liberation Serif" w:hAnsi="Liberation Serif"/>
          <w:sz w:val="24"/>
          <w:szCs w:val="24"/>
        </w:rPr>
        <w:t>по монтажу, техническому обслуживанию и ремонту средств обеспечения пожарной безопасности зданий и сооружений</w:t>
      </w:r>
      <w:r>
        <w:rPr>
          <w:rFonts w:eastAsia="Times New Roman" w:ascii="Liberation Serif" w:hAnsi="Liberation Serif"/>
          <w:color w:val="222222"/>
          <w:sz w:val="24"/>
          <w:szCs w:val="24"/>
        </w:rPr>
        <w:t>, выданная на основании Федерального закона от 04.05.2011 №99-ФЗ, допускающая проведение соответствующего вида деятельности</w:t>
      </w:r>
      <w:r>
        <w:rPr>
          <w:rFonts w:ascii="Liberation Serif" w:hAnsi="Liberation Serif"/>
          <w:sz w:val="24"/>
          <w:szCs w:val="24"/>
        </w:rPr>
        <w:t>.</w:t>
      </w:r>
    </w:p>
    <w:p>
      <w:pPr>
        <w:pStyle w:val="Normal"/>
        <w:spacing w:lineRule="auto" w:line="276"/>
        <w:ind w:firstLine="709"/>
        <w:rPr>
          <w:rFonts w:ascii="Liberation Serif" w:hAnsi="Liberation Serif" w:eastAsia="Calibri" w:eastAsia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eastAsiaTheme="minorHAnsi" w:ascii="Liberation Serif" w:hAnsi="Liberation Serif"/>
          <w:color w:val="000000" w:themeColor="text1"/>
          <w:sz w:val="24"/>
          <w:szCs w:val="24"/>
          <w:lang w:eastAsia="en-US"/>
        </w:rPr>
      </w:r>
    </w:p>
    <w:p>
      <w:pPr>
        <w:pStyle w:val="Normal"/>
        <w:spacing w:lineRule="auto" w:line="276"/>
        <w:ind w:firstLine="709"/>
        <w:rPr>
          <w:rFonts w:ascii="Liberation Serif" w:hAnsi="Liberation Serif" w:eastAsia="Calibri" w:eastAsia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eastAsiaTheme="minorHAnsi" w:ascii="Liberation Serif" w:hAnsi="Liberation Serif"/>
          <w:color w:val="000000" w:themeColor="text1"/>
          <w:sz w:val="24"/>
          <w:szCs w:val="24"/>
          <w:lang w:eastAsia="en-US"/>
        </w:rPr>
      </w:r>
    </w:p>
    <w:p>
      <w:pPr>
        <w:pStyle w:val="Normal"/>
        <w:spacing w:lineRule="auto" w:line="276"/>
        <w:ind w:firstLine="709"/>
        <w:rPr>
          <w:rFonts w:ascii="Liberation Serif" w:hAnsi="Liberation Serif" w:eastAsia="Calibri" w:eastAsia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eastAsiaTheme="minorHAnsi" w:ascii="Liberation Serif" w:hAnsi="Liberation Serif"/>
          <w:color w:val="000000" w:themeColor="text1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Liberation Serif" w:hAnsi="Liberation Serif" w:eastAsia="Times New Roman"/>
          <w:b/>
          <w:b/>
          <w:bCs/>
          <w:i/>
          <w:i/>
          <w:iCs/>
        </w:rPr>
      </w:pPr>
      <w:r>
        <w:rPr/>
      </w:r>
    </w:p>
    <w:p>
      <w:pPr>
        <w:pStyle w:val="Normal"/>
        <w:tabs>
          <w:tab w:val="left" w:pos="-720" w:leader="none"/>
        </w:tabs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>
      <w:pPr>
        <w:pStyle w:val="Normal"/>
        <w:tabs>
          <w:tab w:val="left" w:pos="0" w:leader="none"/>
        </w:tabs>
        <w:jc w:val="left"/>
        <w:rPr>
          <w:rFonts w:ascii="Liberation Serif" w:hAnsi="Liberation Serif" w:eastAsia="Times New Roman"/>
          <w:b/>
          <w:b/>
          <w:i/>
          <w:i/>
        </w:rPr>
      </w:pPr>
      <w:r>
        <w:rPr>
          <w:rFonts w:eastAsia="Times New Roman" w:ascii="Liberation Serif" w:hAnsi="Liberation Serif"/>
          <w:b/>
          <w:i/>
        </w:rPr>
      </w:r>
    </w:p>
    <w:p>
      <w:pPr>
        <w:pStyle w:val="Normal"/>
        <w:tabs>
          <w:tab w:val="left" w:pos="0" w:leader="none"/>
        </w:tabs>
        <w:jc w:val="left"/>
        <w:rPr>
          <w:rFonts w:ascii="Liberation Serif" w:hAnsi="Liberation Serif" w:eastAsia="Times New Roman"/>
          <w:b/>
          <w:b/>
          <w:i/>
          <w:i/>
        </w:rPr>
      </w:pPr>
      <w:r>
        <w:rPr>
          <w:rFonts w:eastAsia="Times New Roman" w:ascii="Liberation Serif" w:hAnsi="Liberation Serif"/>
          <w:b/>
          <w:i/>
        </w:rPr>
      </w:r>
    </w:p>
    <w:p>
      <w:pPr>
        <w:pStyle w:val="Normal"/>
        <w:tabs>
          <w:tab w:val="left" w:pos="0" w:leader="none"/>
        </w:tabs>
        <w:jc w:val="left"/>
        <w:rPr>
          <w:rFonts w:ascii="Liberation Serif" w:hAnsi="Liberation Serif" w:eastAsia="Times New Roman"/>
          <w:b/>
          <w:b/>
          <w:i/>
          <w:i/>
        </w:rPr>
      </w:pPr>
      <w:r>
        <w:rPr>
          <w:rFonts w:eastAsia="Times New Roman" w:ascii="Liberation Serif" w:hAnsi="Liberation Serif"/>
          <w:b/>
          <w:i/>
        </w:rPr>
      </w:r>
    </w:p>
    <w:p>
      <w:pPr>
        <w:pStyle w:val="Normal"/>
        <w:tabs>
          <w:tab w:val="left" w:pos="0" w:leader="none"/>
        </w:tabs>
        <w:jc w:val="left"/>
        <w:rPr>
          <w:rFonts w:ascii="Liberation Serif" w:hAnsi="Liberation Serif" w:eastAsia="Times New Roman"/>
          <w:b/>
          <w:b/>
          <w:i/>
          <w:i/>
        </w:rPr>
      </w:pPr>
      <w:r>
        <w:rPr>
          <w:rFonts w:eastAsia="Times New Roman" w:ascii="Liberation Serif" w:hAnsi="Liberation Serif"/>
          <w:b/>
          <w:i/>
        </w:rPr>
      </w:r>
    </w:p>
    <w:p>
      <w:pPr>
        <w:pStyle w:val="Normal"/>
        <w:rPr>
          <w:rFonts w:ascii="Liberation Serif" w:hAnsi="Liberation Serif" w:eastAsia="Times New Roman"/>
          <w:b/>
          <w:b/>
          <w:i/>
          <w:i/>
        </w:rPr>
      </w:pPr>
      <w:r>
        <w:rPr>
          <w:rFonts w:eastAsia="Times New Roman" w:ascii="Liberation Serif" w:hAnsi="Liberation Serif"/>
          <w:b/>
          <w:i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jc w:val="left"/>
        <w:rPr>
          <w:rFonts w:ascii="Liberation Serif" w:hAnsi="Liberation Serif" w:eastAsia="Times New Roman"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1134" w:right="567" w:header="0" w:top="1134" w:footer="709" w:bottom="1134" w:gutter="0"/>
      <w:pgNumType w:fmt="decimal"/>
      <w:formProt w:val="false"/>
      <w:titlePg/>
      <w:textDirection w:val="lrTb"/>
      <w:docGrid w:type="default" w:linePitch="36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nsola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225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57a1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00000A"/>
      <w:sz w:val="26"/>
      <w:szCs w:val="26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pageBreakBefore/>
      <w:suppressAutoHyphens w:val="true"/>
      <w:spacing w:before="480" w:after="240"/>
      <w:outlineLvl w:val="0"/>
    </w:pPr>
    <w:rPr>
      <w:rFonts w:ascii="Arial" w:hAnsi="Arial" w:cs="Arial"/>
      <w:b/>
      <w:bCs/>
      <w:caps/>
      <w:sz w:val="36"/>
      <w:szCs w:val="36"/>
      <w:lang w:val="ru-RU"/>
    </w:rPr>
  </w:style>
  <w:style w:type="paragraph" w:styleId="2">
    <w:name w:val="Heading 2"/>
    <w:basedOn w:val="Normal"/>
    <w:next w:val="Normal"/>
    <w:qFormat/>
    <w:pPr>
      <w:keepNext w:val="true"/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8c57a1"/>
    <w:rPr>
      <w:rFonts w:ascii="Tahoma" w:hAnsi="Tahoma" w:eastAsia="Calibri" w:cs="Tahoma"/>
      <w:sz w:val="16"/>
      <w:szCs w:val="16"/>
      <w:lang w:eastAsia="ru-RU"/>
    </w:rPr>
  </w:style>
  <w:style w:type="character" w:styleId="Style12">
    <w:name w:val="Интернет-ссылка"/>
    <w:basedOn w:val="DefaultParagraphFont"/>
    <w:uiPriority w:val="99"/>
    <w:unhideWhenUsed/>
    <w:rsid w:val="0033445a"/>
    <w:rPr>
      <w:color w:val="0000FF" w:themeColor="hyperlink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c22786"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c22786"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Hend2" w:customStyle="1">
    <w:name w:val="hend2"/>
    <w:basedOn w:val="DefaultParagraphFont"/>
    <w:qFormat/>
    <w:rsid w:val="006c2429"/>
    <w:rPr/>
  </w:style>
  <w:style w:type="character" w:styleId="Style15">
    <w:name w:val="Символ нумерации"/>
    <w:qFormat/>
    <w:rPr/>
  </w:style>
  <w:style w:type="character" w:styleId="Style16">
    <w:name w:val="Название Знак"/>
    <w:qFormat/>
    <w:rPr>
      <w:b/>
      <w:bCs/>
      <w:sz w:val="24"/>
      <w:szCs w:val="24"/>
    </w:rPr>
  </w:style>
  <w:style w:type="character" w:styleId="Style17">
    <w:name w:val="Абзац списка Знак"/>
    <w:qFormat/>
    <w:rPr>
      <w:sz w:val="24"/>
      <w:szCs w:val="24"/>
    </w:rPr>
  </w:style>
  <w:style w:type="character" w:styleId="31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yle18">
    <w:name w:val="Текст сноски Знак"/>
    <w:qFormat/>
    <w:rPr>
      <w:lang w:val="en-GB"/>
    </w:rPr>
  </w:style>
  <w:style w:type="character" w:styleId="Strong">
    <w:name w:val="Strong"/>
    <w:qFormat/>
    <w:rPr>
      <w:b/>
      <w:bCs/>
    </w:rPr>
  </w:style>
  <w:style w:type="character" w:styleId="Style19">
    <w:name w:val="Основной текст с отступом Знак"/>
    <w:qFormat/>
    <w:rPr>
      <w:sz w:val="24"/>
      <w:szCs w:val="24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Style20">
    <w:name w:val="Заголовок Знак"/>
    <w:qFormat/>
    <w:rPr>
      <w:b/>
      <w:bCs/>
      <w:sz w:val="24"/>
      <w:szCs w:val="24"/>
    </w:rPr>
  </w:style>
  <w:style w:type="character" w:styleId="Style21">
    <w:name w:val="Основной текст Знак"/>
    <w:qFormat/>
    <w:rPr>
      <w:sz w:val="28"/>
      <w:szCs w:val="28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22">
    <w:name w:val="Тема примечания Знак"/>
    <w:qFormat/>
    <w:rPr>
      <w:b/>
      <w:bCs/>
      <w:lang w:val="en-GB"/>
    </w:rPr>
  </w:style>
  <w:style w:type="character" w:styleId="Style23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3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4">
    <w:name w:val="Основной текст 3 Знак"/>
    <w:qFormat/>
    <w:rPr>
      <w:sz w:val="16"/>
      <w:szCs w:val="16"/>
      <w:lang w:val="en-GB"/>
    </w:rPr>
  </w:style>
  <w:style w:type="character" w:styleId="Style24">
    <w:name w:val="Привязка сноски"/>
    <w:rPr>
      <w:vertAlign w:val="superscript"/>
    </w:rPr>
  </w:style>
  <w:style w:type="character" w:styleId="Style25">
    <w:name w:val="Символ сноски"/>
    <w:qFormat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cs="Ari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8c57a1"/>
    <w:pPr/>
    <w:rPr>
      <w:rFonts w:ascii="Tahoma" w:hAnsi="Tahoma" w:cs="Tahoma"/>
      <w:sz w:val="16"/>
      <w:szCs w:val="16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uiPriority w:val="99"/>
    <w:unhideWhenUsed/>
    <w:rsid w:val="00c22786"/>
    <w:pPr>
      <w:tabs>
        <w:tab w:val="center" w:pos="4677" w:leader="none"/>
        <w:tab w:val="right" w:pos="9355" w:leader="none"/>
      </w:tabs>
    </w:pPr>
    <w:rPr/>
  </w:style>
  <w:style w:type="paragraph" w:styleId="Style33">
    <w:name w:val="Footer"/>
    <w:basedOn w:val="Normal"/>
    <w:uiPriority w:val="99"/>
    <w:unhideWhenUsed/>
    <w:rsid w:val="00c22786"/>
    <w:pPr>
      <w:tabs>
        <w:tab w:val="center" w:pos="4677" w:leader="none"/>
        <w:tab w:val="right" w:pos="9355" w:leader="none"/>
      </w:tabs>
    </w:pPr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Таблица текст"/>
    <w:basedOn w:val="Normal"/>
    <w:qFormat/>
    <w:pPr>
      <w:spacing w:before="40" w:after="40"/>
      <w:ind w:left="57" w:right="57" w:hanging="0"/>
    </w:pPr>
    <w:rPr>
      <w:szCs w:val="20"/>
      <w:lang w:val="ru-RU"/>
    </w:rPr>
  </w:style>
  <w:style w:type="paragraph" w:styleId="35">
    <w:name w:val="3. Подпункт"/>
    <w:basedOn w:val="3"/>
    <w:qFormat/>
    <w:pPr>
      <w:keepNext w:val="false"/>
      <w:keepLines w:val="false"/>
      <w:widowControl w:val="false"/>
      <w:tabs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00000A"/>
      <w:lang w:val="x-none"/>
    </w:rPr>
  </w:style>
  <w:style w:type="paragraph" w:styleId="22">
    <w:name w:val="2. Пункт"/>
    <w:basedOn w:val="3"/>
    <w:qFormat/>
    <w:pPr>
      <w:keepNext w:val="false"/>
      <w:keepLines w:val="false"/>
      <w:widowControl w:val="false"/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00000A"/>
      <w:lang w:val="x-none"/>
    </w:rPr>
  </w:style>
  <w:style w:type="paragraph" w:styleId="11">
    <w:name w:val="1. Статья"/>
    <w:basedOn w:val="3"/>
    <w:qFormat/>
    <w:pPr>
      <w:keepNext w:val="false"/>
      <w:keepLines w:val="false"/>
      <w:widowControl w:val="false"/>
      <w:tabs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00000A"/>
      <w:lang w:val="x-none"/>
    </w:rPr>
  </w:style>
  <w:style w:type="paragraph" w:styleId="Caption1">
    <w:name w:val="caption1"/>
    <w:basedOn w:val="Normal"/>
    <w:next w:val="Normal"/>
    <w:qFormat/>
    <w:pPr>
      <w:widowControl w:val="false"/>
      <w:overflowPunct w:val="true"/>
      <w:spacing w:before="120" w:after="120"/>
      <w:jc w:val="both"/>
      <w:textAlignment w:val="baseline"/>
    </w:pPr>
    <w:rPr>
      <w:b/>
      <w:bCs/>
      <w:lang w:val="ru-RU"/>
    </w:rPr>
  </w:style>
  <w:style w:type="paragraph" w:styleId="333">
    <w:name w:val="Пункт 3.3.3"/>
    <w:basedOn w:val="Normal"/>
    <w:qFormat/>
    <w:pPr>
      <w:keepNext w:val="true"/>
      <w:keepLines/>
      <w:widowControl w:val="false"/>
      <w:tabs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Style37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38">
    <w:name w:val="Title"/>
    <w:basedOn w:val="Normal"/>
    <w:qFormat/>
    <w:pPr>
      <w:widowControl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3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00000A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Style40">
    <w:name w:val="Раздел договора"/>
    <w:basedOn w:val="Normal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41">
    <w:name w:val="Footnote Text"/>
    <w:basedOn w:val="Normal"/>
    <w:pPr/>
    <w:rPr>
      <w:sz w:val="20"/>
      <w:szCs w:val="20"/>
      <w:lang w:eastAsia="x-none"/>
    </w:rPr>
  </w:style>
  <w:style w:type="paragraph" w:styleId="Style4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4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44">
    <w:name w:val="Подподпункт"/>
    <w:basedOn w:val="Style45"/>
    <w:qFormat/>
    <w:pPr/>
    <w:rPr/>
  </w:style>
  <w:style w:type="paragraph" w:styleId="Style45">
    <w:name w:val="Подпункт"/>
    <w:basedOn w:val="Style46"/>
    <w:qFormat/>
    <w:pPr/>
    <w:rPr/>
  </w:style>
  <w:style w:type="paragraph" w:styleId="Style46">
    <w:name w:val="Пункт"/>
    <w:basedOn w:val="Normal"/>
    <w:qFormat/>
    <w:pPr>
      <w:jc w:val="both"/>
    </w:pPr>
    <w:rPr>
      <w:sz w:val="28"/>
      <w:lang w:val="ru-RU"/>
    </w:rPr>
  </w:style>
  <w:style w:type="paragraph" w:styleId="Style47">
    <w:name w:val="Подпункт договора"/>
    <w:basedOn w:val="Normal"/>
    <w:qFormat/>
    <w:pPr>
      <w:tabs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2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13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Style48">
    <w:name w:val="Без списка"/>
    <w:qFormat/>
  </w:style>
  <w:style w:type="numbering" w:styleId="34292335611">
    <w:name w:val="342923356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c57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Application>LibreOffice/5.3.6.1$Linux_X86_64 LibreOffice_project/30$Build-1</Application>
  <Pages>5</Pages>
  <Words>870</Words>
  <Characters>5350</Characters>
  <CharactersWithSpaces>5989</CharactersWithSpaces>
  <Paragraphs>265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2020-01-13T06:44:00Z</dcterms:created>
  <dc:creator>Фоменко Светлана Анатольевна</dc:creator>
  <dc:description/>
  <dc:language>ru-RU</dc:language>
  <cp:lastModifiedBy/>
  <cp:lastPrinted>2025-06-16T11:38:50Z</cp:lastPrinted>
  <dcterms:modified xsi:type="dcterms:W3CDTF">2026-05-22T15:53:23Z</dcterms:modified>
  <cp:revision>180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JSC DRSK</vt:lpwstr>
  </property>
</Properties>
</file>