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jc w:val="center"/>
        <w:rPr/>
      </w:pPr>
      <w:bookmarkStart w:id="0" w:name="_Toc124336829"/>
      <w:r>
        <w:rPr>
          <w:rFonts w:eastAsia="Calibri"/>
          <w:b/>
        </w:rPr>
        <w:t>ТЕХНИЧЕСКИ</w:t>
      </w:r>
      <w:bookmarkEnd w:id="0"/>
      <w:r>
        <w:rPr>
          <w:rFonts w:eastAsia="Calibri"/>
          <w:b/>
        </w:rPr>
        <w:t>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ОКПД2 74.90.15.110 Услуги по разработке и утверждению паспортов безопасности транспортных средств для нужд Саяно-Шушенского филиала АО «ТК РусГидро»</w:t>
      </w:r>
    </w:p>
    <w:p>
      <w:pPr>
        <w:pStyle w:val="Heading2"/>
        <w:spacing w:lineRule="auto" w:line="264" w:before="300" w:after="75"/>
        <w:ind w:left="0" w:hanging="0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 xml:space="preserve">                                  </w:t>
      </w:r>
      <w:r>
        <w:rPr>
          <w:rFonts w:eastAsia="Times New Roman"/>
          <w:b/>
          <w:sz w:val="28"/>
          <w:szCs w:val="28"/>
          <w:lang w:val="ru-RU" w:eastAsia="ru-RU"/>
        </w:rPr>
        <w:t>Лот №4108-АХР ДОР 2026-ТК С ШФ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  <w:id w:val="16351453"/>
      </w:sdtPr>
      <w:sdtContent>
        <w:p>
          <w:pPr>
            <w:pStyle w:val="Normal"/>
            <w:rPr/>
          </w:pPr>
          <w:r>
            <w:rPr>
              <w:b/>
              <w:bCs/>
            </w:rPr>
            <w:t>1. Общие сведения</w:t>
          </w:r>
          <w:r>
            <w:rPr/>
            <w:t>……………………………………………………………… 3</w:t>
          </w:r>
        </w:p>
        <w:p>
          <w:pPr>
            <w:pStyle w:val="Normal"/>
            <w:rPr/>
          </w:pPr>
          <w:r>
            <w:rPr>
              <w:b/>
              <w:bCs/>
              <w:i/>
              <w:iCs/>
              <w:sz w:val="24"/>
              <w:szCs w:val="24"/>
            </w:rPr>
            <w:t xml:space="preserve">1.1. Обозначения и сокращения……………………………………………………………… </w:t>
          </w:r>
          <w:r>
            <w:rPr/>
            <w:t>3</w:t>
          </w:r>
        </w:p>
        <w:p>
          <w:pPr>
            <w:pStyle w:val="Normal"/>
            <w:rPr/>
          </w:pPr>
          <w:r>
            <w:rPr>
              <w:b/>
              <w:bCs/>
              <w:i/>
              <w:iCs/>
              <w:sz w:val="24"/>
              <w:szCs w:val="24"/>
            </w:rPr>
            <w:t xml:space="preserve">1.2. Наименование закупаемой продукции………………………………………………….. </w:t>
          </w:r>
          <w:r>
            <w:rPr/>
            <w:t>3</w:t>
          </w:r>
        </w:p>
        <w:p>
          <w:pPr>
            <w:pStyle w:val="Normal"/>
            <w:rPr/>
          </w:pPr>
          <w:r>
            <w:rPr>
              <w:b/>
              <w:bCs/>
              <w:i/>
              <w:iCs/>
              <w:sz w:val="24"/>
              <w:szCs w:val="24"/>
            </w:rPr>
            <w:t xml:space="preserve">1.3. Цель оказания услуг………………………………………………………………………. </w:t>
          </w:r>
          <w:r>
            <w:rPr/>
            <w:t>3</w:t>
          </w:r>
        </w:p>
        <w:p>
          <w:pPr>
            <w:pStyle w:val="Normal"/>
            <w:rPr/>
          </w:pPr>
          <w:r>
            <w:rPr>
              <w:b/>
              <w:bCs/>
              <w:i/>
              <w:iCs/>
              <w:sz w:val="24"/>
              <w:szCs w:val="24"/>
            </w:rPr>
            <w:t xml:space="preserve">      </w:t>
          </w:r>
          <w:r>
            <w:rPr>
              <w:b/>
              <w:bCs/>
              <w:i/>
              <w:iCs/>
              <w:sz w:val="24"/>
              <w:szCs w:val="24"/>
            </w:rPr>
            <w:t xml:space="preserve">Таблица 1. Перечень объектов заказчика………………………………………………. </w:t>
          </w:r>
          <w:r>
            <w:rPr/>
            <w:t>3</w:t>
          </w:r>
        </w:p>
        <w:p>
          <w:pPr>
            <w:pStyle w:val="Normal"/>
            <w:rPr/>
          </w:pPr>
          <w:r>
            <w:rPr>
              <w:b/>
              <w:bCs/>
            </w:rPr>
            <w:t>2. Требования к продукции</w:t>
          </w:r>
          <w:r>
            <w:rPr/>
            <w:t>…………………………………………………….4</w:t>
          </w:r>
        </w:p>
        <w:p>
          <w:pPr>
            <w:pStyle w:val="Normal"/>
            <w:rPr/>
          </w:pPr>
          <w:r>
            <w:rPr>
              <w:b/>
              <w:bCs/>
              <w:i/>
              <w:iCs/>
              <w:sz w:val="24"/>
              <w:szCs w:val="24"/>
            </w:rPr>
            <w:t>2.1.</w:t>
          </w:r>
          <w:r>
            <w:rPr>
              <w:i/>
              <w:iCs/>
            </w:rPr>
            <w:t xml:space="preserve"> </w:t>
          </w:r>
          <w:r>
            <w:rPr>
              <w:i/>
              <w:iCs/>
              <w:sz w:val="24"/>
              <w:szCs w:val="24"/>
            </w:rPr>
            <w:t>Т</w:t>
          </w:r>
          <w:r>
            <w:rPr>
              <w:b/>
              <w:bCs/>
              <w:i/>
              <w:iCs/>
              <w:sz w:val="24"/>
              <w:szCs w:val="24"/>
            </w:rPr>
            <w:t>ребования к объемам и срокам оказания услуг…………………………………………4</w:t>
          </w:r>
        </w:p>
        <w:p>
          <w:pPr>
            <w:pStyle w:val="Normal"/>
            <w:tabs>
              <w:tab w:val="clear" w:pos="708"/>
              <w:tab w:val="left" w:pos="567" w:leader="none"/>
            </w:tabs>
            <w:spacing w:lineRule="auto" w:line="240"/>
            <w:jc w:val="both"/>
            <w:rPr/>
          </w:pPr>
          <w:r>
            <w:rPr>
              <w:b/>
              <w:bCs/>
              <w:i/>
              <w:iCs/>
              <w:sz w:val="24"/>
              <w:szCs w:val="24"/>
            </w:rPr>
            <w:t>2.1.1. Требования к перечню и объемам услуг…</w:t>
          </w:r>
          <w:r>
            <w:rPr>
              <w:i/>
              <w:iCs/>
              <w:sz w:val="24"/>
              <w:szCs w:val="24"/>
            </w:rPr>
            <w:t>…</w:t>
          </w:r>
          <w:r>
            <w:rPr>
              <w:sz w:val="24"/>
              <w:szCs w:val="24"/>
            </w:rPr>
            <w:t>………………………………………… .</w:t>
          </w:r>
          <w:r>
            <w:rPr/>
            <w:t>4</w:t>
          </w:r>
        </w:p>
        <w:p>
          <w:pPr>
            <w:pStyle w:val="Normal"/>
            <w:tabs>
              <w:tab w:val="clear" w:pos="708"/>
              <w:tab w:val="left" w:pos="567" w:leader="none"/>
            </w:tabs>
            <w:spacing w:lineRule="auto" w:line="240"/>
            <w:jc w:val="both"/>
            <w:rPr>
              <w:i/>
              <w:i/>
              <w:iCs/>
              <w:sz w:val="24"/>
              <w:szCs w:val="24"/>
            </w:rPr>
          </w:pPr>
          <w:r>
            <w:rPr>
              <w:b/>
              <w:bCs/>
              <w:i/>
              <w:iCs/>
              <w:sz w:val="24"/>
              <w:szCs w:val="24"/>
            </w:rPr>
            <w:t xml:space="preserve">       </w:t>
          </w:r>
          <w:r>
            <w:rPr>
              <w:b/>
              <w:bCs/>
              <w:i/>
              <w:iCs/>
              <w:sz w:val="24"/>
              <w:szCs w:val="24"/>
            </w:rPr>
            <w:t>Таблица 2. Перечень и объем оказываемых услуг……………………………………….</w:t>
          </w:r>
          <w:r>
            <w:rPr/>
            <w:t>4</w:t>
          </w:r>
        </w:p>
        <w:p>
          <w:pPr>
            <w:pStyle w:val="Heading3"/>
            <w:spacing w:lineRule="auto" w:line="240"/>
            <w:rPr>
              <w:b/>
            </w:rPr>
          </w:pPr>
          <w:r>
            <w:rPr>
              <w:b/>
              <w:bCs/>
            </w:rPr>
            <w:t>2.1.2  Требования к срокам оказания услуг………………………………………………….</w:t>
          </w:r>
          <w:r>
            <w:rPr>
              <w:sz w:val="28"/>
              <w:szCs w:val="28"/>
            </w:rPr>
            <w:t>4</w:t>
          </w:r>
        </w:p>
        <w:p>
          <w:pPr>
            <w:pStyle w:val="Normal"/>
            <w:numPr>
              <w:ilvl w:val="0"/>
              <w:numId w:val="0"/>
            </w:numPr>
            <w:spacing w:lineRule="auto" w:line="240" w:before="120" w:after="60"/>
            <w:ind w:left="0" w:hanging="0"/>
            <w:jc w:val="both"/>
            <w:outlineLvl w:val="2"/>
            <w:rPr>
              <w:rFonts w:eastAsia="Calibri"/>
              <w:b/>
              <w:lang w:val="x-none" w:eastAsia="x-none"/>
            </w:rPr>
          </w:pPr>
          <w:r>
            <w:rPr>
              <w:rFonts w:eastAsia="Calibri"/>
              <w:b/>
              <w:lang w:val="x-none" w:eastAsia="x-none"/>
            </w:rPr>
            <w:t xml:space="preserve">     </w:t>
          </w:r>
          <w:r>
            <w:rPr>
              <w:b/>
              <w:bCs/>
              <w:i/>
              <w:iCs/>
              <w:sz w:val="24"/>
              <w:szCs w:val="24"/>
            </w:rPr>
            <w:t xml:space="preserve">  </w:t>
          </w:r>
          <w:r>
            <w:rPr>
              <w:b/>
              <w:bCs/>
              <w:i/>
              <w:iCs/>
              <w:sz w:val="24"/>
              <w:szCs w:val="24"/>
            </w:rPr>
            <w:t>Таблица 3. Требования к срокам оказания услуг…</w:t>
          </w:r>
          <w:r>
            <w:rPr>
              <w:rFonts w:eastAsia="Calibri"/>
              <w:b/>
              <w:bCs/>
              <w:i/>
              <w:iCs/>
              <w:sz w:val="24"/>
              <w:szCs w:val="24"/>
              <w:lang w:eastAsia="x-none"/>
            </w:rPr>
            <w:t>……………………………………..</w:t>
          </w:r>
          <w:r>
            <w:rPr>
              <w:rFonts w:eastAsia="Calibri"/>
              <w:lang w:eastAsia="x-none"/>
            </w:rPr>
            <w:t>4</w:t>
          </w:r>
        </w:p>
        <w:p>
          <w:pPr>
            <w:pStyle w:val="Heading3"/>
            <w:spacing w:lineRule="auto" w:line="240"/>
            <w:rPr>
              <w:b/>
            </w:rPr>
          </w:pPr>
          <w:r>
            <w:rPr>
              <w:b/>
              <w:bCs/>
            </w:rPr>
            <w:t>2.2  Требования к качеству услуг………...…………………………………………………...</w:t>
          </w:r>
          <w:r>
            <w:rPr>
              <w:b/>
              <w:bCs/>
              <w:sz w:val="28"/>
              <w:szCs w:val="28"/>
            </w:rPr>
            <w:t>5</w:t>
          </w:r>
        </w:p>
        <w:p>
          <w:pPr>
            <w:pStyle w:val="Normal"/>
            <w:numPr>
              <w:ilvl w:val="0"/>
              <w:numId w:val="0"/>
            </w:numPr>
            <w:spacing w:lineRule="auto" w:line="240" w:before="120" w:after="60"/>
            <w:ind w:left="0" w:hanging="0"/>
            <w:jc w:val="both"/>
            <w:outlineLvl w:val="2"/>
            <w:rPr>
              <w:rFonts w:eastAsia="Calibri"/>
              <w:b/>
              <w:lang w:val="x-none" w:eastAsia="x-none"/>
            </w:rPr>
          </w:pPr>
          <w:r>
            <w:rPr/>
            <w:t xml:space="preserve">      </w:t>
          </w:r>
          <w:r>
            <w:rPr>
              <w:b/>
              <w:bCs/>
              <w:i/>
              <w:iCs/>
              <w:sz w:val="24"/>
              <w:szCs w:val="24"/>
            </w:rPr>
            <w:t>Таблица 4. Требования к качеству услуг…………………………………………………</w:t>
          </w:r>
          <w:r>
            <w:rPr>
              <w:i/>
              <w:iCs/>
              <w:sz w:val="24"/>
              <w:szCs w:val="24"/>
            </w:rPr>
            <w:t>.5</w:t>
          </w:r>
        </w:p>
        <w:p>
          <w:pPr>
            <w:pStyle w:val="Normal"/>
            <w:rPr>
              <w:b/>
              <w:bCs/>
            </w:rPr>
          </w:pPr>
          <w:r>
            <w:rPr>
              <w:b/>
              <w:bCs/>
            </w:rPr>
            <w:t>3. Требования к документации по ценообразованию на этапе закупки….</w:t>
          </w:r>
          <w:r>
            <w:rPr/>
            <w:t>10</w:t>
          </w:r>
        </w:p>
        <w:p>
          <w:pPr>
            <w:pStyle w:val="Normal"/>
            <w:jc w:val="both"/>
            <w:rPr/>
          </w:pPr>
          <w:r>
            <w:rPr/>
          </w:r>
          <w:r>
            <w:br w:type="page"/>
          </w:r>
        </w:p>
        <w:p>
          <w:pPr>
            <w:pStyle w:val="Heading1"/>
            <w:numPr>
              <w:ilvl w:val="0"/>
              <w:numId w:val="7"/>
            </w:numPr>
            <w:jc w:val="center"/>
            <w:rPr>
              <w:b/>
              <w:bCs/>
              <w:sz w:val="28"/>
              <w:szCs w:val="28"/>
            </w:rPr>
          </w:pPr>
          <w:bookmarkStart w:id="1" w:name="_Toc134609456"/>
          <w:r>
            <w:rPr>
              <w:b/>
              <w:bCs/>
              <w:sz w:val="28"/>
              <w:szCs w:val="28"/>
            </w:rPr>
            <w:t>Общие сведения</w:t>
          </w:r>
          <w:bookmarkEnd w:id="1"/>
        </w:p>
        <w:p>
          <w:pPr>
            <w:pStyle w:val="Heading4"/>
            <w:numPr>
              <w:ilvl w:val="1"/>
              <w:numId w:val="7"/>
            </w:numPr>
            <w:rPr>
              <w:b/>
            </w:rPr>
          </w:pPr>
          <w:bookmarkStart w:id="2" w:name="_Toc46743505"/>
          <w:bookmarkStart w:id="3" w:name="_Toc134609457"/>
          <w:r>
            <w:rPr>
              <w:b/>
              <w:i/>
              <w:iCs/>
            </w:rPr>
            <w:t>Обозначения и сокращения</w:t>
          </w:r>
          <w:bookmarkEnd w:id="2"/>
          <w:bookmarkEnd w:id="3"/>
        </w:p>
        <w:p>
          <w:pPr>
            <w:pStyle w:val="Normal"/>
            <w:rPr>
              <w:i/>
              <w:i/>
              <w:iCs/>
              <w:sz w:val="24"/>
              <w:szCs w:val="24"/>
            </w:rPr>
          </w:pPr>
          <w:r>
            <w:rPr>
              <w:i/>
              <w:iCs/>
              <w:sz w:val="24"/>
              <w:szCs w:val="24"/>
            </w:rPr>
          </w:r>
        </w:p>
      </w:sdtContent>
    </w:sdt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обеспечения транспортной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ФСБ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Служба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</w:t>
            </w:r>
          </w:p>
        </w:tc>
      </w:tr>
    </w:tbl>
    <w:p>
      <w:pPr>
        <w:pStyle w:val="Heading4"/>
        <w:numPr>
          <w:ilvl w:val="1"/>
          <w:numId w:val="7"/>
        </w:numPr>
        <w:rPr/>
      </w:pPr>
      <w:bookmarkStart w:id="4" w:name="_Toc46743506"/>
      <w:bookmarkStart w:id="5" w:name="_Toc134609458"/>
      <w:r>
        <w:rPr>
          <w:b/>
        </w:rPr>
        <w:t>Наименование закупаемой продукции</w:t>
      </w:r>
      <w:bookmarkEnd w:id="4"/>
      <w:bookmarkEnd w:id="5"/>
      <w:r>
        <w:rPr>
          <w:i/>
          <w:iCs/>
        </w:rPr>
        <w:tab/>
      </w:r>
    </w:p>
    <w:p>
      <w:pPr>
        <w:pStyle w:val="Normal"/>
        <w:keepNext w:val="true"/>
        <w:keepLines/>
        <w:jc w:val="both"/>
        <w:rPr>
          <w:shd w:fill="FFFFFF" w:val="clear"/>
        </w:rPr>
      </w:pPr>
      <w:bookmarkStart w:id="6" w:name="_Toc134609459"/>
      <w:r>
        <w:rPr>
          <w:rFonts w:eastAsia="Calibri"/>
          <w:bCs/>
          <w:sz w:val="26"/>
          <w:szCs w:val="26"/>
          <w:shd w:fill="FFFFFF" w:val="clear"/>
        </w:rPr>
        <w:t>ОКПД2 74.90.15.110 Услуги по разработке и утверждению паспортов безопасности транспортных средств для нужд Саяно-Шушенского филиала АО «ТК РусГидро»</w:t>
      </w:r>
    </w:p>
    <w:p>
      <w:pPr>
        <w:pStyle w:val="Heading4"/>
        <w:numPr>
          <w:ilvl w:val="1"/>
          <w:numId w:val="7"/>
        </w:numPr>
        <w:rPr/>
      </w:pPr>
      <w:bookmarkStart w:id="7" w:name="_Toc46743507"/>
      <w:r>
        <w:rPr>
          <w:b/>
        </w:rPr>
        <w:t xml:space="preserve">Цель </w:t>
      </w:r>
      <w:bookmarkEnd w:id="7"/>
      <w:r>
        <w:rPr>
          <w:b/>
        </w:rPr>
        <w:t>оказания услуг</w:t>
      </w:r>
      <w:bookmarkEnd w:id="6"/>
    </w:p>
    <w:p>
      <w:pPr>
        <w:pStyle w:val="Heading1"/>
        <w:rPr/>
      </w:pPr>
      <w:bookmarkStart w:id="8" w:name="_Toc134609460"/>
      <w:bookmarkStart w:id="9" w:name="_Toc134607314"/>
      <w:r>
        <w:rPr>
          <w:sz w:val="26"/>
          <w:szCs w:val="26"/>
        </w:rPr>
        <w:t xml:space="preserve">Разработка паспортов обеспечения транспортной безопасности ТС проводится в соответствии с положениями частей 1.3 – 1.5 статьи 9 Федерального Закона от 09.02.2007 г. № 16-ФЗ «О транспортной безопасности», в соответствии совместного </w:t>
      </w:r>
      <w:r>
        <w:rPr>
          <w:rFonts w:eastAsia="Times New Roman"/>
          <w:sz w:val="26"/>
          <w:szCs w:val="26"/>
          <w:lang w:eastAsia="ru-RU"/>
        </w:rPr>
        <w:t xml:space="preserve">приказа Минтранса РФ № 52, ФСБ РФ № 112, МВД РФ № 134 от «05» марта 2010 года «Об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средств» и Постановления Правительства РФ </w:t>
      </w:r>
      <w:bookmarkEnd w:id="8"/>
      <w:bookmarkEnd w:id="9"/>
      <w:r>
        <w:rPr>
          <w:rFonts w:cs="Segoe UI" w:ascii="Segoe UI" w:hAnsi="Segoe UI"/>
          <w:color w:val="000000"/>
          <w:spacing w:val="-4"/>
          <w:sz w:val="23"/>
          <w:szCs w:val="23"/>
          <w:shd w:fill="E8E8E8" w:val="clear"/>
        </w:rPr>
        <w:t> </w:t>
      </w:r>
      <w:r>
        <w:rPr>
          <w:color w:val="000000"/>
          <w:spacing w:val="-4"/>
          <w:sz w:val="26"/>
          <w:szCs w:val="26"/>
          <w:shd w:fill="FFFFFF" w:val="clear"/>
        </w:rPr>
        <w:t>от 08.10.2020 N 1640 (ред. от 25.03.2026) "Об утверждении требований по обеспечению транспортной безопасности, учитывающих уровни безопасности для транспортных средств автомобильного транспорта и городского наземного электрического транспорта"</w:t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10" w:name="_Toc134607315"/>
      <w:bookmarkStart w:id="11" w:name="_Toc134609461"/>
      <w:r>
        <w:rPr>
          <w:b/>
          <w:bCs/>
        </w:rPr>
        <w:t>Таблица 1. Перечень объектов заказчика</w:t>
      </w:r>
      <w:bookmarkEnd w:id="10"/>
      <w:bookmarkEnd w:id="11"/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247"/>
        <w:gridCol w:w="2275"/>
        <w:gridCol w:w="157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94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Calibri"/>
                <w:bCs/>
                <w:iCs/>
                <w:sz w:val="24"/>
                <w:szCs w:val="24"/>
                <w:shd w:fill="FFFFFF" w:val="clear"/>
              </w:rPr>
              <w:t>ОКПД2 74.90.15.110 Услуги по разработке и утверждению паспортов безопасности транспортных средств для нужд Саяно-Шушенского филиала АО «ТК РусГидро»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x-none"/>
              </w:rPr>
              <w:t>Российская Федерация, 660049,Красноярск, ул. Перинсона, 2А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Автобус городского типа ЛИАЗ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rPr>
          <w:lang w:val="ru-RU"/>
        </w:rPr>
      </w:pPr>
      <w:r>
        <w:rPr>
          <w:lang w:val="ru-RU"/>
        </w:rPr>
      </w:r>
    </w:p>
    <w:p>
      <w:pPr>
        <w:pStyle w:val="Heading4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567" w:leader="none"/>
        </w:tabs>
        <w:jc w:val="center"/>
        <w:rPr/>
      </w:pPr>
      <w:r>
        <w:rPr>
          <w:b/>
          <w:bCs/>
        </w:rPr>
        <w:t>2.</w:t>
      </w:r>
      <w:r>
        <w:rPr/>
        <w:t xml:space="preserve"> </w:t>
      </w:r>
      <w:r>
        <w:rPr>
          <w:b/>
        </w:rPr>
        <w:t>Требования к продукции.</w:t>
      </w:r>
    </w:p>
    <w:p>
      <w:pPr>
        <w:pStyle w:val="Normal"/>
        <w:tabs>
          <w:tab w:val="clear" w:pos="708"/>
          <w:tab w:val="left" w:pos="567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r>
        <w:rPr>
          <w:b/>
          <w:bCs/>
          <w:i/>
          <w:i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Требования к объемам и срокам оказания услуг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i/>
          <w:i/>
          <w:iCs/>
          <w:sz w:val="24"/>
          <w:szCs w:val="24"/>
        </w:rPr>
      </w:pPr>
      <w:r>
        <w:rPr>
          <w:b/>
          <w:sz w:val="24"/>
          <w:szCs w:val="24"/>
        </w:rPr>
        <w:t>2.1.1.</w:t>
      </w:r>
      <w:r>
        <w:rPr>
          <w:b/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 к перечню и объемам услуг</w:t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bookmarkStart w:id="12" w:name="_Toc134609464"/>
      <w:bookmarkStart w:id="13" w:name="_Toc134607317"/>
      <w:bookmarkStart w:id="14" w:name="_Toc51339695"/>
      <w:r>
        <w:rPr>
          <w:b/>
          <w:bCs/>
          <w:sz w:val="24"/>
          <w:szCs w:val="24"/>
        </w:rPr>
        <w:t xml:space="preserve">Таблица 2. Перечень </w:t>
      </w:r>
      <w:bookmarkEnd w:id="14"/>
      <w:r>
        <w:rPr>
          <w:b/>
          <w:bCs/>
          <w:sz w:val="24"/>
          <w:szCs w:val="24"/>
        </w:rPr>
        <w:t>и объем оказываемых услуг</w:t>
      </w:r>
      <w:bookmarkEnd w:id="12"/>
      <w:bookmarkEnd w:id="13"/>
    </w:p>
    <w:p>
      <w:pPr>
        <w:pStyle w:val="Normal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tbl>
      <w:tblPr>
        <w:tblStyle w:val="affff8"/>
        <w:tblW w:w="98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8"/>
        <w:gridCol w:w="6292"/>
        <w:gridCol w:w="1515"/>
        <w:gridCol w:w="1369"/>
      </w:tblGrid>
      <w:tr>
        <w:trPr>
          <w:trHeight w:val="375" w:hRule="atLeast"/>
        </w:trPr>
        <w:tc>
          <w:tcPr>
            <w:tcW w:w="6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п-п</w:t>
            </w:r>
          </w:p>
        </w:tc>
        <w:tc>
          <w:tcPr>
            <w:tcW w:w="62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услуг / этапа услуг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Ед. изм.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629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ОКПД2 74.90.15.110 Услуги по разработке и утверждению паспортов безопасности транспортных средств для нужд Саяно-Шушенского филиала АО «ТК РусГидро»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Усл.ед.</w:t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</w:tr>
    </w:tbl>
    <w:p>
      <w:pPr>
        <w:pStyle w:val="Heading3"/>
        <w:rPr>
          <w:b/>
          <w:bCs/>
        </w:rPr>
      </w:pPr>
      <w:bookmarkStart w:id="15" w:name="_Toc134609465"/>
      <w:bookmarkStart w:id="16" w:name="_Toc51339696"/>
      <w:r>
        <w:rPr>
          <w:b/>
          <w:bCs/>
        </w:rPr>
        <w:t xml:space="preserve">2.1.2  Требования </w:t>
      </w:r>
      <w:bookmarkEnd w:id="16"/>
      <w:r>
        <w:rPr>
          <w:b/>
          <w:bCs/>
        </w:rPr>
        <w:t>к срокам оказания услуг</w:t>
      </w:r>
      <w:bookmarkEnd w:id="15"/>
    </w:p>
    <w:p>
      <w:pPr>
        <w:pStyle w:val="Heading1"/>
        <w:rPr>
          <w:b/>
          <w:bCs/>
        </w:rPr>
      </w:pPr>
      <w:bookmarkStart w:id="17" w:name="_Toc134609466"/>
      <w:bookmarkStart w:id="18" w:name="_Toc134607319"/>
      <w:bookmarkStart w:id="19" w:name="_Toc50125127"/>
      <w:bookmarkStart w:id="20" w:name="_Toc51339697"/>
      <w:r>
        <w:rPr>
          <w:b/>
          <w:bCs/>
        </w:rPr>
        <w:t xml:space="preserve">Таблица 3. </w:t>
      </w:r>
      <w:bookmarkStart w:id="21" w:name="_Hlk50465284"/>
      <w:r>
        <w:rPr>
          <w:b/>
          <w:bCs/>
        </w:rPr>
        <w:t xml:space="preserve">Требования к срокам </w:t>
      </w:r>
      <w:bookmarkEnd w:id="19"/>
      <w:bookmarkEnd w:id="20"/>
      <w:bookmarkEnd w:id="21"/>
      <w:r>
        <w:rPr>
          <w:b/>
          <w:bCs/>
        </w:rPr>
        <w:t>оказания услуг</w:t>
      </w:r>
      <w:bookmarkEnd w:id="17"/>
      <w:bookmarkEnd w:id="18"/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1"/>
        <w:gridCol w:w="3355"/>
        <w:gridCol w:w="2974"/>
        <w:gridCol w:w="2835"/>
      </w:tblGrid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>
          <w:trHeight w:val="1198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паспортов обеспечения транспортной безопасности транспортных средств и их согласование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даты заключения договора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Не позднее 01.08.2026</w:t>
            </w:r>
          </w:p>
        </w:tc>
      </w:tr>
      <w:tr>
        <w:trPr>
          <w:trHeight w:val="1198" w:hRule="atLeast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разрабатывается на каждое транспортное средство транспортной инфраструктуры.</w:t>
            </w:r>
            <w:r>
              <w:rPr>
                <w:color w:val="000000" w:themeColor="text1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предоставления необходимых документов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20 календарных дней </w:t>
            </w:r>
          </w:p>
        </w:tc>
      </w:tr>
      <w:tr>
        <w:trPr>
          <w:trHeight w:val="1198" w:hRule="atLeast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Исполнителем в Федеральное дорожное агентство паспортов обеспечения транспортной безопасности транспортного средства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утверждения проектов Паспортов Заказчиком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7 (семи) рабочих дней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4"/>
        <w:ind w:left="0" w:hanging="0"/>
        <w:rPr>
          <w:b/>
        </w:rPr>
      </w:pPr>
      <w:r>
        <w:rPr>
          <w:b/>
        </w:rPr>
        <w:t xml:space="preserve">2.2. </w:t>
      </w:r>
      <w:bookmarkStart w:id="22" w:name="_Toc54643709"/>
      <w:bookmarkStart w:id="23" w:name="_Toc51339698"/>
      <w:bookmarkStart w:id="24" w:name="_Toc54643708"/>
      <w:bookmarkStart w:id="25" w:name="_Toc46743511"/>
      <w:r>
        <w:rPr>
          <w:b/>
        </w:rPr>
        <w:t xml:space="preserve">Требования к </w:t>
      </w:r>
      <w:bookmarkEnd w:id="25"/>
      <w:r>
        <w:rPr>
          <w:b/>
          <w:lang w:val="ru-RU"/>
        </w:rPr>
        <w:t>качеству услуг</w:t>
      </w:r>
      <w:bookmarkEnd w:id="24"/>
    </w:p>
    <w:p>
      <w:pPr>
        <w:pStyle w:val="Heading1"/>
        <w:rPr>
          <w:b/>
          <w:bCs/>
          <w:shd w:fill="FFFFFF" w:val="clear"/>
        </w:rPr>
      </w:pPr>
      <w:r>
        <w:rPr>
          <w:b/>
          <w:bCs/>
          <w:shd w:fill="FFFFFF" w:val="clear"/>
          <w:lang w:val="ru-RU"/>
        </w:rPr>
        <w:t xml:space="preserve">Таблица 4. Требования к </w:t>
      </w:r>
      <w:bookmarkEnd w:id="23"/>
      <w:r>
        <w:rPr>
          <w:b/>
          <w:bCs/>
          <w:shd w:fill="FFFFFF" w:val="clear"/>
          <w:lang w:val="ru-RU"/>
        </w:rPr>
        <w:t>качеству услуг</w:t>
      </w:r>
      <w:bookmarkEnd w:id="22"/>
      <w:r>
        <w:rPr>
          <w:b/>
          <w:bCs/>
          <w:shd w:fill="FFFFFF" w:val="clear"/>
          <w:lang w:val="ru-RU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rFonts w:eastAsia="Calibri"/>
          <w:b w:val="false"/>
          <w:bCs w:val="false"/>
          <w:iCs/>
          <w:sz w:val="24"/>
          <w:szCs w:val="24"/>
          <w:shd w:fill="FFFFFF" w:val="clear"/>
        </w:rPr>
        <w:t>ОКПД2 74.90.15.110 Услуги по разработке и утверждению паспортов безопасности транспортных средств для нужд Саяно-Шушенского филиала АО «ТК РусГидро</w:t>
      </w:r>
      <w:r>
        <w:rPr>
          <w:rFonts w:eastAsia="Calibri"/>
          <w:b/>
          <w:bCs/>
          <w:iCs/>
          <w:sz w:val="24"/>
          <w:szCs w:val="24"/>
          <w:shd w:fill="FFFFFF" w:val="clear"/>
        </w:rPr>
        <w:t>»</w:t>
      </w:r>
      <w:r>
        <w:rPr>
          <w:rStyle w:val="Style8"/>
          <w:rFonts w:eastAsia="Calibri"/>
          <w:b w:val="false"/>
          <w:i w:val="false"/>
          <w:sz w:val="24"/>
          <w:szCs w:val="24"/>
          <w:shd w:fill="FFFFFF" w:val="clear"/>
        </w:rPr>
        <w:t xml:space="preserve"> </w:t>
      </w:r>
    </w:p>
    <w:tbl>
      <w:tblPr>
        <w:tblStyle w:val="affff8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3404"/>
        <w:gridCol w:w="2690"/>
        <w:gridCol w:w="2929"/>
        <w:gridCol w:w="274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6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389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668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Паспорт должен полностью содержать сведения в соответствии с рекомендациями Федерального дорожного агентства (далее-Росавтодор) к Постановлению Правительства РФ от 08.10.2020 № 1640  (ред. от 25.03.2026) "Об утверждении требований по обеспечению транспортной безопасности, учитывающих уровни безопасности для транспортных средств автомобильного транспорта и городского наземного электрического транспорта»</w:t>
            </w:r>
          </w:p>
        </w:tc>
        <w:tc>
          <w:tcPr>
            <w:tcW w:w="26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Нарушение требований нормативных документов</w:t>
            </w:r>
          </w:p>
        </w:tc>
        <w:tc>
          <w:tcPr>
            <w:tcW w:w="340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Решении Федерального дорожного агентства в приеме Паспорта обеспечения транспортной безопасности транспортного средства с нарушением требований нормативных документов в области транспортной безопасности, Паспорта обеспечения транспортной безопасности транспортного средства возвращаются Исполнителю для последующего устранения недостатков.</w:t>
            </w:r>
          </w:p>
        </w:tc>
        <w:tc>
          <w:tcPr>
            <w:tcW w:w="269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Требование к конфиденциальности и не разглашения информации  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x-none" w:bidi="ar-SA"/>
              </w:rPr>
              <w:t>Исполнитель гарантирует соблюдение условий конфиденциальности и неразглашения информации, полученной при оказании услуг, являющихся предметом закупки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готовых Паспортов на ТС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Согласованные Результаты передаются Заказчику работ в двух экземплярах на каждую группу транспортных средств транспортной инфраструктуры: первый - на бумажном, а второй - на электронном носителе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728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Соблюдение Федерального закона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№ 16-ФЗ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Услуги оказываются в строгом соответствии с последней редакцией Федерального закона от 09.02.2007 г. № 16-ФЗ «О транспортной безопасности»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приказа Минтранса РФ № 52, ФСБ РФ № 112, МВД РФ № 134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Услуги оказываются в строгом соответствии с последней редакцией Совместного приказа Минтранса РФ № 52, ФСБ РФ № 112, МВД РФ № 134 от «05» марта 2010 года «Об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средств»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868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Постановление Правительства РФ № 1640</w:t>
            </w: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Услуги оказываются в строгом соответствии с последней редакцией Постановления Правительства РФ от 08.10.2020 № 1640  (ред. от 25.03.2026) "Об утверждении требований по обеспечению транспортной безопасности, учитывающих уровни безопасности для транспортных средств автомобильного транспорта и городского наземного электрического транспорта»</w:t>
            </w:r>
          </w:p>
        </w:tc>
        <w:tc>
          <w:tcPr>
            <w:tcW w:w="26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64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исполнителю и его обязательствам, влияющим на исполнение договора</w:t>
            </w:r>
          </w:p>
        </w:tc>
        <w:tc>
          <w:tcPr>
            <w:tcW w:w="269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исполнителю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" w:leader="none"/>
                <w:tab w:val="left" w:pos="197" w:leader="none"/>
              </w:tabs>
              <w:suppressAutoHyphens w:val="true"/>
              <w:snapToGrid w:val="false"/>
              <w:spacing w:before="0" w:after="0"/>
              <w:ind w:left="68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у Участника Свидетельства об аккредитации организации на проведение оценки уязвимости объектов транспортной инфраструктуры и транспортных средств.</w:t>
            </w:r>
          </w:p>
        </w:tc>
        <w:tc>
          <w:tcPr>
            <w:tcW w:w="26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безопасности</w:t>
            </w: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подготавливает Паспорта безопасности ТС и получает в Росавтодоре первый экземпляр с отметкой о его принятии</w:t>
            </w:r>
          </w:p>
        </w:tc>
        <w:tc>
          <w:tcPr>
            <w:tcW w:w="26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9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3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0" w:hanging="0"/>
        <w:jc w:val="center"/>
        <w:outlineLvl w:val="0"/>
        <w:rPr>
          <w:sz w:val="24"/>
          <w:szCs w:val="24"/>
        </w:rPr>
      </w:pPr>
      <w:bookmarkStart w:id="27" w:name="_Toc51339699_Копия_1"/>
      <w:bookmarkStart w:id="28" w:name="_Toc46743519_Копия_2"/>
      <w:bookmarkEnd w:id="27"/>
      <w:bookmarkEnd w:id="28"/>
      <w:r>
        <w:rPr>
          <w:rFonts w:eastAsia="Calibri"/>
          <w:b/>
          <w:sz w:val="24"/>
          <w:szCs w:val="24"/>
          <w:lang w:eastAsia="x-none"/>
        </w:rPr>
        <w:t xml:space="preserve">3. </w:t>
      </w:r>
      <w:bookmarkStart w:id="29" w:name="_Toc75446583"/>
      <w:bookmarkStart w:id="30" w:name="_Toc53393312"/>
      <w:r>
        <w:rPr>
          <w:rFonts w:eastAsia="Calibri"/>
          <w:b/>
          <w:sz w:val="24"/>
          <w:szCs w:val="24"/>
          <w:lang w:eastAsia="x-none"/>
        </w:rPr>
        <w:t>Требования к документации по ценообразованию</w:t>
      </w:r>
      <w:bookmarkEnd w:id="30"/>
      <w:r>
        <w:rPr>
          <w:rFonts w:eastAsia="Calibri"/>
          <w:b/>
          <w:sz w:val="24"/>
          <w:szCs w:val="24"/>
          <w:lang w:eastAsia="x-none"/>
        </w:rPr>
        <w:t xml:space="preserve"> на этапе закупки</w:t>
      </w:r>
      <w:bookmarkEnd w:id="29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3.2. Дополнительные документы по ценообразованию в состав заявки не включаются.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9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9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9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9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9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9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985" w:leader="none"/>
        </w:tabs>
        <w:jc w:val="both"/>
        <w:rPr/>
      </w:pPr>
      <w:r>
        <w:rPr/>
      </w:r>
      <w:bookmarkStart w:id="31" w:name="_Toc51339699"/>
      <w:bookmarkStart w:id="32" w:name="_Toc51339699"/>
      <w:bookmarkEnd w:id="32"/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 wp14:anchorId="0635F40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635F40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4E68868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E68868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52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56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2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92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64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96" w:hanging="21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ec52ad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/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c5a6f"/>
    <w:pPr>
      <w:keepNext w:val="true"/>
      <w:spacing w:before="120" w:after="6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ec5a6f"/>
    <w:rPr>
      <w:rFonts w:eastAsia="Calibri"/>
      <w:b/>
      <w:sz w:val="28"/>
      <w:szCs w:val="28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e5738e"/>
    <w:pPr>
      <w:tabs>
        <w:tab w:val="clear" w:pos="708"/>
        <w:tab w:val="left" w:pos="567" w:leader="none"/>
        <w:tab w:val="right" w:pos="9911" w:leader="dot"/>
      </w:tabs>
      <w:spacing w:before="120" w:after="0"/>
      <w:ind w:left="567" w:hanging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5738e"/>
    <w:pPr>
      <w:tabs>
        <w:tab w:val="clear" w:pos="708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1" w:customStyle="1">
    <w:name w:val="List Bullet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ListBullet4">
    <w:name w:val="List Bullet 4"/>
    <w:basedOn w:val="Normal"/>
    <w:qFormat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Caption2" w:customStyle="1">
    <w:name w:val="caption2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FD73-A40D-4C19-AF89-686CE6D0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Application>AlterOffice/3.4.0.9$Linux_X86_64 LibreOffice_project/b8daf9e823b1a5463a2f48435ddc2e8696e7d4fc</Application>
  <AppVersion>15.0000</AppVersion>
  <Pages>9</Pages>
  <Words>1206</Words>
  <Characters>6878</Characters>
  <CharactersWithSpaces>8068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2022-12-02T08:41:00Z</dcterms:created>
  <dc:creator>Быстров Олег Геннадьевич</dc:creator>
  <dc:description/>
  <dc:language>ru-RU</dc:language>
  <cp:lastModifiedBy/>
  <cp:lastPrinted>2026-06-25T13:48:00Z</cp:lastPrinted>
  <dcterms:modified xsi:type="dcterms:W3CDTF">2026-06-26T09:11:55Z</dcterms:modified>
  <cp:revision>83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