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технико-коммерческих предложений в рамках упрощенной закупки </w:t>
        <w:br/>
        <w:t xml:space="preserve">по лоту № </w:t>
      </w:r>
      <w:r>
        <w:rPr>
          <w:rFonts w:ascii="Times New Roman" w:hAnsi="Times New Roman"/>
          <w:sz w:val="26"/>
          <w:szCs w:val="26"/>
        </w:rPr>
        <w:t>32-</w:t>
      </w:r>
      <w:r>
        <w:rPr>
          <w:rFonts w:ascii="Times New Roman" w:hAnsi="Times New Roman"/>
          <w:sz w:val="26"/>
          <w:szCs w:val="26"/>
        </w:rPr>
        <w:t>ЭКСП-БПД-202</w:t>
      </w:r>
      <w:r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-БурГЭС - ОКПД2 86.10.19.000 Медосмотр работников в филиале ПАО «РусГидро»-»Бурейская ГЭС»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</w:t>
      </w:r>
      <w:r>
        <w:rPr>
          <w:bCs/>
          <w:sz w:val="24"/>
          <w:szCs w:val="24"/>
        </w:rPr>
        <w:t xml:space="preserve">лоту № </w:t>
      </w:r>
      <w:r>
        <w:rPr>
          <w:bCs/>
          <w:sz w:val="24"/>
          <w:szCs w:val="24"/>
        </w:rPr>
        <w:t>32</w:t>
      </w:r>
      <w:r>
        <w:rPr>
          <w:bCs/>
          <w:sz w:val="24"/>
          <w:szCs w:val="24"/>
        </w:rPr>
        <w:t>-ЭКСП-БПД-202</w:t>
      </w:r>
      <w:r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-БурГЭС - ОКПД2 86.10.19.000 Медосмотр работников в филиале ПАО «РусГидро»-«Бурейская ГЭС».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по услугам (в том числе, сведения об объеме, месте, сроках поставляемых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предлагаемых услуг,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предоставления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</w:t>
      </w:r>
      <w:r>
        <w:rPr>
          <w:sz w:val="24"/>
          <w:szCs w:val="24"/>
        </w:rPr>
        <w:t>09</w:t>
      </w:r>
      <w:r>
        <w:rPr>
          <w:sz w:val="24"/>
          <w:szCs w:val="24"/>
        </w:rPr>
        <w:t xml:space="preserve">:00 (МСК) </w:t>
      </w:r>
      <w:r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 г.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567" w:hanging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Место подачи технико-коммерческих предложений: Электронная (торговая) площадка: Электронная (торговая) площадка: АО «Российский аукционный дом» </w:t>
      </w:r>
      <w:hyperlink r:id="rId3" w:tgtFrame="_blank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Требования к услугам по проведению обязательного периодического медицинского осмотра.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8" w:right="851" w:gutter="0" w:header="0" w:top="4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ListParagraph">
    <w:name w:val="List Paragraph"/>
    <w:basedOn w:val="Normal"/>
    <w:uiPriority w:val="34"/>
    <w:qFormat/>
    <w:rsid w:val="00040de3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84E82-CD4A-4E74-9923-3E08FEBC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AlterOffice/3.4.0.9$Linux_X86_64 LibreOffice_project/b8daf9e823b1a5463a2f48435ddc2e8696e7d4fc</Application>
  <AppVersion>15.0000</AppVersion>
  <Pages>2</Pages>
  <Words>440</Words>
  <Characters>3156</Characters>
  <CharactersWithSpaces>3557</CharactersWithSpaces>
  <Paragraphs>23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2024-02-06T07:33:00Z</dcterms:created>
  <dc:creator>Лысенко Екатерина Алексеевна</dc:creator>
  <dc:description/>
  <dc:language>ru-RU</dc:language>
  <cp:lastModifiedBy>Иляна Алексеевна Кузьменко</cp:lastModifiedBy>
  <dcterms:modified xsi:type="dcterms:W3CDTF">2026-06-24T14:18:12Z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