
<file path=[Content_Types].xml><?xml version="1.0" encoding="utf-8"?>
<Types xmlns="http://schemas.openxmlformats.org/package/2006/content-types">
  <Default ContentType="application/xml" Extension="xml"/>
  <Default ContentType="image/png" Extension="png"/>
  <Default ContentType="image/jpeg" Extension="jpeg"/>
  <Default ContentType="image/x-emf" Extension="emf"/>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0.xml"/>
  <Override ContentType="application/vnd.openxmlformats-officedocument.wordprocessingml.footer+xml" PartName="/word/footer12.xml"/>
  <Override ContentType="application/vnd.openxmlformats-officedocument.wordprocessingml.footer+xml" PartName="/word/footer14.xml"/>
  <Override ContentType="application/vnd.openxmlformats-officedocument.wordprocessingml.footer+xml" PartName="/word/footer16.xml"/>
  <Override ContentType="application/vnd.openxmlformats-officedocument.wordprocessingml.footer+xml" PartName="/word/footer18.xml"/>
  <Override ContentType="application/vnd.openxmlformats-officedocument.wordprocessingml.footer+xml" PartName="/word/footer2.xml"/>
  <Override ContentType="application/vnd.openxmlformats-officedocument.wordprocessingml.footer+xml" PartName="/word/footer20.xml"/>
  <Override ContentType="application/vnd.openxmlformats-officedocument.wordprocessingml.footer+xml" PartName="/word/footer22.xml"/>
  <Override ContentType="application/vnd.openxmlformats-officedocument.wordprocessingml.footer+xml" PartName="/word/footer24.xml"/>
  <Override ContentType="application/vnd.openxmlformats-officedocument.wordprocessingml.footer+xml" PartName="/word/footer26.xml"/>
  <Override ContentType="application/vnd.openxmlformats-officedocument.wordprocessingml.footer+xml" PartName="/word/footer28.xml"/>
  <Override ContentType="application/vnd.openxmlformats-officedocument.wordprocessingml.footer+xml" PartName="/word/footer30.xml"/>
  <Override ContentType="application/vnd.openxmlformats-officedocument.wordprocessingml.footer+xml" PartName="/word/footer32.xml"/>
  <Override ContentType="application/vnd.openxmlformats-officedocument.wordprocessingml.footer+xml" PartName="/word/footer34.xml"/>
  <Override ContentType="application/vnd.openxmlformats-officedocument.wordprocessingml.footer+xml" PartName="/word/footer36.xml"/>
  <Override ContentType="application/vnd.openxmlformats-officedocument.wordprocessingml.footer+xml" PartName="/word/footer38.xml"/>
  <Override ContentType="application/vnd.openxmlformats-officedocument.wordprocessingml.footer+xml" PartName="/word/footer4.xml"/>
  <Override ContentType="application/vnd.openxmlformats-officedocument.wordprocessingml.footer+xml" PartName="/word/footer40.xml"/>
  <Override ContentType="application/vnd.openxmlformats-officedocument.wordprocessingml.footer+xml" PartName="/word/footer42.xml"/>
  <Override ContentType="application/vnd.openxmlformats-officedocument.wordprocessingml.footer+xml" PartName="/word/footer44.xml"/>
  <Override ContentType="application/vnd.openxmlformats-officedocument.wordprocessingml.footer+xml" PartName="/word/footer46.xml"/>
  <Override ContentType="application/vnd.openxmlformats-officedocument.wordprocessingml.footer+xml" PartName="/word/footer48.xml"/>
  <Override ContentType="application/vnd.openxmlformats-officedocument.wordprocessingml.footer+xml" PartName="/word/footer50.xml"/>
  <Override ContentType="application/vnd.openxmlformats-officedocument.wordprocessingml.footer+xml" PartName="/word/footer52.xml"/>
  <Override ContentType="application/vnd.openxmlformats-officedocument.wordprocessingml.footer+xml" PartName="/word/footer54.xml"/>
  <Override ContentType="application/vnd.openxmlformats-officedocument.wordprocessingml.footer+xml" PartName="/word/footer56.xml"/>
  <Override ContentType="application/vnd.openxmlformats-officedocument.wordprocessingml.footer+xml" PartName="/word/footer58.xml"/>
  <Override ContentType="application/vnd.openxmlformats-officedocument.wordprocessingml.footer+xml" PartName="/word/footer6.xml"/>
  <Override ContentType="application/vnd.openxmlformats-officedocument.wordprocessingml.footer+xml" PartName="/word/footer60.xml"/>
  <Override ContentType="application/vnd.openxmlformats-officedocument.wordprocessingml.footer+xml" PartName="/word/footer62.xml"/>
  <Override ContentType="application/vnd.openxmlformats-officedocument.wordprocessingml.footer+xml" PartName="/word/footer64.xml"/>
  <Override ContentType="application/vnd.openxmlformats-officedocument.wordprocessingml.footer+xml" PartName="/word/footer66.xml"/>
  <Override ContentType="application/vnd.openxmlformats-officedocument.wordprocessingml.footer+xml" PartName="/word/footer68.xml"/>
  <Override ContentType="application/vnd.openxmlformats-officedocument.wordprocessingml.footer+xml" PartName="/word/footer70.xml"/>
  <Override ContentType="application/vnd.openxmlformats-officedocument.wordprocessingml.footer+xml" PartName="/word/footer8.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15.xml"/>
  <Override ContentType="application/vnd.openxmlformats-officedocument.wordprocessingml.header+xml" PartName="/word/header17.xml"/>
  <Override ContentType="application/vnd.openxmlformats-officedocument.wordprocessingml.header+xml" PartName="/word/header19.xml"/>
  <Override ContentType="application/vnd.openxmlformats-officedocument.wordprocessingml.header+xml" PartName="/word/header21.xml"/>
  <Override ContentType="application/vnd.openxmlformats-officedocument.wordprocessingml.header+xml" PartName="/word/header23.xml"/>
  <Override ContentType="application/vnd.openxmlformats-officedocument.wordprocessingml.header+xml" PartName="/word/header25.xml"/>
  <Override ContentType="application/vnd.openxmlformats-officedocument.wordprocessingml.header+xml" PartName="/word/header27.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31.xml"/>
  <Override ContentType="application/vnd.openxmlformats-officedocument.wordprocessingml.header+xml" PartName="/word/header33.xml"/>
  <Override ContentType="application/vnd.openxmlformats-officedocument.wordprocessingml.header+xml" PartName="/word/header35.xml"/>
  <Override ContentType="application/vnd.openxmlformats-officedocument.wordprocessingml.header+xml" PartName="/word/header37.xml"/>
  <Override ContentType="application/vnd.openxmlformats-officedocument.wordprocessingml.header+xml" PartName="/word/header39.xml"/>
  <Override ContentType="application/vnd.openxmlformats-officedocument.wordprocessingml.header+xml" PartName="/word/header41.xml"/>
  <Override ContentType="application/vnd.openxmlformats-officedocument.wordprocessingml.header+xml" PartName="/word/header43.xml"/>
  <Override ContentType="application/vnd.openxmlformats-officedocument.wordprocessingml.header+xml" PartName="/word/header45.xml"/>
  <Override ContentType="application/vnd.openxmlformats-officedocument.wordprocessingml.header+xml" PartName="/word/header47.xml"/>
  <Override ContentType="application/vnd.openxmlformats-officedocument.wordprocessingml.header+xml" PartName="/word/header49.xml"/>
  <Override ContentType="application/vnd.openxmlformats-officedocument.wordprocessingml.header+xml" PartName="/word/header5.xml"/>
  <Override ContentType="application/vnd.openxmlformats-officedocument.wordprocessingml.header+xml" PartName="/word/header51.xml"/>
  <Override ContentType="application/vnd.openxmlformats-officedocument.wordprocessingml.header+xml" PartName="/word/header53.xml"/>
  <Override ContentType="application/vnd.openxmlformats-officedocument.wordprocessingml.header+xml" PartName="/word/header55.xml"/>
  <Override ContentType="application/vnd.openxmlformats-officedocument.wordprocessingml.header+xml" PartName="/word/header57.xml"/>
  <Override ContentType="application/vnd.openxmlformats-officedocument.wordprocessingml.header+xml" PartName="/word/header59.xml"/>
  <Override ContentType="application/vnd.openxmlformats-officedocument.wordprocessingml.header+xml" PartName="/word/header61.xml"/>
  <Override ContentType="application/vnd.openxmlformats-officedocument.wordprocessingml.header+xml" PartName="/word/header63.xml"/>
  <Override ContentType="application/vnd.openxmlformats-officedocument.wordprocessingml.header+xml" PartName="/word/header65.xml"/>
  <Override ContentType="application/vnd.openxmlformats-officedocument.wordprocessingml.header+xml" PartName="/word/header67.xml"/>
  <Override ContentType="application/vnd.openxmlformats-officedocument.wordprocessingml.header+xml" PartName="/word/header69.xml"/>
  <Override ContentType="application/vnd.openxmlformats-officedocument.wordprocessingml.header+xml" PartName="/word/header7.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3" Target="docProps/core.xml" Type="http://schemas.openxmlformats.org/package/2006/relationships/metadata/core-properties"/>
  <Relationship Id="rId2" Target="docProps/app.xml" Type="http://schemas.openxmlformats.org/officeDocument/2006/relationships/extended-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65000000">
      <w:pPr>
        <w:widowControl w:val="0"/>
        <w:ind/>
        <w:jc w:val="both"/>
        <w:rPr>
          <w:rFonts w:ascii="Times New Roman" w:hAnsi="Times New Roman"/>
          <w:b w:val="1"/>
          <w:sz w:val="26"/>
        </w:rPr>
      </w:pPr>
    </w:p>
    <w:p w14:paraId="66000000">
      <w:pPr>
        <w:widowControl w:val="0"/>
        <w:ind/>
        <w:jc w:val="both"/>
        <w:rPr>
          <w:rFonts w:ascii="Times New Roman" w:hAnsi="Times New Roman"/>
          <w:b w:val="1"/>
          <w:sz w:val="26"/>
        </w:rPr>
      </w:pPr>
    </w:p>
    <w:p w14:paraId="67000000">
      <w:pPr>
        <w:widowControl w:val="0"/>
        <w:ind/>
        <w:jc w:val="both"/>
        <w:rPr>
          <w:rFonts w:ascii="Times New Roman" w:hAnsi="Times New Roman"/>
          <w:b w:val="1"/>
          <w:sz w:val="26"/>
        </w:rPr>
      </w:pPr>
    </w:p>
    <w:p w14:paraId="68000000">
      <w:pPr>
        <w:pStyle w:val="Style_3"/>
        <w:keepNext w:val="0"/>
        <w:widowControl w:val="0"/>
        <w:ind/>
        <w:rPr>
          <w:rFonts w:ascii="Times New Roman" w:hAnsi="Times New Roman"/>
          <w:sz w:val="26"/>
        </w:rPr>
      </w:pPr>
    </w:p>
    <w:p w14:paraId="69000000">
      <w:pPr>
        <w:pStyle w:val="Style_3"/>
        <w:keepNext w:val="0"/>
        <w:widowControl w:val="0"/>
        <w:tabs>
          <w:tab w:leader="none" w:pos="8874" w:val="left"/>
        </w:tabs>
        <w:ind/>
        <w:rPr>
          <w:rFonts w:ascii="Times New Roman" w:hAnsi="Times New Roman"/>
          <w:sz w:val="26"/>
        </w:rPr>
      </w:pPr>
      <w:r>
        <w:rPr>
          <w:rFonts w:ascii="Times New Roman" w:hAnsi="Times New Roman"/>
          <w:sz w:val="26"/>
        </w:rPr>
        <w:tab/>
      </w:r>
    </w:p>
    <w:p w14:paraId="6A000000">
      <w:pPr>
        <w:pStyle w:val="Style_3"/>
        <w:keepNext w:val="0"/>
        <w:widowControl w:val="0"/>
        <w:ind/>
        <w:rPr>
          <w:rFonts w:ascii="Times New Roman" w:hAnsi="Times New Roman"/>
          <w:sz w:val="26"/>
        </w:rPr>
      </w:pPr>
    </w:p>
    <w:p w14:paraId="6B000000">
      <w:pPr>
        <w:pStyle w:val="Style_3"/>
        <w:keepNext w:val="0"/>
        <w:widowControl w:val="0"/>
        <w:ind/>
        <w:rPr>
          <w:rFonts w:ascii="Times New Roman" w:hAnsi="Times New Roman"/>
          <w:sz w:val="26"/>
        </w:rPr>
      </w:pPr>
      <w:bookmarkStart w:id="1" w:name="_GoBack"/>
      <w:bookmarkEnd w:id="1"/>
    </w:p>
    <w:p w14:paraId="6C000000">
      <w:pPr>
        <w:pStyle w:val="Style_3"/>
        <w:keepNext w:val="0"/>
        <w:widowControl w:val="0"/>
        <w:ind/>
        <w:jc w:val="center"/>
        <w:rPr>
          <w:rFonts w:ascii="Times New Roman" w:hAnsi="Times New Roman"/>
          <w:sz w:val="26"/>
        </w:rPr>
      </w:pPr>
      <w:r>
        <w:rPr>
          <w:rFonts w:ascii="Times New Roman" w:hAnsi="Times New Roman"/>
          <w:sz w:val="26"/>
        </w:rPr>
        <w:t>ДОГОВОР</w:t>
      </w:r>
    </w:p>
    <w:p w14:paraId="6D000000">
      <w:pPr>
        <w:pStyle w:val="Style_3"/>
        <w:keepNext w:val="0"/>
        <w:widowControl w:val="0"/>
        <w:ind/>
        <w:rPr>
          <w:rFonts w:ascii="Times New Roman" w:hAnsi="Times New Roman"/>
          <w:sz w:val="26"/>
        </w:rPr>
      </w:pPr>
    </w:p>
    <w:p w14:paraId="6E000000">
      <w:pPr>
        <w:widowControl w:val="0"/>
        <w:ind/>
        <w:jc w:val="center"/>
        <w:rPr>
          <w:rFonts w:ascii="Times New Roman" w:hAnsi="Times New Roman"/>
          <w:b w:val="1"/>
          <w:sz w:val="26"/>
        </w:rPr>
      </w:pPr>
      <w:r>
        <w:rPr>
          <w:rFonts w:ascii="Times New Roman" w:hAnsi="Times New Roman"/>
          <w:b w:val="1"/>
          <w:sz w:val="26"/>
        </w:rPr>
        <w:t xml:space="preserve">на </w:t>
      </w:r>
      <w:r>
        <w:rPr>
          <w:rFonts w:ascii="Times New Roman" w:hAnsi="Times New Roman"/>
          <w:b w:val="1"/>
          <w:sz w:val="26"/>
        </w:rPr>
        <w:t>выполнение инсталляционных работ</w:t>
      </w:r>
    </w:p>
    <w:p w14:paraId="6F000000">
      <w:pPr>
        <w:pStyle w:val="Style_3"/>
        <w:keepNext w:val="0"/>
        <w:widowControl w:val="0"/>
        <w:ind/>
        <w:jc w:val="center"/>
        <w:rPr>
          <w:rFonts w:ascii="Times New Roman" w:hAnsi="Times New Roman"/>
          <w:sz w:val="26"/>
        </w:rPr>
      </w:pPr>
      <w:r>
        <w:rPr>
          <w:rFonts w:ascii="Times New Roman" w:hAnsi="Times New Roman"/>
          <w:sz w:val="26"/>
        </w:rPr>
        <w:t>№ </w:t>
      </w:r>
      <w:r>
        <w:rPr>
          <w:rFonts w:ascii="Times New Roman" w:hAnsi="Times New Roman"/>
          <w:b w:val="0"/>
          <w:color w:themeColor="background1" w:val="FFFFFF"/>
          <w:sz w:val="26"/>
        </w:rPr>
        <w:t>123456</w:t>
      </w:r>
    </w:p>
    <w:p w14:paraId="70000000">
      <w:pPr>
        <w:pStyle w:val="Style_3"/>
        <w:keepNext w:val="0"/>
        <w:widowControl w:val="0"/>
        <w:ind/>
        <w:jc w:val="center"/>
        <w:rPr>
          <w:rFonts w:ascii="Times New Roman" w:hAnsi="Times New Roman"/>
          <w:sz w:val="26"/>
        </w:rPr>
      </w:pPr>
    </w:p>
    <w:p w14:paraId="71000000">
      <w:pPr>
        <w:pStyle w:val="Style_3"/>
        <w:keepNext w:val="0"/>
        <w:widowControl w:val="0"/>
        <w:ind/>
        <w:rPr>
          <w:rFonts w:ascii="Times New Roman" w:hAnsi="Times New Roman"/>
          <w:sz w:val="26"/>
        </w:rPr>
      </w:pPr>
    </w:p>
    <w:p w14:paraId="72000000">
      <w:pPr>
        <w:pStyle w:val="Style_3"/>
        <w:keepNext w:val="0"/>
        <w:widowControl w:val="0"/>
        <w:ind/>
        <w:rPr>
          <w:rFonts w:ascii="Times New Roman" w:hAnsi="Times New Roman"/>
          <w:sz w:val="26"/>
        </w:rPr>
      </w:pPr>
    </w:p>
    <w:p w14:paraId="73000000">
      <w:pPr>
        <w:widowControl w:val="0"/>
        <w:ind/>
        <w:rPr>
          <w:rFonts w:ascii="Times New Roman" w:hAnsi="Times New Roman"/>
          <w:sz w:val="26"/>
        </w:rPr>
      </w:pPr>
    </w:p>
    <w:p w14:paraId="74000000">
      <w:pPr>
        <w:widowControl w:val="0"/>
        <w:ind/>
        <w:rPr>
          <w:rFonts w:ascii="Times New Roman" w:hAnsi="Times New Roman"/>
          <w:sz w:val="26"/>
        </w:rPr>
      </w:pPr>
    </w:p>
    <w:p w14:paraId="75000000">
      <w:pPr>
        <w:widowControl w:val="0"/>
        <w:ind/>
        <w:rPr>
          <w:rFonts w:ascii="Times New Roman" w:hAnsi="Times New Roman"/>
          <w:sz w:val="26"/>
        </w:rPr>
      </w:pPr>
    </w:p>
    <w:p w14:paraId="76000000">
      <w:pPr>
        <w:widowControl w:val="0"/>
        <w:ind/>
        <w:rPr>
          <w:rFonts w:ascii="Times New Roman" w:hAnsi="Times New Roman"/>
          <w:sz w:val="26"/>
        </w:rPr>
      </w:pPr>
    </w:p>
    <w:p w14:paraId="77000000">
      <w:pPr>
        <w:widowControl w:val="0"/>
        <w:ind/>
        <w:rPr>
          <w:rFonts w:ascii="Times New Roman" w:hAnsi="Times New Roman"/>
          <w:sz w:val="26"/>
        </w:rPr>
      </w:pPr>
    </w:p>
    <w:p w14:paraId="78000000">
      <w:pPr>
        <w:widowControl w:val="0"/>
        <w:ind/>
        <w:rPr>
          <w:rFonts w:ascii="Times New Roman" w:hAnsi="Times New Roman"/>
          <w:sz w:val="26"/>
        </w:rPr>
      </w:pPr>
    </w:p>
    <w:p w14:paraId="79000000">
      <w:pPr>
        <w:widowControl w:val="0"/>
        <w:ind/>
        <w:jc w:val="center"/>
        <w:rPr>
          <w:rFonts w:ascii="Times New Roman" w:hAnsi="Times New Roman"/>
          <w:i w:val="1"/>
          <w:color w:val="FF0000"/>
          <w:sz w:val="26"/>
        </w:rPr>
      </w:pPr>
    </w:p>
    <w:p w14:paraId="7A000000">
      <w:pPr>
        <w:widowControl w:val="0"/>
        <w:ind/>
        <w:jc w:val="center"/>
        <w:rPr>
          <w:rFonts w:ascii="Times New Roman" w:hAnsi="Times New Roman"/>
          <w:i w:val="1"/>
          <w:color w:val="FF0000"/>
          <w:sz w:val="26"/>
        </w:rPr>
      </w:pPr>
    </w:p>
    <w:p w14:paraId="7B000000">
      <w:pPr>
        <w:widowControl w:val="0"/>
        <w:ind/>
        <w:jc w:val="center"/>
        <w:rPr>
          <w:rFonts w:ascii="Times New Roman" w:hAnsi="Times New Roman"/>
          <w:i w:val="1"/>
          <w:color w:val="FF0000"/>
          <w:sz w:val="26"/>
        </w:rPr>
      </w:pPr>
    </w:p>
    <w:p w14:paraId="7C000000">
      <w:pPr>
        <w:widowControl w:val="0"/>
        <w:ind/>
        <w:jc w:val="center"/>
        <w:rPr>
          <w:rFonts w:ascii="Times New Roman" w:hAnsi="Times New Roman"/>
          <w:i w:val="1"/>
          <w:color w:val="FF0000"/>
          <w:sz w:val="26"/>
        </w:rPr>
      </w:pPr>
    </w:p>
    <w:p w14:paraId="7D000000">
      <w:pPr>
        <w:widowControl w:val="0"/>
        <w:ind/>
        <w:jc w:val="center"/>
        <w:rPr>
          <w:rFonts w:ascii="Times New Roman" w:hAnsi="Times New Roman"/>
          <w:i w:val="1"/>
          <w:color w:val="FF0000"/>
          <w:sz w:val="26"/>
        </w:rPr>
      </w:pPr>
    </w:p>
    <w:p w14:paraId="7E000000">
      <w:pPr>
        <w:widowControl w:val="0"/>
        <w:ind/>
        <w:jc w:val="center"/>
        <w:rPr>
          <w:rFonts w:ascii="Times New Roman" w:hAnsi="Times New Roman"/>
          <w:i w:val="1"/>
          <w:color w:val="FF0000"/>
          <w:sz w:val="26"/>
        </w:rPr>
      </w:pPr>
    </w:p>
    <w:p w14:paraId="7F000000">
      <w:pPr>
        <w:widowControl w:val="0"/>
        <w:ind/>
        <w:jc w:val="center"/>
        <w:rPr>
          <w:rFonts w:ascii="Times New Roman" w:hAnsi="Times New Roman"/>
          <w:i w:val="1"/>
          <w:color w:val="FF0000"/>
          <w:sz w:val="26"/>
        </w:rPr>
      </w:pPr>
    </w:p>
    <w:p w14:paraId="80000000">
      <w:pPr>
        <w:widowControl w:val="0"/>
        <w:ind/>
        <w:jc w:val="center"/>
        <w:rPr>
          <w:rFonts w:ascii="Times New Roman" w:hAnsi="Times New Roman"/>
          <w:i w:val="1"/>
          <w:color w:val="FF0000"/>
          <w:sz w:val="26"/>
        </w:rPr>
      </w:pPr>
    </w:p>
    <w:p w14:paraId="81000000">
      <w:pPr>
        <w:widowControl w:val="0"/>
        <w:ind/>
        <w:jc w:val="center"/>
        <w:rPr>
          <w:rFonts w:ascii="Times New Roman" w:hAnsi="Times New Roman"/>
          <w:i w:val="1"/>
          <w:color w:val="FF0000"/>
          <w:sz w:val="26"/>
        </w:rPr>
      </w:pPr>
    </w:p>
    <w:p w14:paraId="82000000">
      <w:pPr>
        <w:widowControl w:val="0"/>
        <w:ind/>
        <w:jc w:val="center"/>
        <w:rPr>
          <w:rFonts w:ascii="Times New Roman" w:hAnsi="Times New Roman"/>
          <w:i w:val="1"/>
          <w:color w:val="FF0000"/>
          <w:sz w:val="26"/>
        </w:rPr>
      </w:pPr>
    </w:p>
    <w:p w14:paraId="83000000">
      <w:pPr>
        <w:widowControl w:val="0"/>
        <w:ind/>
        <w:jc w:val="center"/>
        <w:rPr>
          <w:rFonts w:ascii="Times New Roman" w:hAnsi="Times New Roman"/>
          <w:i w:val="1"/>
          <w:color w:val="FF0000"/>
          <w:sz w:val="26"/>
        </w:rPr>
      </w:pPr>
    </w:p>
    <w:p w14:paraId="84000000">
      <w:pPr>
        <w:widowControl w:val="0"/>
        <w:ind/>
        <w:jc w:val="center"/>
        <w:rPr>
          <w:rFonts w:ascii="Times New Roman" w:hAnsi="Times New Roman"/>
          <w:i w:val="1"/>
          <w:color w:val="FF0000"/>
          <w:sz w:val="26"/>
        </w:rPr>
      </w:pPr>
    </w:p>
    <w:p w14:paraId="85000000">
      <w:pPr>
        <w:widowControl w:val="0"/>
        <w:ind/>
        <w:jc w:val="center"/>
        <w:rPr>
          <w:rFonts w:ascii="Times New Roman" w:hAnsi="Times New Roman"/>
          <w:i w:val="1"/>
          <w:color w:val="FF0000"/>
          <w:sz w:val="26"/>
        </w:rPr>
      </w:pPr>
    </w:p>
    <w:p w14:paraId="86000000">
      <w:pPr>
        <w:widowControl w:val="0"/>
        <w:ind/>
        <w:rPr>
          <w:rFonts w:ascii="Times New Roman" w:hAnsi="Times New Roman"/>
          <w:i w:val="1"/>
          <w:color w:val="FF0000"/>
          <w:sz w:val="26"/>
        </w:rPr>
      </w:pPr>
    </w:p>
    <w:p w14:paraId="87000000">
      <w:pPr>
        <w:widowControl w:val="0"/>
        <w:ind/>
        <w:rPr>
          <w:rFonts w:ascii="Times New Roman" w:hAnsi="Times New Roman"/>
          <w:i w:val="1"/>
          <w:color w:val="FF0000"/>
          <w:sz w:val="26"/>
        </w:rPr>
      </w:pPr>
    </w:p>
    <w:p w14:paraId="88000000">
      <w:pPr>
        <w:widowControl w:val="0"/>
        <w:ind/>
        <w:rPr>
          <w:rFonts w:ascii="Times New Roman" w:hAnsi="Times New Roman"/>
          <w:i w:val="1"/>
          <w:color w:val="FF0000"/>
          <w:sz w:val="26"/>
        </w:rPr>
      </w:pPr>
    </w:p>
    <w:p w14:paraId="89000000">
      <w:pPr>
        <w:widowControl w:val="0"/>
        <w:ind/>
        <w:jc w:val="center"/>
      </w:pPr>
      <w:r>
        <w:rPr>
          <w:rFonts w:ascii="Times New Roman" w:hAnsi="Times New Roman"/>
          <w:sz w:val="26"/>
        </w:rPr>
        <w:t xml:space="preserve">г. </w:t>
      </w:r>
      <w:r>
        <w:rPr>
          <w:rFonts w:ascii="Times New Roman" w:hAnsi="Times New Roman"/>
          <w:sz w:val="26"/>
        </w:rPr>
        <w:t>Липецк</w:t>
      </w:r>
    </w:p>
    <w:p w14:paraId="8A000000">
      <w:pPr>
        <w:sectPr>
          <w:headerReference r:id="rId33" w:type="default"/>
          <w:footerReference r:id="rId34" w:type="default"/>
          <w:pgSz w:h="16834" w:orient="portrait" w:w="11904"/>
          <w:pgMar w:bottom="1134" w:footer="720" w:gutter="0" w:header="720" w:left="851" w:right="1418" w:top="1134"/>
        </w:sectPr>
      </w:pPr>
    </w:p>
    <w:p w14:paraId="8B000000">
      <w:pPr>
        <w:pStyle w:val="Style_4"/>
        <w:widowControl w:val="0"/>
        <w:ind/>
        <w:jc w:val="both"/>
        <w:rPr>
          <w:rFonts w:ascii="Times New Roman" w:hAnsi="Times New Roman"/>
          <w:b w:val="1"/>
          <w:sz w:val="26"/>
        </w:rPr>
      </w:pPr>
      <w:r>
        <w:rPr>
          <w:rStyle w:val="Style_5_ch"/>
          <w:rFonts w:ascii="Times New Roman" w:hAnsi="Times New Roman"/>
          <w:b w:val="1"/>
          <w:sz w:val="26"/>
        </w:rPr>
        <w:fldChar w:fldCharType="begin"/>
      </w:r>
      <w:r>
        <w:rPr>
          <w:rStyle w:val="Style_5_ch"/>
          <w:rFonts w:ascii="Times New Roman" w:hAnsi="Times New Roman"/>
          <w:b w:val="1"/>
          <w:sz w:val="26"/>
        </w:rPr>
        <w:instrText>HYPERLINK \l "Определения"</w:instrText>
      </w:r>
      <w:r>
        <w:rPr>
          <w:rStyle w:val="Style_5_ch"/>
          <w:rFonts w:ascii="Times New Roman" w:hAnsi="Times New Roman"/>
          <w:b w:val="1"/>
          <w:sz w:val="26"/>
        </w:rPr>
        <w:fldChar w:fldCharType="separate"/>
      </w:r>
      <w:r>
        <w:rPr>
          <w:rStyle w:val="Style_5_ch"/>
          <w:rFonts w:ascii="Times New Roman" w:hAnsi="Times New Roman"/>
          <w:b w:val="1"/>
          <w:sz w:val="26"/>
        </w:rPr>
        <w:t>ТЕРМИНЫ И ОПРЕДЕЛЕНИЯ</w:t>
      </w:r>
      <w:r>
        <w:rPr>
          <w:rStyle w:val="Style_5_ch"/>
          <w:rFonts w:ascii="Times New Roman" w:hAnsi="Times New Roman"/>
          <w:b w:val="1"/>
          <w:sz w:val="26"/>
        </w:rPr>
        <w:fldChar w:fldCharType="end"/>
      </w:r>
    </w:p>
    <w:p w14:paraId="8C000000">
      <w:pPr>
        <w:pStyle w:val="Style_4"/>
        <w:widowControl w:val="0"/>
        <w:ind/>
        <w:jc w:val="both"/>
        <w:rPr>
          <w:rFonts w:ascii="Times New Roman" w:hAnsi="Times New Roman"/>
          <w:b w:val="1"/>
          <w:sz w:val="26"/>
        </w:rPr>
      </w:pPr>
      <w:r>
        <w:rPr>
          <w:rFonts w:ascii="Times New Roman" w:hAnsi="Times New Roman"/>
          <w:b w:val="1"/>
          <w:sz w:val="26"/>
        </w:rPr>
        <w:t xml:space="preserve">1. </w:t>
      </w:r>
      <w:r>
        <w:rPr>
          <w:rStyle w:val="Style_5_ch"/>
          <w:rFonts w:ascii="Times New Roman" w:hAnsi="Times New Roman"/>
          <w:b w:val="1"/>
          <w:sz w:val="26"/>
        </w:rPr>
        <w:fldChar w:fldCharType="begin"/>
      </w:r>
      <w:r>
        <w:rPr>
          <w:rStyle w:val="Style_5_ch"/>
          <w:rFonts w:ascii="Times New Roman" w:hAnsi="Times New Roman"/>
          <w:b w:val="1"/>
          <w:sz w:val="26"/>
        </w:rPr>
        <w:instrText>HYPERLINK \l "Предмет"</w:instrText>
      </w:r>
      <w:r>
        <w:rPr>
          <w:rStyle w:val="Style_5_ch"/>
          <w:rFonts w:ascii="Times New Roman" w:hAnsi="Times New Roman"/>
          <w:b w:val="1"/>
          <w:sz w:val="26"/>
        </w:rPr>
        <w:fldChar w:fldCharType="separate"/>
      </w:r>
      <w:r>
        <w:rPr>
          <w:rStyle w:val="Style_5_ch"/>
          <w:rFonts w:ascii="Times New Roman" w:hAnsi="Times New Roman"/>
          <w:b w:val="1"/>
          <w:sz w:val="26"/>
        </w:rPr>
        <w:t>ПРЕДМЕТ ДОГОВОРА</w:t>
      </w:r>
      <w:r>
        <w:rPr>
          <w:rStyle w:val="Style_5_ch"/>
          <w:rFonts w:ascii="Times New Roman" w:hAnsi="Times New Roman"/>
          <w:b w:val="1"/>
          <w:sz w:val="26"/>
        </w:rPr>
        <w:fldChar w:fldCharType="end"/>
      </w:r>
    </w:p>
    <w:p w14:paraId="8D000000">
      <w:pPr>
        <w:pStyle w:val="Style_4"/>
        <w:widowControl w:val="0"/>
        <w:ind/>
        <w:jc w:val="both"/>
        <w:rPr>
          <w:rFonts w:ascii="Times New Roman" w:hAnsi="Times New Roman"/>
          <w:b w:val="1"/>
          <w:sz w:val="26"/>
        </w:rPr>
      </w:pPr>
      <w:r>
        <w:rPr>
          <w:rFonts w:ascii="Times New Roman" w:hAnsi="Times New Roman"/>
          <w:b w:val="1"/>
          <w:sz w:val="26"/>
        </w:rPr>
        <w:t xml:space="preserve">2. </w:t>
      </w:r>
      <w:r>
        <w:rPr>
          <w:rStyle w:val="Style_5_ch"/>
          <w:rFonts w:ascii="Times New Roman" w:hAnsi="Times New Roman"/>
          <w:b w:val="1"/>
          <w:sz w:val="26"/>
        </w:rPr>
        <w:fldChar w:fldCharType="begin"/>
      </w:r>
      <w:r>
        <w:rPr>
          <w:rStyle w:val="Style_5_ch"/>
          <w:rFonts w:ascii="Times New Roman" w:hAnsi="Times New Roman"/>
          <w:b w:val="1"/>
          <w:sz w:val="26"/>
        </w:rPr>
        <w:instrText>HYPERLINK \l "Обязанности"</w:instrText>
      </w:r>
      <w:r>
        <w:rPr>
          <w:rStyle w:val="Style_5_ch"/>
          <w:rFonts w:ascii="Times New Roman" w:hAnsi="Times New Roman"/>
          <w:b w:val="1"/>
          <w:sz w:val="26"/>
        </w:rPr>
        <w:fldChar w:fldCharType="separate"/>
      </w:r>
      <w:r>
        <w:rPr>
          <w:rStyle w:val="Style_5_ch"/>
          <w:rFonts w:ascii="Times New Roman" w:hAnsi="Times New Roman"/>
          <w:b w:val="1"/>
          <w:sz w:val="26"/>
        </w:rPr>
        <w:t>ПРАВА И ОБЯЗАННОСТИ</w:t>
      </w:r>
      <w:r>
        <w:rPr>
          <w:rStyle w:val="Style_5_ch"/>
          <w:rFonts w:ascii="Times New Roman" w:hAnsi="Times New Roman"/>
          <w:b w:val="1"/>
          <w:sz w:val="26"/>
        </w:rPr>
        <w:t xml:space="preserve"> СТОРОН</w:t>
      </w:r>
      <w:r>
        <w:rPr>
          <w:rStyle w:val="Style_5_ch"/>
          <w:rFonts w:ascii="Times New Roman" w:hAnsi="Times New Roman"/>
          <w:b w:val="1"/>
          <w:sz w:val="26"/>
        </w:rPr>
        <w:fldChar w:fldCharType="end"/>
      </w:r>
    </w:p>
    <w:p w14:paraId="8E000000">
      <w:pPr>
        <w:pStyle w:val="Style_4"/>
        <w:widowControl w:val="0"/>
        <w:ind/>
        <w:jc w:val="both"/>
        <w:rPr>
          <w:rFonts w:ascii="Times New Roman" w:hAnsi="Times New Roman"/>
          <w:b w:val="1"/>
          <w:sz w:val="26"/>
        </w:rPr>
      </w:pPr>
      <w:r>
        <w:rPr>
          <w:rFonts w:ascii="Times New Roman" w:hAnsi="Times New Roman"/>
          <w:b w:val="1"/>
          <w:sz w:val="26"/>
        </w:rPr>
        <w:t xml:space="preserve">3. </w:t>
      </w:r>
      <w:r>
        <w:rPr>
          <w:rStyle w:val="Style_5_ch"/>
          <w:rFonts w:ascii="Times New Roman" w:hAnsi="Times New Roman"/>
          <w:b w:val="1"/>
          <w:sz w:val="26"/>
        </w:rPr>
        <w:fldChar w:fldCharType="begin"/>
      </w:r>
      <w:r>
        <w:rPr>
          <w:rStyle w:val="Style_5_ch"/>
          <w:rFonts w:ascii="Times New Roman" w:hAnsi="Times New Roman"/>
          <w:b w:val="1"/>
          <w:sz w:val="26"/>
        </w:rPr>
        <w:instrText>HYPERLINK \l "Цена"</w:instrText>
      </w:r>
      <w:r>
        <w:rPr>
          <w:rStyle w:val="Style_5_ch"/>
          <w:rFonts w:ascii="Times New Roman" w:hAnsi="Times New Roman"/>
          <w:b w:val="1"/>
          <w:sz w:val="26"/>
        </w:rPr>
        <w:fldChar w:fldCharType="separate"/>
      </w:r>
      <w:r>
        <w:rPr>
          <w:rStyle w:val="Style_5_ch"/>
          <w:rFonts w:ascii="Times New Roman" w:hAnsi="Times New Roman"/>
          <w:b w:val="1"/>
          <w:sz w:val="26"/>
        </w:rPr>
        <w:t>ОБЩАЯ ЦЕНА И ПОРЯДОК РАСЧЕТОВ</w:t>
      </w:r>
      <w:r>
        <w:rPr>
          <w:rStyle w:val="Style_5_ch"/>
          <w:rFonts w:ascii="Times New Roman" w:hAnsi="Times New Roman"/>
          <w:b w:val="1"/>
          <w:sz w:val="26"/>
        </w:rPr>
        <w:fldChar w:fldCharType="end"/>
      </w:r>
    </w:p>
    <w:p w14:paraId="8F000000">
      <w:pPr>
        <w:pStyle w:val="Style_4"/>
        <w:widowControl w:val="0"/>
        <w:ind/>
        <w:jc w:val="both"/>
        <w:rPr>
          <w:rFonts w:ascii="Times New Roman" w:hAnsi="Times New Roman"/>
          <w:b w:val="1"/>
          <w:sz w:val="26"/>
        </w:rPr>
      </w:pPr>
      <w:r>
        <w:rPr>
          <w:rFonts w:ascii="Times New Roman" w:hAnsi="Times New Roman"/>
          <w:b w:val="1"/>
          <w:sz w:val="26"/>
        </w:rPr>
        <w:t>4</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"Приемка"</w:instrText>
      </w:r>
      <w:r>
        <w:rPr>
          <w:rStyle w:val="Style_5_ch"/>
          <w:rFonts w:ascii="Times New Roman" w:hAnsi="Times New Roman"/>
          <w:b w:val="1"/>
          <w:sz w:val="26"/>
        </w:rPr>
        <w:fldChar w:fldCharType="separate"/>
      </w:r>
      <w:r>
        <w:rPr>
          <w:rStyle w:val="Style_5_ch"/>
          <w:rFonts w:ascii="Times New Roman" w:hAnsi="Times New Roman"/>
          <w:b w:val="1"/>
          <w:sz w:val="26"/>
        </w:rPr>
        <w:t>СДАЧА-ПРИЕМКА</w:t>
      </w:r>
      <w:r>
        <w:rPr>
          <w:rStyle w:val="Style_5_ch"/>
          <w:rFonts w:ascii="Times New Roman" w:hAnsi="Times New Roman"/>
          <w:b w:val="1"/>
          <w:sz w:val="26"/>
        </w:rPr>
        <w:fldChar w:fldCharType="end"/>
      </w:r>
    </w:p>
    <w:p w14:paraId="90000000">
      <w:pPr>
        <w:pStyle w:val="Style_4"/>
        <w:widowControl w:val="0"/>
        <w:ind/>
        <w:jc w:val="both"/>
        <w:rPr>
          <w:rFonts w:ascii="Times New Roman" w:hAnsi="Times New Roman"/>
          <w:b w:val="1"/>
          <w:sz w:val="26"/>
        </w:rPr>
      </w:pPr>
      <w:r>
        <w:rPr>
          <w:rFonts w:ascii="Times New Roman" w:hAnsi="Times New Roman"/>
          <w:b w:val="1"/>
          <w:sz w:val="26"/>
        </w:rPr>
        <w:t>5</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"Гарантийные"</w:instrText>
      </w:r>
      <w:r>
        <w:rPr>
          <w:rStyle w:val="Style_5_ch"/>
          <w:rFonts w:ascii="Times New Roman" w:hAnsi="Times New Roman"/>
          <w:b w:val="1"/>
          <w:sz w:val="26"/>
        </w:rPr>
        <w:fldChar w:fldCharType="separate"/>
      </w:r>
      <w:r>
        <w:rPr>
          <w:rStyle w:val="Style_5_ch"/>
          <w:rFonts w:ascii="Times New Roman" w:hAnsi="Times New Roman"/>
          <w:b w:val="1"/>
          <w:sz w:val="26"/>
        </w:rPr>
        <w:t>ГАРАНТИЙНЫЕ ОБЯЗАТЕЛЬСТВА</w:t>
      </w:r>
      <w:r>
        <w:rPr>
          <w:rStyle w:val="Style_5_ch"/>
          <w:rFonts w:ascii="Times New Roman" w:hAnsi="Times New Roman"/>
          <w:b w:val="1"/>
          <w:sz w:val="26"/>
        </w:rPr>
        <w:fldChar w:fldCharType="end"/>
      </w:r>
    </w:p>
    <w:p w14:paraId="91000000">
      <w:pPr>
        <w:pStyle w:val="Style_4"/>
        <w:widowControl w:val="0"/>
        <w:ind/>
        <w:jc w:val="both"/>
        <w:rPr>
          <w:rFonts w:ascii="Times New Roman" w:hAnsi="Times New Roman"/>
          <w:b w:val="1"/>
          <w:color w:val="0000FF"/>
          <w:sz w:val="26"/>
          <w:u w:val="single"/>
        </w:rPr>
      </w:pPr>
      <w:r>
        <w:rPr>
          <w:rFonts w:ascii="Times New Roman" w:hAnsi="Times New Roman"/>
          <w:b w:val="1"/>
          <w:sz w:val="26"/>
        </w:rPr>
        <w:t>6</w:t>
      </w:r>
      <w:r>
        <w:rPr>
          <w:rFonts w:ascii="Times New Roman" w:hAnsi="Times New Roman"/>
          <w:b w:val="1"/>
          <w:sz w:val="26"/>
        </w:rPr>
        <w:t xml:space="preserve">. </w:t>
      </w:r>
      <w:r>
        <w:rPr>
          <w:rFonts w:ascii="Times New Roman" w:hAnsi="Times New Roman"/>
          <w:b w:val="1"/>
          <w:color w:val="0000FF"/>
          <w:sz w:val="26"/>
          <w:u w:val="single"/>
        </w:rPr>
        <w:fldChar w:fldCharType="begin"/>
      </w:r>
      <w:r>
        <w:rPr>
          <w:rFonts w:ascii="Times New Roman" w:hAnsi="Times New Roman"/>
          <w:b w:val="1"/>
          <w:color w:val="0000FF"/>
          <w:sz w:val="26"/>
          <w:u w:val="single"/>
        </w:rPr>
        <w:instrText>HYPERLINK \l "Ответственность"</w:instrText>
      </w:r>
      <w:r>
        <w:rPr>
          <w:rFonts w:ascii="Times New Roman" w:hAnsi="Times New Roman"/>
          <w:b w:val="1"/>
          <w:color w:val="0000FF"/>
          <w:sz w:val="26"/>
          <w:u w:val="single"/>
        </w:rPr>
        <w:fldChar w:fldCharType="separate"/>
      </w:r>
      <w:r>
        <w:rPr>
          <w:rFonts w:ascii="Times New Roman" w:hAnsi="Times New Roman"/>
          <w:b w:val="1"/>
          <w:color w:val="0000FF"/>
          <w:sz w:val="26"/>
          <w:u w:val="single"/>
        </w:rPr>
        <w:t>ОТВЕТСТВЕННОСТЬ</w:t>
      </w:r>
      <w:r>
        <w:rPr>
          <w:rFonts w:ascii="Times New Roman" w:hAnsi="Times New Roman"/>
          <w:b w:val="1"/>
          <w:color w:val="0000FF"/>
          <w:sz w:val="26"/>
          <w:u w:val="single"/>
        </w:rPr>
        <w:fldChar w:fldCharType="end"/>
      </w:r>
    </w:p>
    <w:p w14:paraId="92000000">
      <w:pPr>
        <w:pStyle w:val="Style_4"/>
        <w:widowControl w:val="0"/>
        <w:ind/>
        <w:jc w:val="both"/>
        <w:rPr>
          <w:rFonts w:ascii="Times New Roman" w:hAnsi="Times New Roman"/>
          <w:b w:val="1"/>
          <w:sz w:val="26"/>
        </w:rPr>
      </w:pPr>
      <w:r>
        <w:rPr>
          <w:rFonts w:ascii="Times New Roman" w:hAnsi="Times New Roman"/>
          <w:b w:val="1"/>
          <w:sz w:val="26"/>
        </w:rPr>
        <w:t>7.</w:t>
      </w:r>
      <w: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"Обеспечение"</w:instrText>
      </w:r>
      <w:r>
        <w:rPr>
          <w:rStyle w:val="Style_5_ch"/>
          <w:rFonts w:ascii="Times New Roman" w:hAnsi="Times New Roman"/>
          <w:b w:val="1"/>
          <w:sz w:val="26"/>
        </w:rPr>
        <w:fldChar w:fldCharType="separate"/>
      </w:r>
      <w:r>
        <w:rPr>
          <w:rStyle w:val="Style_5_ch"/>
          <w:rFonts w:ascii="Times New Roman" w:hAnsi="Times New Roman"/>
          <w:b w:val="1"/>
          <w:sz w:val="26"/>
        </w:rPr>
        <w:t>ОБЕСПЕЧЕНИЕ ВЫПОЛНЕНИЯ РАБОТ АБОНЕНТСКИМ ОБОРУДОВАНИЕМ И МАТЕРИАЛАМИ</w:t>
      </w:r>
      <w:r>
        <w:rPr>
          <w:rStyle w:val="Style_5_ch"/>
          <w:rFonts w:ascii="Times New Roman" w:hAnsi="Times New Roman"/>
          <w:b w:val="1"/>
          <w:sz w:val="26"/>
        </w:rPr>
        <w:fldChar w:fldCharType="end"/>
      </w:r>
    </w:p>
    <w:p w14:paraId="93000000">
      <w:pPr>
        <w:pStyle w:val="Style_4"/>
        <w:widowControl w:val="0"/>
        <w:ind/>
        <w:jc w:val="both"/>
        <w:rPr>
          <w:rFonts w:ascii="Times New Roman" w:hAnsi="Times New Roman"/>
          <w:b w:val="1"/>
          <w:sz w:val="26"/>
        </w:rPr>
      </w:pPr>
      <w:r>
        <w:rPr>
          <w:rFonts w:ascii="Times New Roman" w:hAnsi="Times New Roman"/>
          <w:b w:val="1"/>
          <w:sz w:val="26"/>
        </w:rPr>
        <w:t>8</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"Общие_условия"</w:instrText>
      </w:r>
      <w:r>
        <w:rPr>
          <w:rStyle w:val="Style_5_ch"/>
          <w:rFonts w:ascii="Times New Roman" w:hAnsi="Times New Roman"/>
          <w:b w:val="1"/>
          <w:sz w:val="26"/>
        </w:rPr>
        <w:fldChar w:fldCharType="separate"/>
      </w:r>
      <w:r>
        <w:rPr>
          <w:rStyle w:val="Style_5_ch"/>
          <w:rFonts w:ascii="Times New Roman" w:hAnsi="Times New Roman"/>
          <w:b w:val="1"/>
          <w:sz w:val="26"/>
        </w:rPr>
        <w:t>ОБЩИЕ УСЛОВИЯ ИСПОЛНЕНИЯ ДОГОВОРА</w:t>
      </w:r>
      <w:r>
        <w:rPr>
          <w:rStyle w:val="Style_5_ch"/>
          <w:rFonts w:ascii="Times New Roman" w:hAnsi="Times New Roman"/>
          <w:b w:val="1"/>
          <w:sz w:val="26"/>
        </w:rPr>
        <w:fldChar w:fldCharType="end"/>
      </w:r>
    </w:p>
    <w:p w14:paraId="94000000">
      <w:pPr>
        <w:pStyle w:val="Style_4"/>
        <w:widowControl w:val="0"/>
        <w:ind/>
        <w:jc w:val="both"/>
        <w:rPr>
          <w:rFonts w:ascii="Times New Roman" w:hAnsi="Times New Roman"/>
          <w:b w:val="1"/>
          <w:sz w:val="26"/>
        </w:rPr>
      </w:pPr>
      <w:r>
        <w:rPr>
          <w:rFonts w:ascii="Times New Roman" w:hAnsi="Times New Roman"/>
          <w:b w:val="1"/>
          <w:sz w:val="26"/>
        </w:rPr>
        <w:t xml:space="preserve">9. </w:t>
      </w:r>
      <w:r>
        <w:rPr>
          <w:rStyle w:val="Style_5_ch"/>
          <w:rFonts w:ascii="Times New Roman" w:hAnsi="Times New Roman"/>
          <w:b w:val="1"/>
          <w:sz w:val="26"/>
        </w:rPr>
        <w:t xml:space="preserve">ПОРЯДОК СОГЛАСОВАНИЯ </w:t>
      </w:r>
      <w:r>
        <w:rPr>
          <w:rStyle w:val="Style_5_ch"/>
          <w:rFonts w:ascii="Times New Roman" w:hAnsi="Times New Roman"/>
          <w:b w:val="1"/>
          <w:sz w:val="26"/>
        </w:rPr>
        <w:t>ЗАКАЗОВ</w:t>
      </w:r>
    </w:p>
    <w:p w14:paraId="95000000">
      <w:pPr>
        <w:pStyle w:val="Style_4"/>
        <w:widowControl w:val="0"/>
        <w:ind w:right="-4"/>
        <w:jc w:val="both"/>
        <w:rPr>
          <w:rFonts w:ascii="Times New Roman" w:hAnsi="Times New Roman"/>
          <w:b w:val="1"/>
          <w:sz w:val="26"/>
        </w:rPr>
      </w:pPr>
      <w:r>
        <w:rPr>
          <w:rFonts w:ascii="Times New Roman" w:hAnsi="Times New Roman"/>
          <w:b w:val="1"/>
          <w:sz w:val="26"/>
        </w:rPr>
        <w:t>10</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"Срок"</w:instrText>
      </w:r>
      <w:r>
        <w:rPr>
          <w:rStyle w:val="Style_5_ch"/>
          <w:rFonts w:ascii="Times New Roman" w:hAnsi="Times New Roman"/>
          <w:b w:val="1"/>
          <w:sz w:val="26"/>
        </w:rPr>
        <w:fldChar w:fldCharType="separate"/>
      </w:r>
      <w:r>
        <w:rPr>
          <w:rStyle w:val="Style_5_ch"/>
          <w:rFonts w:ascii="Times New Roman" w:hAnsi="Times New Roman"/>
          <w:b w:val="1"/>
          <w:sz w:val="26"/>
        </w:rPr>
        <w:t>СРОК ДЕЙСТВИЯ ДОГОВОРА</w:t>
      </w:r>
      <w:r>
        <w:rPr>
          <w:rStyle w:val="Style_5_ch"/>
          <w:rFonts w:ascii="Times New Roman" w:hAnsi="Times New Roman"/>
          <w:b w:val="1"/>
          <w:sz w:val="26"/>
        </w:rPr>
        <w:fldChar w:fldCharType="end"/>
      </w:r>
    </w:p>
    <w:p w14:paraId="96000000">
      <w:pPr>
        <w:pStyle w:val="Style_4"/>
        <w:widowControl w:val="0"/>
        <w:ind w:right="-4"/>
        <w:jc w:val="both"/>
        <w:rPr>
          <w:rStyle w:val="Style_5_ch"/>
          <w:rFonts w:ascii="Times New Roman" w:hAnsi="Times New Roman"/>
          <w:b w:val="1"/>
          <w:sz w:val="26"/>
        </w:rPr>
      </w:pPr>
      <w:r>
        <w:rPr>
          <w:rFonts w:ascii="Times New Roman" w:hAnsi="Times New Roman"/>
          <w:b w:val="1"/>
          <w:sz w:val="26"/>
        </w:rPr>
        <w:t>11</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"Приложения"</w:instrText>
      </w:r>
      <w:r>
        <w:rPr>
          <w:rStyle w:val="Style_5_ch"/>
          <w:rFonts w:ascii="Times New Roman" w:hAnsi="Times New Roman"/>
          <w:b w:val="1"/>
          <w:sz w:val="26"/>
        </w:rPr>
        <w:fldChar w:fldCharType="separate"/>
      </w:r>
      <w:r>
        <w:rPr>
          <w:rStyle w:val="Style_5_ch"/>
          <w:rFonts w:ascii="Times New Roman" w:hAnsi="Times New Roman"/>
          <w:b w:val="1"/>
          <w:sz w:val="26"/>
        </w:rPr>
        <w:t>ПРИЛОЖЕНИЯ К ДОГОВОРУ</w:t>
      </w:r>
      <w:r>
        <w:rPr>
          <w:rStyle w:val="Style_5_ch"/>
          <w:rFonts w:ascii="Times New Roman" w:hAnsi="Times New Roman"/>
          <w:b w:val="1"/>
          <w:sz w:val="26"/>
        </w:rPr>
        <w:fldChar w:fldCharType="end"/>
      </w:r>
    </w:p>
    <w:p w14:paraId="97000000">
      <w:pPr>
        <w:pStyle w:val="Style_4"/>
        <w:widowControl w:val="0"/>
        <w:ind w:right="-4"/>
        <w:jc w:val="both"/>
        <w:rPr>
          <w:rFonts w:ascii="Times New Roman" w:hAnsi="Times New Roman"/>
          <w:b w:val="1"/>
          <w:sz w:val="26"/>
        </w:rPr>
      </w:pPr>
      <w:r>
        <w:rPr>
          <w:rFonts w:ascii="Times New Roman" w:hAnsi="Times New Roman"/>
          <w:b w:val="1"/>
          <w:sz w:val="26"/>
        </w:rPr>
        <w:t xml:space="preserve">12. </w:t>
      </w:r>
      <w:r>
        <w:rPr>
          <w:rStyle w:val="Style_5_ch"/>
          <w:rFonts w:ascii="Times New Roman" w:hAnsi="Times New Roman"/>
          <w:b w:val="1"/>
          <w:sz w:val="26"/>
        </w:rPr>
        <w:fldChar w:fldCharType="begin"/>
      </w:r>
      <w:r>
        <w:rPr>
          <w:rStyle w:val="Style_5_ch"/>
          <w:rFonts w:ascii="Times New Roman" w:hAnsi="Times New Roman"/>
          <w:b w:val="1"/>
          <w:sz w:val="26"/>
        </w:rPr>
        <w:instrText>HYPERLINK \l "Реквизиты"</w:instrText>
      </w:r>
      <w:r>
        <w:rPr>
          <w:rStyle w:val="Style_5_ch"/>
          <w:rFonts w:ascii="Times New Roman" w:hAnsi="Times New Roman"/>
          <w:b w:val="1"/>
          <w:sz w:val="26"/>
        </w:rPr>
        <w:fldChar w:fldCharType="separate"/>
      </w:r>
      <w:r>
        <w:rPr>
          <w:rStyle w:val="Style_5_ch"/>
          <w:rFonts w:ascii="Times New Roman" w:hAnsi="Times New Roman"/>
          <w:b w:val="1"/>
          <w:sz w:val="26"/>
        </w:rPr>
        <w:t>АДРЕСА И РЕКВИЗИТЫ СТОРОН</w:t>
      </w:r>
      <w:r>
        <w:rPr>
          <w:rStyle w:val="Style_5_ch"/>
          <w:rFonts w:ascii="Times New Roman" w:hAnsi="Times New Roman"/>
          <w:b w:val="1"/>
          <w:sz w:val="26"/>
        </w:rPr>
        <w:fldChar w:fldCharType="end"/>
      </w:r>
      <w:r>
        <w:rPr>
          <w:rFonts w:ascii="Times New Roman" w:hAnsi="Times New Roman"/>
          <w:b w:val="1"/>
          <w:sz w:val="26"/>
        </w:rPr>
        <w:t>,</w:t>
      </w:r>
      <w:r>
        <w:rPr>
          <w:rStyle w:val="Style_5_ch"/>
          <w:rFonts w:ascii="Times New Roman" w:hAnsi="Times New Roman"/>
          <w:b w:val="1"/>
          <w:sz w:val="26"/>
        </w:rPr>
        <w:t>ПОДПИСИ СТОРОН</w:t>
      </w:r>
      <w:r>
        <w:rPr>
          <w:rFonts w:ascii="Times New Roman" w:hAnsi="Times New Roman"/>
          <w:sz w:val="26"/>
        </w:rPr>
        <w:t xml:space="preserve"> </w:t>
      </w:r>
    </w:p>
    <w:p w14:paraId="98000000">
      <w:pPr>
        <w:pStyle w:val="Style_4"/>
        <w:widowControl w:val="0"/>
        <w:ind w:right="-4"/>
        <w:jc w:val="both"/>
        <w:rPr>
          <w:rFonts w:ascii="Times New Roman" w:hAnsi="Times New Roman"/>
          <w:b w:val="1"/>
          <w:sz w:val="26"/>
        </w:rPr>
      </w:pPr>
      <w:r>
        <w:rPr>
          <w:rFonts w:ascii="Times New Roman" w:hAnsi="Times New Roman"/>
          <w:b w:val="1"/>
          <w:sz w:val="26"/>
        </w:rPr>
        <w:t>Приложение № 1.</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"Условия_приложение"</w:instrText>
      </w:r>
      <w:r>
        <w:rPr>
          <w:rStyle w:val="Style_5_ch"/>
          <w:rFonts w:ascii="Times New Roman" w:hAnsi="Times New Roman"/>
          <w:b w:val="1"/>
          <w:sz w:val="26"/>
        </w:rPr>
        <w:fldChar w:fldCharType="separate"/>
      </w:r>
      <w:r>
        <w:rPr>
          <w:rStyle w:val="Style_5_ch"/>
          <w:rFonts w:ascii="Times New Roman" w:hAnsi="Times New Roman"/>
          <w:b w:val="1"/>
          <w:sz w:val="26"/>
        </w:rPr>
        <w:t>ОБЩИЕ УСЛОВИЯ ИСПОЛНЕНИЯ ДОГОВОРА</w:t>
      </w:r>
      <w:r>
        <w:rPr>
          <w:rStyle w:val="Style_5_ch"/>
          <w:rFonts w:ascii="Times New Roman" w:hAnsi="Times New Roman"/>
          <w:b w:val="1"/>
          <w:sz w:val="26"/>
        </w:rPr>
        <w:fldChar w:fldCharType="end"/>
      </w:r>
      <w:r>
        <w:rPr>
          <w:rFonts w:ascii="Times New Roman" w:hAnsi="Times New Roman"/>
          <w:b w:val="1"/>
          <w:sz w:val="26"/>
        </w:rPr>
        <w:t xml:space="preserve"> </w:t>
      </w:r>
    </w:p>
    <w:p w14:paraId="99000000">
      <w:pPr>
        <w:pStyle w:val="Style_4"/>
        <w:widowControl w:val="0"/>
        <w:ind w:right="-4"/>
        <w:jc w:val="both"/>
        <w:rPr>
          <w:rFonts w:ascii="Times New Roman" w:hAnsi="Times New Roman"/>
          <w:b w:val="1"/>
          <w:sz w:val="26"/>
        </w:rPr>
      </w:pPr>
      <w:r>
        <w:rPr>
          <w:rFonts w:ascii="Times New Roman" w:hAnsi="Times New Roman"/>
          <w:b w:val="1"/>
          <w:sz w:val="26"/>
        </w:rPr>
        <w:t>Приложение № 2</w:t>
      </w:r>
      <w:r>
        <w:rPr>
          <w:rFonts w:ascii="Times New Roman" w:hAnsi="Times New Roman"/>
          <w:b w:val="1"/>
          <w:sz w:val="26"/>
        </w:rPr>
        <w:t>.</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"Технический_регламент"</w:instrText>
      </w:r>
      <w:r>
        <w:rPr>
          <w:rStyle w:val="Style_5_ch"/>
          <w:rFonts w:ascii="Times New Roman" w:hAnsi="Times New Roman"/>
          <w:b w:val="1"/>
          <w:sz w:val="26"/>
        </w:rPr>
        <w:fldChar w:fldCharType="separate"/>
      </w:r>
      <w:r>
        <w:rPr>
          <w:rStyle w:val="Style_5_ch"/>
          <w:rFonts w:ascii="Times New Roman" w:hAnsi="Times New Roman"/>
          <w:b w:val="1"/>
          <w:sz w:val="26"/>
        </w:rPr>
        <w:t>ТЕХНИЧЕСКИЙ РЕГЛАМЕНТ ВЫПОЛНЕНИЯ РАБОТ</w:t>
      </w:r>
      <w:r>
        <w:rPr>
          <w:rStyle w:val="Style_5_ch"/>
          <w:rFonts w:ascii="Times New Roman" w:hAnsi="Times New Roman"/>
          <w:b w:val="1"/>
          <w:sz w:val="26"/>
        </w:rPr>
        <w:fldChar w:fldCharType="end"/>
      </w:r>
    </w:p>
    <w:p w14:paraId="9A000000">
      <w:pPr>
        <w:pStyle w:val="Style_4"/>
        <w:widowControl w:val="0"/>
        <w:ind w:right="-4"/>
        <w:jc w:val="both"/>
        <w:rPr>
          <w:rStyle w:val="Style_5_ch"/>
          <w:rFonts w:ascii="Times New Roman" w:hAnsi="Times New Roman"/>
          <w:b w:val="1"/>
          <w:sz w:val="26"/>
        </w:rPr>
      </w:pPr>
      <w:r>
        <w:rPr>
          <w:rFonts w:ascii="Times New Roman" w:hAnsi="Times New Roman"/>
          <w:b w:val="1"/>
          <w:sz w:val="26"/>
        </w:rPr>
        <w:t>Приложение № 3.</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"Форма_заказа"</w:instrText>
      </w:r>
      <w:r>
        <w:rPr>
          <w:rStyle w:val="Style_5_ch"/>
          <w:rFonts w:ascii="Times New Roman" w:hAnsi="Times New Roman"/>
          <w:b w:val="1"/>
          <w:sz w:val="26"/>
        </w:rPr>
        <w:fldChar w:fldCharType="separate"/>
      </w:r>
      <w:r>
        <w:rPr>
          <w:rStyle w:val="Style_5_ch"/>
          <w:rFonts w:ascii="Times New Roman" w:hAnsi="Times New Roman"/>
          <w:b w:val="1"/>
          <w:sz w:val="26"/>
        </w:rPr>
        <w:t>ФОРМА ЗАКАЗА</w:t>
      </w:r>
      <w:r>
        <w:rPr>
          <w:rStyle w:val="Style_5_ch"/>
          <w:rFonts w:ascii="Times New Roman" w:hAnsi="Times New Roman"/>
          <w:b w:val="1"/>
          <w:sz w:val="26"/>
        </w:rPr>
        <w:t xml:space="preserve"> НА ВЫПОЛНЕНИЕ РАБОТ ПО ПОДКЛЮЧЕНИЮ УСЛУГ СВЯЗИ ЗАКАЗЧИКА</w:t>
      </w:r>
      <w:r>
        <w:rPr>
          <w:rStyle w:val="Style_5_ch"/>
          <w:rFonts w:ascii="Times New Roman" w:hAnsi="Times New Roman"/>
          <w:b w:val="1"/>
          <w:sz w:val="26"/>
        </w:rPr>
        <w:fldChar w:fldCharType="end"/>
      </w:r>
    </w:p>
    <w:p w14:paraId="9B000000">
      <w:pPr>
        <w:pStyle w:val="Style_4"/>
        <w:widowControl w:val="0"/>
        <w:ind w:right="-4"/>
        <w:jc w:val="both"/>
        <w:rPr>
          <w:rStyle w:val="Style_5_ch"/>
          <w:rFonts w:ascii="Times New Roman" w:hAnsi="Times New Roman"/>
          <w:b w:val="1"/>
          <w:sz w:val="26"/>
        </w:rPr>
      </w:pPr>
      <w:r>
        <w:rPr>
          <w:rFonts w:ascii="Times New Roman" w:hAnsi="Times New Roman"/>
          <w:b w:val="1"/>
          <w:sz w:val="26"/>
        </w:rPr>
        <w:t>Приложение № 4.</w:t>
      </w:r>
      <w:r>
        <w:rPr>
          <w:rFonts w:ascii="Times New Roman" w:hAnsi="Times New Roman"/>
          <w:b w:val="1"/>
          <w:sz w:val="26"/>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"Спецификация"</w:instrText>
      </w:r>
      <w:r>
        <w:rPr>
          <w:rStyle w:val="Style_5_ch"/>
          <w:rFonts w:ascii="Times New Roman" w:hAnsi="Times New Roman"/>
          <w:b w:val="1"/>
          <w:sz w:val="26"/>
        </w:rPr>
        <w:fldChar w:fldCharType="separate"/>
      </w:r>
      <w:r>
        <w:rPr>
          <w:rStyle w:val="Style_5_ch"/>
          <w:rFonts w:ascii="Times New Roman" w:hAnsi="Times New Roman"/>
          <w:b w:val="1"/>
          <w:sz w:val="26"/>
        </w:rPr>
        <w:t>СПЕЦИФИКАЦИЯ РАБОТ</w:t>
      </w:r>
      <w:r>
        <w:rPr>
          <w:rStyle w:val="Style_5_ch"/>
          <w:rFonts w:ascii="Times New Roman" w:hAnsi="Times New Roman"/>
          <w:b w:val="1"/>
          <w:sz w:val="26"/>
        </w:rPr>
        <w:fldChar w:fldCharType="end"/>
      </w:r>
    </w:p>
    <w:p w14:paraId="9C000000">
      <w:pPr>
        <w:pStyle w:val="Style_4"/>
        <w:widowControl w:val="0"/>
        <w:ind w:right="-4"/>
        <w:jc w:val="both"/>
        <w:rPr>
          <w:rFonts w:ascii="Times New Roman" w:hAnsi="Times New Roman"/>
          <w:b w:val="1"/>
          <w:sz w:val="26"/>
        </w:rPr>
      </w:pPr>
      <w:r>
        <w:rPr>
          <w:rFonts w:ascii="Times New Roman" w:hAnsi="Times New Roman"/>
          <w:b w:val="1"/>
          <w:sz w:val="26"/>
        </w:rPr>
        <w:t xml:space="preserve">Приложение № 5. </w:t>
      </w:r>
      <w:r>
        <w:rPr>
          <w:rStyle w:val="Style_5_ch"/>
          <w:rFonts w:ascii="Times New Roman" w:hAnsi="Times New Roman"/>
          <w:b w:val="1"/>
          <w:sz w:val="26"/>
        </w:rPr>
        <w:fldChar w:fldCharType="begin"/>
      </w:r>
      <w:r>
        <w:rPr>
          <w:rStyle w:val="Style_5_ch"/>
          <w:rFonts w:ascii="Times New Roman" w:hAnsi="Times New Roman"/>
          <w:b w:val="1"/>
          <w:sz w:val="26"/>
        </w:rPr>
        <w:instrText>HYPERLINK \l "Форма_отчета_об_оборудовании"</w:instrText>
      </w:r>
      <w:r>
        <w:rPr>
          <w:rStyle w:val="Style_5_ch"/>
          <w:rFonts w:ascii="Times New Roman" w:hAnsi="Times New Roman"/>
          <w:b w:val="1"/>
          <w:sz w:val="26"/>
        </w:rPr>
        <w:fldChar w:fldCharType="separate"/>
      </w:r>
      <w:r>
        <w:rPr>
          <w:rStyle w:val="Style_5_ch"/>
          <w:rFonts w:ascii="Times New Roman" w:hAnsi="Times New Roman"/>
          <w:b w:val="1"/>
          <w:sz w:val="26"/>
        </w:rPr>
        <w:t>ФОРМА ОТЧЕТА ОБ УСТАНОВЛЕННОМ АБОНЕНТСКОМ ОБОРУДОВАНИИ</w:t>
      </w:r>
      <w:r>
        <w:rPr>
          <w:rStyle w:val="Style_5_ch"/>
          <w:rFonts w:ascii="Times New Roman" w:hAnsi="Times New Roman"/>
          <w:b w:val="1"/>
          <w:sz w:val="26"/>
        </w:rPr>
        <w:fldChar w:fldCharType="end"/>
      </w:r>
    </w:p>
    <w:p w14:paraId="9D000000">
      <w:pPr>
        <w:pStyle w:val="Style_4"/>
        <w:widowControl w:val="0"/>
        <w:ind w:right="-4"/>
        <w:jc w:val="both"/>
        <w:rPr>
          <w:rFonts w:ascii="Times New Roman" w:hAnsi="Times New Roman"/>
          <w:b w:val="1"/>
          <w:sz w:val="26"/>
        </w:rPr>
      </w:pPr>
      <w:r>
        <w:rPr>
          <w:rFonts w:ascii="Times New Roman" w:hAnsi="Times New Roman"/>
          <w:b w:val="1"/>
          <w:sz w:val="26"/>
        </w:rPr>
        <w:t xml:space="preserve">Приложение № 6. </w:t>
      </w:r>
      <w:r>
        <w:rPr>
          <w:rStyle w:val="Style_5_ch"/>
          <w:rFonts w:ascii="Times New Roman" w:hAnsi="Times New Roman"/>
          <w:b w:val="1"/>
          <w:sz w:val="26"/>
        </w:rPr>
        <w:fldChar w:fldCharType="begin"/>
      </w:r>
      <w:r>
        <w:rPr>
          <w:rStyle w:val="Style_5_ch"/>
          <w:rFonts w:ascii="Times New Roman" w:hAnsi="Times New Roman"/>
          <w:b w:val="1"/>
          <w:sz w:val="26"/>
        </w:rPr>
        <w:instrText>HYPERLINK \l "Форма_акта_ксдва"</w:instrText>
      </w:r>
      <w:r>
        <w:rPr>
          <w:rStyle w:val="Style_5_ch"/>
          <w:rFonts w:ascii="Times New Roman" w:hAnsi="Times New Roman"/>
          <w:b w:val="1"/>
          <w:sz w:val="26"/>
        </w:rPr>
        <w:fldChar w:fldCharType="separate"/>
      </w:r>
      <w:r>
        <w:rPr>
          <w:rStyle w:val="Style_5_ch"/>
          <w:rFonts w:ascii="Times New Roman" w:hAnsi="Times New Roman"/>
          <w:b w:val="1"/>
          <w:sz w:val="26"/>
        </w:rPr>
        <w:t>ФОРМА АКТА О ПРИЕМКЕ ВЫПОЛНЕННЫХ РАБОТ ПО ФОРМЕ КС-2</w:t>
      </w:r>
      <w:r>
        <w:rPr>
          <w:rStyle w:val="Style_5_ch"/>
          <w:rFonts w:ascii="Times New Roman" w:hAnsi="Times New Roman"/>
          <w:b w:val="1"/>
          <w:sz w:val="26"/>
        </w:rPr>
        <w:fldChar w:fldCharType="end"/>
      </w:r>
    </w:p>
    <w:p w14:paraId="9E000000">
      <w:pPr>
        <w:pStyle w:val="Style_4"/>
        <w:widowControl w:val="0"/>
        <w:ind w:right="-4"/>
        <w:jc w:val="both"/>
        <w:rPr>
          <w:rFonts w:ascii="Times New Roman" w:hAnsi="Times New Roman"/>
          <w:b w:val="1"/>
          <w:sz w:val="26"/>
        </w:rPr>
      </w:pPr>
      <w:r>
        <w:rPr>
          <w:rFonts w:ascii="Times New Roman" w:hAnsi="Times New Roman"/>
          <w:b w:val="1"/>
          <w:sz w:val="26"/>
        </w:rPr>
        <w:t xml:space="preserve">Приложение № 7. </w:t>
      </w:r>
      <w:r>
        <w:rPr>
          <w:rStyle w:val="Style_5_ch"/>
          <w:rFonts w:ascii="Times New Roman" w:hAnsi="Times New Roman"/>
          <w:b w:val="1"/>
          <w:sz w:val="26"/>
        </w:rPr>
        <w:fldChar w:fldCharType="begin"/>
      </w:r>
      <w:r>
        <w:rPr>
          <w:rStyle w:val="Style_5_ch"/>
          <w:rFonts w:ascii="Times New Roman" w:hAnsi="Times New Roman"/>
          <w:b w:val="1"/>
          <w:sz w:val="26"/>
        </w:rPr>
        <w:instrText>HYPERLINK \l "Форма_справки_расчета"</w:instrText>
      </w:r>
      <w:r>
        <w:rPr>
          <w:rStyle w:val="Style_5_ch"/>
          <w:rFonts w:ascii="Times New Roman" w:hAnsi="Times New Roman"/>
          <w:b w:val="1"/>
          <w:sz w:val="26"/>
        </w:rPr>
        <w:fldChar w:fldCharType="separate"/>
      </w:r>
      <w:r>
        <w:rPr>
          <w:rStyle w:val="Style_5_ch"/>
          <w:rFonts w:ascii="Times New Roman" w:hAnsi="Times New Roman"/>
          <w:b w:val="1"/>
          <w:sz w:val="26"/>
        </w:rPr>
        <w:t>ФОРМА СПРАВКИ-РАСЧЕТА ВЕЛИЧИНЫ КОЭФФИЦИЕНТА КАЧЕСТВА</w:t>
      </w:r>
      <w:r>
        <w:rPr>
          <w:rStyle w:val="Style_5_ch"/>
          <w:rFonts w:ascii="Times New Roman" w:hAnsi="Times New Roman"/>
          <w:b w:val="1"/>
          <w:sz w:val="26"/>
        </w:rPr>
        <w:fldChar w:fldCharType="end"/>
      </w:r>
    </w:p>
    <w:p w14:paraId="9F000000">
      <w:pPr>
        <w:pStyle w:val="Style_4"/>
        <w:widowControl w:val="0"/>
        <w:ind w:right="-4"/>
        <w:jc w:val="both"/>
        <w:rPr>
          <w:rFonts w:ascii="Times New Roman" w:hAnsi="Times New Roman"/>
          <w:b w:val="1"/>
          <w:sz w:val="26"/>
        </w:rPr>
      </w:pPr>
      <w:r>
        <w:rPr>
          <w:rFonts w:ascii="Times New Roman" w:hAnsi="Times New Roman"/>
          <w:b w:val="1"/>
          <w:sz w:val="26"/>
        </w:rPr>
        <w:t xml:space="preserve">Приложение № 8. </w:t>
      </w:r>
      <w:r>
        <w:rPr>
          <w:rStyle w:val="Style_5_ch"/>
          <w:rFonts w:ascii="Times New Roman" w:hAnsi="Times New Roman"/>
          <w:b w:val="1"/>
          <w:sz w:val="26"/>
        </w:rPr>
        <w:fldChar w:fldCharType="begin"/>
      </w:r>
      <w:r>
        <w:rPr>
          <w:rStyle w:val="Style_5_ch"/>
          <w:rFonts w:ascii="Times New Roman" w:hAnsi="Times New Roman"/>
          <w:b w:val="1"/>
          <w:sz w:val="26"/>
        </w:rPr>
        <w:instrText>HYPERLINK \l "Форма_акта_сверки"</w:instrText>
      </w:r>
      <w:r>
        <w:rPr>
          <w:rStyle w:val="Style_5_ch"/>
          <w:rFonts w:ascii="Times New Roman" w:hAnsi="Times New Roman"/>
          <w:b w:val="1"/>
          <w:sz w:val="26"/>
        </w:rPr>
        <w:fldChar w:fldCharType="separate"/>
      </w:r>
      <w:r>
        <w:rPr>
          <w:rStyle w:val="Style_5_ch"/>
          <w:rFonts w:ascii="Times New Roman" w:hAnsi="Times New Roman"/>
          <w:b w:val="1"/>
          <w:sz w:val="26"/>
        </w:rPr>
        <w:t>ФОРМА АКТА СВЕРКИ ПО НАЛИЧИЮ ОСТАТКОВ АБОЕНТСКОГО ОБОРУДОВАНИЯ</w:t>
      </w:r>
      <w:r>
        <w:rPr>
          <w:rStyle w:val="Style_5_ch"/>
          <w:rFonts w:ascii="Times New Roman" w:hAnsi="Times New Roman"/>
          <w:b w:val="1"/>
          <w:sz w:val="26"/>
        </w:rPr>
        <w:fldChar w:fldCharType="end"/>
      </w:r>
    </w:p>
    <w:p w14:paraId="A0000000">
      <w:pPr>
        <w:pStyle w:val="Style_4"/>
        <w:widowControl w:val="0"/>
        <w:ind w:right="-4"/>
        <w:jc w:val="both"/>
        <w:rPr>
          <w:rStyle w:val="Style_5_ch"/>
          <w:rFonts w:ascii="Times New Roman" w:hAnsi="Times New Roman"/>
          <w:b w:val="1"/>
          <w:sz w:val="26"/>
        </w:rPr>
      </w:pPr>
      <w:r>
        <w:rPr>
          <w:rFonts w:ascii="Times New Roman" w:hAnsi="Times New Roman"/>
          <w:b w:val="1"/>
          <w:sz w:val="26"/>
        </w:rPr>
        <w:t xml:space="preserve">Приложение № 9. </w:t>
      </w:r>
      <w:r>
        <w:rPr>
          <w:rStyle w:val="Style_5_ch"/>
          <w:rFonts w:ascii="Times New Roman" w:hAnsi="Times New Roman"/>
          <w:b w:val="1"/>
          <w:sz w:val="26"/>
        </w:rPr>
        <w:fldChar w:fldCharType="begin"/>
      </w:r>
      <w:r>
        <w:rPr>
          <w:rStyle w:val="Style_5_ch"/>
          <w:rFonts w:ascii="Times New Roman" w:hAnsi="Times New Roman"/>
          <w:b w:val="1"/>
          <w:sz w:val="26"/>
        </w:rPr>
        <w:instrText>HYPERLINK \l "Форма_акта_о_приемке"</w:instrText>
      </w:r>
      <w:r>
        <w:rPr>
          <w:rStyle w:val="Style_5_ch"/>
          <w:rFonts w:ascii="Times New Roman" w:hAnsi="Times New Roman"/>
          <w:b w:val="1"/>
          <w:sz w:val="26"/>
        </w:rPr>
        <w:fldChar w:fldCharType="separate"/>
      </w:r>
      <w:r>
        <w:rPr>
          <w:rStyle w:val="Style_5_ch"/>
          <w:rFonts w:ascii="Times New Roman" w:hAnsi="Times New Roman"/>
          <w:b w:val="1"/>
          <w:sz w:val="26"/>
        </w:rPr>
        <w:t>ФОРМА АК</w:t>
      </w:r>
      <w:r>
        <w:rPr>
          <w:rStyle w:val="Style_5_ch"/>
          <w:rFonts w:ascii="Times New Roman" w:hAnsi="Times New Roman"/>
          <w:b w:val="1"/>
          <w:sz w:val="26"/>
        </w:rPr>
        <w:t>ТА О ПРИЕМКЕ ВЫПОЛНЕННЫХ РАБОТ</w:t>
      </w:r>
      <w:r>
        <w:rPr>
          <w:rStyle w:val="Style_5_ch"/>
          <w:rFonts w:ascii="Times New Roman" w:hAnsi="Times New Roman"/>
          <w:b w:val="1"/>
          <w:sz w:val="26"/>
        </w:rPr>
        <w:fldChar w:fldCharType="end"/>
      </w:r>
    </w:p>
    <w:p w14:paraId="A1000000">
      <w:pPr>
        <w:pStyle w:val="Style_4"/>
        <w:widowControl w:val="0"/>
        <w:ind w:right="-4"/>
        <w:jc w:val="both"/>
        <w:rPr>
          <w:rFonts w:ascii="Times New Roman" w:hAnsi="Times New Roman"/>
          <w:b w:val="1"/>
          <w:sz w:val="26"/>
        </w:rPr>
      </w:pPr>
      <w:r>
        <w:rPr>
          <w:rFonts w:ascii="Times New Roman" w:hAnsi="Times New Roman"/>
          <w:b w:val="1"/>
          <w:sz w:val="26"/>
        </w:rPr>
        <w:t>Приложение №10</w:t>
      </w:r>
      <w:r>
        <w:rPr>
          <w:rFonts w:ascii="Times New Roman" w:hAnsi="Times New Roman"/>
          <w:b w:val="1"/>
          <w:sz w:val="26"/>
        </w:rPr>
        <w:t>.</w:t>
      </w:r>
      <w:r>
        <w:rPr>
          <w:rFonts w:ascii="Times New Roman" w:hAnsi="Times New Roman"/>
          <w:b w:val="1"/>
          <w:sz w:val="26"/>
        </w:rPr>
        <w:t xml:space="preserve"> </w:t>
      </w:r>
      <w:r>
        <w:rPr>
          <w:rFonts w:ascii="Times New Roman" w:hAnsi="Times New Roman"/>
          <w:b w:val="1"/>
          <w:sz w:val="26"/>
          <w:u w:val="single"/>
        </w:rPr>
        <w:t xml:space="preserve">- </w:t>
      </w:r>
      <w:r>
        <w:rPr>
          <w:rStyle w:val="Style_5_ch"/>
          <w:rFonts w:ascii="Times New Roman" w:hAnsi="Times New Roman"/>
          <w:b w:val="1"/>
          <w:sz w:val="26"/>
        </w:rPr>
        <w:fldChar w:fldCharType="begin"/>
      </w:r>
      <w:r>
        <w:rPr>
          <w:rStyle w:val="Style_5_ch"/>
          <w:rFonts w:ascii="Times New Roman" w:hAnsi="Times New Roman"/>
          <w:b w:val="1"/>
          <w:sz w:val="26"/>
        </w:rPr>
        <w:instrText>HYPERLINK \l "матрица_нарушений"</w:instrText>
      </w:r>
      <w:r>
        <w:rPr>
          <w:rStyle w:val="Style_5_ch"/>
          <w:rFonts w:ascii="Times New Roman" w:hAnsi="Times New Roman"/>
          <w:b w:val="1"/>
          <w:sz w:val="26"/>
        </w:rPr>
        <w:fldChar w:fldCharType="separate"/>
      </w:r>
      <w:r>
        <w:rPr>
          <w:rStyle w:val="Style_5_ch"/>
          <w:rFonts w:ascii="Times New Roman" w:hAnsi="Times New Roman"/>
          <w:b w:val="1"/>
          <w:sz w:val="26"/>
        </w:rPr>
        <w:t>МАТРИЦА НАРУШЕНИЙ</w:t>
      </w:r>
      <w:r>
        <w:rPr>
          <w:rStyle w:val="Style_5_ch"/>
          <w:rFonts w:ascii="Times New Roman" w:hAnsi="Times New Roman"/>
          <w:b w:val="1"/>
          <w:sz w:val="26"/>
        </w:rPr>
        <w:fldChar w:fldCharType="end"/>
      </w:r>
    </w:p>
    <w:p w14:paraId="A2000000">
      <w:pPr>
        <w:pStyle w:val="Style_4"/>
        <w:widowControl w:val="0"/>
        <w:ind w:right="-4"/>
        <w:jc w:val="both"/>
        <w:rPr>
          <w:rFonts w:ascii="Times New Roman" w:hAnsi="Times New Roman"/>
          <w:b w:val="1"/>
          <w:sz w:val="26"/>
        </w:rPr>
      </w:pPr>
      <w:r>
        <w:rPr>
          <w:rStyle w:val="Style_5_ch"/>
          <w:rFonts w:ascii="Times New Roman" w:hAnsi="Times New Roman"/>
          <w:b w:val="1"/>
          <w:color w:val="000000"/>
          <w:sz w:val="26"/>
          <w:u w:val="none"/>
        </w:rPr>
        <w:fldChar w:fldCharType="begin"/>
      </w:r>
      <w:r>
        <w:rPr>
          <w:rStyle w:val="Style_5_ch"/>
          <w:rFonts w:ascii="Times New Roman" w:hAnsi="Times New Roman"/>
          <w:b w:val="1"/>
          <w:color w:val="000000"/>
          <w:sz w:val="26"/>
          <w:u w:val="none"/>
        </w:rPr>
        <w:instrText>HYPERLINK \l "Акт_выявленных_нарушений"</w:instrText>
      </w:r>
      <w:r>
        <w:rPr>
          <w:rStyle w:val="Style_5_ch"/>
          <w:rFonts w:ascii="Times New Roman" w:hAnsi="Times New Roman"/>
          <w:b w:val="1"/>
          <w:color w:val="000000"/>
          <w:sz w:val="26"/>
          <w:u w:val="none"/>
        </w:rPr>
        <w:fldChar w:fldCharType="separate"/>
      </w:r>
      <w:r>
        <w:rPr>
          <w:rStyle w:val="Style_5_ch"/>
          <w:rFonts w:ascii="Times New Roman" w:hAnsi="Times New Roman"/>
          <w:b w:val="1"/>
          <w:color w:val="000000"/>
          <w:sz w:val="26"/>
          <w:u w:val="none"/>
        </w:rPr>
        <w:t>Приложение №11</w:t>
      </w:r>
      <w:r>
        <w:rPr>
          <w:rStyle w:val="Style_5_ch"/>
          <w:rFonts w:ascii="Times New Roman" w:hAnsi="Times New Roman"/>
          <w:b w:val="1"/>
          <w:color w:val="000000"/>
          <w:sz w:val="26"/>
          <w:u w:val="none"/>
        </w:rPr>
        <w:t>.</w:t>
      </w:r>
      <w:r>
        <w:rPr>
          <w:rStyle w:val="Style_5_ch"/>
          <w:rFonts w:ascii="Times New Roman" w:hAnsi="Times New Roman"/>
          <w:b w:val="1"/>
          <w:sz w:val="26"/>
          <w:u w:val="none"/>
        </w:rPr>
        <w:t xml:space="preserve"> -</w:t>
      </w:r>
      <w:r>
        <w:rPr>
          <w:rStyle w:val="Style_5_ch"/>
          <w:rFonts w:ascii="Times New Roman" w:hAnsi="Times New Roman"/>
          <w:b w:val="1"/>
          <w:sz w:val="26"/>
        </w:rPr>
        <w:t xml:space="preserve"> ФОРМА АКТ</w:t>
      </w:r>
      <w:r>
        <w:rPr>
          <w:rStyle w:val="Style_5_ch"/>
          <w:rFonts w:ascii="Times New Roman" w:hAnsi="Times New Roman"/>
          <w:b w:val="1"/>
          <w:sz w:val="26"/>
        </w:rPr>
        <w:t>А</w:t>
      </w:r>
      <w:r>
        <w:rPr>
          <w:rStyle w:val="Style_5_ch"/>
          <w:rFonts w:ascii="Times New Roman" w:hAnsi="Times New Roman"/>
          <w:b w:val="1"/>
          <w:sz w:val="26"/>
        </w:rPr>
        <w:t xml:space="preserve"> ВЫЯВЛЕННЫХ НАРУШЕНИЙ</w:t>
      </w:r>
      <w:r>
        <w:rPr>
          <w:rStyle w:val="Style_5_ch"/>
          <w:rFonts w:ascii="Times New Roman" w:hAnsi="Times New Roman"/>
          <w:b w:val="1"/>
          <w:color w:val="000000"/>
          <w:sz w:val="26"/>
          <w:u w:val="none"/>
        </w:rPr>
        <w:fldChar w:fldCharType="end"/>
      </w:r>
    </w:p>
    <w:p w14:paraId="A3000000">
      <w:pPr>
        <w:widowControl w:val="0"/>
        <w:tabs>
          <w:tab w:leader="none" w:pos="1608" w:val="left"/>
        </w:tabs>
        <w:ind w:right="-4"/>
        <w:jc w:val="both"/>
        <w:rPr>
          <w:rStyle w:val="Style_5_ch"/>
          <w:rFonts w:ascii="Times New Roman" w:hAnsi="Times New Roman"/>
          <w:b w:val="1"/>
          <w:sz w:val="26"/>
        </w:rPr>
      </w:pPr>
      <w:r>
        <w:rPr>
          <w:rFonts w:ascii="Times New Roman" w:hAnsi="Times New Roman"/>
          <w:b w:val="1"/>
          <w:sz w:val="26"/>
        </w:rPr>
        <w:t>Приложение №12</w:t>
      </w:r>
      <w:r>
        <w:rPr>
          <w:rFonts w:ascii="Times New Roman" w:hAnsi="Times New Roman"/>
          <w:b w:val="1"/>
          <w:sz w:val="26"/>
        </w:rPr>
        <w:t>.</w:t>
      </w:r>
      <w:r>
        <w:rPr>
          <w:rFonts w:ascii="Times New Roman" w:hAnsi="Times New Roman"/>
          <w:b w:val="1"/>
          <w:sz w:val="26"/>
        </w:rPr>
        <w:t xml:space="preserve"> - </w:t>
      </w:r>
      <w:r>
        <w:rPr>
          <w:rFonts w:ascii="Times New Roman" w:hAnsi="Times New Roman"/>
          <w:b w:val="1"/>
          <w:color w:val="0000FF"/>
          <w:sz w:val="26"/>
          <w:u w:val="single"/>
        </w:rPr>
        <w:t>СОГЛАШЕНИЕ О СОБЛЮДЕНИИ ТРЕБОВАНИЙ ИНФОРМАЦИОННОЙ БЕЗОПАСНОСТИ</w:t>
      </w:r>
    </w:p>
    <w:p w14:paraId="A4000000">
      <w:pPr>
        <w:widowControl w:val="0"/>
        <w:ind w:right="-4"/>
        <w:rPr>
          <w:rStyle w:val="Style_5_ch"/>
          <w:rFonts w:ascii="Times New Roman" w:hAnsi="Times New Roman"/>
          <w:b w:val="1"/>
          <w:sz w:val="26"/>
        </w:rPr>
      </w:pPr>
      <w:r>
        <w:rPr>
          <w:rFonts w:ascii="Times New Roman" w:hAnsi="Times New Roman"/>
          <w:b w:val="1"/>
          <w:sz w:val="26"/>
        </w:rPr>
        <w:t>Приложение № 1</w:t>
      </w:r>
      <w:r>
        <w:rPr>
          <w:rFonts w:ascii="Times New Roman" w:hAnsi="Times New Roman"/>
          <w:b w:val="1"/>
          <w:sz w:val="26"/>
        </w:rPr>
        <w:t>3.</w:t>
      </w:r>
      <w:r>
        <w:rPr>
          <w:rFonts w:ascii="Times New Roman" w:hAnsi="Times New Roman"/>
          <w:b w:val="1"/>
          <w:sz w:val="26"/>
        </w:rPr>
        <w:t xml:space="preserve"> </w:t>
      </w:r>
      <w:r>
        <w:rPr>
          <w:rStyle w:val="Style_5_ch"/>
          <w:rFonts w:ascii="Times New Roman" w:hAnsi="Times New Roman"/>
          <w:b w:val="1"/>
          <w:sz w:val="26"/>
        </w:rPr>
        <w:t>Форма Отчета о выполненных работах</w:t>
      </w:r>
    </w:p>
    <w:p w14:paraId="A5000000">
      <w:pPr>
        <w:widowControl w:val="1"/>
        <w:tabs>
          <w:tab w:leader="none" w:pos="9351" w:val="left"/>
        </w:tabs>
        <w:spacing w:after="200" w:line="276" w:lineRule="auto"/>
        <w:ind w:right="-4"/>
        <w:contextualSpacing w:val="1"/>
        <w:rPr>
          <w:rStyle w:val="Style_5_ch"/>
          <w:rFonts w:ascii="Times New Roman" w:hAnsi="Times New Roman"/>
          <w:b w:val="1"/>
          <w:sz w:val="26"/>
        </w:rPr>
      </w:pPr>
      <w:r>
        <w:rPr>
          <w:rFonts w:ascii="Times New Roman" w:hAnsi="Times New Roman"/>
          <w:b w:val="1"/>
          <w:sz w:val="26"/>
        </w:rPr>
        <w:t>Приложение № 1</w:t>
      </w:r>
      <w:r>
        <w:rPr>
          <w:rFonts w:ascii="Times New Roman" w:hAnsi="Times New Roman"/>
          <w:b w:val="1"/>
          <w:sz w:val="26"/>
        </w:rPr>
        <w:t>4.</w:t>
      </w:r>
      <w:r>
        <w:rPr>
          <w:rFonts w:ascii="Times New Roman" w:hAnsi="Times New Roman"/>
          <w:b w:val="1"/>
          <w:sz w:val="26"/>
        </w:rPr>
        <w:t xml:space="preserve"> </w:t>
      </w:r>
      <w:r>
        <w:rPr>
          <w:rStyle w:val="Style_5_ch"/>
          <w:rFonts w:ascii="Times New Roman" w:hAnsi="Times New Roman"/>
          <w:b w:val="1"/>
          <w:sz w:val="26"/>
        </w:rPr>
        <w:t>Форма Акта о приемке выполненных дополнительных работ</w:t>
      </w:r>
    </w:p>
    <w:p w14:paraId="A6000000">
      <w:pPr>
        <w:widowControl w:val="1"/>
        <w:tabs>
          <w:tab w:leader="none" w:pos="9351" w:val="left"/>
        </w:tabs>
        <w:spacing w:after="200" w:line="276" w:lineRule="auto"/>
        <w:ind w:right="-4"/>
        <w:contextualSpacing w:val="1"/>
        <w:rPr>
          <w:rStyle w:val="Style_5_ch"/>
          <w:rFonts w:ascii="Times New Roman" w:hAnsi="Times New Roman"/>
          <w:b w:val="1"/>
          <w:sz w:val="26"/>
        </w:rPr>
      </w:pPr>
      <w:r>
        <w:rPr>
          <w:rFonts w:ascii="Times New Roman" w:hAnsi="Times New Roman"/>
          <w:b w:val="1"/>
        </w:rPr>
        <w:t>Приложение № 1</w:t>
      </w:r>
      <w:r>
        <w:rPr>
          <w:rFonts w:ascii="Times New Roman" w:hAnsi="Times New Roman"/>
          <w:b w:val="1"/>
        </w:rPr>
        <w:t>5</w:t>
      </w:r>
      <w:r>
        <w:rPr>
          <w:rFonts w:ascii="Times New Roman" w:hAnsi="Times New Roman"/>
          <w:b w:val="1"/>
        </w:rPr>
        <w:t>.</w:t>
      </w:r>
      <w:r>
        <w:rPr>
          <w:rFonts w:ascii="Times New Roman" w:hAnsi="Times New Roman"/>
        </w:rPr>
        <w:t xml:space="preserve"> </w:t>
      </w:r>
      <w:r>
        <w:rPr>
          <w:rStyle w:val="Style_5_ch"/>
          <w:rFonts w:ascii="Times New Roman" w:hAnsi="Times New Roman"/>
          <w:b w:val="1"/>
          <w:sz w:val="26"/>
        </w:rPr>
        <w:t>ПОРУЧЕНИЕ НА ОБРАБОТКУ ПЕРСОНАЛЬНЫХ ДАННЫХ</w:t>
      </w:r>
    </w:p>
    <w:p w14:paraId="A7000000">
      <w:pPr>
        <w:widowControl w:val="1"/>
        <w:tabs>
          <w:tab w:leader="none" w:pos="9351" w:val="left"/>
        </w:tabs>
        <w:spacing w:after="200" w:line="276" w:lineRule="auto"/>
        <w:ind w:right="-4"/>
        <w:contextualSpacing w:val="1"/>
        <w:rPr>
          <w:rStyle w:val="Style_5_ch"/>
          <w:rFonts w:ascii="Times New Roman" w:hAnsi="Times New Roman"/>
          <w:b w:val="1"/>
          <w:color w:val="000000"/>
          <w:sz w:val="26"/>
        </w:rPr>
      </w:pPr>
      <w:r>
        <w:rPr>
          <w:rFonts w:ascii="Times New Roman" w:hAnsi="Times New Roman"/>
          <w:b w:val="1"/>
        </w:rPr>
        <w:t>Приложение № 16.</w:t>
      </w:r>
      <w:r>
        <w:rPr>
          <w:rFonts w:ascii="Times New Roman" w:hAnsi="Times New Roman"/>
        </w:rPr>
        <w:t xml:space="preserve"> </w:t>
      </w:r>
      <w:r>
        <w:rPr>
          <w:rFonts w:ascii="Times New Roman" w:hAnsi="Times New Roman"/>
          <w:b w:val="1"/>
          <w:color w:val="0000FF"/>
          <w:sz w:val="26"/>
          <w:u w:val="single"/>
        </w:rPr>
        <w:t>ОБЩИЕ УСЛОВИЯ РАСЧЕТОВ ПО ДОГОВОРУ</w:t>
      </w:r>
    </w:p>
    <w:p w14:paraId="A8000000">
      <w:pPr>
        <w:widowControl w:val="1"/>
        <w:tabs>
          <w:tab w:leader="none" w:pos="9351" w:val="left"/>
        </w:tabs>
        <w:spacing w:after="200" w:line="276" w:lineRule="auto"/>
        <w:ind w:right="-4"/>
        <w:contextualSpacing w:val="1"/>
        <w:rPr>
          <w:rStyle w:val="Style_5_ch"/>
          <w:rFonts w:ascii="Times New Roman" w:hAnsi="Times New Roman"/>
          <w:b w:val="1"/>
          <w:sz w:val="26"/>
        </w:rPr>
      </w:pPr>
    </w:p>
    <w:p w14:paraId="A9000000">
      <w:pPr>
        <w:pStyle w:val="Style_4"/>
        <w:widowControl w:val="0"/>
        <w:ind w:firstLine="708"/>
        <w:jc w:val="both"/>
        <w:rPr>
          <w:rStyle w:val="Style_5_ch"/>
          <w:rFonts w:ascii="Times New Roman" w:hAnsi="Times New Roman"/>
          <w:sz w:val="26"/>
        </w:rPr>
      </w:pPr>
    </w:p>
    <w:p w14:paraId="AA000000">
      <w:pPr>
        <w:sectPr>
          <w:headerReference r:id="rId39" w:type="default"/>
          <w:footerReference r:id="rId40" w:type="default"/>
          <w:pgSz w:h="16834" w:orient="portrait" w:w="11904"/>
          <w:pgMar w:bottom="1134" w:footer="720" w:gutter="0" w:header="720" w:left="851" w:right="1418" w:top="1134"/>
        </w:sectPr>
      </w:pPr>
    </w:p>
    <w:p w14:paraId="AB000000">
      <w:pPr>
        <w:pStyle w:val="Style_6"/>
        <w:widowControl w:val="0"/>
        <w:ind w:firstLine="709"/>
        <w:jc w:val="both"/>
        <w:rPr>
          <w:rFonts w:ascii="Times New Roman" w:hAnsi="Times New Roman"/>
          <w:sz w:val="26"/>
        </w:rPr>
      </w:pPr>
      <w:r>
        <w:rPr>
          <w:rFonts w:ascii="Times New Roman" w:hAnsi="Times New Roman"/>
          <w:b w:val="1"/>
          <w:sz w:val="26"/>
        </w:rPr>
        <w:t xml:space="preserve">Публичное акционерное общество «Ростелеком» («ПАО «Ростелеком»), </w:t>
      </w:r>
      <w:r>
        <w:rPr>
          <w:rFonts w:ascii="Times New Roman" w:hAnsi="Times New Roman"/>
          <w:sz w:val="26"/>
        </w:rPr>
        <w:t xml:space="preserve">именуемое в дальнейшем </w:t>
      </w:r>
      <w:r>
        <w:rPr>
          <w:rFonts w:ascii="Times New Roman" w:hAnsi="Times New Roman"/>
          <w:sz w:val="26"/>
        </w:rPr>
        <w:t>«Заказчик»</w:t>
      </w:r>
      <w:r>
        <w:rPr>
          <w:rFonts w:ascii="Times New Roman" w:hAnsi="Times New Roman"/>
          <w:sz w:val="26"/>
        </w:rPr>
        <w:t xml:space="preserve">, с одной стороны, и </w:t>
      </w:r>
      <w:r>
        <w:rPr>
          <w:rFonts w:ascii="Times New Roman" w:hAnsi="Times New Roman"/>
          <w:sz w:val="26"/>
        </w:rPr>
        <w:t>__________</w:t>
      </w:r>
      <w:r>
        <w:rPr>
          <w:rFonts w:ascii="Times New Roman" w:hAnsi="Times New Roman"/>
          <w:sz w:val="26"/>
        </w:rPr>
        <w:t xml:space="preserve"> </w:t>
      </w:r>
      <w:r>
        <w:rPr>
          <w:rFonts w:ascii="Times New Roman" w:hAnsi="Times New Roman"/>
          <w:b w:val="1"/>
          <w:sz w:val="26"/>
        </w:rPr>
        <w:t>«________» (</w:t>
      </w:r>
      <w:r>
        <w:rPr>
          <w:rFonts w:ascii="Times New Roman" w:hAnsi="Times New Roman"/>
          <w:b w:val="1"/>
          <w:sz w:val="26"/>
        </w:rPr>
        <w:t xml:space="preserve">_____ </w:t>
      </w:r>
      <w:r>
        <w:rPr>
          <w:rFonts w:ascii="Times New Roman" w:hAnsi="Times New Roman"/>
          <w:b w:val="1"/>
          <w:sz w:val="26"/>
        </w:rPr>
        <w:t>«___________»)</w:t>
      </w:r>
      <w:r>
        <w:rPr>
          <w:rFonts w:ascii="Times New Roman" w:hAnsi="Times New Roman"/>
          <w:sz w:val="26"/>
        </w:rPr>
        <w:t>, именуемое в дальнейшем «Подрядчик», совместно именуемые «Стороны», заключили договор (далее по тексту – Договор) о нижеследующем:</w:t>
      </w:r>
    </w:p>
    <w:p w14:paraId="AC000000">
      <w:pPr>
        <w:pStyle w:val="Style_7"/>
        <w:widowControl w:val="1"/>
        <w:numPr>
          <w:ilvl w:val="0"/>
          <w:numId w:val="0"/>
        </w:numPr>
        <w:spacing w:after="120" w:before="120" w:line="240" w:lineRule="auto"/>
        <w:ind w:firstLine="709"/>
      </w:pPr>
      <w:bookmarkStart w:id="2" w:name="Определения"/>
      <w:r>
        <w:t>ТЕРМИНЫ И ОПРЕДЕЛЕНИЯ</w:t>
      </w:r>
      <w:bookmarkEnd w:id="2"/>
    </w:p>
    <w:p w14:paraId="AD000000">
      <w:pPr>
        <w:pStyle w:val="Style_8"/>
        <w:widowControl w:val="0"/>
        <w:spacing w:before="120"/>
        <w:ind w:firstLine="709"/>
        <w:rPr>
          <w:rFonts w:ascii="Times New Roman" w:hAnsi="Times New Roman"/>
          <w:sz w:val="26"/>
        </w:rPr>
      </w:pPr>
      <w:r>
        <w:rPr>
          <w:rFonts w:ascii="Times New Roman" w:hAnsi="Times New Roman"/>
          <w:sz w:val="26"/>
        </w:rPr>
        <w:t>Нижеуказанные определения, написанные с заглавной буквы, используются в настоящем Договоре в значениях, установленных настоящим разделом:</w:t>
      </w:r>
    </w:p>
    <w:p w14:paraId="AE000000">
      <w:pPr>
        <w:widowControl w:val="0"/>
        <w:spacing w:before="120"/>
        <w:ind w:firstLine="709"/>
        <w:jc w:val="both"/>
        <w:rPr>
          <w:rFonts w:ascii="Times New Roman" w:hAnsi="Times New Roman"/>
          <w:sz w:val="26"/>
        </w:rPr>
      </w:pPr>
      <w:r>
        <w:rPr>
          <w:rFonts w:ascii="Times New Roman" w:hAnsi="Times New Roman"/>
          <w:b w:val="1"/>
          <w:sz w:val="26"/>
        </w:rPr>
        <w:t xml:space="preserve">«Абонент/Клиент» </w:t>
      </w:r>
      <w:r>
        <w:rPr>
          <w:rFonts w:ascii="Times New Roman" w:hAnsi="Times New Roman"/>
          <w:sz w:val="26"/>
        </w:rPr>
        <w:t xml:space="preserve">– физическое или юридическое лицо, которое заказывает и/или использует Услуги связи Заказчика.  </w:t>
      </w:r>
    </w:p>
    <w:p w14:paraId="AF000000">
      <w:pPr>
        <w:widowControl w:val="0"/>
        <w:spacing w:before="120"/>
        <w:ind w:firstLine="709"/>
        <w:jc w:val="both"/>
        <w:rPr>
          <w:rFonts w:ascii="Times New Roman" w:hAnsi="Times New Roman"/>
          <w:sz w:val="26"/>
        </w:rPr>
      </w:pPr>
      <w:r>
        <w:rPr>
          <w:rFonts w:ascii="Times New Roman" w:hAnsi="Times New Roman"/>
          <w:b w:val="1"/>
          <w:sz w:val="26"/>
        </w:rPr>
        <w:t>«Абонентское оборудование</w:t>
      </w:r>
      <w:r>
        <w:rPr>
          <w:rFonts w:ascii="Times New Roman" w:hAnsi="Times New Roman"/>
          <w:sz w:val="26"/>
        </w:rPr>
        <w:t>» - оборудование связи, устанавливаемое у Абонента, включая, но не ограничиваясь: телеприставка STB, маршрутизатор (роутер) FТТB, модем (роутер) хDSL, оптический модем (роутер) FTTH, ONU/ONT (PON).</w:t>
      </w:r>
    </w:p>
    <w:p w14:paraId="B0000000">
      <w:pPr>
        <w:widowControl w:val="0"/>
        <w:spacing w:before="120"/>
        <w:ind w:firstLine="709"/>
        <w:jc w:val="both"/>
        <w:rPr>
          <w:rFonts w:ascii="Times New Roman" w:hAnsi="Times New Roman"/>
          <w:sz w:val="26"/>
        </w:rPr>
      </w:pPr>
      <w:r>
        <w:rPr>
          <w:rFonts w:ascii="Times New Roman" w:hAnsi="Times New Roman"/>
          <w:b w:val="1"/>
          <w:sz w:val="26"/>
        </w:rPr>
        <w:t>«Балл»</w:t>
      </w:r>
      <w:r>
        <w:rPr>
          <w:rFonts w:ascii="Times New Roman" w:hAnsi="Times New Roman"/>
          <w:sz w:val="26"/>
        </w:rPr>
        <w:t xml:space="preserve"> - единица оценки сложности и трудоемкости Работ.</w:t>
      </w:r>
    </w:p>
    <w:p w14:paraId="B1000000">
      <w:pPr>
        <w:widowControl w:val="0"/>
        <w:spacing w:before="120"/>
        <w:ind w:firstLine="709"/>
        <w:jc w:val="both"/>
        <w:rPr>
          <w:rFonts w:ascii="Times New Roman" w:hAnsi="Times New Roman"/>
          <w:sz w:val="26"/>
        </w:rPr>
      </w:pPr>
      <w:r>
        <w:rPr>
          <w:rFonts w:ascii="Times New Roman" w:hAnsi="Times New Roman"/>
          <w:b w:val="1"/>
          <w:sz w:val="26"/>
        </w:rPr>
        <w:t>«Заказ» («Заказ на выполнение работ по подключению Услуг связи Заказчика»)</w:t>
      </w:r>
      <w:r>
        <w:rPr>
          <w:rFonts w:ascii="Times New Roman" w:hAnsi="Times New Roman"/>
          <w:sz w:val="26"/>
        </w:rPr>
        <w:t xml:space="preserve"> – документ, в виде наряда на работы, содержащий информацию об условиях выполнения Работы, в том числе о наименовании и контактных данных Абонента, о наименовании Работ, сроках выполнения, а также иные условия. Форма Заказа устанавливается в Приложении к Договору.</w:t>
      </w:r>
    </w:p>
    <w:p w14:paraId="B2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«Здание»</w:t>
      </w:r>
      <w:r>
        <w:rPr>
          <w:rFonts w:ascii="Times New Roman" w:hAnsi="Times New Roman"/>
          <w:sz w:val="26"/>
        </w:rPr>
        <w:t xml:space="preserve"> - отдельно стоящее здание или жилой дом, кроме многоквартирных домов.</w:t>
      </w:r>
    </w:p>
    <w:p w14:paraId="B3000000">
      <w:pPr>
        <w:widowControl w:val="0"/>
        <w:spacing w:before="120"/>
        <w:ind w:firstLine="709"/>
        <w:jc w:val="both"/>
        <w:rPr>
          <w:rFonts w:ascii="Times New Roman" w:hAnsi="Times New Roman"/>
          <w:sz w:val="26"/>
        </w:rPr>
      </w:pPr>
      <w:r>
        <w:rPr>
          <w:rFonts w:ascii="Times New Roman" w:hAnsi="Times New Roman"/>
          <w:b w:val="1"/>
          <w:sz w:val="26"/>
        </w:rPr>
        <w:t xml:space="preserve">  «Инсталлятор» </w:t>
      </w:r>
      <w:r>
        <w:rPr>
          <w:rFonts w:ascii="Times New Roman" w:hAnsi="Times New Roman"/>
          <w:sz w:val="26"/>
        </w:rPr>
        <w:t>–  представитель Подрядчика, выполняющий Работы.</w:t>
      </w:r>
    </w:p>
    <w:p w14:paraId="B4000000">
      <w:pPr>
        <w:widowControl w:val="0"/>
        <w:spacing w:before="120"/>
        <w:ind w:firstLine="709"/>
        <w:jc w:val="both"/>
        <w:rPr>
          <w:rFonts w:ascii="Times New Roman" w:hAnsi="Times New Roman"/>
          <w:sz w:val="26"/>
        </w:rPr>
      </w:pPr>
      <w:r>
        <w:rPr>
          <w:rFonts w:ascii="Times New Roman" w:hAnsi="Times New Roman"/>
          <w:b w:val="1"/>
          <w:sz w:val="26"/>
        </w:rPr>
        <w:t>«ИТ-система»</w:t>
      </w:r>
      <w:r>
        <w:rPr>
          <w:rFonts w:ascii="Times New Roman" w:hAnsi="Times New Roman"/>
          <w:sz w:val="26"/>
        </w:rPr>
        <w:t xml:space="preserve"> - информационная система Заказчика, используемая для передачи, контроля выполнения Наряда, а также для хранения всей необходимой информации для выполнения Работ</w:t>
      </w:r>
    </w:p>
    <w:p w14:paraId="B5000000">
      <w:pPr>
        <w:widowControl w:val="0"/>
        <w:spacing w:before="120"/>
        <w:ind w:firstLine="709"/>
        <w:jc w:val="both"/>
        <w:rPr>
          <w:rFonts w:ascii="Times New Roman" w:hAnsi="Times New Roman"/>
          <w:sz w:val="26"/>
        </w:rPr>
      </w:pPr>
      <w:r>
        <w:rPr>
          <w:rFonts w:ascii="Times New Roman" w:hAnsi="Times New Roman"/>
          <w:b w:val="1"/>
          <w:sz w:val="26"/>
        </w:rPr>
        <w:t xml:space="preserve">«Клиентский пакет документов» </w:t>
      </w:r>
      <w:r>
        <w:rPr>
          <w:rFonts w:ascii="Times New Roman" w:hAnsi="Times New Roman"/>
          <w:sz w:val="26"/>
        </w:rPr>
        <w:t>– документы, необходимые для заключения договора об оказании услуг связи между Клиентом и</w:t>
      </w:r>
      <w:r>
        <w:rPr>
          <w:rFonts w:ascii="Times New Roman" w:hAnsi="Times New Roman"/>
          <w:sz w:val="26"/>
        </w:rPr>
        <w:t xml:space="preserve"> </w:t>
      </w:r>
      <w:r>
        <w:rPr>
          <w:rFonts w:ascii="Times New Roman" w:hAnsi="Times New Roman"/>
          <w:sz w:val="26"/>
        </w:rPr>
        <w:t>ПАО «Ростелеком»:</w:t>
      </w:r>
    </w:p>
    <w:p w14:paraId="B6000000">
      <w:pPr>
        <w:pStyle w:val="Style_9"/>
        <w:widowControl w:val="0"/>
        <w:numPr>
          <w:ilvl w:val="0"/>
          <w:numId w:val="1"/>
        </w:numPr>
        <w:spacing w:before="120"/>
        <w:ind w:firstLine="709" w:left="0"/>
        <w:contextualSpacing w:val="0"/>
        <w:jc w:val="both"/>
        <w:rPr>
          <w:rFonts w:ascii="Times New Roman" w:hAnsi="Times New Roman"/>
          <w:sz w:val="26"/>
        </w:rPr>
      </w:pPr>
      <w:r>
        <w:rPr>
          <w:rFonts w:ascii="Times New Roman" w:hAnsi="Times New Roman"/>
          <w:sz w:val="26"/>
        </w:rPr>
        <w:t>Договор об оказании услуг связи;</w:t>
      </w:r>
    </w:p>
    <w:p w14:paraId="B7000000">
      <w:pPr>
        <w:pStyle w:val="Style_9"/>
        <w:widowControl w:val="0"/>
        <w:numPr>
          <w:ilvl w:val="0"/>
          <w:numId w:val="1"/>
        </w:numPr>
        <w:spacing w:before="120"/>
        <w:ind w:firstLine="709" w:left="0"/>
        <w:contextualSpacing w:val="0"/>
        <w:jc w:val="both"/>
        <w:rPr>
          <w:rFonts w:ascii="Times New Roman" w:hAnsi="Times New Roman"/>
          <w:sz w:val="26"/>
        </w:rPr>
      </w:pPr>
      <w:r>
        <w:rPr>
          <w:rFonts w:ascii="Times New Roman" w:hAnsi="Times New Roman"/>
          <w:sz w:val="26"/>
        </w:rPr>
        <w:t>Договор об оказании услуг связи на условиях пакетного предложения;</w:t>
      </w:r>
    </w:p>
    <w:p w14:paraId="B8000000">
      <w:pPr>
        <w:pStyle w:val="Style_9"/>
        <w:widowControl w:val="0"/>
        <w:numPr>
          <w:ilvl w:val="0"/>
          <w:numId w:val="1"/>
        </w:numPr>
        <w:spacing w:before="120"/>
        <w:ind w:firstLine="709" w:left="0"/>
        <w:contextualSpacing w:val="0"/>
        <w:jc w:val="both"/>
        <w:rPr>
          <w:rFonts w:ascii="Times New Roman" w:hAnsi="Times New Roman"/>
          <w:sz w:val="26"/>
        </w:rPr>
      </w:pPr>
      <w:r>
        <w:rPr>
          <w:rFonts w:ascii="Times New Roman" w:hAnsi="Times New Roman"/>
          <w:sz w:val="26"/>
        </w:rPr>
        <w:t>Договор на оказание услуги «Гарантия плюс»;</w:t>
      </w:r>
    </w:p>
    <w:p w14:paraId="B9000000">
      <w:pPr>
        <w:pStyle w:val="Style_9"/>
        <w:widowControl w:val="0"/>
        <w:numPr>
          <w:ilvl w:val="0"/>
          <w:numId w:val="1"/>
        </w:numPr>
        <w:spacing w:before="120"/>
        <w:ind w:firstLine="709" w:left="0"/>
        <w:contextualSpacing w:val="0"/>
        <w:jc w:val="both"/>
        <w:rPr>
          <w:rFonts w:ascii="Times New Roman" w:hAnsi="Times New Roman"/>
          <w:sz w:val="26"/>
        </w:rPr>
      </w:pPr>
      <w:r>
        <w:rPr>
          <w:rFonts w:ascii="Times New Roman" w:hAnsi="Times New Roman"/>
          <w:sz w:val="26"/>
        </w:rPr>
        <w:t>Акт выполненных работ и приема-передачи оборудования;</w:t>
      </w:r>
    </w:p>
    <w:p w14:paraId="BA000000">
      <w:pPr>
        <w:pStyle w:val="Style_9"/>
        <w:widowControl w:val="0"/>
        <w:numPr>
          <w:ilvl w:val="0"/>
          <w:numId w:val="1"/>
        </w:numPr>
        <w:spacing w:before="120"/>
        <w:ind w:firstLine="709" w:left="0"/>
        <w:contextualSpacing w:val="0"/>
        <w:jc w:val="both"/>
        <w:rPr>
          <w:rFonts w:ascii="Times New Roman" w:hAnsi="Times New Roman"/>
          <w:sz w:val="26"/>
        </w:rPr>
      </w:pPr>
      <w:r>
        <w:rPr>
          <w:rFonts w:ascii="Times New Roman" w:hAnsi="Times New Roman"/>
          <w:sz w:val="26"/>
        </w:rPr>
        <w:t>Акт приема-передачи оборудования (возврат/демонтаж);</w:t>
      </w:r>
    </w:p>
    <w:p w14:paraId="BB000000">
      <w:pPr>
        <w:pStyle w:val="Style_9"/>
        <w:widowControl w:val="0"/>
        <w:spacing w:before="120"/>
        <w:ind w:firstLine="709" w:left="0"/>
        <w:contextualSpacing w:val="0"/>
        <w:jc w:val="both"/>
        <w:rPr>
          <w:rFonts w:ascii="Times New Roman" w:hAnsi="Times New Roman"/>
          <w:sz w:val="26"/>
        </w:rPr>
      </w:pPr>
      <w:r>
        <w:rPr>
          <w:rFonts w:ascii="Times New Roman" w:hAnsi="Times New Roman"/>
          <w:sz w:val="26"/>
        </w:rPr>
        <w:t>а также, при необходимости, дополнительные документы:</w:t>
      </w:r>
    </w:p>
    <w:p w14:paraId="BC000000">
      <w:pPr>
        <w:pStyle w:val="Style_9"/>
        <w:widowControl w:val="0"/>
        <w:numPr>
          <w:ilvl w:val="0"/>
          <w:numId w:val="1"/>
        </w:numPr>
        <w:spacing w:before="120"/>
        <w:ind w:firstLine="709" w:left="0"/>
        <w:contextualSpacing w:val="0"/>
        <w:jc w:val="both"/>
        <w:rPr>
          <w:rFonts w:ascii="Times New Roman" w:hAnsi="Times New Roman"/>
          <w:sz w:val="26"/>
        </w:rPr>
      </w:pPr>
      <w:r>
        <w:rPr>
          <w:rFonts w:ascii="Times New Roman" w:hAnsi="Times New Roman"/>
          <w:sz w:val="26"/>
        </w:rPr>
        <w:t>Заявление на отключение услуг связи и другие заявления (миграция, на приостановку, на заключение договора, перенос номера и др.);</w:t>
      </w:r>
    </w:p>
    <w:p w14:paraId="BD000000">
      <w:pPr>
        <w:pStyle w:val="Style_9"/>
        <w:widowControl w:val="0"/>
        <w:numPr>
          <w:ilvl w:val="0"/>
          <w:numId w:val="1"/>
        </w:numPr>
        <w:spacing w:before="120"/>
        <w:ind w:firstLine="709" w:left="0"/>
        <w:contextualSpacing w:val="0"/>
        <w:jc w:val="both"/>
        <w:rPr>
          <w:rFonts w:ascii="Times New Roman" w:hAnsi="Times New Roman"/>
          <w:sz w:val="26"/>
        </w:rPr>
      </w:pPr>
      <w:r>
        <w:rPr>
          <w:rFonts w:ascii="Times New Roman" w:hAnsi="Times New Roman"/>
          <w:sz w:val="26"/>
        </w:rPr>
        <w:t>Акт возврата</w:t>
      </w:r>
      <w:r>
        <w:rPr>
          <w:rFonts w:ascii="Times New Roman" w:hAnsi="Times New Roman"/>
          <w:sz w:val="26"/>
        </w:rPr>
        <w:t>/</w:t>
      </w:r>
      <w:r>
        <w:rPr>
          <w:rFonts w:ascii="Times New Roman" w:hAnsi="Times New Roman"/>
          <w:sz w:val="26"/>
        </w:rPr>
        <w:t>демонтажа оборудования.</w:t>
      </w:r>
    </w:p>
    <w:p w14:paraId="BE000000">
      <w:pPr>
        <w:widowControl w:val="0"/>
        <w:spacing w:before="120"/>
        <w:ind w:firstLine="709"/>
        <w:jc w:val="both"/>
        <w:rPr>
          <w:rFonts w:ascii="Times New Roman" w:hAnsi="Times New Roman"/>
          <w:sz w:val="26"/>
        </w:rPr>
      </w:pPr>
      <w:r>
        <w:rPr>
          <w:rFonts w:ascii="Times New Roman" w:hAnsi="Times New Roman"/>
          <w:b w:val="1"/>
          <w:sz w:val="26"/>
        </w:rPr>
        <w:t xml:space="preserve"> «Коэффициент качества»</w:t>
      </w:r>
      <w:r>
        <w:rPr>
          <w:rFonts w:ascii="Times New Roman" w:hAnsi="Times New Roman"/>
          <w:sz w:val="26"/>
        </w:rPr>
        <w:t xml:space="preserve"> - единица оценки качества выполнения Работ, которая применяется для определения стоимости Работ по Договору. Порядок применения Коэффициента качества определён в Разделе 3 Договора.</w:t>
      </w:r>
    </w:p>
    <w:p w14:paraId="BF000000">
      <w:pPr>
        <w:widowControl w:val="0"/>
        <w:spacing w:before="120"/>
        <w:ind w:firstLine="709"/>
        <w:jc w:val="both"/>
        <w:rPr>
          <w:rFonts w:ascii="Times New Roman" w:hAnsi="Times New Roman"/>
          <w:b w:val="1"/>
          <w:sz w:val="26"/>
        </w:rPr>
      </w:pPr>
      <w:r>
        <w:rPr>
          <w:rFonts w:ascii="Times New Roman" w:hAnsi="Times New Roman"/>
          <w:b w:val="1"/>
          <w:sz w:val="26"/>
        </w:rPr>
        <w:t xml:space="preserve">  «Личный кабинет»</w:t>
      </w:r>
      <w:r>
        <w:rPr>
          <w:rFonts w:ascii="Times New Roman" w:hAnsi="Times New Roman"/>
          <w:sz w:val="26"/>
        </w:rPr>
        <w:t xml:space="preserve"> – это информационно-справочный сервис, с помощью </w:t>
      </w:r>
      <w:r>
        <w:rPr>
          <w:rFonts w:ascii="Times New Roman" w:hAnsi="Times New Roman"/>
          <w:sz w:val="26"/>
        </w:rPr>
        <w:t>которого Клиент может управлять подключенными Услугами связи дистанционно, не обращая</w:t>
      </w:r>
      <w:r>
        <w:rPr>
          <w:rFonts w:ascii="Times New Roman" w:hAnsi="Times New Roman"/>
          <w:sz w:val="26"/>
        </w:rPr>
        <w:t>сь в Центр обслуживания клиентов</w:t>
      </w:r>
      <w:r>
        <w:rPr>
          <w:rFonts w:ascii="Times New Roman" w:hAnsi="Times New Roman"/>
          <w:sz w:val="26"/>
        </w:rPr>
        <w:t>.</w:t>
      </w:r>
    </w:p>
    <w:p w14:paraId="C0000000">
      <w:pPr>
        <w:widowControl w:val="0"/>
        <w:spacing w:before="120"/>
        <w:ind w:firstLine="709"/>
        <w:jc w:val="both"/>
        <w:rPr>
          <w:rFonts w:ascii="Times New Roman" w:hAnsi="Times New Roman"/>
          <w:sz w:val="26"/>
        </w:rPr>
      </w:pPr>
      <w:r>
        <w:rPr>
          <w:rFonts w:ascii="Times New Roman" w:hAnsi="Times New Roman"/>
          <w:b w:val="1"/>
          <w:sz w:val="26"/>
        </w:rPr>
        <w:t xml:space="preserve">  «Маршрутизатор» </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 xml:space="preserve">внешний маршрутизатор для оказания услуги ШПД и </w:t>
      </w:r>
      <w:r>
        <w:rPr>
          <w:rFonts w:ascii="Times New Roman" w:hAnsi="Times New Roman"/>
          <w:sz w:val="26"/>
        </w:rPr>
        <w:t>Wink</w:t>
      </w:r>
      <w:r>
        <w:rPr>
          <w:rFonts w:ascii="Times New Roman" w:hAnsi="Times New Roman"/>
          <w:sz w:val="26"/>
        </w:rPr>
        <w:t xml:space="preserve"> Итв.</w:t>
      </w:r>
    </w:p>
    <w:p w14:paraId="C1000000">
      <w:pPr>
        <w:widowControl w:val="0"/>
        <w:spacing w:before="120"/>
        <w:ind w:firstLine="709"/>
        <w:jc w:val="both"/>
        <w:rPr>
          <w:rFonts w:ascii="Times New Roman" w:hAnsi="Times New Roman"/>
          <w:sz w:val="26"/>
        </w:rPr>
      </w:pPr>
      <w:r>
        <w:rPr>
          <w:rFonts w:ascii="Times New Roman" w:hAnsi="Times New Roman"/>
          <w:b w:val="1"/>
          <w:sz w:val="26"/>
        </w:rPr>
        <w:t xml:space="preserve">«Материалы» </w:t>
      </w:r>
      <w:r>
        <w:rPr>
          <w:rFonts w:ascii="Times New Roman" w:hAnsi="Times New Roman"/>
          <w:sz w:val="26"/>
        </w:rPr>
        <w:t>- любые материальные ресурсы (строительные и монтажные материалы, кабель, изделия, средства для монтажа и пр.), которые необходимы для выполнения Работ. Материалы предоставляются Подрядчиком на условиях, определенных в Договоре. Материалы должны соответствовать требованиям действующих нормативно-правовых актов и сопровождаться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p>
    <w:p w14:paraId="C2000000">
      <w:pPr>
        <w:widowControl w:val="0"/>
        <w:spacing w:before="120"/>
        <w:ind w:firstLine="709"/>
        <w:jc w:val="both"/>
        <w:rPr>
          <w:rFonts w:ascii="Times New Roman" w:hAnsi="Times New Roman"/>
          <w:sz w:val="26"/>
        </w:rPr>
      </w:pPr>
      <w:r>
        <w:rPr>
          <w:rFonts w:ascii="Times New Roman" w:hAnsi="Times New Roman"/>
          <w:b w:val="1"/>
          <w:sz w:val="26"/>
        </w:rPr>
        <w:t>«Мобильный агент»</w:t>
      </w:r>
      <w:r>
        <w:rPr>
          <w:rFonts w:ascii="Times New Roman" w:hAnsi="Times New Roman"/>
          <w:sz w:val="26"/>
        </w:rPr>
        <w:t xml:space="preserve"> - мобильное приложение для заведения заявок (продаж).</w:t>
      </w:r>
    </w:p>
    <w:p w14:paraId="C3000000">
      <w:pPr>
        <w:widowControl w:val="0"/>
        <w:spacing w:before="120"/>
        <w:ind w:firstLine="709"/>
        <w:jc w:val="both"/>
        <w:rPr>
          <w:rFonts w:ascii="Times New Roman" w:hAnsi="Times New Roman"/>
          <w:sz w:val="26"/>
        </w:rPr>
      </w:pPr>
      <w:r>
        <w:rPr>
          <w:rFonts w:ascii="Times New Roman" w:hAnsi="Times New Roman"/>
          <w:b w:val="1"/>
          <w:sz w:val="26"/>
        </w:rPr>
        <w:t xml:space="preserve">«Наряд» </w:t>
      </w:r>
      <w:r>
        <w:rPr>
          <w:rFonts w:ascii="Times New Roman" w:hAnsi="Times New Roman"/>
          <w:b w:val="1"/>
          <w:sz w:val="26"/>
        </w:rPr>
        <w:t>–</w:t>
      </w:r>
      <w:r>
        <w:rPr>
          <w:rFonts w:ascii="Times New Roman" w:hAnsi="Times New Roman"/>
          <w:sz w:val="26"/>
        </w:rPr>
        <w:t xml:space="preserve"> задание на выполнение работ, содержащее информацию о линейных данных и информацию о Клиенте.</w:t>
      </w:r>
    </w:p>
    <w:p w14:paraId="C4000000">
      <w:pPr>
        <w:widowControl w:val="0"/>
        <w:spacing w:before="120"/>
        <w:ind w:firstLine="709"/>
        <w:jc w:val="both"/>
        <w:rPr>
          <w:rFonts w:ascii="Times New Roman" w:hAnsi="Times New Roman"/>
          <w:sz w:val="26"/>
        </w:rPr>
      </w:pPr>
      <w:r>
        <w:rPr>
          <w:rFonts w:ascii="Times New Roman" w:hAnsi="Times New Roman"/>
          <w:b w:val="1"/>
          <w:sz w:val="26"/>
        </w:rPr>
        <w:t>«Отчетный период»</w:t>
      </w:r>
      <w:r>
        <w:rPr>
          <w:rFonts w:ascii="Times New Roman" w:hAnsi="Times New Roman"/>
          <w:sz w:val="26"/>
        </w:rPr>
        <w:t xml:space="preserve"> устанавливается равным </w:t>
      </w:r>
      <w:bookmarkStart w:id="3" w:name="ТекстовоеПоле1"/>
      <w:r>
        <w:rPr>
          <w:rFonts w:ascii="Times New Roman" w:hAnsi="Times New Roman"/>
          <w:sz w:val="26"/>
        </w:rPr>
        <w:t>одному календарному месяцу</w:t>
      </w:r>
      <w:bookmarkEnd w:id="3"/>
      <w:r>
        <w:rPr>
          <w:rFonts w:ascii="Times New Roman" w:hAnsi="Times New Roman"/>
          <w:sz w:val="26"/>
        </w:rPr>
        <w:t>.</w:t>
      </w:r>
    </w:p>
    <w:p w14:paraId="C5000000">
      <w:pPr>
        <w:widowControl w:val="0"/>
        <w:spacing w:before="120"/>
        <w:ind w:firstLine="709"/>
        <w:jc w:val="both"/>
        <w:rPr>
          <w:rFonts w:ascii="Times New Roman" w:hAnsi="Times New Roman"/>
          <w:sz w:val="26"/>
        </w:rPr>
      </w:pPr>
      <w:r>
        <w:rPr>
          <w:rFonts w:ascii="Times New Roman" w:hAnsi="Times New Roman"/>
          <w:b w:val="1"/>
          <w:sz w:val="26"/>
        </w:rPr>
        <w:t>«Работы»</w:t>
      </w:r>
      <w:r>
        <w:rPr>
          <w:rFonts w:ascii="Times New Roman" w:hAnsi="Times New Roman"/>
          <w:sz w:val="26"/>
        </w:rPr>
        <w:t xml:space="preserve"> - все работы по инсталляции (подключению) Услуг связи Заказчика для Абонентов, включающие в себя прокладку части абонентской линии от точки подключения к сети абонентского доступа Заказчика до места установки Абонентского оборудования, передачу, подключение и настройку Абонентского оборудования, полученного от Заказчика, демонстрацию работоспособности подключенного Абонентского оборудования, подписание у Абонента и возвращение Заказчику документов, а также иные обязательства, </w:t>
      </w:r>
      <w:r>
        <w:rPr>
          <w:rFonts w:ascii="Times New Roman" w:hAnsi="Times New Roman"/>
          <w:sz w:val="26"/>
        </w:rPr>
        <w:t>предусмотренные приложениями к договору.</w:t>
      </w:r>
      <w:r>
        <w:rPr>
          <w:rFonts w:ascii="Times New Roman" w:hAnsi="Times New Roman"/>
          <w:sz w:val="26"/>
        </w:rPr>
        <w:t xml:space="preserve">. </w:t>
      </w:r>
    </w:p>
    <w:p w14:paraId="C6000000">
      <w:pPr>
        <w:widowControl w:val="0"/>
        <w:spacing w:before="120"/>
        <w:ind w:firstLine="709"/>
        <w:jc w:val="both"/>
        <w:rPr>
          <w:rFonts w:ascii="Times New Roman" w:hAnsi="Times New Roman"/>
          <w:sz w:val="26"/>
        </w:rPr>
      </w:pPr>
      <w:r>
        <w:rPr>
          <w:rFonts w:ascii="Times New Roman" w:hAnsi="Times New Roman"/>
          <w:b w:val="1"/>
          <w:sz w:val="26"/>
        </w:rPr>
        <w:t>«Рабочий день»</w:t>
      </w:r>
      <w:r>
        <w:rPr>
          <w:rFonts w:ascii="Times New Roman" w:hAnsi="Times New Roman"/>
          <w:sz w:val="26"/>
        </w:rPr>
        <w:t xml:space="preserve"> – рабочий день при пятидневной рабочей неделе с двумя выходными днями (суббота и воскресенье) с учётом нерабочих праздничных дней, установленных законодательством Российской Федерации, и переносов выходных дней в соответствии с законодательством Российской Федерации.</w:t>
      </w:r>
    </w:p>
    <w:p w14:paraId="C7000000">
      <w:pPr>
        <w:widowControl w:val="0"/>
        <w:spacing w:before="120"/>
        <w:ind w:firstLine="709"/>
        <w:jc w:val="both"/>
        <w:rPr>
          <w:rFonts w:ascii="Times New Roman" w:hAnsi="Times New Roman"/>
          <w:sz w:val="26"/>
        </w:rPr>
      </w:pPr>
      <w:r>
        <w:rPr>
          <w:rFonts w:ascii="Times New Roman" w:hAnsi="Times New Roman"/>
          <w:b w:val="1"/>
          <w:sz w:val="26"/>
        </w:rPr>
        <w:t xml:space="preserve">  «Радиопланирование» </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проведение необходимых замеров частотного диапазона и уровня сигнала в различных помещениях Клиента.</w:t>
      </w:r>
    </w:p>
    <w:p w14:paraId="C8000000">
      <w:pPr>
        <w:widowControl w:val="0"/>
        <w:spacing w:before="120"/>
        <w:ind w:firstLine="709"/>
        <w:jc w:val="both"/>
        <w:rPr>
          <w:rFonts w:ascii="Times New Roman" w:hAnsi="Times New Roman"/>
          <w:sz w:val="26"/>
        </w:rPr>
      </w:pPr>
      <w:r>
        <w:rPr>
          <w:rFonts w:ascii="Times New Roman" w:hAnsi="Times New Roman"/>
          <w:b w:val="1"/>
          <w:sz w:val="26"/>
        </w:rPr>
        <w:t xml:space="preserve">  «Сеть связи Заказчика»</w:t>
      </w:r>
      <w:r>
        <w:rPr>
          <w:rFonts w:ascii="Times New Roman" w:hAnsi="Times New Roman"/>
          <w:sz w:val="26"/>
        </w:rPr>
        <w:t xml:space="preserve"> – технологическая система, включающая в себя средства и линии связи, необходимые для оказания Клиентам Услуг связи Заказчика на основании соответствующих лицензий.</w:t>
      </w:r>
    </w:p>
    <w:p w14:paraId="C9000000">
      <w:pPr>
        <w:widowControl w:val="0"/>
        <w:spacing w:before="120"/>
        <w:ind w:firstLine="709"/>
        <w:jc w:val="both"/>
        <w:rPr>
          <w:rFonts w:ascii="Times New Roman" w:hAnsi="Times New Roman"/>
          <w:sz w:val="26"/>
        </w:rPr>
      </w:pPr>
      <w:r>
        <w:rPr>
          <w:rFonts w:ascii="Times New Roman" w:hAnsi="Times New Roman"/>
          <w:b w:val="1"/>
          <w:sz w:val="26"/>
        </w:rPr>
        <w:t xml:space="preserve">«Субъект МСП» </w:t>
      </w:r>
      <w:r>
        <w:rPr>
          <w:rFonts w:ascii="Times New Roman" w:hAnsi="Times New Roman"/>
          <w:sz w:val="26"/>
        </w:rPr>
        <w:t xml:space="preserve">- субъект малого и среднего предпринимательства. </w:t>
      </w:r>
    </w:p>
    <w:p w14:paraId="CA000000">
      <w:pPr>
        <w:widowControl w:val="0"/>
        <w:spacing w:before="120"/>
        <w:ind w:firstLine="709"/>
        <w:jc w:val="both"/>
        <w:rPr>
          <w:rFonts w:ascii="Times New Roman" w:hAnsi="Times New Roman"/>
          <w:sz w:val="26"/>
        </w:rPr>
      </w:pPr>
      <w:r>
        <w:rPr>
          <w:rFonts w:ascii="Times New Roman" w:hAnsi="Times New Roman"/>
          <w:b w:val="1"/>
          <w:sz w:val="26"/>
        </w:rPr>
        <w:t>«Услуги связи Заказчика»</w:t>
      </w:r>
      <w:r>
        <w:rPr>
          <w:rFonts w:ascii="Times New Roman" w:hAnsi="Times New Roman"/>
          <w:sz w:val="26"/>
        </w:rPr>
        <w:t xml:space="preserve"> - услуги ОТА, ШПД, IPTV, услуги связи в сетях подвижной радиотелефонной связи для физических лиц и Видеонаблюдения, оказываемые Заказчиком Абонентам. </w:t>
      </w:r>
    </w:p>
    <w:p w14:paraId="CB000000">
      <w:pPr>
        <w:widowControl w:val="0"/>
        <w:spacing w:before="120"/>
        <w:ind w:firstLine="709"/>
        <w:jc w:val="both"/>
        <w:rPr>
          <w:rFonts w:ascii="Times New Roman" w:hAnsi="Times New Roman"/>
          <w:b w:val="1"/>
          <w:sz w:val="26"/>
        </w:rPr>
      </w:pPr>
      <w:r>
        <w:rPr>
          <w:rFonts w:ascii="Times New Roman" w:hAnsi="Times New Roman"/>
          <w:b w:val="1"/>
          <w:sz w:val="26"/>
        </w:rPr>
        <w:t xml:space="preserve"> </w:t>
      </w:r>
      <w:r>
        <w:rPr>
          <w:rFonts w:ascii="Times New Roman" w:hAnsi="Times New Roman"/>
          <w:b w:val="1"/>
          <w:sz w:val="26"/>
        </w:rPr>
        <w:t xml:space="preserve">«Услуги ОТА» - </w:t>
      </w:r>
      <w:r>
        <w:rPr>
          <w:rFonts w:ascii="Times New Roman" w:hAnsi="Times New Roman"/>
          <w:sz w:val="26"/>
        </w:rPr>
        <w:t xml:space="preserve">услуги, оказанные на основании договора местной телефонной связи, за исключением услуг местной телефонной связи с использованием таксофонов и средств коллективного доступа (основной телефонный аппарат). </w:t>
      </w:r>
    </w:p>
    <w:p w14:paraId="CC000000">
      <w:pPr>
        <w:widowControl w:val="0"/>
        <w:spacing w:before="120"/>
        <w:ind w:firstLine="709"/>
        <w:jc w:val="both"/>
        <w:rPr>
          <w:rFonts w:ascii="Times New Roman" w:hAnsi="Times New Roman"/>
          <w:sz w:val="26"/>
        </w:rPr>
      </w:pPr>
      <w:r>
        <w:rPr>
          <w:rFonts w:ascii="Times New Roman" w:hAnsi="Times New Roman"/>
          <w:b w:val="1"/>
          <w:sz w:val="26"/>
        </w:rPr>
        <w:t xml:space="preserve">  «БТИ» – </w:t>
      </w:r>
      <w:r>
        <w:rPr>
          <w:rFonts w:ascii="Times New Roman" w:hAnsi="Times New Roman"/>
          <w:sz w:val="26"/>
        </w:rPr>
        <w:t>Блок технической инфраструктуры.</w:t>
      </w:r>
    </w:p>
    <w:p w14:paraId="CD000000">
      <w:pPr>
        <w:widowControl w:val="0"/>
        <w:spacing w:before="120"/>
        <w:ind w:firstLine="709"/>
        <w:jc w:val="both"/>
        <w:rPr>
          <w:rFonts w:ascii="Times New Roman" w:hAnsi="Times New Roman"/>
          <w:sz w:val="26"/>
        </w:rPr>
      </w:pPr>
      <w:r>
        <w:rPr>
          <w:rFonts w:ascii="Times New Roman" w:hAnsi="Times New Roman"/>
          <w:b w:val="1"/>
          <w:sz w:val="26"/>
        </w:rPr>
        <w:t>«ВЛС»</w:t>
      </w:r>
      <w:r>
        <w:rPr>
          <w:rFonts w:ascii="Times New Roman" w:hAnsi="Times New Roman"/>
          <w:sz w:val="26"/>
        </w:rPr>
        <w:t xml:space="preserve"> - воздушная линия связи</w:t>
      </w:r>
    </w:p>
    <w:p w14:paraId="CE000000">
      <w:pPr>
        <w:widowControl w:val="0"/>
        <w:spacing w:before="120"/>
        <w:ind w:firstLine="709"/>
        <w:jc w:val="both"/>
        <w:rPr>
          <w:rFonts w:ascii="Times New Roman" w:hAnsi="Times New Roman"/>
          <w:sz w:val="26"/>
        </w:rPr>
      </w:pPr>
      <w:r>
        <w:rPr>
          <w:rFonts w:ascii="Times New Roman" w:hAnsi="Times New Roman"/>
          <w:b w:val="1"/>
          <w:sz w:val="26"/>
        </w:rPr>
        <w:t xml:space="preserve">«ЕСУЗ» – </w:t>
      </w:r>
      <w:r>
        <w:rPr>
          <w:rFonts w:ascii="Times New Roman" w:hAnsi="Times New Roman"/>
          <w:sz w:val="26"/>
        </w:rPr>
        <w:t>единая система учёта заявок (электронный журнал).</w:t>
      </w:r>
    </w:p>
    <w:p w14:paraId="CF000000">
      <w:pPr>
        <w:widowControl w:val="0"/>
        <w:spacing w:before="120"/>
        <w:ind w:firstLine="709"/>
        <w:jc w:val="both"/>
        <w:rPr>
          <w:rFonts w:ascii="Times New Roman" w:hAnsi="Times New Roman"/>
          <w:sz w:val="26"/>
        </w:rPr>
      </w:pPr>
      <w:r>
        <w:rPr>
          <w:rFonts w:ascii="Times New Roman" w:hAnsi="Times New Roman"/>
          <w:b w:val="1"/>
          <w:sz w:val="26"/>
        </w:rPr>
        <w:t>«ЕИССД»</w:t>
      </w:r>
      <w:r>
        <w:rPr>
          <w:rFonts w:ascii="Times New Roman" w:hAnsi="Times New Roman"/>
          <w:sz w:val="26"/>
        </w:rPr>
        <w:t xml:space="preserve"> -</w:t>
      </w:r>
      <w:r>
        <w:rPr>
          <w:rFonts w:ascii="Times New Roman" w:hAnsi="Times New Roman"/>
          <w:b w:val="1"/>
          <w:sz w:val="26"/>
        </w:rPr>
        <w:t xml:space="preserve"> </w:t>
      </w:r>
      <w:r>
        <w:rPr>
          <w:rFonts w:ascii="Times New Roman" w:hAnsi="Times New Roman"/>
          <w:sz w:val="26"/>
        </w:rPr>
        <w:t>Единая интернет система сервиса дистрибуции.</w:t>
      </w:r>
    </w:p>
    <w:p w14:paraId="D0000000">
      <w:pPr>
        <w:widowControl w:val="0"/>
        <w:spacing w:before="120"/>
        <w:ind w:firstLine="709"/>
        <w:jc w:val="both"/>
        <w:rPr>
          <w:rFonts w:ascii="Times New Roman" w:hAnsi="Times New Roman"/>
          <w:sz w:val="26"/>
        </w:rPr>
      </w:pPr>
      <w:r>
        <w:rPr>
          <w:rFonts w:ascii="Times New Roman" w:hAnsi="Times New Roman"/>
          <w:b w:val="1"/>
          <w:sz w:val="26"/>
        </w:rPr>
        <w:t xml:space="preserve">«ИС» – </w:t>
      </w:r>
      <w:r>
        <w:rPr>
          <w:rFonts w:ascii="Times New Roman" w:hAnsi="Times New Roman"/>
          <w:sz w:val="26"/>
        </w:rPr>
        <w:t>информационная система.</w:t>
      </w:r>
    </w:p>
    <w:p w14:paraId="D1000000">
      <w:pPr>
        <w:widowControl w:val="0"/>
        <w:spacing w:before="120"/>
        <w:ind w:firstLine="709"/>
        <w:jc w:val="both"/>
        <w:rPr>
          <w:rFonts w:ascii="Times New Roman" w:hAnsi="Times New Roman"/>
          <w:b w:val="1"/>
          <w:sz w:val="26"/>
        </w:rPr>
      </w:pPr>
      <w:r>
        <w:rPr>
          <w:rFonts w:ascii="Times New Roman" w:hAnsi="Times New Roman"/>
          <w:b w:val="1"/>
          <w:sz w:val="26"/>
        </w:rPr>
        <w:t xml:space="preserve">«ИОМ» – </w:t>
      </w:r>
      <w:r>
        <w:rPr>
          <w:rFonts w:ascii="Times New Roman" w:hAnsi="Times New Roman"/>
          <w:sz w:val="26"/>
        </w:rPr>
        <w:t>измеритель оптической мощности.</w:t>
      </w:r>
    </w:p>
    <w:p w14:paraId="D2000000">
      <w:pPr>
        <w:widowControl w:val="0"/>
        <w:spacing w:before="120"/>
        <w:ind w:firstLine="709"/>
        <w:jc w:val="both"/>
        <w:rPr>
          <w:rFonts w:ascii="Times New Roman" w:hAnsi="Times New Roman"/>
          <w:b w:val="1"/>
          <w:sz w:val="26"/>
        </w:rPr>
      </w:pPr>
      <w:r>
        <w:rPr>
          <w:rFonts w:ascii="Times New Roman" w:hAnsi="Times New Roman"/>
          <w:b w:val="1"/>
          <w:sz w:val="26"/>
        </w:rPr>
        <w:t xml:space="preserve">«КБ» – </w:t>
      </w:r>
      <w:r>
        <w:rPr>
          <w:rFonts w:ascii="Times New Roman" w:hAnsi="Times New Roman"/>
          <w:sz w:val="26"/>
        </w:rPr>
        <w:t>Коммерческий блок.</w:t>
      </w:r>
    </w:p>
    <w:p w14:paraId="D3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ЛКЦ</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 Линейно-кабельный цех Городского или Межрайонного центра технической эксплуатации телекоммуникаций.</w:t>
      </w:r>
    </w:p>
    <w:p w14:paraId="D4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ОРК</w:t>
      </w:r>
      <w:r>
        <w:rPr>
          <w:rFonts w:ascii="Times New Roman" w:hAnsi="Times New Roman"/>
          <w:b w:val="1"/>
          <w:sz w:val="26"/>
        </w:rPr>
        <w:t>»</w:t>
      </w:r>
      <w:r>
        <w:rPr>
          <w:rFonts w:ascii="Times New Roman" w:hAnsi="Times New Roman"/>
          <w:sz w:val="26"/>
        </w:rPr>
        <w:t xml:space="preserve"> – оптическая распределительная коробка.</w:t>
      </w:r>
    </w:p>
    <w:p w14:paraId="D5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ОТПКМС</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 Отдел технической поддержки клиентов массового сегмента.</w:t>
      </w:r>
    </w:p>
    <w:p w14:paraId="D6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ПК</w:t>
      </w:r>
      <w:r>
        <w:rPr>
          <w:rFonts w:ascii="Times New Roman" w:hAnsi="Times New Roman"/>
          <w:b w:val="1"/>
          <w:sz w:val="26"/>
        </w:rPr>
        <w:t>»</w:t>
      </w:r>
      <w:r>
        <w:rPr>
          <w:rFonts w:ascii="Times New Roman" w:hAnsi="Times New Roman"/>
          <w:sz w:val="26"/>
        </w:rPr>
        <w:t xml:space="preserve"> – персональный компьютер.</w:t>
      </w:r>
    </w:p>
    <w:p w14:paraId="D7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ПО</w:t>
      </w:r>
      <w:r>
        <w:rPr>
          <w:rFonts w:ascii="Times New Roman" w:hAnsi="Times New Roman"/>
          <w:b w:val="1"/>
          <w:sz w:val="26"/>
        </w:rPr>
        <w:t>»</w:t>
      </w:r>
      <w:r>
        <w:rPr>
          <w:rFonts w:ascii="Times New Roman" w:hAnsi="Times New Roman"/>
          <w:sz w:val="26"/>
        </w:rPr>
        <w:t xml:space="preserve"> – программное обеспечение.</w:t>
      </w:r>
    </w:p>
    <w:p w14:paraId="D8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РК</w:t>
      </w:r>
      <w:r>
        <w:rPr>
          <w:rFonts w:ascii="Times New Roman" w:hAnsi="Times New Roman"/>
          <w:b w:val="1"/>
          <w:sz w:val="26"/>
        </w:rPr>
        <w:t>»</w:t>
      </w:r>
      <w:r>
        <w:rPr>
          <w:rFonts w:ascii="Times New Roman" w:hAnsi="Times New Roman"/>
          <w:sz w:val="26"/>
        </w:rPr>
        <w:t xml:space="preserve"> – распределительная коробка.</w:t>
      </w:r>
    </w:p>
    <w:p w14:paraId="D9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СКЛТП</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 Служба координации линейно-технического персонала.</w:t>
      </w:r>
      <w:r>
        <w:rPr>
          <w:rFonts w:ascii="Times New Roman" w:hAnsi="Times New Roman"/>
          <w:sz w:val="26"/>
        </w:rPr>
        <w:t xml:space="preserve"> </w:t>
      </w:r>
    </w:p>
    <w:p w14:paraId="DA000000">
      <w:pPr>
        <w:widowControl w:val="0"/>
        <w:spacing w:before="120"/>
        <w:ind w:firstLine="709"/>
        <w:jc w:val="both"/>
        <w:outlineLvl w:val="0"/>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СКС</w:t>
      </w:r>
      <w:r>
        <w:rPr>
          <w:rFonts w:ascii="Times New Roman" w:hAnsi="Times New Roman"/>
          <w:b w:val="1"/>
          <w:sz w:val="26"/>
        </w:rPr>
        <w:t>»</w:t>
      </w:r>
      <w:r>
        <w:rPr>
          <w:rFonts w:ascii="Times New Roman" w:hAnsi="Times New Roman"/>
          <w:sz w:val="26"/>
        </w:rPr>
        <w:t xml:space="preserve"> </w:t>
      </w:r>
      <w:r>
        <w:rPr>
          <w:rFonts w:ascii="Times New Roman" w:hAnsi="Times New Roman"/>
          <w:b w:val="1"/>
          <w:sz w:val="26"/>
        </w:rPr>
        <w:t xml:space="preserve">– </w:t>
      </w:r>
      <w:r>
        <w:rPr>
          <w:rFonts w:ascii="Times New Roman" w:hAnsi="Times New Roman"/>
          <w:sz w:val="26"/>
        </w:rPr>
        <w:t>структурированная кабельная система,</w:t>
      </w:r>
      <w:r>
        <w:rPr>
          <w:rFonts w:ascii="Times New Roman" w:hAnsi="Times New Roman"/>
          <w:sz w:val="26"/>
        </w:rPr>
        <w:t xml:space="preserve"> представляет собой иерархическую кабельную систему здания или группы зданий, разделённую на структурные подсистемы элементов коммутации сети интегрированных в единую систему. </w:t>
      </w:r>
    </w:p>
    <w:p w14:paraId="DB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ССДЕСУЗ</w:t>
      </w:r>
      <w:r>
        <w:rPr>
          <w:rFonts w:ascii="Times New Roman" w:hAnsi="Times New Roman"/>
          <w:b w:val="1"/>
          <w:sz w:val="26"/>
        </w:rPr>
        <w:t>»</w:t>
      </w:r>
      <w:r>
        <w:rPr>
          <w:rFonts w:ascii="Times New Roman" w:hAnsi="Times New Roman"/>
          <w:sz w:val="26"/>
        </w:rPr>
        <w:t xml:space="preserve"> – система сдачи договоров об оказании услуг связи на базе ЕСУЗ. </w:t>
      </w:r>
    </w:p>
    <w:p w14:paraId="DC000000">
      <w:pPr>
        <w:widowControl w:val="0"/>
        <w:tabs>
          <w:tab w:leader="none" w:pos="3710" w:val="left"/>
        </w:tabs>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ТА</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 телефонный аппарат.</w:t>
      </w:r>
      <w:r>
        <w:rPr>
          <w:rFonts w:ascii="Times New Roman" w:hAnsi="Times New Roman"/>
          <w:sz w:val="26"/>
        </w:rPr>
        <w:tab/>
      </w:r>
    </w:p>
    <w:p w14:paraId="DD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ТСЖ</w:t>
      </w:r>
      <w:r>
        <w:rPr>
          <w:rFonts w:ascii="Times New Roman" w:hAnsi="Times New Roman"/>
          <w:b w:val="1"/>
          <w:sz w:val="26"/>
        </w:rPr>
        <w:t xml:space="preserve">» </w:t>
      </w:r>
      <w:r>
        <w:rPr>
          <w:rFonts w:ascii="Times New Roman" w:hAnsi="Times New Roman"/>
          <w:sz w:val="26"/>
        </w:rPr>
        <w:t>– товарищество собственников жилья.</w:t>
      </w:r>
    </w:p>
    <w:p w14:paraId="DE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ТВ Приемник</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 телевизионный приемник для трансляции набора телевизионных программ.</w:t>
      </w:r>
    </w:p>
    <w:p w14:paraId="DF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УК</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 управляющая компания многоквартирным домом.</w:t>
      </w:r>
    </w:p>
    <w:p w14:paraId="E0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ЦМ</w:t>
      </w:r>
      <w:r>
        <w:rPr>
          <w:rFonts w:ascii="Times New Roman" w:hAnsi="Times New Roman"/>
          <w:b w:val="1"/>
          <w:sz w:val="26"/>
        </w:rPr>
        <w:t>»</w:t>
      </w:r>
      <w:r>
        <w:rPr>
          <w:rFonts w:ascii="Times New Roman" w:hAnsi="Times New Roman"/>
          <w:sz w:val="26"/>
        </w:rPr>
        <w:t xml:space="preserve"> </w:t>
      </w:r>
      <w:r>
        <w:rPr>
          <w:rFonts w:ascii="Times New Roman" w:hAnsi="Times New Roman"/>
          <w:b w:val="1"/>
          <w:sz w:val="26"/>
        </w:rPr>
        <w:t>–</w:t>
      </w:r>
      <w:r>
        <w:rPr>
          <w:rFonts w:ascii="Times New Roman" w:hAnsi="Times New Roman"/>
          <w:sz w:val="26"/>
        </w:rPr>
        <w:t xml:space="preserve"> Цифровой м</w:t>
      </w:r>
      <w:r>
        <w:rPr>
          <w:rFonts w:ascii="Times New Roman" w:hAnsi="Times New Roman"/>
          <w:sz w:val="26"/>
        </w:rPr>
        <w:t>онтажник, мобильное приложение.</w:t>
      </w:r>
    </w:p>
    <w:p w14:paraId="E1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C</w:t>
      </w:r>
      <w:r>
        <w:rPr>
          <w:rFonts w:ascii="Times New Roman" w:hAnsi="Times New Roman"/>
          <w:b w:val="1"/>
          <w:sz w:val="26"/>
        </w:rPr>
        <w:t>2</w:t>
      </w:r>
      <w:r>
        <w:rPr>
          <w:rFonts w:ascii="Times New Roman" w:hAnsi="Times New Roman"/>
          <w:b w:val="1"/>
          <w:sz w:val="26"/>
        </w:rPr>
        <w:t>C</w:t>
      </w:r>
      <w:r>
        <w:rPr>
          <w:rFonts w:ascii="Times New Roman" w:hAnsi="Times New Roman"/>
          <w:b w:val="1"/>
          <w:sz w:val="26"/>
        </w:rPr>
        <w:t>»</w:t>
      </w:r>
      <w:r>
        <w:rPr>
          <w:rFonts w:ascii="Times New Roman" w:hAnsi="Times New Roman"/>
          <w:sz w:val="26"/>
        </w:rPr>
        <w:t xml:space="preserve"> </w:t>
      </w:r>
      <w:r>
        <w:rPr>
          <w:rFonts w:ascii="Times New Roman" w:hAnsi="Times New Roman"/>
          <w:b w:val="1"/>
          <w:sz w:val="26"/>
        </w:rPr>
        <w:t>–</w:t>
      </w:r>
      <w:r>
        <w:rPr>
          <w:rFonts w:ascii="Times New Roman" w:hAnsi="Times New Roman"/>
          <w:sz w:val="26"/>
        </w:rPr>
        <w:t xml:space="preserve"> </w:t>
      </w:r>
      <w:r>
        <w:rPr>
          <w:rFonts w:ascii="Times New Roman" w:hAnsi="Times New Roman"/>
          <w:sz w:val="26"/>
        </w:rPr>
        <w:t>облачный сервис по сбору и аналитике звонков Клиенту.</w:t>
      </w:r>
    </w:p>
    <w:p w14:paraId="E2000000">
      <w:pPr>
        <w:widowControl w:val="0"/>
        <w:spacing w:before="120"/>
        <w:ind w:firstLine="709"/>
        <w:jc w:val="both"/>
        <w:rPr>
          <w:rFonts w:ascii="Times New Roman" w:hAnsi="Times New Roman"/>
          <w:b w:val="1"/>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DOCSIS</w:t>
      </w:r>
      <w:r>
        <w:rPr>
          <w:rFonts w:ascii="Times New Roman" w:hAnsi="Times New Roman"/>
          <w:b w:val="1"/>
          <w:sz w:val="26"/>
        </w:rPr>
        <w:t>»</w:t>
      </w:r>
      <w:r>
        <w:rPr>
          <w:rFonts w:ascii="Times New Roman" w:hAnsi="Times New Roman"/>
          <w:b w:val="1"/>
          <w:sz w:val="26"/>
        </w:rPr>
        <w:t xml:space="preserve"> – </w:t>
      </w:r>
      <w:r>
        <w:rPr>
          <w:rFonts w:ascii="Times New Roman" w:hAnsi="Times New Roman"/>
          <w:sz w:val="26"/>
        </w:rPr>
        <w:t>стандарт передачи данных по коаксиальному (телевизионному) кабелю.</w:t>
      </w:r>
    </w:p>
    <w:p w14:paraId="E3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DVB</w:t>
      </w:r>
      <w:r>
        <w:rPr>
          <w:rFonts w:ascii="Times New Roman" w:hAnsi="Times New Roman"/>
          <w:b w:val="1"/>
          <w:sz w:val="26"/>
        </w:rPr>
        <w:t>-</w:t>
      </w:r>
      <w:r>
        <w:rPr>
          <w:rFonts w:ascii="Times New Roman" w:hAnsi="Times New Roman"/>
          <w:b w:val="1"/>
          <w:sz w:val="26"/>
        </w:rPr>
        <w:t>C</w:t>
      </w:r>
      <w:r>
        <w:rPr>
          <w:rFonts w:ascii="Times New Roman" w:hAnsi="Times New Roman"/>
          <w:b w:val="1"/>
          <w:sz w:val="26"/>
        </w:rPr>
        <w:t>»</w:t>
      </w:r>
      <w:r>
        <w:rPr>
          <w:rFonts w:ascii="Times New Roman" w:hAnsi="Times New Roman"/>
          <w:b w:val="1"/>
          <w:sz w:val="26"/>
        </w:rPr>
        <w:t xml:space="preserve"> – </w:t>
      </w:r>
      <w:r>
        <w:rPr>
          <w:rFonts w:ascii="Times New Roman" w:hAnsi="Times New Roman"/>
          <w:sz w:val="26"/>
        </w:rPr>
        <w:t>Передача компрессированного видео и аудио, а также дополнительной информации через кабельные сети.</w:t>
      </w:r>
    </w:p>
    <w:p w14:paraId="E4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Notebook</w:t>
      </w:r>
      <w:r>
        <w:rPr>
          <w:rFonts w:ascii="Times New Roman" w:hAnsi="Times New Roman"/>
          <w:b w:val="1"/>
          <w:sz w:val="26"/>
        </w:rPr>
        <w:t>»</w:t>
      </w:r>
      <w:r>
        <w:rPr>
          <w:rFonts w:ascii="Times New Roman" w:hAnsi="Times New Roman"/>
          <w:b w:val="1"/>
          <w:sz w:val="26"/>
        </w:rPr>
        <w:t xml:space="preserve"> – </w:t>
      </w:r>
      <w:r>
        <w:rPr>
          <w:rFonts w:ascii="Times New Roman" w:hAnsi="Times New Roman"/>
          <w:sz w:val="26"/>
        </w:rPr>
        <w:t>переносной персональный компьютер.</w:t>
      </w:r>
    </w:p>
    <w:p w14:paraId="E5000000">
      <w:pPr>
        <w:widowControl w:val="0"/>
        <w:tabs>
          <w:tab w:leader="none" w:pos="709" w:val="left"/>
        </w:tabs>
        <w:spacing w:before="120"/>
        <w:ind w:firstLine="709"/>
        <w:jc w:val="both"/>
        <w:outlineLvl w:val="0"/>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FTT</w:t>
      </w:r>
      <w:r>
        <w:rPr>
          <w:rFonts w:ascii="Times New Roman" w:hAnsi="Times New Roman"/>
          <w:b w:val="1"/>
          <w:sz w:val="26"/>
        </w:rPr>
        <w:t>b</w:t>
      </w:r>
      <w:r>
        <w:rPr>
          <w:rFonts w:ascii="Times New Roman" w:hAnsi="Times New Roman"/>
          <w:b w:val="1"/>
          <w:sz w:val="26"/>
        </w:rPr>
        <w:t>»</w:t>
      </w:r>
      <w:r>
        <w:rPr>
          <w:rFonts w:ascii="Times New Roman" w:hAnsi="Times New Roman"/>
          <w:sz w:val="26"/>
        </w:rPr>
        <w:t xml:space="preserve"> </w:t>
      </w:r>
      <w:r>
        <w:rPr>
          <w:rFonts w:ascii="Times New Roman" w:hAnsi="Times New Roman"/>
          <w:b w:val="1"/>
          <w:sz w:val="26"/>
        </w:rPr>
        <w:t xml:space="preserve">– </w:t>
      </w:r>
      <w:r>
        <w:rPr>
          <w:rFonts w:ascii="Times New Roman" w:hAnsi="Times New Roman"/>
          <w:sz w:val="26"/>
        </w:rPr>
        <w:t xml:space="preserve">Технология </w:t>
      </w:r>
      <w:r>
        <w:rPr>
          <w:rFonts w:ascii="Times New Roman" w:hAnsi="Times New Roman"/>
          <w:sz w:val="26"/>
        </w:rPr>
        <w:t>Fiber</w:t>
      </w:r>
      <w:r>
        <w:rPr>
          <w:rFonts w:ascii="Times New Roman" w:hAnsi="Times New Roman"/>
          <w:sz w:val="26"/>
        </w:rPr>
        <w:t>-</w:t>
      </w:r>
      <w:r>
        <w:rPr>
          <w:rFonts w:ascii="Times New Roman" w:hAnsi="Times New Roman"/>
          <w:sz w:val="26"/>
        </w:rPr>
        <w:t>To</w:t>
      </w:r>
      <w:r>
        <w:rPr>
          <w:rFonts w:ascii="Times New Roman" w:hAnsi="Times New Roman"/>
          <w:sz w:val="26"/>
        </w:rPr>
        <w:t>-</w:t>
      </w:r>
      <w:r>
        <w:rPr>
          <w:rFonts w:ascii="Times New Roman" w:hAnsi="Times New Roman"/>
          <w:sz w:val="26"/>
        </w:rPr>
        <w:t>The</w:t>
      </w:r>
      <w:r>
        <w:rPr>
          <w:rFonts w:ascii="Times New Roman" w:hAnsi="Times New Roman"/>
          <w:sz w:val="26"/>
        </w:rPr>
        <w:t>-</w:t>
      </w:r>
      <w:r>
        <w:rPr>
          <w:rFonts w:ascii="Times New Roman" w:hAnsi="Times New Roman"/>
          <w:sz w:val="26"/>
        </w:rPr>
        <w:t>Building</w:t>
      </w:r>
      <w:r>
        <w:rPr>
          <w:rFonts w:ascii="Times New Roman" w:hAnsi="Times New Roman"/>
          <w:sz w:val="26"/>
        </w:rPr>
        <w:t xml:space="preserve"> </w:t>
      </w:r>
      <w:r>
        <w:rPr>
          <w:rFonts w:ascii="Times New Roman" w:hAnsi="Times New Roman"/>
          <w:b w:val="1"/>
          <w:sz w:val="26"/>
        </w:rPr>
        <w:t>–</w:t>
      </w:r>
      <w:r>
        <w:rPr>
          <w:rFonts w:ascii="Times New Roman" w:hAnsi="Times New Roman"/>
          <w:sz w:val="26"/>
        </w:rPr>
        <w:t xml:space="preserve"> оптика до здания (строения).</w:t>
      </w:r>
    </w:p>
    <w:p w14:paraId="E6000000">
      <w:pPr>
        <w:widowControl w:val="0"/>
        <w:spacing w:before="120"/>
        <w:ind w:firstLine="709"/>
        <w:jc w:val="both"/>
        <w:rPr>
          <w:rFonts w:ascii="Times New Roman" w:hAnsi="Times New Roman"/>
          <w:sz w:val="26"/>
          <w:highlight w:val="white"/>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ADSL</w:t>
      </w:r>
      <w:r>
        <w:rPr>
          <w:rFonts w:ascii="Times New Roman" w:hAnsi="Times New Roman"/>
          <w:b w:val="1"/>
          <w:sz w:val="26"/>
        </w:rPr>
        <w:t>»</w:t>
      </w:r>
      <w:r>
        <w:rPr>
          <w:rFonts w:ascii="Times New Roman" w:hAnsi="Times New Roman"/>
          <w:b w:val="1"/>
          <w:sz w:val="26"/>
        </w:rPr>
        <w:t xml:space="preserve"> </w:t>
      </w:r>
      <w:r>
        <w:rPr>
          <w:rFonts w:ascii="Times New Roman" w:hAnsi="Times New Roman"/>
          <w:sz w:val="26"/>
        </w:rPr>
        <w:t>(</w:t>
      </w:r>
      <w:r>
        <w:rPr>
          <w:rFonts w:ascii="Times New Roman" w:hAnsi="Times New Roman"/>
          <w:sz w:val="26"/>
        </w:rPr>
        <w:t>Asymmetric</w:t>
      </w:r>
      <w:r>
        <w:rPr>
          <w:rFonts w:ascii="Times New Roman" w:hAnsi="Times New Roman"/>
          <w:sz w:val="26"/>
        </w:rPr>
        <w:t xml:space="preserve"> </w:t>
      </w:r>
      <w:r>
        <w:rPr>
          <w:rFonts w:ascii="Times New Roman" w:hAnsi="Times New Roman"/>
          <w:sz w:val="26"/>
        </w:rPr>
        <w:t>Digital</w:t>
      </w:r>
      <w:r>
        <w:rPr>
          <w:rFonts w:ascii="Times New Roman" w:hAnsi="Times New Roman"/>
          <w:sz w:val="26"/>
        </w:rPr>
        <w:t xml:space="preserve"> </w:t>
      </w:r>
      <w:r>
        <w:rPr>
          <w:rFonts w:ascii="Times New Roman" w:hAnsi="Times New Roman"/>
          <w:sz w:val="26"/>
        </w:rPr>
        <w:t>Subscriber</w:t>
      </w:r>
      <w:r>
        <w:rPr>
          <w:rFonts w:ascii="Times New Roman" w:hAnsi="Times New Roman"/>
          <w:sz w:val="26"/>
        </w:rPr>
        <w:t xml:space="preserve"> </w:t>
      </w:r>
      <w:r>
        <w:rPr>
          <w:rFonts w:ascii="Times New Roman" w:hAnsi="Times New Roman"/>
          <w:sz w:val="26"/>
        </w:rPr>
        <w:t>Line</w:t>
      </w:r>
      <w:r>
        <w:rPr>
          <w:rFonts w:ascii="Times New Roman" w:hAnsi="Times New Roman"/>
          <w:sz w:val="26"/>
        </w:rPr>
        <w:t xml:space="preserve">) – </w:t>
      </w:r>
      <w:r>
        <w:rPr>
          <w:rFonts w:ascii="Times New Roman" w:hAnsi="Times New Roman"/>
          <w:sz w:val="26"/>
          <w:highlight w:val="white"/>
        </w:rPr>
        <w:t>асимметричная цифровая абонентская линия.</w:t>
      </w:r>
    </w:p>
    <w:p w14:paraId="E7000000">
      <w:pPr>
        <w:widowControl w:val="0"/>
        <w:spacing w:before="120"/>
        <w:ind w:firstLine="709"/>
        <w:jc w:val="both"/>
        <w:rPr>
          <w:rFonts w:ascii="Times New Roman" w:hAnsi="Times New Roman"/>
          <w:sz w:val="26"/>
        </w:rPr>
      </w:pPr>
      <w:r>
        <w:rPr>
          <w:rFonts w:ascii="Times New Roman" w:hAnsi="Times New Roman"/>
          <w:b w:val="1"/>
          <w:sz w:val="26"/>
        </w:rPr>
        <w:t>«ШПД»</w:t>
      </w:r>
      <w:r>
        <w:rPr>
          <w:rFonts w:ascii="Times New Roman" w:hAnsi="Times New Roman"/>
          <w:sz w:val="26"/>
        </w:rPr>
        <w:t xml:space="preserve"> - широкополосный доступ в информационно-телекоммуникационную сеть «Интернет».</w:t>
      </w:r>
    </w:p>
    <w:p w14:paraId="E8000000">
      <w:pPr>
        <w:widowControl w:val="0"/>
        <w:spacing w:before="120"/>
        <w:ind w:firstLine="709"/>
        <w:jc w:val="both"/>
        <w:rPr>
          <w:rFonts w:ascii="Times New Roman" w:hAnsi="Times New Roman"/>
          <w:sz w:val="26"/>
        </w:rPr>
      </w:pPr>
      <w:r>
        <w:rPr>
          <w:rFonts w:ascii="Times New Roman" w:hAnsi="Times New Roman"/>
          <w:b w:val="1"/>
          <w:sz w:val="26"/>
        </w:rPr>
        <w:t>«</w:t>
      </w:r>
      <w:r>
        <w:rPr>
          <w:rFonts w:ascii="Times New Roman" w:hAnsi="Times New Roman"/>
          <w:b w:val="1"/>
          <w:sz w:val="26"/>
        </w:rPr>
        <w:t>B</w:t>
      </w:r>
      <w:r>
        <w:rPr>
          <w:rFonts w:ascii="Times New Roman" w:hAnsi="Times New Roman"/>
          <w:b w:val="1"/>
          <w:sz w:val="26"/>
        </w:rPr>
        <w:t>2</w:t>
      </w:r>
      <w:r>
        <w:rPr>
          <w:rFonts w:ascii="Times New Roman" w:hAnsi="Times New Roman"/>
          <w:b w:val="1"/>
          <w:sz w:val="26"/>
        </w:rPr>
        <w:t>C</w:t>
      </w:r>
      <w:r>
        <w:rPr>
          <w:rFonts w:ascii="Times New Roman" w:hAnsi="Times New Roman"/>
          <w:b w:val="1"/>
          <w:sz w:val="26"/>
        </w:rPr>
        <w:t xml:space="preserve"> (</w:t>
      </w:r>
      <w:r>
        <w:rPr>
          <w:rFonts w:ascii="Times New Roman" w:hAnsi="Times New Roman"/>
          <w:b w:val="1"/>
          <w:sz w:val="26"/>
        </w:rPr>
        <w:t>Business</w:t>
      </w:r>
      <w:r>
        <w:rPr>
          <w:rFonts w:ascii="Times New Roman" w:hAnsi="Times New Roman"/>
          <w:b w:val="1"/>
          <w:sz w:val="26"/>
        </w:rPr>
        <w:t>-</w:t>
      </w:r>
      <w:r>
        <w:rPr>
          <w:rFonts w:ascii="Times New Roman" w:hAnsi="Times New Roman"/>
          <w:b w:val="1"/>
          <w:sz w:val="26"/>
        </w:rPr>
        <w:t>to</w:t>
      </w:r>
      <w:r>
        <w:rPr>
          <w:rFonts w:ascii="Times New Roman" w:hAnsi="Times New Roman"/>
          <w:b w:val="1"/>
          <w:sz w:val="26"/>
        </w:rPr>
        <w:t>-</w:t>
      </w:r>
      <w:r>
        <w:rPr>
          <w:rFonts w:ascii="Times New Roman" w:hAnsi="Times New Roman"/>
          <w:b w:val="1"/>
          <w:sz w:val="26"/>
        </w:rPr>
        <w:t>Consumer</w:t>
      </w:r>
      <w:r>
        <w:rPr>
          <w:rFonts w:ascii="Times New Roman" w:hAnsi="Times New Roman"/>
          <w:b w:val="1"/>
          <w:sz w:val="26"/>
        </w:rPr>
        <w:t xml:space="preserve">)» </w:t>
      </w:r>
      <w:r>
        <w:rPr>
          <w:rFonts w:ascii="Times New Roman" w:hAnsi="Times New Roman"/>
          <w:sz w:val="26"/>
        </w:rPr>
        <w:t>- совокупность клиентов, являющихся физическими лицами.</w:t>
      </w:r>
    </w:p>
    <w:p w14:paraId="E9000000">
      <w:pPr>
        <w:widowControl w:val="0"/>
        <w:spacing w:before="120"/>
        <w:ind w:firstLine="709"/>
        <w:jc w:val="both"/>
        <w:rPr>
          <w:rFonts w:ascii="Times New Roman" w:hAnsi="Times New Roman"/>
          <w:b w:val="1"/>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FTTh</w:t>
      </w:r>
      <w:r>
        <w:rPr>
          <w:rFonts w:ascii="Times New Roman" w:hAnsi="Times New Roman"/>
          <w:b w:val="1"/>
          <w:sz w:val="26"/>
        </w:rPr>
        <w:t>»</w:t>
      </w:r>
      <w:r>
        <w:rPr>
          <w:rFonts w:ascii="Times New Roman" w:hAnsi="Times New Roman"/>
          <w:sz w:val="26"/>
        </w:rPr>
        <w:t xml:space="preserve"> - технология построения сети доступа, при которой волоконно-</w:t>
      </w:r>
      <w:r>
        <w:rPr>
          <w:rFonts w:ascii="Times New Roman" w:hAnsi="Times New Roman"/>
          <w:sz w:val="26"/>
        </w:rPr>
        <w:t>оптический кабель прокладывается до квартиры/офиса Абонента.</w:t>
      </w:r>
    </w:p>
    <w:p w14:paraId="EA000000">
      <w:pPr>
        <w:widowControl w:val="0"/>
        <w:spacing w:before="120"/>
        <w:ind w:firstLine="709"/>
        <w:jc w:val="both"/>
        <w:rPr>
          <w:rFonts w:ascii="Times New Roman" w:hAnsi="Times New Roman"/>
          <w:sz w:val="26"/>
        </w:rPr>
      </w:pPr>
      <w:r>
        <w:rPr>
          <w:rFonts w:ascii="Times New Roman" w:hAnsi="Times New Roman"/>
          <w:b w:val="1"/>
          <w:sz w:val="26"/>
        </w:rPr>
        <w:t>«</w:t>
      </w:r>
      <w:r>
        <w:rPr>
          <w:rFonts w:ascii="Times New Roman" w:hAnsi="Times New Roman"/>
          <w:b w:val="1"/>
          <w:sz w:val="26"/>
        </w:rPr>
        <w:t>FTTb</w:t>
      </w:r>
      <w:r>
        <w:rPr>
          <w:rFonts w:ascii="Times New Roman" w:hAnsi="Times New Roman"/>
          <w:b w:val="1"/>
          <w:sz w:val="26"/>
        </w:rPr>
        <w:t>»</w:t>
      </w:r>
      <w:r>
        <w:rPr>
          <w:rFonts w:ascii="Times New Roman" w:hAnsi="Times New Roman"/>
          <w:sz w:val="26"/>
        </w:rPr>
        <w:t xml:space="preserve"> - технология построения сети доступа, при которой волоконно-оптический кабель прокладывается до здания, в здании устанавливается активное оборудование, и распределительная сеть от активного оборудования по зданию выполняется многожильным медным кабелем.</w:t>
      </w:r>
    </w:p>
    <w:p w14:paraId="EB000000">
      <w:pPr>
        <w:widowControl w:val="0"/>
        <w:spacing w:before="120"/>
        <w:ind w:firstLine="709"/>
        <w:jc w:val="both"/>
        <w:rPr>
          <w:rFonts w:ascii="Times New Roman" w:hAnsi="Times New Roman"/>
          <w:sz w:val="26"/>
        </w:rPr>
      </w:pPr>
      <w:r>
        <w:rPr>
          <w:rFonts w:ascii="Times New Roman" w:hAnsi="Times New Roman"/>
          <w:b w:val="1"/>
          <w:sz w:val="26"/>
        </w:rPr>
        <w:t>«</w:t>
      </w:r>
      <w:r>
        <w:rPr>
          <w:rFonts w:ascii="Times New Roman" w:hAnsi="Times New Roman"/>
          <w:b w:val="1"/>
          <w:sz w:val="26"/>
        </w:rPr>
        <w:t>IPTV</w:t>
      </w:r>
      <w:r>
        <w:rPr>
          <w:rFonts w:ascii="Times New Roman" w:hAnsi="Times New Roman"/>
          <w:b w:val="1"/>
          <w:sz w:val="26"/>
        </w:rPr>
        <w:t>»</w:t>
      </w:r>
      <w:r>
        <w:rPr>
          <w:rFonts w:ascii="Times New Roman" w:hAnsi="Times New Roman"/>
          <w:sz w:val="26"/>
        </w:rPr>
        <w:t xml:space="preserve"> - цифровое интерактивное телевидение в сети передачи данных.</w:t>
      </w:r>
    </w:p>
    <w:p w14:paraId="EC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MAC</w:t>
      </w:r>
      <w:r>
        <w:rPr>
          <w:rFonts w:ascii="Times New Roman" w:hAnsi="Times New Roman"/>
          <w:b w:val="1"/>
          <w:sz w:val="26"/>
        </w:rPr>
        <w:t xml:space="preserve">-адрес» </w:t>
      </w:r>
      <w:r>
        <w:rPr>
          <w:rFonts w:ascii="Times New Roman" w:hAnsi="Times New Roman"/>
          <w:sz w:val="26"/>
        </w:rPr>
        <w:t>(</w:t>
      </w:r>
      <w:r>
        <w:rPr>
          <w:rFonts w:ascii="Times New Roman" w:hAnsi="Times New Roman"/>
          <w:sz w:val="26"/>
        </w:rPr>
        <w:t>Media</w:t>
      </w:r>
      <w:r>
        <w:rPr>
          <w:rFonts w:ascii="Times New Roman" w:hAnsi="Times New Roman"/>
          <w:sz w:val="26"/>
        </w:rPr>
        <w:t xml:space="preserve"> </w:t>
      </w:r>
      <w:r>
        <w:rPr>
          <w:rFonts w:ascii="Times New Roman" w:hAnsi="Times New Roman"/>
          <w:sz w:val="26"/>
        </w:rPr>
        <w:t>Access</w:t>
      </w:r>
      <w:r>
        <w:rPr>
          <w:rFonts w:ascii="Times New Roman" w:hAnsi="Times New Roman"/>
          <w:sz w:val="26"/>
        </w:rPr>
        <w:t xml:space="preserve"> </w:t>
      </w:r>
      <w:r>
        <w:rPr>
          <w:rFonts w:ascii="Times New Roman" w:hAnsi="Times New Roman"/>
          <w:sz w:val="26"/>
        </w:rPr>
        <w:t>Control</w:t>
      </w:r>
      <w:r>
        <w:rPr>
          <w:rFonts w:ascii="Times New Roman" w:hAnsi="Times New Roman"/>
          <w:sz w:val="26"/>
        </w:rPr>
        <w:t>) – уникальный идентификатор, присваиваемый каждой единице активного оборудования.</w:t>
      </w:r>
    </w:p>
    <w:p w14:paraId="ED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«ONT»</w:t>
      </w:r>
      <w:r>
        <w:rPr>
          <w:rFonts w:ascii="Times New Roman" w:hAnsi="Times New Roman"/>
          <w:sz w:val="26"/>
        </w:rPr>
        <w:t xml:space="preserve"> (Optical Network Terminal) – </w:t>
      </w:r>
      <w:r>
        <w:rPr>
          <w:rFonts w:ascii="Times New Roman" w:hAnsi="Times New Roman"/>
          <w:sz w:val="26"/>
        </w:rPr>
        <w:t>сетевой</w:t>
      </w:r>
      <w:r>
        <w:rPr>
          <w:rFonts w:ascii="Times New Roman" w:hAnsi="Times New Roman"/>
          <w:sz w:val="26"/>
        </w:rPr>
        <w:t xml:space="preserve"> </w:t>
      </w:r>
      <w:r>
        <w:rPr>
          <w:rFonts w:ascii="Times New Roman" w:hAnsi="Times New Roman"/>
          <w:sz w:val="26"/>
        </w:rPr>
        <w:t>оптический</w:t>
      </w:r>
      <w:r>
        <w:rPr>
          <w:rFonts w:ascii="Times New Roman" w:hAnsi="Times New Roman"/>
          <w:sz w:val="26"/>
        </w:rPr>
        <w:t xml:space="preserve"> </w:t>
      </w:r>
      <w:r>
        <w:rPr>
          <w:rFonts w:ascii="Times New Roman" w:hAnsi="Times New Roman"/>
          <w:sz w:val="26"/>
        </w:rPr>
        <w:t>терминал</w:t>
      </w:r>
      <w:r>
        <w:rPr>
          <w:rFonts w:ascii="Times New Roman" w:hAnsi="Times New Roman"/>
          <w:sz w:val="26"/>
        </w:rPr>
        <w:t>.</w:t>
      </w:r>
    </w:p>
    <w:p w14:paraId="EE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PLC</w:t>
      </w:r>
      <w:r>
        <w:rPr>
          <w:rFonts w:ascii="Times New Roman" w:hAnsi="Times New Roman"/>
          <w:b w:val="1"/>
          <w:sz w:val="26"/>
        </w:rPr>
        <w:t xml:space="preserve">» </w:t>
      </w:r>
      <w:r>
        <w:rPr>
          <w:rFonts w:ascii="Times New Roman" w:hAnsi="Times New Roman"/>
          <w:sz w:val="26"/>
        </w:rPr>
        <w:t>(</w:t>
      </w:r>
      <w:r>
        <w:rPr>
          <w:rFonts w:ascii="Times New Roman" w:hAnsi="Times New Roman"/>
          <w:sz w:val="26"/>
        </w:rPr>
        <w:t>Power</w:t>
      </w:r>
      <w:r>
        <w:rPr>
          <w:rFonts w:ascii="Times New Roman" w:hAnsi="Times New Roman"/>
          <w:sz w:val="26"/>
        </w:rPr>
        <w:t xml:space="preserve"> </w:t>
      </w:r>
      <w:r>
        <w:rPr>
          <w:rFonts w:ascii="Times New Roman" w:hAnsi="Times New Roman"/>
          <w:sz w:val="26"/>
        </w:rPr>
        <w:t>Line</w:t>
      </w:r>
      <w:r>
        <w:rPr>
          <w:rFonts w:ascii="Times New Roman" w:hAnsi="Times New Roman"/>
          <w:sz w:val="26"/>
        </w:rPr>
        <w:t xml:space="preserve"> </w:t>
      </w:r>
      <w:r>
        <w:rPr>
          <w:rFonts w:ascii="Times New Roman" w:hAnsi="Times New Roman"/>
          <w:sz w:val="26"/>
        </w:rPr>
        <w:t>Communication</w:t>
      </w:r>
      <w:r>
        <w:rPr>
          <w:rFonts w:ascii="Times New Roman" w:hAnsi="Times New Roman"/>
          <w:sz w:val="26"/>
        </w:rPr>
        <w:t>) – использование линий электросети для передачи цифровых данных.</w:t>
      </w:r>
    </w:p>
    <w:p w14:paraId="EF000000">
      <w:pPr>
        <w:widowControl w:val="0"/>
        <w:spacing w:before="120"/>
        <w:ind w:firstLine="709"/>
        <w:jc w:val="both"/>
        <w:rPr>
          <w:rFonts w:ascii="Times New Roman" w:hAnsi="Times New Roman"/>
          <w:sz w:val="26"/>
        </w:rPr>
      </w:pPr>
      <w:r>
        <w:rPr>
          <w:rFonts w:ascii="Times New Roman" w:hAnsi="Times New Roman"/>
          <w:b w:val="1"/>
          <w:sz w:val="26"/>
        </w:rPr>
        <w:t>«</w:t>
      </w:r>
      <w:r>
        <w:rPr>
          <w:rFonts w:ascii="Times New Roman" w:hAnsi="Times New Roman"/>
          <w:b w:val="1"/>
          <w:sz w:val="26"/>
        </w:rPr>
        <w:t>P</w:t>
      </w:r>
      <w:r>
        <w:rPr>
          <w:rFonts w:ascii="Times New Roman" w:hAnsi="Times New Roman"/>
          <w:b w:val="1"/>
          <w:sz w:val="26"/>
        </w:rPr>
        <w:t xml:space="preserve">ON (Passive optical network)» </w:t>
      </w:r>
      <w:r>
        <w:rPr>
          <w:rFonts w:ascii="Times New Roman" w:hAnsi="Times New Roman"/>
          <w:sz w:val="26"/>
        </w:rPr>
        <w:t>- технология пассивных оптических сетей, термин, обозначающий технологии построения сети доступа, при которой оптический кабель прокладывается непосредственно до абонентского устройства.</w:t>
      </w:r>
    </w:p>
    <w:p w14:paraId="F0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RJ</w:t>
      </w:r>
      <w:r>
        <w:rPr>
          <w:rFonts w:ascii="Times New Roman" w:hAnsi="Times New Roman"/>
          <w:b w:val="1"/>
          <w:sz w:val="26"/>
        </w:rPr>
        <w:t xml:space="preserve">-45, </w:t>
      </w:r>
      <w:r>
        <w:rPr>
          <w:rFonts w:ascii="Times New Roman" w:hAnsi="Times New Roman"/>
          <w:b w:val="1"/>
          <w:sz w:val="26"/>
        </w:rPr>
        <w:t>RJ</w:t>
      </w:r>
      <w:r>
        <w:rPr>
          <w:rFonts w:ascii="Times New Roman" w:hAnsi="Times New Roman"/>
          <w:b w:val="1"/>
          <w:sz w:val="26"/>
        </w:rPr>
        <w:t>-11</w:t>
      </w:r>
      <w:r>
        <w:rPr>
          <w:rFonts w:ascii="Times New Roman" w:hAnsi="Times New Roman"/>
          <w:b w:val="1"/>
          <w:sz w:val="26"/>
        </w:rPr>
        <w:t>»</w:t>
      </w:r>
      <w:r>
        <w:rPr>
          <w:rFonts w:ascii="Times New Roman" w:hAnsi="Times New Roman"/>
          <w:sz w:val="26"/>
        </w:rPr>
        <w:t xml:space="preserve"> – коннекторы медного интерфейса. </w:t>
      </w:r>
    </w:p>
    <w:p w14:paraId="F1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t>
      </w:r>
      <w:r>
        <w:rPr>
          <w:rFonts w:ascii="Times New Roman" w:hAnsi="Times New Roman"/>
          <w:b w:val="1"/>
          <w:sz w:val="26"/>
        </w:rPr>
        <w:t>SC</w:t>
      </w:r>
      <w:r>
        <w:rPr>
          <w:rFonts w:ascii="Times New Roman" w:hAnsi="Times New Roman"/>
          <w:b w:val="1"/>
          <w:sz w:val="26"/>
        </w:rPr>
        <w:t xml:space="preserve">, </w:t>
      </w:r>
      <w:r>
        <w:rPr>
          <w:rFonts w:ascii="Times New Roman" w:hAnsi="Times New Roman"/>
          <w:b w:val="1"/>
          <w:sz w:val="26"/>
        </w:rPr>
        <w:t>LC</w:t>
      </w:r>
      <w:r>
        <w:rPr>
          <w:rFonts w:ascii="Times New Roman" w:hAnsi="Times New Roman"/>
          <w:b w:val="1"/>
          <w:sz w:val="26"/>
        </w:rPr>
        <w:t>»</w:t>
      </w:r>
      <w:r>
        <w:rPr>
          <w:rFonts w:ascii="Times New Roman" w:hAnsi="Times New Roman"/>
          <w:sz w:val="26"/>
        </w:rPr>
        <w:t xml:space="preserve"> – типы оптического разъема.</w:t>
      </w:r>
    </w:p>
    <w:p w14:paraId="F2000000">
      <w:pPr>
        <w:widowControl w:val="0"/>
        <w:spacing w:before="120"/>
        <w:ind w:firstLine="709"/>
        <w:jc w:val="both"/>
        <w:rPr>
          <w:rFonts w:ascii="Times New Roman" w:hAnsi="Times New Roman"/>
          <w:sz w:val="26"/>
        </w:rPr>
      </w:pPr>
      <w:r>
        <w:rPr>
          <w:rFonts w:ascii="Times New Roman" w:hAnsi="Times New Roman"/>
          <w:b w:val="1"/>
          <w:sz w:val="26"/>
        </w:rPr>
        <w:t xml:space="preserve"> «SIM</w:t>
      </w:r>
      <w:r>
        <w:rPr>
          <w:rFonts w:ascii="Times New Roman" w:hAnsi="Times New Roman"/>
          <w:b w:val="1"/>
          <w:sz w:val="26"/>
        </w:rPr>
        <w:t>-карта</w:t>
      </w:r>
      <w:r>
        <w:rPr>
          <w:rFonts w:ascii="Times New Roman" w:hAnsi="Times New Roman"/>
          <w:b w:val="1"/>
          <w:sz w:val="26"/>
        </w:rPr>
        <w:t>»</w:t>
      </w:r>
      <w:r>
        <w:rPr>
          <w:rFonts w:ascii="Times New Roman" w:hAnsi="Times New Roman"/>
          <w:sz w:val="26"/>
        </w:rPr>
        <w:t xml:space="preserve"> – идентификационный модуль Заказчика, с помощью которого осуществляется идентификация Клиента Заказчиком, доступ Абонентского устройства к Сети связи Заказчика, а также обеспечивается защита от несанкционированного использования Абонентского номера</w:t>
      </w:r>
    </w:p>
    <w:p w14:paraId="F3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STB</w:t>
      </w:r>
      <w:r>
        <w:rPr>
          <w:rFonts w:ascii="Times New Roman" w:hAnsi="Times New Roman"/>
          <w:b w:val="1"/>
          <w:sz w:val="26"/>
        </w:rPr>
        <w:t xml:space="preserve">» </w:t>
      </w:r>
      <w:r>
        <w:rPr>
          <w:rFonts w:ascii="Times New Roman" w:hAnsi="Times New Roman"/>
          <w:sz w:val="26"/>
        </w:rPr>
        <w:t>(</w:t>
      </w:r>
      <w:r>
        <w:rPr>
          <w:rFonts w:ascii="Times New Roman" w:hAnsi="Times New Roman"/>
          <w:sz w:val="26"/>
        </w:rPr>
        <w:t>Set</w:t>
      </w:r>
      <w:r>
        <w:rPr>
          <w:rFonts w:ascii="Times New Roman" w:hAnsi="Times New Roman"/>
          <w:sz w:val="26"/>
        </w:rPr>
        <w:t xml:space="preserve"> </w:t>
      </w:r>
      <w:r>
        <w:rPr>
          <w:rFonts w:ascii="Times New Roman" w:hAnsi="Times New Roman"/>
          <w:sz w:val="26"/>
        </w:rPr>
        <w:t>Top</w:t>
      </w:r>
      <w:r>
        <w:rPr>
          <w:rFonts w:ascii="Times New Roman" w:hAnsi="Times New Roman"/>
          <w:sz w:val="26"/>
        </w:rPr>
        <w:t xml:space="preserve"> </w:t>
      </w:r>
      <w:r>
        <w:rPr>
          <w:rFonts w:ascii="Times New Roman" w:hAnsi="Times New Roman"/>
          <w:sz w:val="26"/>
        </w:rPr>
        <w:t>Box</w:t>
      </w:r>
      <w:r>
        <w:rPr>
          <w:rFonts w:ascii="Times New Roman" w:hAnsi="Times New Roman"/>
          <w:sz w:val="26"/>
        </w:rPr>
        <w:t>) – телевизионная приставка, передающая сигнал цифрового телевидения на ТВ приемник.</w:t>
      </w:r>
    </w:p>
    <w:p w14:paraId="F4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UTP</w:t>
      </w:r>
      <w:r>
        <w:rPr>
          <w:rFonts w:ascii="Times New Roman" w:hAnsi="Times New Roman"/>
          <w:b w:val="1"/>
          <w:sz w:val="26"/>
        </w:rPr>
        <w:t xml:space="preserve"> </w:t>
      </w:r>
      <w:r>
        <w:rPr>
          <w:rFonts w:ascii="Times New Roman" w:hAnsi="Times New Roman"/>
          <w:b w:val="1"/>
          <w:sz w:val="26"/>
        </w:rPr>
        <w:t>cat</w:t>
      </w:r>
      <w:r>
        <w:rPr>
          <w:rFonts w:ascii="Times New Roman" w:hAnsi="Times New Roman"/>
          <w:b w:val="1"/>
          <w:sz w:val="26"/>
        </w:rPr>
        <w:t>5</w:t>
      </w:r>
      <w:r>
        <w:rPr>
          <w:rFonts w:ascii="Times New Roman" w:hAnsi="Times New Roman"/>
          <w:b w:val="1"/>
          <w:sz w:val="26"/>
        </w:rPr>
        <w:t>e</w:t>
      </w:r>
      <w:r>
        <w:rPr>
          <w:rFonts w:ascii="Times New Roman" w:hAnsi="Times New Roman"/>
          <w:b w:val="1"/>
          <w:sz w:val="26"/>
        </w:rPr>
        <w:t xml:space="preserve">» – </w:t>
      </w:r>
      <w:r>
        <w:rPr>
          <w:rFonts w:ascii="Times New Roman" w:hAnsi="Times New Roman"/>
          <w:sz w:val="26"/>
        </w:rPr>
        <w:t xml:space="preserve">медный, 4х парный кабель, 5-ой категории, токопроводящие жилы должны быть однопроволочными - из медной мягкой круглой проволоки. Допустимый диаметр токопроводящих жил для кабеля </w:t>
      </w:r>
      <w:r>
        <w:rPr>
          <w:rFonts w:ascii="Times New Roman" w:hAnsi="Times New Roman"/>
          <w:sz w:val="26"/>
        </w:rPr>
        <w:t>UTP</w:t>
      </w:r>
      <w:r>
        <w:rPr>
          <w:rFonts w:ascii="Times New Roman" w:hAnsi="Times New Roman"/>
          <w:sz w:val="26"/>
        </w:rPr>
        <w:t xml:space="preserve"> </w:t>
      </w:r>
      <w:r>
        <w:rPr>
          <w:rFonts w:ascii="Times New Roman" w:hAnsi="Times New Roman"/>
          <w:sz w:val="26"/>
        </w:rPr>
        <w:t>cat</w:t>
      </w:r>
      <w:r>
        <w:rPr>
          <w:rFonts w:ascii="Times New Roman" w:hAnsi="Times New Roman"/>
          <w:sz w:val="26"/>
        </w:rPr>
        <w:t>5</w:t>
      </w:r>
      <w:r>
        <w:rPr>
          <w:rFonts w:ascii="Times New Roman" w:hAnsi="Times New Roman"/>
          <w:sz w:val="26"/>
        </w:rPr>
        <w:t>e</w:t>
      </w:r>
      <w:r>
        <w:rPr>
          <w:rFonts w:ascii="Times New Roman" w:hAnsi="Times New Roman"/>
          <w:sz w:val="26"/>
        </w:rPr>
        <w:t>: 0,52 ± 0,01 мм».</w:t>
      </w:r>
    </w:p>
    <w:p w14:paraId="F5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WAN</w:t>
      </w:r>
      <w:r>
        <w:rPr>
          <w:rFonts w:ascii="Times New Roman" w:hAnsi="Times New Roman"/>
          <w:b w:val="1"/>
          <w:sz w:val="26"/>
        </w:rPr>
        <w:t>»</w:t>
      </w:r>
      <w:r>
        <w:rPr>
          <w:rFonts w:ascii="Times New Roman" w:hAnsi="Times New Roman"/>
          <w:sz w:val="26"/>
        </w:rPr>
        <w:t xml:space="preserve"> (</w:t>
      </w:r>
      <w:r>
        <w:rPr>
          <w:rFonts w:ascii="Times New Roman" w:hAnsi="Times New Roman"/>
          <w:sz w:val="26"/>
        </w:rPr>
        <w:t>Wide</w:t>
      </w:r>
      <w:r>
        <w:rPr>
          <w:rFonts w:ascii="Times New Roman" w:hAnsi="Times New Roman"/>
          <w:sz w:val="26"/>
        </w:rPr>
        <w:t xml:space="preserve"> </w:t>
      </w:r>
      <w:r>
        <w:rPr>
          <w:rFonts w:ascii="Times New Roman" w:hAnsi="Times New Roman"/>
          <w:sz w:val="26"/>
        </w:rPr>
        <w:t>Area</w:t>
      </w:r>
      <w:r>
        <w:rPr>
          <w:rFonts w:ascii="Times New Roman" w:hAnsi="Times New Roman"/>
          <w:sz w:val="26"/>
        </w:rPr>
        <w:t xml:space="preserve"> </w:t>
      </w:r>
      <w:r>
        <w:rPr>
          <w:rFonts w:ascii="Times New Roman" w:hAnsi="Times New Roman"/>
          <w:sz w:val="26"/>
        </w:rPr>
        <w:t>Network</w:t>
      </w:r>
      <w:r>
        <w:rPr>
          <w:rFonts w:ascii="Times New Roman" w:hAnsi="Times New Roman"/>
          <w:sz w:val="26"/>
        </w:rPr>
        <w:t>)</w:t>
      </w:r>
      <w:r>
        <w:rPr>
          <w:rFonts w:ascii="Times New Roman" w:hAnsi="Times New Roman"/>
          <w:b w:val="1"/>
          <w:sz w:val="26"/>
        </w:rPr>
        <w:t xml:space="preserve"> –</w:t>
      </w:r>
      <w:r>
        <w:rPr>
          <w:rFonts w:ascii="Times New Roman" w:hAnsi="Times New Roman"/>
          <w:sz w:val="26"/>
        </w:rPr>
        <w:t xml:space="preserve"> глобальная вычислительная сеть, охватывающая и объединяющая множество компьютерных систем по всему миру. </w:t>
      </w:r>
    </w:p>
    <w:p w14:paraId="F6000000">
      <w:pPr>
        <w:pStyle w:val="Style_4"/>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WFM</w:t>
      </w:r>
      <w:r>
        <w:rPr>
          <w:rFonts w:ascii="Times New Roman" w:hAnsi="Times New Roman"/>
          <w:b w:val="1"/>
          <w:sz w:val="26"/>
        </w:rPr>
        <w:t>»</w:t>
      </w:r>
      <w:r>
        <w:rPr>
          <w:rFonts w:ascii="Times New Roman" w:hAnsi="Times New Roman"/>
          <w:sz w:val="26"/>
        </w:rPr>
        <w:t xml:space="preserve"> </w:t>
      </w:r>
      <w:r>
        <w:rPr>
          <w:rFonts w:ascii="Times New Roman" w:hAnsi="Times New Roman"/>
          <w:sz w:val="26"/>
        </w:rPr>
        <w:t>(</w:t>
      </w:r>
      <w:r>
        <w:rPr>
          <w:rFonts w:ascii="Times New Roman" w:hAnsi="Times New Roman"/>
          <w:sz w:val="26"/>
        </w:rPr>
        <w:t>Work</w:t>
      </w:r>
      <w:r>
        <w:rPr>
          <w:rFonts w:ascii="Times New Roman" w:hAnsi="Times New Roman"/>
          <w:sz w:val="26"/>
        </w:rPr>
        <w:t xml:space="preserve"> </w:t>
      </w:r>
      <w:r>
        <w:rPr>
          <w:rFonts w:ascii="Times New Roman" w:hAnsi="Times New Roman"/>
          <w:sz w:val="26"/>
        </w:rPr>
        <w:t>Force</w:t>
      </w:r>
      <w:r>
        <w:rPr>
          <w:rFonts w:ascii="Times New Roman" w:hAnsi="Times New Roman"/>
          <w:sz w:val="26"/>
        </w:rPr>
        <w:t xml:space="preserve"> </w:t>
      </w:r>
      <w:r>
        <w:rPr>
          <w:rFonts w:ascii="Times New Roman" w:hAnsi="Times New Roman"/>
          <w:sz w:val="26"/>
        </w:rPr>
        <w:t>Management</w:t>
      </w:r>
      <w:r>
        <w:rPr>
          <w:rFonts w:ascii="Times New Roman" w:hAnsi="Times New Roman"/>
          <w:sz w:val="26"/>
        </w:rPr>
        <w:t xml:space="preserve">) </w:t>
      </w:r>
      <w:r>
        <w:rPr>
          <w:rFonts w:ascii="Times New Roman" w:hAnsi="Times New Roman"/>
          <w:sz w:val="26"/>
        </w:rPr>
        <w:t>–</w:t>
      </w:r>
      <w:r>
        <w:rPr>
          <w:rFonts w:ascii="Times New Roman" w:hAnsi="Times New Roman"/>
          <w:sz w:val="26"/>
        </w:rPr>
        <w:t xml:space="preserve"> система управления разъездным персоналом.</w:t>
      </w:r>
    </w:p>
    <w:p w14:paraId="F7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Wi</w:t>
      </w:r>
      <w:r>
        <w:rPr>
          <w:rFonts w:ascii="Times New Roman" w:hAnsi="Times New Roman"/>
          <w:b w:val="1"/>
          <w:sz w:val="26"/>
        </w:rPr>
        <w:t>-</w:t>
      </w:r>
      <w:r>
        <w:rPr>
          <w:rFonts w:ascii="Times New Roman" w:hAnsi="Times New Roman"/>
          <w:b w:val="1"/>
          <w:sz w:val="26"/>
        </w:rPr>
        <w:t>Fi</w:t>
      </w:r>
      <w:r>
        <w:rPr>
          <w:rFonts w:ascii="Times New Roman" w:hAnsi="Times New Roman"/>
          <w:b w:val="1"/>
          <w:sz w:val="26"/>
        </w:rPr>
        <w:t xml:space="preserve">» </w:t>
      </w:r>
      <w:r>
        <w:rPr>
          <w:rFonts w:ascii="Times New Roman" w:hAnsi="Times New Roman"/>
          <w:sz w:val="26"/>
        </w:rPr>
        <w:t>(</w:t>
      </w:r>
      <w:r>
        <w:rPr>
          <w:rFonts w:ascii="Times New Roman" w:hAnsi="Times New Roman"/>
          <w:sz w:val="26"/>
        </w:rPr>
        <w:t>Wireless</w:t>
      </w:r>
      <w:r>
        <w:rPr>
          <w:rFonts w:ascii="Times New Roman" w:hAnsi="Times New Roman"/>
          <w:sz w:val="26"/>
        </w:rPr>
        <w:t xml:space="preserve"> </w:t>
      </w:r>
      <w:r>
        <w:rPr>
          <w:rFonts w:ascii="Times New Roman" w:hAnsi="Times New Roman"/>
          <w:sz w:val="26"/>
        </w:rPr>
        <w:t>Fidelity</w:t>
      </w:r>
      <w:r>
        <w:rPr>
          <w:rFonts w:ascii="Times New Roman" w:hAnsi="Times New Roman"/>
          <w:sz w:val="26"/>
        </w:rPr>
        <w:t>) –</w:t>
      </w:r>
      <w:r>
        <w:rPr>
          <w:rFonts w:ascii="Times New Roman" w:hAnsi="Times New Roman"/>
          <w:b w:val="1"/>
          <w:sz w:val="26"/>
        </w:rPr>
        <w:t xml:space="preserve"> </w:t>
      </w:r>
      <w:r>
        <w:rPr>
          <w:rFonts w:ascii="Times New Roman" w:hAnsi="Times New Roman"/>
          <w:sz w:val="26"/>
        </w:rPr>
        <w:t>формат передачи цифровых данных по радиоканалам.</w:t>
      </w:r>
    </w:p>
    <w:p w14:paraId="F8000000">
      <w:pPr>
        <w:widowControl w:val="0"/>
        <w:spacing w:before="120"/>
        <w:ind w:firstLine="709"/>
        <w:jc w:val="both"/>
        <w:rPr>
          <w:rFonts w:ascii="Times New Roman" w:hAnsi="Times New Roman"/>
          <w:sz w:val="26"/>
        </w:rPr>
      </w:pPr>
      <w:r>
        <w:rPr>
          <w:rFonts w:ascii="Times New Roman" w:hAnsi="Times New Roman"/>
          <w:b w:val="1"/>
          <w:sz w:val="26"/>
        </w:rPr>
        <w:t xml:space="preserve">  «</w:t>
      </w:r>
      <w:r>
        <w:rPr>
          <w:rFonts w:ascii="Times New Roman" w:hAnsi="Times New Roman"/>
          <w:b w:val="1"/>
          <w:sz w:val="26"/>
        </w:rPr>
        <w:t>Wink</w:t>
      </w:r>
      <w:r>
        <w:rPr>
          <w:rFonts w:ascii="Times New Roman" w:hAnsi="Times New Roman"/>
          <w:b w:val="1"/>
          <w:sz w:val="26"/>
        </w:rPr>
        <w:t xml:space="preserve"> Итв» – </w:t>
      </w:r>
      <w:r>
        <w:rPr>
          <w:rFonts w:ascii="Times New Roman" w:hAnsi="Times New Roman"/>
          <w:sz w:val="26"/>
        </w:rPr>
        <w:t>услуга доступа к интерактивному телевидению.</w:t>
      </w:r>
    </w:p>
    <w:p w14:paraId="F9000000">
      <w:pPr>
        <w:widowControl w:val="0"/>
        <w:spacing w:before="120"/>
        <w:ind w:firstLine="709"/>
        <w:jc w:val="both"/>
        <w:rPr>
          <w:rFonts w:ascii="Times New Roman" w:hAnsi="Times New Roman"/>
          <w:sz w:val="26"/>
        </w:rPr>
      </w:pPr>
      <w:r>
        <w:rPr>
          <w:rFonts w:ascii="Times New Roman" w:hAnsi="Times New Roman"/>
          <w:b w:val="1"/>
          <w:sz w:val="26"/>
        </w:rPr>
        <w:t>«</w:t>
      </w:r>
      <w:r>
        <w:rPr>
          <w:rFonts w:ascii="Times New Roman" w:hAnsi="Times New Roman"/>
          <w:b w:val="1"/>
          <w:sz w:val="26"/>
        </w:rPr>
        <w:t>VPN</w:t>
      </w:r>
      <w:r>
        <w:rPr>
          <w:rFonts w:ascii="Times New Roman" w:hAnsi="Times New Roman"/>
          <w:b w:val="1"/>
          <w:sz w:val="26"/>
        </w:rPr>
        <w:t>»</w:t>
      </w:r>
      <w:r>
        <w:rPr>
          <w:rFonts w:ascii="Times New Roman" w:hAnsi="Times New Roman"/>
          <w:sz w:val="26"/>
        </w:rPr>
        <w:t xml:space="preserve"> - технология, позволяющая организовать защищенный канал между различными подсетями/рабочими станциями через сеть Интернет.</w:t>
      </w:r>
    </w:p>
    <w:p w14:paraId="FA000000">
      <w:pPr>
        <w:widowControl w:val="0"/>
        <w:spacing w:before="120"/>
        <w:ind w:firstLine="709"/>
        <w:jc w:val="both"/>
        <w:rPr>
          <w:rFonts w:ascii="Times New Roman" w:hAnsi="Times New Roman"/>
          <w:sz w:val="26"/>
        </w:rPr>
      </w:pPr>
      <w:r>
        <w:rPr>
          <w:rFonts w:ascii="Times New Roman" w:hAnsi="Times New Roman"/>
          <w:b w:val="1"/>
          <w:sz w:val="26"/>
        </w:rPr>
        <w:t>«</w:t>
      </w:r>
      <w:r>
        <w:rPr>
          <w:rFonts w:ascii="Times New Roman" w:hAnsi="Times New Roman"/>
          <w:b w:val="1"/>
          <w:sz w:val="26"/>
        </w:rPr>
        <w:t>xDSL</w:t>
      </w:r>
      <w:r>
        <w:rPr>
          <w:rFonts w:ascii="Times New Roman" w:hAnsi="Times New Roman"/>
          <w:b w:val="1"/>
          <w:sz w:val="26"/>
        </w:rPr>
        <w:t xml:space="preserve"> (</w:t>
      </w:r>
      <w:r>
        <w:rPr>
          <w:rFonts w:ascii="Times New Roman" w:hAnsi="Times New Roman"/>
          <w:b w:val="1"/>
          <w:sz w:val="26"/>
        </w:rPr>
        <w:t>Digital</w:t>
      </w:r>
      <w:r>
        <w:rPr>
          <w:rFonts w:ascii="Times New Roman" w:hAnsi="Times New Roman"/>
          <w:b w:val="1"/>
          <w:sz w:val="26"/>
        </w:rPr>
        <w:t xml:space="preserve"> </w:t>
      </w:r>
      <w:r>
        <w:rPr>
          <w:rFonts w:ascii="Times New Roman" w:hAnsi="Times New Roman"/>
          <w:b w:val="1"/>
          <w:sz w:val="26"/>
        </w:rPr>
        <w:t>Subscriber</w:t>
      </w:r>
      <w:r>
        <w:rPr>
          <w:rFonts w:ascii="Times New Roman" w:hAnsi="Times New Roman"/>
          <w:b w:val="1"/>
          <w:sz w:val="26"/>
        </w:rPr>
        <w:t xml:space="preserve"> </w:t>
      </w:r>
      <w:r>
        <w:rPr>
          <w:rFonts w:ascii="Times New Roman" w:hAnsi="Times New Roman"/>
          <w:b w:val="1"/>
          <w:sz w:val="26"/>
        </w:rPr>
        <w:t>Lin</w:t>
      </w:r>
      <w:r>
        <w:rPr>
          <w:rFonts w:ascii="Times New Roman" w:hAnsi="Times New Roman"/>
          <w:b w:val="1"/>
          <w:sz w:val="26"/>
        </w:rPr>
        <w:t xml:space="preserve">е)» - </w:t>
      </w:r>
      <w:r>
        <w:rPr>
          <w:rFonts w:ascii="Times New Roman" w:hAnsi="Times New Roman"/>
          <w:sz w:val="26"/>
        </w:rPr>
        <w:t>семейство технологий абонентского доступа, позволяющее предоставлять услуги широкополосного доступа в информационно-телекоммуникационную сеть «Интернет», голоса и видео по медной абонентской линии.</w:t>
      </w:r>
    </w:p>
    <w:p w14:paraId="FB000000">
      <w:pPr>
        <w:widowControl w:val="0"/>
        <w:spacing w:before="120"/>
        <w:ind w:firstLine="709"/>
        <w:jc w:val="both"/>
        <w:rPr>
          <w:rFonts w:ascii="Times New Roman" w:hAnsi="Times New Roman"/>
          <w:sz w:val="26"/>
        </w:rPr>
      </w:pPr>
      <w:r>
        <w:rPr>
          <w:rFonts w:ascii="Times New Roman" w:hAnsi="Times New Roman"/>
          <w:b w:val="1"/>
          <w:sz w:val="26"/>
        </w:rPr>
        <w:t xml:space="preserve">«ЭДО» - </w:t>
      </w:r>
      <w:r>
        <w:rPr>
          <w:rFonts w:ascii="Times New Roman" w:hAnsi="Times New Roman"/>
          <w:sz w:val="26"/>
        </w:rPr>
        <w:t>это электронный документооборот.</w:t>
      </w:r>
    </w:p>
    <w:p w14:paraId="FC000000">
      <w:pPr>
        <w:pStyle w:val="Style_7"/>
        <w:widowControl w:val="1"/>
        <w:spacing w:after="120" w:before="120" w:line="240" w:lineRule="auto"/>
        <w:ind/>
      </w:pPr>
      <w:bookmarkStart w:id="4" w:name="Предмет"/>
      <w:r>
        <w:t>ПРЕДМЕТ ДОГОВОРА</w:t>
      </w:r>
      <w:bookmarkEnd w:id="4"/>
    </w:p>
    <w:p w14:paraId="FD000000">
      <w:pPr>
        <w:pStyle w:val="Style_10"/>
        <w:widowControl w:val="1"/>
        <w:spacing w:after="120"/>
        <w:ind w:firstLine="709" w:left="0"/>
      </w:pPr>
      <w:r>
        <w:t>По настоящему Договору Подрядчик обязуется по заданию Заказчика выполнять Работы, на основании согласованных и подписанных Сторонами Заказов по форме, утвержденной в Приложении № 3 к Договору, а Заказчик обязуется принять и оплатить выполненные Работы по соответствующим Заказам в порядке и на условиях, определенных настоящим Договором</w:t>
      </w:r>
      <w:r>
        <w:t>.</w:t>
      </w:r>
      <w:r>
        <w:t xml:space="preserve"> </w:t>
      </w:r>
    </w:p>
    <w:p w14:paraId="FE000000">
      <w:pPr>
        <w:pStyle w:val="Style_10"/>
        <w:widowControl w:val="1"/>
        <w:spacing w:after="120"/>
        <w:ind w:firstLine="709" w:left="0"/>
      </w:pPr>
      <w:r>
        <w:t>Порядок согласования Сторонами Заказов, содержится в разделе 9 Договора</w:t>
      </w:r>
      <w:r>
        <w:t>.</w:t>
      </w:r>
    </w:p>
    <w:p w14:paraId="FF000000">
      <w:pPr>
        <w:pStyle w:val="Style_10"/>
        <w:widowControl w:val="1"/>
        <w:spacing w:after="120"/>
        <w:ind w:firstLine="709" w:left="0"/>
      </w:pPr>
      <w:r>
        <w:t>Работы по соответствующему Заказу выполняются в объеме, предусмотренном самим Заказом и в порядке, установленном Договором, а также Техническим регламентом выполнения работ (Приложение №2 к Договору).</w:t>
      </w:r>
    </w:p>
    <w:p w14:paraId="00010000">
      <w:pPr>
        <w:pStyle w:val="Style_10"/>
        <w:widowControl w:val="1"/>
        <w:spacing w:after="120"/>
        <w:ind w:firstLine="709" w:left="0"/>
      </w:pPr>
      <w:r>
        <w:t>Работы, указанные в п. 1.1. настоящего Договора, выполняются</w:t>
      </w:r>
      <w:r>
        <w:t xml:space="preserve"> на </w:t>
      </w:r>
      <w:r>
        <w:t>территории</w:t>
      </w:r>
      <w:r>
        <w:t xml:space="preserve"> </w:t>
      </w:r>
      <w:r>
        <w:t>Липецкой</w:t>
      </w:r>
      <w:r>
        <w:t xml:space="preserve"> области.</w:t>
      </w:r>
      <w:r>
        <w:t xml:space="preserve"> </w:t>
      </w:r>
      <w:r>
        <w:t>Конкретные адреса выполнения работ указываются в Заказах.</w:t>
      </w:r>
      <w:r>
        <w:t xml:space="preserve"> </w:t>
      </w:r>
    </w:p>
    <w:p w14:paraId="01010000">
      <w:pPr>
        <w:pStyle w:val="Style_7"/>
        <w:widowControl w:val="1"/>
        <w:spacing w:after="120" w:before="120" w:line="240" w:lineRule="auto"/>
        <w:ind/>
      </w:pPr>
      <w:bookmarkStart w:id="5" w:name="Обязанности"/>
      <w:r>
        <w:t>ПРАВА И ОБЯЗАННОСТИ</w:t>
      </w:r>
      <w:r>
        <w:t xml:space="preserve"> СТОРОН</w:t>
      </w:r>
      <w:bookmarkEnd w:id="5"/>
    </w:p>
    <w:p w14:paraId="02010000">
      <w:pPr>
        <w:pStyle w:val="Style_10"/>
        <w:widowControl w:val="1"/>
        <w:tabs>
          <w:tab w:leader="none" w:pos="1843" w:val="left"/>
        </w:tabs>
        <w:spacing w:after="120"/>
        <w:ind w:firstLine="709" w:left="0"/>
        <w:rPr>
          <w:b w:val="1"/>
        </w:rPr>
      </w:pPr>
      <w:r>
        <w:rPr>
          <w:b w:val="1"/>
        </w:rPr>
        <w:t xml:space="preserve">Права </w:t>
      </w:r>
      <w:r>
        <w:rPr>
          <w:b w:val="1"/>
        </w:rPr>
        <w:t>и обязанности Заказчика:</w:t>
      </w:r>
    </w:p>
    <w:p w14:paraId="03010000">
      <w:pPr>
        <w:pStyle w:val="Style_11"/>
        <w:widowControl w:val="1"/>
        <w:tabs>
          <w:tab w:leader="none" w:pos="1843" w:val="left"/>
        </w:tabs>
        <w:spacing w:after="120"/>
        <w:ind w:firstLine="709" w:left="0"/>
      </w:pPr>
      <w:r>
        <w:t>В любое время проверять ход и качество Работ, выполняемых Подрядчиком.</w:t>
      </w:r>
    </w:p>
    <w:p w14:paraId="04010000">
      <w:pPr>
        <w:pStyle w:val="Style_11"/>
        <w:widowControl w:val="1"/>
        <w:tabs>
          <w:tab w:leader="none" w:pos="1843" w:val="left"/>
        </w:tabs>
        <w:spacing w:after="120"/>
        <w:ind w:firstLine="709" w:left="0"/>
      </w:pPr>
      <w:r>
        <w:t>Передавать Подрядчику до начала выполнения Работ:</w:t>
      </w:r>
    </w:p>
    <w:p w14:paraId="05010000">
      <w:pPr>
        <w:pStyle w:val="Style_12"/>
        <w:widowControl w:val="1"/>
        <w:tabs>
          <w:tab w:leader="none" w:pos="1843" w:val="left"/>
          <w:tab w:leader="none" w:pos="1985" w:val="left"/>
        </w:tabs>
        <w:spacing w:after="120"/>
        <w:ind w:firstLine="709" w:left="0"/>
      </w:pPr>
      <w:r>
        <w:t>Проекты договоров и/или соглашений купли-продажи абонентского оборудования</w:t>
      </w:r>
      <w:r>
        <w:t xml:space="preserve"> Заказчика с Абонентом и дополнительные соглашения к ним в электронном виде, либо распечатанные на бумажном носителе (для Абонентов – физических лиц); </w:t>
      </w:r>
    </w:p>
    <w:p w14:paraId="06010000">
      <w:pPr>
        <w:pStyle w:val="Style_12"/>
        <w:widowControl w:val="1"/>
        <w:tabs>
          <w:tab w:leader="none" w:pos="1843" w:val="left"/>
          <w:tab w:leader="none" w:pos="1985" w:val="left"/>
        </w:tabs>
        <w:spacing w:after="120"/>
        <w:ind w:firstLine="709" w:left="0"/>
      </w:pPr>
      <w:r>
        <w:t xml:space="preserve">Бланки </w:t>
      </w:r>
      <w:r>
        <w:t xml:space="preserve">актов </w:t>
      </w:r>
      <w:r>
        <w:t>сдачи-приемки выполненных работ (для Абонентов – юридических лиц);</w:t>
      </w:r>
    </w:p>
    <w:p w14:paraId="07010000">
      <w:pPr>
        <w:pStyle w:val="Style_12"/>
        <w:widowControl w:val="1"/>
        <w:tabs>
          <w:tab w:leader="none" w:pos="1843" w:val="left"/>
          <w:tab w:leader="none" w:pos="1985" w:val="left"/>
        </w:tabs>
        <w:spacing w:after="120"/>
        <w:ind w:firstLine="709" w:left="0"/>
      </w:pPr>
      <w:r>
        <w:t xml:space="preserve">Бланки актов </w:t>
      </w:r>
      <w:r>
        <w:t>приема-передачи Абонентского оборудования в электронном виде либо распечатанные на бумажном носителе;</w:t>
      </w:r>
    </w:p>
    <w:p w14:paraId="08010000">
      <w:pPr>
        <w:pStyle w:val="Style_12"/>
        <w:widowControl w:val="1"/>
        <w:tabs>
          <w:tab w:leader="none" w:pos="1843" w:val="left"/>
          <w:tab w:leader="none" w:pos="1985" w:val="left"/>
        </w:tabs>
        <w:spacing w:after="120"/>
        <w:ind w:firstLine="709" w:left="0"/>
      </w:pPr>
      <w:r>
        <w:t>комплект (-ы) Абонентского оборудования;</w:t>
      </w:r>
    </w:p>
    <w:p w14:paraId="09010000">
      <w:pPr>
        <w:pStyle w:val="Style_12"/>
        <w:widowControl w:val="1"/>
        <w:tabs>
          <w:tab w:leader="none" w:pos="1843" w:val="left"/>
          <w:tab w:leader="none" w:pos="1985" w:val="left"/>
        </w:tabs>
        <w:spacing w:after="120"/>
        <w:ind w:firstLine="709" w:left="0"/>
      </w:pPr>
      <w:r>
        <w:t>в случае необходимости другие документы и рекламные материалы.</w:t>
      </w:r>
    </w:p>
    <w:p w14:paraId="0A010000">
      <w:pPr>
        <w:pStyle w:val="Style_11"/>
        <w:widowControl w:val="1"/>
        <w:tabs>
          <w:tab w:leader="none" w:pos="1843" w:val="left"/>
        </w:tabs>
        <w:spacing w:after="120"/>
        <w:ind w:firstLine="709" w:left="0"/>
      </w:pPr>
      <w:r>
        <w:t>Оказывать техническую и информационную помощь Подрядчику в целях исполнения последним обязательств по настоящему Договору. Консультировать Подрядчика по вопросам, связанным с оказанием Услуг связи Заказчика.</w:t>
      </w:r>
    </w:p>
    <w:p w14:paraId="0B010000">
      <w:pPr>
        <w:pStyle w:val="Style_11"/>
        <w:widowControl w:val="1"/>
        <w:tabs>
          <w:tab w:leader="none" w:pos="1843" w:val="left"/>
        </w:tabs>
        <w:spacing w:after="120"/>
        <w:ind w:firstLine="709" w:left="0"/>
      </w:pPr>
      <w:r>
        <w:t>Назначить ответственное лицо для взаимодействия с Подрядчиком по всем вопросам технического надзора и исполнения настоящего Договора. В случае изменения контактного лица Заказчик обязуется сообщить Подрядчику в трехдневный срок о таком изменении. Заключения дополнительного соглашения к настоящему Договору в этом случае не требуется.</w:t>
      </w:r>
    </w:p>
    <w:p w14:paraId="0C010000">
      <w:pPr>
        <w:pStyle w:val="Style_11"/>
        <w:widowControl w:val="1"/>
        <w:tabs>
          <w:tab w:leader="none" w:pos="1843" w:val="left"/>
        </w:tabs>
        <w:spacing w:after="120"/>
        <w:ind w:firstLine="709" w:left="0"/>
        <w:rPr>
          <w:b w:val="1"/>
        </w:rPr>
      </w:pPr>
      <w:r>
        <w:t xml:space="preserve">Провести инструктаж специалистов Подрядчика на основании Технического регламента выполнения работ (Приложение № 2 к Договору) для </w:t>
      </w:r>
      <w:r>
        <w:t>правильного взаимодействия с контактным</w:t>
      </w:r>
      <w:r>
        <w:t xml:space="preserve"> лицом и использования методик по инсталляционным работам на Абонентском оборудовании.</w:t>
      </w:r>
    </w:p>
    <w:p w14:paraId="0D010000">
      <w:pPr>
        <w:pStyle w:val="Style_11"/>
        <w:widowControl w:val="1"/>
        <w:tabs>
          <w:tab w:leader="none" w:pos="1843" w:val="left"/>
        </w:tabs>
        <w:spacing w:after="120"/>
        <w:ind w:firstLine="709" w:left="0"/>
      </w:pPr>
      <w:r>
        <w:t xml:space="preserve">В любое время проверять ход и качество Работ, не вмешиваясь в </w:t>
      </w:r>
      <w:r>
        <w:t>деятельность Подрядчика.</w:t>
      </w:r>
    </w:p>
    <w:p w14:paraId="0E010000">
      <w:pPr>
        <w:pStyle w:val="Style_11"/>
        <w:widowControl w:val="1"/>
        <w:tabs>
          <w:tab w:leader="none" w:pos="1843" w:val="left"/>
        </w:tabs>
        <w:spacing w:after="120"/>
        <w:ind w:firstLine="709" w:left="0"/>
      </w:pPr>
      <w:r>
        <w:t>Уведомлять Подрядчика о необходимости явки в назначенное время и место в целях составления Акта выявленных нарушений по Договору</w:t>
      </w:r>
      <w:r>
        <w:t xml:space="preserve"> </w:t>
      </w:r>
      <w:r>
        <w:t xml:space="preserve">путем направления соответствующего </w:t>
      </w:r>
      <w:r>
        <w:t xml:space="preserve">письменного </w:t>
      </w:r>
      <w:r>
        <w:t>уведомления.</w:t>
      </w:r>
    </w:p>
    <w:p w14:paraId="0F010000">
      <w:pPr>
        <w:pStyle w:val="Style_11"/>
        <w:widowControl w:val="1"/>
        <w:tabs>
          <w:tab w:leader="none" w:pos="1843" w:val="left"/>
        </w:tabs>
        <w:spacing w:after="120"/>
        <w:ind w:firstLine="709" w:left="0"/>
      </w:pPr>
      <w:r>
        <w:t>Отказаться от исполнения Договора в соответствии с условиями настоящего Договора или законодательства РФ.</w:t>
      </w:r>
    </w:p>
    <w:p w14:paraId="10010000">
      <w:pPr>
        <w:pStyle w:val="Style_11"/>
        <w:widowControl w:val="1"/>
        <w:tabs>
          <w:tab w:leader="none" w:pos="1843" w:val="left"/>
        </w:tabs>
        <w:spacing w:after="120"/>
        <w:ind w:firstLine="709" w:left="0"/>
      </w:pPr>
      <w:r>
        <w:t>Заказчик обязуется своевременно оплатить выполненные Подрядчиком Работы в соответствии с условиями настоящего договора.</w:t>
      </w:r>
    </w:p>
    <w:p w14:paraId="11010000">
      <w:pPr>
        <w:pStyle w:val="Style_10"/>
        <w:widowControl w:val="1"/>
        <w:tabs>
          <w:tab w:leader="none" w:pos="1843" w:val="left"/>
        </w:tabs>
        <w:spacing w:after="120"/>
        <w:ind w:firstLine="709" w:left="0"/>
        <w:rPr>
          <w:b w:val="1"/>
        </w:rPr>
      </w:pPr>
      <w:r>
        <w:rPr>
          <w:b w:val="1"/>
        </w:rPr>
        <w:t xml:space="preserve">Права и </w:t>
      </w:r>
      <w:r>
        <w:rPr>
          <w:b w:val="1"/>
        </w:rPr>
        <w:t>обязанности Подрядчика:</w:t>
      </w:r>
    </w:p>
    <w:p w14:paraId="12010000">
      <w:pPr>
        <w:pStyle w:val="Style_11"/>
        <w:widowControl w:val="1"/>
        <w:tabs>
          <w:tab w:leader="none" w:pos="1843" w:val="left"/>
        </w:tabs>
        <w:spacing w:after="120"/>
        <w:ind w:firstLine="709" w:left="0"/>
      </w:pPr>
      <w:r>
        <w:t>Выполнить Работы в соответствии с Техническим регламентом выполнения работ (Приложение № 2 к настоящему Договору).</w:t>
      </w:r>
    </w:p>
    <w:p w14:paraId="13010000">
      <w:pPr>
        <w:pStyle w:val="Style_11"/>
        <w:widowControl w:val="1"/>
        <w:tabs>
          <w:tab w:leader="none" w:pos="1843" w:val="left"/>
        </w:tabs>
        <w:spacing w:after="120"/>
        <w:ind w:firstLine="709" w:left="0"/>
        <w:rPr>
          <w:b w:val="1"/>
        </w:rPr>
      </w:pPr>
      <w:r>
        <w:t>Иметь и получать за свой счёт для своевременного и качественного проведения Работ все необходимые допуски и разрешения.</w:t>
      </w:r>
    </w:p>
    <w:p w14:paraId="14010000">
      <w:pPr>
        <w:pStyle w:val="Style_11"/>
        <w:widowControl w:val="1"/>
        <w:tabs>
          <w:tab w:leader="none" w:pos="1843" w:val="left"/>
        </w:tabs>
        <w:spacing w:after="120"/>
        <w:ind w:firstLine="709" w:left="0"/>
        <w:rPr>
          <w:b w:val="1"/>
        </w:rPr>
      </w:pPr>
      <w:r>
        <w:t>При выполнении Работ принимать меры по обеспечению сохранности сетей связи Заказчика и других операторов.</w:t>
      </w:r>
    </w:p>
    <w:p w14:paraId="15010000">
      <w:pPr>
        <w:pStyle w:val="Style_11"/>
        <w:widowControl w:val="1"/>
        <w:tabs>
          <w:tab w:leader="none" w:pos="1843" w:val="left"/>
        </w:tabs>
        <w:spacing w:after="120"/>
        <w:ind w:firstLine="709" w:left="0"/>
        <w:rPr>
          <w:b w:val="1"/>
        </w:rPr>
      </w:pPr>
      <w:r>
        <w:t>Обеспечить уполномоченному представителю Заказчика возможность проведения проверок объёма и качества выполняемых Подрядчиком Работ на месте выполнения Работ.</w:t>
      </w:r>
    </w:p>
    <w:p w14:paraId="16010000">
      <w:pPr>
        <w:pStyle w:val="Style_11"/>
        <w:widowControl w:val="1"/>
        <w:tabs>
          <w:tab w:leader="none" w:pos="1843" w:val="left"/>
        </w:tabs>
        <w:spacing w:after="120"/>
        <w:ind w:firstLine="709" w:left="0"/>
        <w:rPr>
          <w:b w:val="1"/>
        </w:rPr>
      </w:pPr>
      <w:r>
        <w:t>При обнаружении Заказчиком и/или Абонентом недостатков в выполненных Подрядчиком Работах устранить их своими силами и за свой счёт в течение 24 часов с того момента, когда Подрядчику будет сообщено о необходимости устранения недостатков.</w:t>
      </w:r>
    </w:p>
    <w:p w14:paraId="17010000">
      <w:pPr>
        <w:pStyle w:val="Style_11"/>
        <w:widowControl w:val="1"/>
        <w:tabs>
          <w:tab w:leader="none" w:pos="1843" w:val="left"/>
        </w:tabs>
        <w:spacing w:after="120"/>
        <w:ind w:firstLine="709" w:left="0"/>
        <w:rPr>
          <w:b w:val="1"/>
        </w:rPr>
      </w:pPr>
      <w:r>
        <w:t xml:space="preserve">Передавать Абоненту для подписания договор об оказании Услуг связи Заказчика, </w:t>
      </w:r>
      <w:r>
        <w:t xml:space="preserve">бланки </w:t>
      </w:r>
      <w:r>
        <w:rPr>
          <w:color w:themeColor="text1" w:val="000000"/>
        </w:rPr>
        <w:t>акт</w:t>
      </w:r>
      <w:r>
        <w:rPr>
          <w:color w:themeColor="text1" w:val="000000"/>
        </w:rPr>
        <w:t>ов</w:t>
      </w:r>
      <w:r>
        <w:rPr>
          <w:color w:themeColor="text1" w:val="000000"/>
        </w:rPr>
        <w:t xml:space="preserve"> </w:t>
      </w:r>
      <w:r>
        <w:rPr>
          <w:color w:themeColor="text1" w:val="000000"/>
        </w:rPr>
        <w:t xml:space="preserve">приема-передачи оборудования, Соглашение о купле-продаже </w:t>
      </w:r>
      <w:r>
        <w:rPr>
          <w:color w:themeColor="text1" w:val="000000"/>
        </w:rPr>
        <w:t>А</w:t>
      </w:r>
      <w:r>
        <w:rPr>
          <w:color w:themeColor="text1" w:val="000000"/>
        </w:rPr>
        <w:t xml:space="preserve">бонентского оборудования </w:t>
      </w:r>
      <w:r>
        <w:t>и прочие документы, предоставленные Заказчиком.</w:t>
      </w:r>
      <w:r>
        <w:t xml:space="preserve"> При передаче от Заказчика в сторону Подрядчика пакета абонентских документов посредством ИТ-системы Заказчика или на электронную почту Подрядчика, Подрядчик обязан самостоятельно распечатывать пакет абонентских документов (проекты договоров об оказании Услуг связи Заказчика (по форме Заказчика), бланки актов выполненных работ (по форме Заказчика), бланки актов приема-передачи абонентского оборудования (по форме Заказчика) и прочие документы, предоставленные Заказчиком)</w:t>
      </w:r>
    </w:p>
    <w:p w14:paraId="18010000">
      <w:pPr>
        <w:pStyle w:val="Style_11"/>
        <w:widowControl w:val="1"/>
        <w:tabs>
          <w:tab w:leader="none" w:pos="1843" w:val="left"/>
        </w:tabs>
        <w:spacing w:after="120"/>
        <w:ind w:firstLine="709" w:left="0"/>
      </w:pPr>
      <w:r>
        <w:t>Подрядчик обязан проверить корректность, а также полноту сведений, указанных Абонентом в Договоре, Акте приема-передачи оборудования и прочих документах, предоставленных Заказчиком. Проконтролировать подписание Абонентом всех документов, указанных в п. 2.2.6. В случае выявления ошибок при оформлении указанных документов Подрядчик обязан в двухдневный срок исправить ошибки, получить от Абонента подписанные исправленные документы и передать их Заказчику</w:t>
      </w:r>
    </w:p>
    <w:p w14:paraId="19010000">
      <w:pPr>
        <w:pStyle w:val="Style_11"/>
        <w:widowControl w:val="1"/>
        <w:tabs>
          <w:tab w:leader="none" w:pos="1843" w:val="left"/>
        </w:tabs>
        <w:spacing w:after="120"/>
        <w:ind w:firstLine="709" w:left="0"/>
        <w:rPr>
          <w:b w:val="1"/>
        </w:rPr>
      </w:pPr>
      <w:r>
        <w:t>Получать от Абонента подписанные</w:t>
      </w:r>
      <w:r>
        <w:t xml:space="preserve"> документы, перечисленные в п. 2.2</w:t>
      </w:r>
      <w:r>
        <w:t>.6, и передавать их Заказчику в течение трех рабочих дней с момента подписания.</w:t>
      </w:r>
    </w:p>
    <w:p w14:paraId="1A010000">
      <w:pPr>
        <w:pStyle w:val="Style_11"/>
        <w:widowControl w:val="1"/>
        <w:tabs>
          <w:tab w:leader="none" w:pos="1843" w:val="left"/>
        </w:tabs>
        <w:spacing w:after="120"/>
        <w:ind w:firstLine="709" w:left="0"/>
        <w:rPr>
          <w:b w:val="1"/>
        </w:rPr>
      </w:pPr>
      <w:r>
        <w:t xml:space="preserve">Подрядчик обязан в случае необходимости заключения с Абонентом </w:t>
      </w:r>
      <w:r>
        <w:t>договора в электронной форме (в виде электронного документа), формируемого в ИТ-системах Заказчика, оформлять такой договор в ИТ-системах Заказчика согласно требованиям Заказчика. При этом Подрядчик обязан проверить корректность, а также полноту сведений, указанных в договоре.</w:t>
      </w:r>
    </w:p>
    <w:p w14:paraId="1B010000">
      <w:pPr>
        <w:pStyle w:val="Style_11"/>
        <w:widowControl w:val="1"/>
        <w:tabs>
          <w:tab w:leader="none" w:pos="1843" w:val="left"/>
        </w:tabs>
        <w:spacing w:after="120"/>
        <w:ind w:firstLine="709" w:left="0"/>
        <w:rPr>
          <w:b w:val="1"/>
        </w:rPr>
      </w:pPr>
      <w:r>
        <w:t>Обеспечить своих сотрудников спецодеждой, всеми приборами, инструментами и Материалами, необходимыми для качественного и своевременного выполнения Работ.</w:t>
      </w:r>
    </w:p>
    <w:p w14:paraId="1C010000">
      <w:pPr>
        <w:pStyle w:val="Style_11"/>
        <w:widowControl w:val="1"/>
        <w:tabs>
          <w:tab w:leader="none" w:pos="1843" w:val="left"/>
        </w:tabs>
        <w:spacing w:after="120"/>
        <w:ind w:firstLine="709" w:left="0"/>
        <w:rPr>
          <w:b w:val="1"/>
        </w:rPr>
      </w:pPr>
      <w:r>
        <w:t xml:space="preserve">Нести расходы по проезду сотрудников Подрядчика, перевозке приборов, инструментов и Материалов к месту проведения Работ и обратно. </w:t>
      </w:r>
    </w:p>
    <w:p w14:paraId="1D010000">
      <w:pPr>
        <w:pStyle w:val="Style_11"/>
        <w:widowControl w:val="1"/>
        <w:tabs>
          <w:tab w:leader="none" w:pos="1843" w:val="left"/>
        </w:tabs>
        <w:spacing w:after="120"/>
        <w:ind w:firstLine="709" w:left="0"/>
      </w:pPr>
      <w:r>
        <w:t>Подрядчик обязан п</w:t>
      </w:r>
      <w:r>
        <w:t>ринимать участие в фиксации выявленных Заказчиком нарушений.</w:t>
      </w:r>
      <w:r>
        <w:rPr>
          <w:i w:val="1"/>
        </w:rPr>
        <w:t xml:space="preserve"> </w:t>
      </w:r>
      <w:r>
        <w:t>Нарушения, выявленные в отчетном периоде, фиксируются путем подписания Акта выявленных нарушений по форме, утвержденной в Приложении №11 к Договору. Перечень нарушений определен в Приложении № 10 к Договору, но не является исчерпывающим.</w:t>
      </w:r>
      <w:r>
        <w:rPr>
          <w:i w:val="1"/>
        </w:rPr>
        <w:t xml:space="preserve"> </w:t>
      </w:r>
      <w:r>
        <w:t>Неявка уполномоченного представителя Подрядчика в назначенное время и место, отказ от участия в фиксации выявленных нарушений или уклонение от подписания Акта выявленных нарушений не является основанием для неприменения к Подрядчику штрафных санкций. В указанном случае Заказчик вправе подписать Акт выявленных нарушений в одностороннем порядке с участием не менее 2 (двух) представителей Заказчика и направить Подрядчику. При этом данный акт будет считаться подписанным и согласованным Сторонами и может быть учтен при расчете вознаграждения Подрядчика в порядке, предусмотренном разделом 3 Договора.</w:t>
      </w:r>
      <w:r>
        <w:t xml:space="preserve"> </w:t>
      </w:r>
    </w:p>
    <w:p w14:paraId="1E010000">
      <w:pPr>
        <w:pStyle w:val="Style_11"/>
        <w:widowControl w:val="1"/>
        <w:tabs>
          <w:tab w:leader="none" w:pos="1843" w:val="left"/>
        </w:tabs>
        <w:spacing w:after="120"/>
        <w:ind w:firstLine="709" w:left="0"/>
      </w:pPr>
      <w:r>
        <w:t>Подрядчик обязан в соответствии с требованиями Приказа Министерства цифрового развития, связи и массовых коммуникаций Российской Федерации от 29.02.2024 N147 «Об утверждении Требований к эксплуатации сетей связи и управлению сетями связи в части использования операторами связи услуг сторонних организаций» ежеквартально, не позднее 10-го числа месяца, следующего за кварталом, в котором осуществлялось выполнение работ/оказание услуг представлять Заказчику сведения об иностранных организациях и/или иностранных гражданах (лицах без гражданства), привлекаемых Подрядчиком к исполнению обязательств по Договору</w:t>
      </w:r>
      <w:r>
        <w:t>.</w:t>
      </w:r>
    </w:p>
    <w:p w14:paraId="1F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Указанные выше сведения должны представляться Подрядчиком в письменной форме, удостоверенные уполномоченным представителем Подрядчика, с указанием даты, фамилии и инициалов, его должности и должны включать:</w:t>
      </w:r>
    </w:p>
    <w:p w14:paraId="20010000">
      <w:pPr>
        <w:pStyle w:val="Style_12"/>
        <w:widowControl w:val="1"/>
        <w:tabs>
          <w:tab w:leader="none" w:pos="1843" w:val="left"/>
        </w:tabs>
        <w:spacing w:after="120"/>
        <w:ind w:firstLine="709" w:left="0"/>
      </w:pPr>
      <w:r>
        <w:t>В случае предоставления сведений об иностранной организации:</w:t>
      </w:r>
    </w:p>
    <w:p w14:paraId="21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полное и сокращенное (при наличии) наименование иностранного юридического лица (с использованием букв русского и (или) латинского алфавита);</w:t>
      </w:r>
    </w:p>
    <w:p w14:paraId="22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регистрацию в стране происхождения (страна происхождения, дата регистрации, регистрационный номер, наименование регистрирующего органа, адрес (место нахождения) в стране происхождения);</w:t>
      </w:r>
    </w:p>
    <w:p w14:paraId="23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идентификационный номер налогоплательщика иностранной организации в стране регистрации, а при его отсутствии - документ, используемый в иностранном государстве;</w:t>
      </w:r>
    </w:p>
    <w:p w14:paraId="24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xml:space="preserve">- наименование филиала или представительства на территории Российской </w:t>
      </w:r>
      <w:r>
        <w:rPr>
          <w:rFonts w:ascii="Times New Roman" w:hAnsi="Times New Roman"/>
          <w:sz w:val="26"/>
        </w:rPr>
        <w:t>Федерации (при наличии);</w:t>
      </w:r>
    </w:p>
    <w:p w14:paraId="25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адрес (место нахождения) филиала или представительства на территории Российской Федерации (почтовый индекс, субъект Российской Федерации (код), наименование района, населенного пункта, улицы, номер дома, (корпуса, строения, офиса – при наличии);</w:t>
      </w:r>
    </w:p>
    <w:p w14:paraId="26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решение об аккредитации филиала или представительства на территории Российской Федерации (номер, число, месяц, год), срок действия свидетельства (число, месяц, год) или разрешения на открытие представительства (номер, число, месяц, год), наименование уполномоченного органа, выдавшего разрешение, срок действия разрешения (число, месяц, год);</w:t>
      </w:r>
    </w:p>
    <w:p w14:paraId="27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перечень идентификаторов (учетных записей и (или) логинов), выделенных иностранному юридическому лицу для управления средствами связи, в том числе с использованием удаленного доступа.</w:t>
      </w:r>
    </w:p>
    <w:p w14:paraId="28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Подрядчик обязан сообщать Заказчику об изменении информации, предоставленной в соответствии с настоящим пунктом, в течение 7 дней с момента, когда произошли такие изменения.</w:t>
      </w:r>
    </w:p>
    <w:p w14:paraId="29010000">
      <w:pPr>
        <w:pStyle w:val="Style_12"/>
        <w:widowControl w:val="1"/>
        <w:tabs>
          <w:tab w:leader="none" w:pos="1843" w:val="left"/>
        </w:tabs>
        <w:spacing w:after="120"/>
        <w:ind w:firstLine="709" w:left="0"/>
      </w:pPr>
      <w:r>
        <w:t>В случае предоставления сведения об иностранном гражданине (лице без гражданства):</w:t>
      </w:r>
    </w:p>
    <w:p w14:paraId="2A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фамилию, имя (буквами русского алфавита и (или) буквами латинского алфавита), отчество (при наличии) (с использованием букв русского и (или) латинского алфавита);</w:t>
      </w:r>
    </w:p>
    <w:p w14:paraId="2B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дату рождения (день, месяц, год);</w:t>
      </w:r>
    </w:p>
    <w:p w14:paraId="2C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пол;</w:t>
      </w:r>
    </w:p>
    <w:p w14:paraId="2D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гражданство (подданство) (при наличии);</w:t>
      </w:r>
    </w:p>
    <w:p w14:paraId="2E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место рождения (государство, населенный пункт);</w:t>
      </w:r>
    </w:p>
    <w:p w14:paraId="2F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место постоянного проживания (государство, населенный пункт);</w:t>
      </w:r>
    </w:p>
    <w:p w14:paraId="30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документ, удостоверяющий личность иностранного гражданина или лица без гражданства (серия, номер, дата выдачи, кем выдан);</w:t>
      </w:r>
    </w:p>
    <w:p w14:paraId="31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идентификационный номер налогоплательщика или аналогичный документ, используемый в иностранном государстве;</w:t>
      </w:r>
    </w:p>
    <w:p w14:paraId="32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 перечень идентификаторов (учетных записей и (или) логинов), выделенных гражданину иностранного государства (лицу без гражданства) для управления средствами связи, в том числе с использованием удаленного доступа.</w:t>
      </w:r>
    </w:p>
    <w:p w14:paraId="33010000">
      <w:pPr>
        <w:pStyle w:val="Style_9"/>
        <w:widowControl w:val="0"/>
        <w:tabs>
          <w:tab w:leader="none" w:pos="1843" w:val="left"/>
        </w:tabs>
        <w:spacing w:after="120"/>
        <w:ind w:firstLine="709" w:left="0"/>
        <w:contextualSpacing w:val="0"/>
        <w:jc w:val="both"/>
        <w:rPr>
          <w:rFonts w:ascii="Times New Roman" w:hAnsi="Times New Roman"/>
          <w:sz w:val="26"/>
        </w:rPr>
      </w:pPr>
      <w:r>
        <w:rPr>
          <w:rFonts w:ascii="Times New Roman" w:hAnsi="Times New Roman"/>
          <w:sz w:val="26"/>
        </w:rPr>
        <w:t>Подрядчик обязан сообщать Заказчику об изменении информации, предоставленной в соответствии с настоящим пунктом, в течение 7 дней с момента, когда произошли такие изменения.</w:t>
      </w:r>
    </w:p>
    <w:p w14:paraId="34010000">
      <w:pPr>
        <w:pStyle w:val="Style_11"/>
        <w:widowControl w:val="1"/>
        <w:tabs>
          <w:tab w:leader="none" w:pos="1843" w:val="left"/>
        </w:tabs>
        <w:spacing w:after="120"/>
        <w:ind w:firstLine="709" w:left="0"/>
        <w:rPr>
          <w:b w:val="1"/>
        </w:rPr>
      </w:pPr>
      <w:r>
        <w:t>Выполнять в полном объеме любые другие обязательства, предусмотренные в настоящем Договоре и Приложениях к нему.</w:t>
      </w:r>
    </w:p>
    <w:p w14:paraId="35010000">
      <w:pPr>
        <w:pStyle w:val="Style_11"/>
        <w:widowControl w:val="1"/>
        <w:tabs>
          <w:tab w:leader="none" w:pos="1843" w:val="left"/>
        </w:tabs>
        <w:spacing w:after="120"/>
        <w:ind w:firstLine="709" w:left="0"/>
      </w:pPr>
      <w:r>
        <w:t>Подрядчик не вправе</w:t>
      </w:r>
      <w:r>
        <w:t xml:space="preserve"> немотивированно</w:t>
      </w:r>
      <w:r>
        <w:t xml:space="preserve"> отказаться частично или полностью от исполнения обязательств по Договору в одностороннем внесудебном порядке.</w:t>
      </w:r>
    </w:p>
    <w:p w14:paraId="36010000">
      <w:pPr>
        <w:pStyle w:val="Style_11"/>
        <w:widowControl w:val="1"/>
        <w:tabs>
          <w:tab w:leader="none" w:pos="1843" w:val="left"/>
        </w:tabs>
        <w:spacing w:after="120"/>
        <w:ind w:firstLine="709" w:left="0"/>
      </w:pPr>
      <w:r>
        <w:t xml:space="preserve">Осуществлять </w:t>
      </w:r>
      <w:r>
        <w:t>продажу услуг (допродажу услуг в процессе подключения)</w:t>
      </w:r>
      <w:r>
        <w:t>, пакетных предложений, тарифных планов,</w:t>
      </w:r>
      <w:r>
        <w:t xml:space="preserve"> актуальных для действующего отчетного периода, руководствуясь</w:t>
      </w:r>
      <w:r>
        <w:t xml:space="preserve"> скриптами диалога с клиентом, разработанными Заказчиком</w:t>
      </w:r>
      <w:r>
        <w:t>.</w:t>
      </w:r>
    </w:p>
    <w:p w14:paraId="37010000">
      <w:pPr>
        <w:pStyle w:val="Style_7"/>
        <w:widowControl w:val="1"/>
        <w:numPr>
          <w:ilvl w:val="0"/>
          <w:numId w:val="0"/>
        </w:numPr>
        <w:tabs>
          <w:tab w:leader="none" w:pos="1843" w:val="left"/>
        </w:tabs>
        <w:spacing w:after="120" w:line="240" w:lineRule="auto"/>
        <w:ind w:firstLine="709"/>
        <w:jc w:val="both"/>
        <w:rPr>
          <w:b w:val="0"/>
        </w:rPr>
      </w:pPr>
      <w:r>
        <w:rPr>
          <w:b w:val="0"/>
        </w:rPr>
        <w:t>2.2.</w:t>
      </w:r>
      <w:r>
        <w:rPr>
          <w:b w:val="0"/>
        </w:rPr>
        <w:t>17</w:t>
      </w:r>
      <w:r>
        <w:rPr>
          <w:b w:val="0"/>
        </w:rPr>
        <w:t>.</w:t>
      </w:r>
      <w:r>
        <w:rPr>
          <w:b w:val="0"/>
        </w:rPr>
        <w:tab/>
      </w:r>
      <w:r>
        <w:rPr>
          <w:b w:val="0"/>
        </w:rPr>
        <w:t>Подрядчик обязан в течение 3 (трех) рабочих дней с момента вступления в силу настоящего Договора направить по адресу электронной почты ответственного сотрудника Заказчика, указанному в п. 8.</w:t>
      </w:r>
      <w:r>
        <w:rPr>
          <w:b w:val="0"/>
        </w:rPr>
        <w:t>6</w:t>
      </w:r>
      <w:r>
        <w:rPr>
          <w:b w:val="0"/>
        </w:rPr>
        <w:t xml:space="preserve">.2. Договора, список сотрудников Подрядчика, с указанием ФИО, номер мобильного телефона и почтовый ящик сотрудника, необходимых для оформления им доступа к ИТ-системе Заказчика: WFM («Календарь назначений) в целях исполнения Заказов, а также направить Заказчику письменные согласия таких сотрудников на передачу и обработку таких данных Заказчиком. В процессе исполнения Договора, сообщать Заказчику в течение 1 (одного) дня о расторжении трудовых отношений с сотрудниками Подрядчика, получившими доступ к ИТ-системе Заказчика.  </w:t>
      </w:r>
    </w:p>
    <w:p w14:paraId="38010000">
      <w:pPr>
        <w:pStyle w:val="Style_7"/>
        <w:widowControl w:val="1"/>
        <w:numPr>
          <w:ilvl w:val="0"/>
          <w:numId w:val="0"/>
        </w:numPr>
        <w:tabs>
          <w:tab w:leader="none" w:pos="1843" w:val="left"/>
        </w:tabs>
        <w:spacing w:after="120" w:line="240" w:lineRule="auto"/>
        <w:ind w:firstLine="709"/>
        <w:jc w:val="both"/>
        <w:rPr>
          <w:b w:val="0"/>
        </w:rPr>
      </w:pPr>
      <w:r>
        <w:rPr>
          <w:b w:val="0"/>
        </w:rPr>
        <w:t>2.2.</w:t>
      </w:r>
      <w:r>
        <w:rPr>
          <w:b w:val="0"/>
        </w:rPr>
        <w:t xml:space="preserve">18 </w:t>
      </w:r>
      <w:r>
        <w:rPr>
          <w:b w:val="0"/>
        </w:rPr>
        <w:t xml:space="preserve">После получения сотрудниками Подрядчика доступа к ИТ-системе Заказчика они обязаны приступить к исполнению назначенных нарядов в указанную дату и временной промежуток размещенных в ИТ-системе Заказчика: WFM («Календарь назначений). Наряд не может быть назначен ранее чем за 3 часа до начала работ. При переносе сроков наряда по причинам, не зависящим от Подрядчика, сотрудники выполняют наряд в скорректированные сроки. </w:t>
      </w:r>
    </w:p>
    <w:p w14:paraId="39010000">
      <w:pPr>
        <w:pStyle w:val="Style_7"/>
        <w:widowControl w:val="1"/>
        <w:numPr>
          <w:ilvl w:val="0"/>
          <w:numId w:val="0"/>
        </w:numPr>
        <w:tabs>
          <w:tab w:leader="none" w:pos="1843" w:val="left"/>
        </w:tabs>
        <w:spacing w:after="120" w:line="240" w:lineRule="auto"/>
        <w:ind w:firstLine="709"/>
        <w:jc w:val="both"/>
        <w:rPr>
          <w:b w:val="0"/>
        </w:rPr>
      </w:pPr>
      <w:r>
        <w:rPr>
          <w:b w:val="0"/>
        </w:rPr>
        <w:t>2.2.</w:t>
      </w:r>
      <w:r>
        <w:rPr>
          <w:b w:val="0"/>
        </w:rPr>
        <w:t>19</w:t>
      </w:r>
      <w:r>
        <w:rPr>
          <w:b w:val="0"/>
        </w:rPr>
        <w:t>. Подрядчик вправе требовать от Заказчика оплаты всех выполненных надлежащим образом работ</w:t>
      </w:r>
      <w:r>
        <w:rPr>
          <w:b w:val="0"/>
        </w:rPr>
        <w:t>.</w:t>
      </w:r>
    </w:p>
    <w:p w14:paraId="3A010000">
      <w:pPr>
        <w:pStyle w:val="Style_7"/>
        <w:widowControl w:val="1"/>
        <w:spacing w:after="120" w:before="120" w:line="240" w:lineRule="auto"/>
        <w:ind/>
      </w:pPr>
      <w:bookmarkStart w:id="6" w:name="Цена"/>
      <w:r>
        <w:t>ОБЩАЯ ЦЕНА И ПОРЯДОК РАСЧЕТОВ</w:t>
      </w:r>
    </w:p>
    <w:p w14:paraId="3B010000">
      <w:pPr>
        <w:pStyle w:val="Style_10"/>
        <w:widowControl w:val="1"/>
        <w:spacing w:after="120"/>
        <w:ind w:firstLine="709" w:left="0"/>
      </w:pPr>
      <w:bookmarkEnd w:id="6"/>
      <w:r>
        <w:t xml:space="preserve">Общая цена Договора составляет </w:t>
      </w:r>
      <w:r>
        <w:rPr>
          <w:i w:val="1"/>
          <w:color w:val="FF0000"/>
        </w:rPr>
        <w:t xml:space="preserve">[необходимо </w:t>
      </w:r>
      <w:r>
        <w:rPr>
          <w:i w:val="1"/>
          <w:color w:val="FF0000"/>
        </w:rPr>
        <w:t>выбрать]</w:t>
      </w:r>
      <w:r>
        <w:t xml:space="preserve"> сумму</w:t>
      </w:r>
      <w:r>
        <w:t xml:space="preserve"> не более</w:t>
      </w:r>
      <w:r>
        <w:t xml:space="preserve"> </w:t>
      </w:r>
      <w:r>
        <w:t>_________</w:t>
      </w:r>
      <w:r>
        <w:t xml:space="preserve"> </w:t>
      </w:r>
      <w:r>
        <w:t>(_________________</w:t>
      </w:r>
      <w:r>
        <w:t xml:space="preserve"> </w:t>
      </w:r>
      <w:r>
        <w:t>рублей</w:t>
      </w:r>
      <w:r>
        <w:t>)</w:t>
      </w:r>
      <w:r>
        <w:t xml:space="preserve"> </w:t>
      </w:r>
      <w:r>
        <w:t>__</w:t>
      </w:r>
      <w:r>
        <w:t xml:space="preserve"> копеек</w:t>
      </w:r>
      <w:r>
        <w:t xml:space="preserve">, </w:t>
      </w:r>
      <w:r>
        <w:t>в том числе</w:t>
      </w:r>
      <w:r>
        <w:t xml:space="preserve"> НДС </w:t>
      </w:r>
      <w:r>
        <w:t>в соответствии с действующим законодательством Российской Федерации</w:t>
      </w:r>
      <w:r>
        <w:t xml:space="preserve"> // НДС не облагается в соответствии со ст</w:t>
      </w:r>
      <w:r>
        <w:t xml:space="preserve"> ____ </w:t>
      </w:r>
      <w:r>
        <w:t>Налогового кодекса Российской Федерации</w:t>
      </w:r>
      <w:r>
        <w:t>.</w:t>
      </w:r>
    </w:p>
    <w:p w14:paraId="3C010000">
      <w:pPr>
        <w:pStyle w:val="Style_11"/>
        <w:widowControl w:val="1"/>
        <w:spacing w:after="120"/>
        <w:ind w:firstLine="709" w:left="0"/>
      </w:pPr>
      <w:r>
        <w:t xml:space="preserve">По настоящему Договору у Заказчика не возникает обязанности заказать Работы на всю указанную сумму.   </w:t>
      </w:r>
    </w:p>
    <w:p w14:paraId="3D010000">
      <w:pPr>
        <w:pStyle w:val="Style_11"/>
        <w:widowControl w:val="1"/>
        <w:spacing w:after="120"/>
        <w:ind w:firstLine="709" w:left="0"/>
      </w:pPr>
      <w:r>
        <w:t>В цену договора входят все расходы Подрядчика, связанные с исполнением настоящего Договора.</w:t>
      </w:r>
    </w:p>
    <w:p w14:paraId="3E010000">
      <w:pPr>
        <w:pStyle w:val="Style_11"/>
        <w:widowControl w:val="1"/>
        <w:spacing w:after="120"/>
        <w:ind w:firstLine="709" w:left="0"/>
      </w:pPr>
      <w:r>
        <w:t xml:space="preserve">Расчеты между Сторонами производятся в </w:t>
      </w:r>
      <w:r>
        <w:t>р</w:t>
      </w:r>
      <w:r>
        <w:t xml:space="preserve">оссийских </w:t>
      </w:r>
      <w:r>
        <w:t>р</w:t>
      </w:r>
      <w:r>
        <w:t>ублях.</w:t>
      </w:r>
    </w:p>
    <w:p w14:paraId="3F010000">
      <w:pPr>
        <w:pStyle w:val="Style_10"/>
        <w:widowControl w:val="1"/>
        <w:spacing w:after="120"/>
        <w:ind w:firstLine="709" w:left="0"/>
      </w:pPr>
      <w:r>
        <w:t>Заказчик оплачивает Работы по ценам, указанным в Заказах, являющихся неотъемлемыми частями настоящего Договора, определяемым в соответствии со Спец</w:t>
      </w:r>
      <w:r>
        <w:t>ификацией Работ - Приложение № 4</w:t>
      </w:r>
      <w:r>
        <w:t xml:space="preserve"> к настоящему Договору с учетом стоимости Балла и Коэффициента качества. Цены, определяемые в соответствии со Спецификацией Работ, являются максимально возможными для Работ. </w:t>
      </w:r>
    </w:p>
    <w:p w14:paraId="40010000">
      <w:pPr>
        <w:pStyle w:val="Style_10"/>
        <w:widowControl w:val="1"/>
        <w:spacing w:after="120"/>
        <w:ind w:firstLine="709" w:left="0"/>
      </w:pPr>
      <w:r>
        <w:t>Определяемая в соответствии со Спецификацией Работ стоимость Работ включает в себя все платежи, причитающиеся Подрядчику за выполнение данной Работы, в том числе стоимость Материалов.</w:t>
      </w:r>
    </w:p>
    <w:p w14:paraId="41010000">
      <w:pPr>
        <w:pStyle w:val="Style_10"/>
        <w:widowControl w:val="1"/>
        <w:spacing w:after="120"/>
        <w:ind w:firstLine="709" w:left="0"/>
      </w:pPr>
      <w:r>
        <w:t>Стоимость Работ, подлежащая выплате Заказчиком по соответствующим Заказам, определяется как:</w:t>
      </w:r>
    </w:p>
    <w:p w14:paraId="42010000">
      <w:pPr>
        <w:pStyle w:val="Style_11"/>
        <w:widowControl w:val="1"/>
        <w:spacing w:after="120"/>
        <w:ind w:firstLine="709" w:left="0"/>
      </w:pPr>
      <w:r>
        <w:t xml:space="preserve">произведение стоимости Работ в баллах, указанной в Спецификации </w:t>
      </w:r>
      <w:r>
        <w:t>Работ, на ценовое значение Балл</w:t>
      </w:r>
      <w:r>
        <w:t>а в рублях, установленное в п. 3</w:t>
      </w:r>
      <w:r>
        <w:t>.5 Договора;</w:t>
      </w:r>
    </w:p>
    <w:p w14:paraId="43010000">
      <w:pPr>
        <w:pStyle w:val="Style_11"/>
        <w:widowControl w:val="1"/>
        <w:spacing w:after="120"/>
        <w:ind w:firstLine="709" w:left="0"/>
      </w:pPr>
      <w:r>
        <w:t>произведение суммы, полученн</w:t>
      </w:r>
      <w:r>
        <w:t>ой в результате операции по п. 3</w:t>
      </w:r>
      <w:r>
        <w:t xml:space="preserve">.4.1., на Коэффициент качества. </w:t>
      </w:r>
    </w:p>
    <w:p w14:paraId="44010000">
      <w:pPr>
        <w:pStyle w:val="Style_10"/>
        <w:widowControl w:val="1"/>
        <w:spacing w:after="120"/>
        <w:ind w:firstLine="709" w:left="0"/>
      </w:pPr>
      <w:r>
        <w:t>Ценовое значение стоимос</w:t>
      </w:r>
      <w:r>
        <w:t>ти Балла устанавливается равным</w:t>
      </w:r>
      <w:bookmarkStart w:id="7" w:name="ТекстовоеПоле8"/>
      <w:r>
        <w:t xml:space="preserve"> </w:t>
      </w:r>
      <w:bookmarkEnd w:id="7"/>
      <w:r>
        <w:t>293,02</w:t>
      </w:r>
      <w:r>
        <w:t xml:space="preserve"> </w:t>
      </w:r>
      <w:r>
        <w:t>рубля</w:t>
      </w:r>
      <w:r>
        <w:t xml:space="preserve"> без НДС.</w:t>
      </w:r>
    </w:p>
    <w:p w14:paraId="45010000">
      <w:pPr>
        <w:pStyle w:val="Style_10"/>
        <w:widowControl w:val="1"/>
        <w:spacing w:after="120"/>
        <w:ind w:firstLine="709" w:left="0"/>
      </w:pPr>
      <w:r>
        <w:t>Для оценки качества выполнения Работ Заказчик рассчитывает Коэффициент качества.</w:t>
      </w:r>
      <w:r>
        <w:t xml:space="preserve"> </w:t>
      </w:r>
    </w:p>
    <w:p w14:paraId="46010000">
      <w:pPr>
        <w:widowControl w:val="0"/>
        <w:spacing w:after="120"/>
        <w:ind w:firstLine="709"/>
        <w:jc w:val="both"/>
        <w:rPr>
          <w:rFonts w:ascii="Times New Roman" w:hAnsi="Times New Roman"/>
          <w:sz w:val="26"/>
        </w:rPr>
      </w:pPr>
      <w:r>
        <w:rPr>
          <w:rFonts w:ascii="Times New Roman" w:hAnsi="Times New Roman"/>
          <w:sz w:val="26"/>
        </w:rPr>
        <w:t>Коэффициент качества рассчитывается как:</w:t>
      </w:r>
      <w:r>
        <w:rPr>
          <w:rFonts w:ascii="Times New Roman" w:hAnsi="Times New Roman"/>
          <w:sz w:val="26"/>
        </w:rPr>
        <w:t xml:space="preserve"> </w:t>
      </w:r>
      <m:oMathPara>
        <m:oMath>
          <m:sSub>
            <m:e>
              <m:r>
                <w:rPr>
                  <w:rFonts w:ascii="Cambria Math" w:hAnsi="Cambria Math"/>
                  <w:sz w:val="22"/>
                </w:rPr>
                <m:t>К</m:t>
              </m:r>
            </m:e>
            <m:sub>
              <m:r>
                <w:rPr>
                  <w:rFonts w:ascii="Cambria Math" w:hAnsi="Cambria Math"/>
                  <w:sz w:val="22"/>
                </w:rPr>
                <m:t>К</m:t>
              </m:r>
            </m:sub>
          </m:sSub>
          <m:r>
            <w:rPr>
              <w:rFonts w:ascii="Cambria Math" w:hAnsi="Cambria Math"/>
              <w:sz w:val="22"/>
            </w:rPr>
            <m:t>=</m:t>
          </m:r>
          <m:r>
            <w:rPr>
              <w:rFonts w:ascii="Cambria Math" w:hAnsi="Cambria Math"/>
              <w:sz w:val="22"/>
            </w:rPr>
            <m:rPr>
              <m:sty m:val="p"/>
            </m:rPr>
            <m:t>0,5</m:t>
          </m:r>
          <m:r>
            <w:rPr>
              <w:rFonts w:ascii="Cambria Math" w:hAnsi="Cambria Math"/>
              <w:sz w:val="22"/>
            </w:rPr>
            <m:t>×(1-</m:t>
          </m:r>
          <m:f>
            <m:fPr>
              <m:type m:val="bar"/>
            </m:fPr>
            <m:num>
              <m:sSub>
                <m:e>
                  <m:r>
                    <w:rPr>
                      <w:rFonts w:ascii="Cambria Math" w:hAnsi="Cambria Math"/>
                      <w:sz w:val="22"/>
                    </w:rPr>
                    <m:t>З</m:t>
                  </m:r>
                </m:e>
                <m:sub>
                  <m:r>
                    <w:rPr>
                      <w:rFonts w:ascii="Cambria Math" w:hAnsi="Cambria Math"/>
                      <w:sz w:val="22"/>
                    </w:rPr>
                    <m:rPr>
                      <m:sty m:val="p"/>
                    </m:rPr>
                    <m:t>жал</m:t>
                  </m:r>
                </m:sub>
              </m:sSub>
            </m:num>
            <m:den>
              <m:sSub>
                <m:e>
                  <m:r>
                    <w:rPr>
                      <w:rFonts w:ascii="Cambria Math" w:hAnsi="Cambria Math"/>
                      <w:sz w:val="22"/>
                    </w:rPr>
                    <m:t>З</m:t>
                  </m:r>
                </m:e>
                <m:sub>
                  <m:r>
                    <w:rPr>
                      <w:rFonts w:ascii="Cambria Math" w:hAnsi="Cambria Math"/>
                      <w:sz w:val="22"/>
                    </w:rPr>
                    <m:rPr>
                      <m:sty m:val="p"/>
                    </m:rPr>
                    <m:t>вып</m:t>
                  </m:r>
                </m:sub>
              </m:sSub>
            </m:den>
          </m:f>
          <m:r>
            <w:rPr>
              <w:rFonts w:ascii="Cambria Math" w:hAnsi="Cambria Math"/>
              <w:sz w:val="22"/>
            </w:rPr>
            <m:t>)+</m:t>
          </m:r>
          <m:r>
            <w:rPr>
              <w:rFonts w:ascii="Cambria Math" w:hAnsi="Cambria Math"/>
              <w:sz w:val="22"/>
            </w:rPr>
            <m:rPr>
              <m:sty m:val="p"/>
            </m:rPr>
            <m:t>0,5</m:t>
          </m:r>
          <m:r>
            <w:rPr>
              <w:rFonts w:ascii="Cambria Math" w:hAnsi="Cambria Math"/>
              <w:sz w:val="22"/>
            </w:rPr>
            <m:t>×</m:t>
          </m:r>
          <m:f>
            <m:fPr>
              <m:type m:val="bar"/>
            </m:fPr>
            <m:num>
              <m:sSub>
                <m:e>
                  <m:r>
                    <w:rPr>
                      <w:rFonts w:ascii="Cambria Math" w:hAnsi="Cambria Math"/>
                      <w:sz w:val="22"/>
                    </w:rPr>
                    <m:t>З</m:t>
                  </m:r>
                </m:e>
                <m:sub>
                  <m:r>
                    <w:rPr>
                      <w:rFonts w:ascii="Cambria Math" w:hAnsi="Cambria Math"/>
                      <w:sz w:val="22"/>
                    </w:rPr>
                    <m:rPr>
                      <m:sty m:val="p"/>
                    </m:rPr>
                    <m:t>вып</m:t>
                  </m:r>
                </m:sub>
              </m:sSub>
            </m:num>
            <m:den>
              <m:sSub>
                <m:e>
                  <m:r>
                    <w:rPr>
                      <w:rFonts w:ascii="Cambria Math" w:hAnsi="Cambria Math"/>
                      <w:sz w:val="22"/>
                    </w:rPr>
                    <m:t>З</m:t>
                  </m:r>
                </m:e>
                <m:sub>
                  <m:r>
                    <w:rPr>
                      <w:rFonts w:ascii="Cambria Math" w:hAnsi="Cambria Math"/>
                      <w:sz w:val="22"/>
                    </w:rPr>
                    <m:rPr>
                      <m:sty m:val="p"/>
                    </m:rPr>
                    <m:t>все</m:t>
                  </m:r>
                </m:sub>
              </m:sSub>
            </m:den>
          </m:f>
        </m:oMath>
      </m:oMathPara>
      <w:r>
        <w:rPr>
          <w:rFonts w:ascii="Times New Roman" w:hAnsi="Times New Roman"/>
          <w:sz w:val="26"/>
        </w:rPr>
        <w:t>,</w:t>
      </w:r>
    </w:p>
    <w:p w14:paraId="47010000">
      <w:pPr>
        <w:widowControl w:val="0"/>
        <w:spacing w:after="120"/>
        <w:ind w:firstLine="709"/>
        <w:jc w:val="both"/>
        <w:rPr>
          <w:rFonts w:ascii="Times New Roman" w:hAnsi="Times New Roman"/>
          <w:sz w:val="26"/>
        </w:rPr>
      </w:pPr>
      <w:r>
        <w:rPr>
          <w:rFonts w:ascii="Times New Roman" w:hAnsi="Times New Roman"/>
          <w:sz w:val="26"/>
        </w:rPr>
        <w:t>где:</w:t>
      </w:r>
    </w:p>
    <w:p w14:paraId="48010000">
      <w:pPr>
        <w:widowControl w:val="0"/>
        <w:spacing w:after="120"/>
        <w:ind w:firstLine="709"/>
        <w:jc w:val="both"/>
        <w:rPr>
          <w:rFonts w:ascii="Times New Roman" w:hAnsi="Times New Roman"/>
          <w:sz w:val="26"/>
        </w:rPr>
      </w:pPr>
      <w:r>
        <w:rPr>
          <w:rFonts w:ascii="Times New Roman" w:hAnsi="Times New Roman"/>
          <w:sz w:val="26"/>
        </w:rPr>
        <w:t>Зжал – количество нарядов, по которым выявлены нарушения, перечисленные в Приложении №10 к Договору;</w:t>
      </w:r>
    </w:p>
    <w:p w14:paraId="49010000">
      <w:pPr>
        <w:widowControl w:val="0"/>
        <w:spacing w:after="120"/>
        <w:ind w:firstLine="709"/>
        <w:jc w:val="both"/>
        <w:rPr>
          <w:rFonts w:ascii="Times New Roman" w:hAnsi="Times New Roman"/>
          <w:sz w:val="26"/>
        </w:rPr>
      </w:pPr>
      <w:r>
        <w:rPr>
          <w:rFonts w:ascii="Times New Roman" w:hAnsi="Times New Roman"/>
          <w:sz w:val="26"/>
        </w:rPr>
        <w:t>Звып – количество нарядов, успешно выполненных Подрядчиком в отчетном периоде;</w:t>
      </w:r>
    </w:p>
    <w:p w14:paraId="4A010000">
      <w:pPr>
        <w:widowControl w:val="0"/>
        <w:spacing w:after="120"/>
        <w:ind w:firstLine="709"/>
        <w:jc w:val="both"/>
        <w:rPr>
          <w:rFonts w:ascii="Times New Roman" w:hAnsi="Times New Roman"/>
          <w:sz w:val="26"/>
        </w:rPr>
      </w:pPr>
      <w:r>
        <w:rPr>
          <w:rFonts w:ascii="Times New Roman" w:hAnsi="Times New Roman"/>
          <w:sz w:val="26"/>
        </w:rPr>
        <w:t>Звсе – количество нарядов, переданных Подрядчику для выполнения в Отчетном периоде</w:t>
      </w:r>
      <w:r>
        <w:rPr>
          <w:rFonts w:ascii="Times New Roman" w:hAnsi="Times New Roman"/>
          <w:sz w:val="26"/>
        </w:rPr>
        <w:t xml:space="preserve"> </w:t>
      </w:r>
    </w:p>
    <w:p w14:paraId="4B010000">
      <w:pPr>
        <w:pStyle w:val="Style_10"/>
        <w:widowControl w:val="1"/>
        <w:spacing w:after="120"/>
        <w:ind w:firstLine="709" w:left="0"/>
      </w:pPr>
      <w:r>
        <w:t>В случае если значение Коэффициента качества, рассчитан</w:t>
      </w:r>
      <w:r>
        <w:t>ное по формуле, указанной в п. 3</w:t>
      </w:r>
      <w:r>
        <w:t>.6, больше либо равно 0,99, то значение Коэффициента качества принимается равным 1. В противном случае используется рассчитанное по формуле значение.</w:t>
      </w:r>
    </w:p>
    <w:p w14:paraId="4C010000">
      <w:pPr>
        <w:pStyle w:val="Style_10"/>
        <w:widowControl w:val="1"/>
        <w:spacing w:after="120"/>
        <w:ind w:firstLine="709" w:left="0"/>
      </w:pPr>
      <w:r>
        <w:t>Нарушения, допущенные Подрядчиком, фиксируются в Справке-расчете (Приложение № 7 к настоящему Договору), оформляемой представителями Заказчика</w:t>
      </w:r>
      <w:r>
        <w:t xml:space="preserve"> на основании Актов выявленных нарушений, составленных в порядке, предусмотренном п. 2.2.</w:t>
      </w:r>
      <w:r>
        <w:t>1</w:t>
      </w:r>
      <w:r>
        <w:t>2</w:t>
      </w:r>
      <w:r>
        <w:t xml:space="preserve"> </w:t>
      </w:r>
      <w:r>
        <w:t>Договора.</w:t>
      </w:r>
      <w:r>
        <w:t xml:space="preserve"> В Справке-расчете отражаются следующие нарушения: </w:t>
      </w:r>
    </w:p>
    <w:p w14:paraId="4D010000">
      <w:pPr>
        <w:pStyle w:val="Style_11"/>
        <w:widowControl w:val="1"/>
        <w:spacing w:after="120"/>
        <w:ind w:firstLine="709" w:left="0"/>
      </w:pPr>
      <w:r>
        <w:t>Некачественно проведенных Работ в помещении Абонента, а равно в иных помещениях, используемых для проведения Работ;</w:t>
      </w:r>
    </w:p>
    <w:p w14:paraId="4E010000">
      <w:pPr>
        <w:pStyle w:val="Style_11"/>
        <w:widowControl w:val="1"/>
        <w:spacing w:after="120"/>
        <w:ind w:firstLine="709" w:left="0"/>
      </w:pPr>
      <w:r>
        <w:t>Грубого обращения с Абонентом, в результате которого Абонент отказался от инсталляции (подключения) Услуг связи Заказчика и/или обратился с жалобой в адрес Заказчика;</w:t>
      </w:r>
    </w:p>
    <w:p w14:paraId="4F010000">
      <w:pPr>
        <w:pStyle w:val="Style_11"/>
        <w:widowControl w:val="1"/>
        <w:spacing w:after="120"/>
        <w:ind w:firstLine="709" w:left="0"/>
      </w:pPr>
      <w:r>
        <w:t>Обращения абонента с жалобой на качество услуги в службы технической поддержки Заказчика в течение 30 (тридцати) календарных дней с даты начала предоставления услуги;</w:t>
      </w:r>
    </w:p>
    <w:p w14:paraId="50010000">
      <w:pPr>
        <w:pStyle w:val="Style_11"/>
        <w:widowControl w:val="1"/>
        <w:spacing w:after="120"/>
        <w:ind w:firstLine="709" w:left="0"/>
      </w:pPr>
      <w:r>
        <w:t>Нарушения положений Технического регламента выполнения работ (Приложение № 2 к Договору);</w:t>
      </w:r>
    </w:p>
    <w:p w14:paraId="51010000">
      <w:pPr>
        <w:pStyle w:val="Style_11"/>
        <w:widowControl w:val="1"/>
        <w:spacing w:after="120"/>
        <w:ind w:firstLine="709" w:left="0"/>
      </w:pPr>
      <w:r>
        <w:t>Нарушения Подрядчиком сроков выполнения Работы, предусмотренных Договором, Заказом и/или нарядом;</w:t>
      </w:r>
    </w:p>
    <w:p w14:paraId="52010000">
      <w:pPr>
        <w:pStyle w:val="Style_11"/>
        <w:widowControl w:val="1"/>
        <w:spacing w:after="120"/>
        <w:ind w:firstLine="709" w:left="0"/>
      </w:pPr>
      <w:r>
        <w:t>Нарушения Подрядчиком сроков устранения недостатков/дефектов, предусмотренных пп. 2.2.5 и 5.4 Договора;</w:t>
      </w:r>
    </w:p>
    <w:p w14:paraId="53010000">
      <w:pPr>
        <w:pStyle w:val="Style_11"/>
        <w:widowControl w:val="1"/>
        <w:spacing w:after="120"/>
        <w:ind w:firstLine="709" w:left="0"/>
      </w:pPr>
      <w:r>
        <w:t>Нарушения сроков передачи документов, предусмотренных п. 2.2.7;</w:t>
      </w:r>
    </w:p>
    <w:p w14:paraId="54010000">
      <w:pPr>
        <w:pStyle w:val="Style_11"/>
        <w:widowControl w:val="1"/>
        <w:spacing w:after="120"/>
        <w:ind w:firstLine="709" w:left="0"/>
      </w:pPr>
      <w:r>
        <w:t xml:space="preserve">Взимание наличных денежных средств с Абонента, в случаях, не </w:t>
      </w:r>
      <w:r>
        <w:t>предусмотренных Договором.</w:t>
      </w:r>
    </w:p>
    <w:p w14:paraId="55010000">
      <w:pPr>
        <w:pStyle w:val="Style_10"/>
        <w:widowControl w:val="1"/>
        <w:spacing w:after="120"/>
        <w:ind w:firstLine="709" w:left="0"/>
      </w:pPr>
      <w:r>
        <w:t>Применение Коэффициента качества для определения величины снижения суммы, подлежащей выплате Заказчиком, не лишает Заказчика права потребовать применения иных мер ответственности, предусмотренных настоящим Договором, и законодательством Российской Федерации.</w:t>
      </w:r>
    </w:p>
    <w:p w14:paraId="56010000">
      <w:pPr>
        <w:pStyle w:val="Style_10"/>
        <w:widowControl w:val="1"/>
        <w:spacing w:after="120"/>
        <w:ind w:firstLine="709" w:left="0"/>
      </w:pPr>
      <w:r>
        <w:t>Общие условия расчетов по Договору определены в Приложении №16 «Общие условия расчетов по Договору» (далее – Условия расчетов) к Договору</w:t>
      </w:r>
      <w:r>
        <w:t>.</w:t>
      </w:r>
    </w:p>
    <w:p w14:paraId="57010000">
      <w:pPr>
        <w:pStyle w:val="Style_10"/>
        <w:widowControl w:val="1"/>
        <w:spacing w:after="120"/>
        <w:ind w:firstLine="709" w:left="0"/>
      </w:pPr>
      <w:r>
        <w:t>Условия расчетов подлежат исполнению Сторонами в полном объеме с учетом положений настоящего раздела Договора</w:t>
      </w:r>
      <w:r>
        <w:t>.</w:t>
      </w:r>
    </w:p>
    <w:p w14:paraId="58010000">
      <w:pPr>
        <w:pStyle w:val="Style_10"/>
        <w:widowControl w:val="1"/>
        <w:spacing w:after="120"/>
        <w:ind w:firstLine="709" w:left="0"/>
      </w:pPr>
      <w:r>
        <w:t>Если на дату заключения Договора Подрядчик является субъектом малого и среднего предпринимательства в соответствии с законодательством Российской Федерации, то оплата стоимости Работ, выполненных Подрядчиком, осуществляется Заказчиком в порядке</w:t>
      </w:r>
      <w:r>
        <w:rPr>
          <w:vertAlign w:val="superscript"/>
        </w:rPr>
        <w:footnoteReference w:id="1"/>
      </w:r>
      <w:r>
        <w:t xml:space="preserve"> и срок, указанные в Условиях расчетов</w:t>
      </w:r>
      <w:r>
        <w:t>.</w:t>
      </w:r>
    </w:p>
    <w:p w14:paraId="59010000">
      <w:pPr>
        <w:pStyle w:val="Style_10"/>
        <w:widowControl w:val="1"/>
        <w:spacing w:after="120"/>
        <w:ind w:firstLine="709" w:left="0"/>
      </w:pPr>
      <w:r>
        <w:t>Если на момент заключения Договора Подрядчик являлся субъектом малого и среднего предпринимательства и в течение срока действия Договора перестал отвечать условиям отнесения к субъектам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16 к Договору), то оплата по Договору будет осуществляться в течение 30 (тридцати) календарных дней после подписания Сторонами документов, указанных в указанных в п. 4.1.1 - 4.1.4 Договора</w:t>
      </w:r>
      <w:r>
        <w:t>.</w:t>
      </w:r>
    </w:p>
    <w:p w14:paraId="5A010000">
      <w:pPr>
        <w:pStyle w:val="Style_10"/>
        <w:widowControl w:val="1"/>
        <w:spacing w:after="120"/>
        <w:ind w:firstLine="709" w:left="0"/>
      </w:pPr>
      <w:r>
        <w:t>Если на момент заключения Договора Подрядчик не являлся субъектом малого и среднего предпринимательства и в течение срока действия Договора был включен в Единый реестр субъектов малого и среднего предпринимательства в соответствии с законодательством Российской Федерации, о чем Подрядчик обязуется уведомить Заказчика в порядке, предусмотренном разделом 2 Условий расчетов (Приложение № 16 к Договору), то оплата по Договору будет осуществляться в порядке и сроки, указанные в Условиях расчетов</w:t>
      </w:r>
      <w:r>
        <w:t>.</w:t>
      </w:r>
    </w:p>
    <w:p w14:paraId="5B010000">
      <w:pPr>
        <w:pStyle w:val="Style_10"/>
        <w:widowControl w:val="1"/>
        <w:spacing w:after="120"/>
        <w:ind w:firstLine="709" w:left="0"/>
      </w:pPr>
      <w:r>
        <w:t>В случае противоречия между условиями Договора и Условиями расчетов, превалирующую силу будут иметь условия Договора</w:t>
      </w:r>
      <w:r>
        <w:t>.</w:t>
      </w:r>
    </w:p>
    <w:p w14:paraId="5C010000">
      <w:pPr>
        <w:pStyle w:val="Style_7"/>
        <w:widowControl w:val="1"/>
        <w:spacing w:after="120" w:before="120" w:line="240" w:lineRule="auto"/>
        <w:ind w:firstLine="709"/>
      </w:pPr>
      <w:bookmarkStart w:id="8" w:name="Приемка"/>
      <w:r>
        <w:t>СДАЧА-ПРИЕМКА</w:t>
      </w:r>
      <w:bookmarkEnd w:id="8"/>
    </w:p>
    <w:p w14:paraId="5D010000">
      <w:pPr>
        <w:pStyle w:val="Style_10"/>
        <w:widowControl w:val="1"/>
        <w:spacing w:after="120"/>
        <w:ind w:firstLine="709" w:left="0"/>
        <w:rPr>
          <w:b w:val="1"/>
        </w:rPr>
      </w:pPr>
      <w:r>
        <w:t>Сдача-приемка Работ осуществляется уполномоченными представителями Сторон путем подписания по всем Заказам, переданным Подрядчику за Отчетный период, следующих документов:</w:t>
      </w:r>
    </w:p>
    <w:p w14:paraId="5E010000">
      <w:pPr>
        <w:pStyle w:val="Style_11"/>
        <w:widowControl w:val="1"/>
        <w:spacing w:after="120"/>
        <w:ind w:firstLine="709" w:left="0"/>
        <w:rPr>
          <w:b w:val="1"/>
        </w:rPr>
      </w:pPr>
      <w:r>
        <w:t xml:space="preserve">Отчета об установленном Абонентском оборудовании (Приложение № 5 к настоящему Договору) – кроме Работ, предусмотренных п. </w:t>
      </w:r>
      <w:r>
        <w:t>4</w:t>
      </w:r>
      <w:r>
        <w:t xml:space="preserve"> Раздела </w:t>
      </w:r>
      <w:r>
        <w:t>2</w:t>
      </w:r>
      <w:r>
        <w:t xml:space="preserve"> Приложения № </w:t>
      </w:r>
      <w:r>
        <w:t xml:space="preserve">4 </w:t>
      </w:r>
      <w:r>
        <w:t>к Договору;</w:t>
      </w:r>
    </w:p>
    <w:p w14:paraId="5F010000">
      <w:pPr>
        <w:pStyle w:val="Style_11"/>
        <w:widowControl w:val="1"/>
        <w:spacing w:after="120"/>
        <w:ind w:firstLine="709" w:left="0"/>
        <w:rPr>
          <w:b w:val="1"/>
        </w:rPr>
      </w:pPr>
      <w:r>
        <w:t xml:space="preserve">Акта (-ов) о приемке выполненных работ по форме КС-2 (Приложение № 6 к настоящему Договору) – кроме Работ, предусмотренных п. </w:t>
      </w:r>
      <w:r>
        <w:t>4</w:t>
      </w:r>
      <w:r>
        <w:t xml:space="preserve"> Раздела </w:t>
      </w:r>
      <w:r>
        <w:t>2</w:t>
      </w:r>
      <w:r>
        <w:t xml:space="preserve"> Приложения № </w:t>
      </w:r>
      <w:r>
        <w:t xml:space="preserve">4 </w:t>
      </w:r>
      <w:r>
        <w:t>к Договору;</w:t>
      </w:r>
    </w:p>
    <w:p w14:paraId="60010000">
      <w:pPr>
        <w:pStyle w:val="Style_11"/>
        <w:widowControl w:val="1"/>
        <w:spacing w:after="120"/>
        <w:ind w:firstLine="709" w:left="0"/>
        <w:rPr>
          <w:b w:val="1"/>
        </w:rPr>
      </w:pPr>
      <w:r>
        <w:t xml:space="preserve">Справки (-ок) о стоимости выполненных работ по форме КС-3 – кроме </w:t>
      </w:r>
      <w:r>
        <w:t xml:space="preserve">Работ, предусмотренных п. </w:t>
      </w:r>
      <w:r>
        <w:t>4</w:t>
      </w:r>
      <w:r>
        <w:t xml:space="preserve"> Раздела </w:t>
      </w:r>
      <w:r>
        <w:t>2</w:t>
      </w:r>
      <w:r>
        <w:t xml:space="preserve"> Приложения № </w:t>
      </w:r>
      <w:r>
        <w:t xml:space="preserve">4 </w:t>
      </w:r>
      <w:r>
        <w:t>к Договору;</w:t>
      </w:r>
    </w:p>
    <w:p w14:paraId="61010000">
      <w:pPr>
        <w:pStyle w:val="Style_11"/>
        <w:widowControl w:val="1"/>
        <w:spacing w:after="120"/>
        <w:ind w:firstLine="709" w:left="0"/>
        <w:rPr>
          <w:b w:val="1"/>
        </w:rPr>
      </w:pPr>
      <w:r>
        <w:t xml:space="preserve">Акта о приемке выполненных работ (Приложения № 9 к настоящему Договору) - при выполнении Работ, предусмотренных п. </w:t>
      </w:r>
      <w:r>
        <w:t>4</w:t>
      </w:r>
      <w:r>
        <w:t xml:space="preserve"> Раздела </w:t>
      </w:r>
      <w:r>
        <w:t>2</w:t>
      </w:r>
      <w:r>
        <w:t xml:space="preserve"> Приложения № </w:t>
      </w:r>
      <w:r>
        <w:t xml:space="preserve">4 </w:t>
      </w:r>
      <w:r>
        <w:t>к Договору.</w:t>
      </w:r>
    </w:p>
    <w:p w14:paraId="62010000">
      <w:pPr>
        <w:pStyle w:val="Style_10"/>
        <w:widowControl w:val="1"/>
        <w:spacing w:after="120"/>
        <w:ind w:firstLine="709" w:left="0"/>
      </w:pPr>
      <w:r>
        <w:t>Для подготовки д</w:t>
      </w:r>
      <w:r>
        <w:t>окументов, перечисленных в пп. 4.1.2 и 4</w:t>
      </w:r>
      <w:r>
        <w:t xml:space="preserve">.1.3, Заказчик в течение 5 (пяти) рабочих дней после окончания Отчетного периода направляет </w:t>
      </w:r>
      <w:r>
        <w:t>по эл. почте, указанной в п 8.</w:t>
      </w:r>
      <w:r>
        <w:t xml:space="preserve">6 </w:t>
      </w:r>
      <w:r>
        <w:t xml:space="preserve">Договора, подписанную со своей стороны </w:t>
      </w:r>
      <w:r>
        <w:t>Подрядчику Справку-расчет величины Коэффициента качества (Приложение № 7 к Договору). Подрядчик в течение 3 (трех) рабочих дней после получения Справки-расчета согласует ее</w:t>
      </w:r>
      <w:r>
        <w:t xml:space="preserve"> путем подписания</w:t>
      </w:r>
      <w:r>
        <w:t xml:space="preserve">. В случае несогласия Подрядчика с величиной Коэффициента качества либо с исходными данными для его расчета, Стороны в течение 2 (двух) рабочих дней проводят консультации, по итогам которых подписывают согласованную </w:t>
      </w:r>
      <w:r>
        <w:t xml:space="preserve">Справку-расчет. </w:t>
      </w:r>
    </w:p>
    <w:p w14:paraId="63010000">
      <w:pPr>
        <w:pStyle w:val="Style_10"/>
        <w:widowControl w:val="1"/>
        <w:spacing w:after="120"/>
        <w:ind w:firstLine="709" w:left="0"/>
        <w:rPr>
          <w:i w:val="1"/>
          <w:color w:val="FF0000"/>
        </w:rPr>
      </w:pPr>
      <w:r>
        <w:t>Подрядчик посредством ЭДО (в соответствии с разделом 12 «Условий»), направляет Заказчику документы, указанные в п. 4.1 Договора, подписанные со своей стороны, в течение 3 (трех) рабочих дней после согласования Сторонами Справки-Качества. Одновременно Подрядчик направляет ответственному лицу Заказчика, указанному в п. 8.</w:t>
      </w:r>
      <w:r>
        <w:t>6</w:t>
      </w:r>
      <w:r>
        <w:t>.2 Договора копии этих документов в электронном виде в формате MS Excel и расшифровку актов о приемке выполненных работ по форме КС-2 в разрезе объектов учета основных средств Заказчика в виде Отчета о выполненных работах по форме, утвержденной Сторонами в Приложении №1</w:t>
      </w:r>
      <w:r>
        <w:t>3</w:t>
      </w:r>
      <w:r>
        <w:t xml:space="preserve"> к Договору.</w:t>
      </w:r>
    </w:p>
    <w:p w14:paraId="64010000">
      <w:pPr>
        <w:pStyle w:val="Style_10"/>
        <w:widowControl w:val="1"/>
        <w:spacing w:after="120"/>
        <w:ind w:firstLine="709" w:left="0"/>
        <w:rPr>
          <w:i w:val="1"/>
          <w:color w:val="FF0000"/>
        </w:rPr>
      </w:pPr>
      <w:r>
        <w:t>Заказчик не позднее 5 (Пяти) рабочих дней после получения документов от Подрядчика в порядке, предусмотренном 4.3 Договора, подписывает их со своей стороны посредством ЭДО (в соответствии с разделом 12 «Условий»), или направляет Подрядчику мотивированный отказ от их подписания</w:t>
      </w:r>
      <w:r>
        <w:t>.</w:t>
      </w:r>
    </w:p>
    <w:p w14:paraId="65010000">
      <w:pPr>
        <w:pStyle w:val="Style_10"/>
        <w:widowControl w:val="1"/>
        <w:spacing w:after="120"/>
        <w:ind w:firstLine="709" w:left="0"/>
        <w:rPr>
          <w:b w:val="1"/>
        </w:rPr>
      </w:pPr>
      <w:r>
        <w:t>В случае мотивированного отказа Заказчика от подписания документов, указанных в п. 4.1., Сторонами в течение 2 (двух) рабочих дней составляется и подписывается двухсторонний акт с перечнем и сроками необходимых доработок. Подрядчик обязан за свой счет и в срок, указанный в таком акте, устранить допущенные в выполненных Работах недостатки. После устранения недостатков, документы, оформляются Сторонами в порядке, предусмотренном п. 4.3. и 4.4 Договора. В случае если Подрядчик не устранит указанные в акте недостатки в обозначенные таким актом срок, Заказчик вправе соразмерно уменьшить стоимость Работ, либо отказаться от приемки Работ по Заказу(ам).</w:t>
      </w:r>
    </w:p>
    <w:p w14:paraId="66010000">
      <w:pPr>
        <w:pStyle w:val="Style_7"/>
        <w:widowControl w:val="1"/>
        <w:spacing w:after="120" w:before="120" w:line="240" w:lineRule="auto"/>
        <w:ind/>
      </w:pPr>
      <w:bookmarkStart w:id="9" w:name="Гарантийные"/>
      <w:r>
        <w:t>ГАРАНТИЙНЫЕ ОБЯЗАТЕЛ</w:t>
      </w:r>
      <w:r>
        <w:t>Ь</w:t>
      </w:r>
      <w:r>
        <w:t>СТВА</w:t>
      </w:r>
      <w:bookmarkEnd w:id="9"/>
    </w:p>
    <w:p w14:paraId="67010000">
      <w:pPr>
        <w:pStyle w:val="Style_10"/>
        <w:widowControl w:val="1"/>
        <w:spacing w:after="120"/>
        <w:ind w:firstLine="709" w:left="0"/>
      </w:pPr>
      <w:r>
        <w:t>Гарантия качества распространяется на все Работы, выполненные Подрядчиком по Договору, и Материалы, использованные Подрядчиком при выполнении Работ.</w:t>
      </w:r>
    </w:p>
    <w:p w14:paraId="68010000">
      <w:pPr>
        <w:pStyle w:val="Style_10"/>
        <w:widowControl w:val="1"/>
        <w:spacing w:after="120"/>
        <w:ind w:firstLine="709" w:left="0"/>
      </w:pPr>
      <w:r>
        <w:t xml:space="preserve">Гарантийный срок на выполненные Работы и материалы составляет 6 (шесть) месяцев с даты подписания Абонентом документов, перечисленных в п. 4.1 Договора. </w:t>
      </w:r>
    </w:p>
    <w:p w14:paraId="69010000">
      <w:pPr>
        <w:pStyle w:val="Style_10"/>
        <w:widowControl w:val="1"/>
        <w:spacing w:after="120"/>
        <w:ind w:firstLine="709" w:left="0"/>
      </w:pPr>
      <w:r>
        <w:t>Подрядчик гарантирует выполнение Работ надлежащего качества в соответствии с действующими на территории Российской Федерации нормами и правилами и в соответствии с условиями настоящего Договора.</w:t>
      </w:r>
    </w:p>
    <w:p w14:paraId="6A010000">
      <w:pPr>
        <w:pStyle w:val="Style_10"/>
        <w:widowControl w:val="1"/>
        <w:spacing w:after="120"/>
        <w:ind w:firstLine="709" w:left="0"/>
      </w:pPr>
      <w:r>
        <w:t xml:space="preserve">Если в период гарантийного </w:t>
      </w:r>
      <w:r>
        <w:t>срока обнаружатся</w:t>
      </w:r>
      <w:r>
        <w:t xml:space="preserve"> недостатки или дефекты в выполненных Работах, используемых Материалах, допущенных по обстоятельствам, зависящим от Подрядчика, то Заказчик вправе потребовать устранения недостатков/дефектов Подрядчиком в течение 24 часов с того момента, когда Подрядчику будет сообщено о необходимости устранения недостатков.</w:t>
      </w:r>
    </w:p>
    <w:p w14:paraId="6B010000">
      <w:pPr>
        <w:pStyle w:val="Style_10"/>
        <w:widowControl w:val="1"/>
        <w:spacing w:after="120"/>
        <w:ind w:firstLine="709" w:left="0"/>
      </w:pPr>
      <w:r>
        <w:t>Подрядчик гарантирует выполнение Работ, в том числе обеспечение Работ Материалами в соответствии с требованиями действующих нормативных актов, условиями настоящего Договора.</w:t>
      </w:r>
    </w:p>
    <w:p w14:paraId="6C010000">
      <w:pPr>
        <w:pStyle w:val="Style_7"/>
        <w:widowControl w:val="1"/>
        <w:spacing w:after="120" w:before="120" w:line="240" w:lineRule="auto"/>
        <w:ind/>
      </w:pPr>
      <w:bookmarkStart w:id="10" w:name="Ответственность"/>
      <w:r>
        <w:t>ОТВЕТСТВЕННОСТЬ</w:t>
      </w:r>
    </w:p>
    <w:p w14:paraId="6D010000">
      <w:pPr>
        <w:pStyle w:val="Style_10"/>
        <w:widowControl w:val="1"/>
        <w:spacing w:after="120"/>
        <w:ind w:firstLine="709" w:left="0"/>
        <w:rPr>
          <w:i w:val="1"/>
        </w:rPr>
      </w:pPr>
      <w:bookmarkEnd w:id="10"/>
      <w:r>
        <w:t>За нарушение Подрядчиком сроков подписания Заказа, установленных настоящим Договором, Заказчик вправе, в зависимости от продолжительности нарушенных сроков, взыскать с Подрядчика неустойку:</w:t>
      </w:r>
    </w:p>
    <w:p w14:paraId="6E010000">
      <w:pPr>
        <w:pStyle w:val="Style_11"/>
        <w:widowControl w:val="1"/>
        <w:spacing w:after="120"/>
        <w:ind w:firstLine="709" w:left="0"/>
      </w:pPr>
      <w:r>
        <w:t>в форме пени в размере 0,1% (ноль целых одна десятая процента) от цены, указанной в соответствующем проекте Заказе, за каждый день просрочки, за просрочку подписания Заказа не более 10 (Десяти) рабочих дней.</w:t>
      </w:r>
    </w:p>
    <w:p w14:paraId="6F010000">
      <w:pPr>
        <w:pStyle w:val="Style_11"/>
        <w:widowControl w:val="1"/>
        <w:spacing w:after="120"/>
        <w:ind w:firstLine="709" w:left="0"/>
      </w:pPr>
      <w:r>
        <w:t xml:space="preserve">в форме штрафа в размере </w:t>
      </w:r>
      <w:r>
        <w:t xml:space="preserve">10% (десяти процентов) от цены, указанной в соответствующем проекте Заказа, за просрочку подписания Заказа более чем на 10 (Десять) рабочих дней. </w:t>
      </w:r>
    </w:p>
    <w:p w14:paraId="70010000">
      <w:pPr>
        <w:pStyle w:val="Style_10"/>
        <w:widowControl w:val="1"/>
        <w:spacing w:after="120"/>
        <w:ind w:firstLine="709" w:left="0"/>
      </w:pPr>
      <w:r>
        <w:t>За нарушение иных срочных обязательств,</w:t>
      </w:r>
      <w:r>
        <w:t xml:space="preserve"> в т.ч. нарушения Подрядчиком сроков выполнения </w:t>
      </w:r>
      <w:r>
        <w:t>работ,</w:t>
      </w:r>
      <w:r>
        <w:t xml:space="preserve"> предусмотренных Договором/Заказом, Заказчик вправе взыскать с Подрядчика неустойку за каждый календарный день просрочки в размере 0,1 % (ноль целых одна десятая процента) от Общей цены Договора/Общей цены Заказа (если обязательство вытекает из Заказа).</w:t>
      </w:r>
    </w:p>
    <w:p w14:paraId="71010000">
      <w:pPr>
        <w:pStyle w:val="Style_10"/>
        <w:widowControl w:val="1"/>
        <w:spacing w:after="120"/>
        <w:ind w:firstLine="709" w:left="0"/>
      </w:pPr>
      <w:r>
        <w:t>За необоснованный отказ Подрядчика от заключения какого-либо Заказа</w:t>
      </w:r>
      <w:r>
        <w:t>, либо неисполнения/отказа от исполнения согласованного Сторонами Заказа,</w:t>
      </w:r>
      <w:r>
        <w:t xml:space="preserve"> Заказчик вправе взыскать с Подрядчика штраф в размере 10</w:t>
      </w:r>
      <w:r>
        <w:t>0</w:t>
      </w:r>
      <w:r>
        <w:t>% (</w:t>
      </w:r>
      <w:r>
        <w:t xml:space="preserve">ста </w:t>
      </w:r>
      <w:r>
        <w:t xml:space="preserve">процентов) </w:t>
      </w:r>
      <w:r>
        <w:t>от общей цены соответствующего Заказа</w:t>
      </w:r>
      <w:r>
        <w:t>.</w:t>
      </w:r>
    </w:p>
    <w:p w14:paraId="72010000">
      <w:pPr>
        <w:pStyle w:val="Style_10"/>
        <w:widowControl w:val="1"/>
        <w:spacing w:after="120"/>
        <w:ind w:firstLine="709" w:left="0"/>
      </w:pPr>
      <w:r>
        <w:t xml:space="preserve">Подрядчик вправе требовать от Заказчика выплаты неустойки в размере 1/365 действующей ключевой ставки ЦБ РФ от суммы, просроченной к оплате, за каждый день просрочки в случае нарушения Заказчиком сроков осуществления расчета, предусмотренного </w:t>
      </w:r>
      <w:r>
        <w:t xml:space="preserve">п. </w:t>
      </w:r>
      <w:r>
        <w:t>3.12-3.14</w:t>
      </w:r>
      <w:r>
        <w:t xml:space="preserve"> Договора</w:t>
      </w:r>
      <w:r>
        <w:t xml:space="preserve"> соответственно</w:t>
      </w:r>
      <w:r>
        <w:t>.</w:t>
      </w:r>
      <w:r>
        <w:rPr>
          <w:color w:themeColor="text2" w:themeTint="99" w:val="568ED4"/>
        </w:rPr>
        <w:t xml:space="preserve"> </w:t>
      </w:r>
    </w:p>
    <w:p w14:paraId="73010000">
      <w:pPr>
        <w:pStyle w:val="Style_10"/>
        <w:widowControl w:val="1"/>
        <w:spacing w:after="120"/>
        <w:ind w:firstLine="709" w:left="0"/>
      </w:pPr>
      <w:r>
        <w:t xml:space="preserve">В случае если Подрядчик допустил </w:t>
      </w:r>
      <w:r>
        <w:t>нарушение,</w:t>
      </w:r>
      <w:r>
        <w:t xml:space="preserve"> и оно повлекло за собой судебные, налоговые издержки и/или штрафные санкции, наложенные государственными надзорными органами на Заказчика, Подрядчик обязан компенсировать Заказчику такие штрафы и издержки в полном объеме. Заказчик вправе дополнительно взыскать с Подрядчика штраф в размере </w:t>
      </w:r>
      <w:r>
        <w:t>30</w:t>
      </w:r>
      <w:r>
        <w:t> </w:t>
      </w:r>
      <w:r>
        <w:t>000 рублей.</w:t>
      </w:r>
    </w:p>
    <w:p w14:paraId="74010000">
      <w:pPr>
        <w:pStyle w:val="Style_10"/>
        <w:widowControl w:val="1"/>
        <w:spacing w:after="120"/>
        <w:ind w:firstLine="709" w:left="0"/>
      </w:pPr>
      <w:r>
        <w:t xml:space="preserve">Если иное не будет прямо предусмотрено Сторонами в Договоре, за каждый факт неисполнения или ненадлежащего исполнения Подрядчиком обязательства по Договору, которое не имеет стоимостного выражения (за исключением просрочки исполнения), Заказчик вправе </w:t>
      </w:r>
      <w:r>
        <w:t xml:space="preserve">взыскать с него штраф в размере </w:t>
      </w:r>
      <w:r>
        <w:t>5</w:t>
      </w:r>
      <w:r>
        <w:t>0 000</w:t>
      </w:r>
      <w:r>
        <w:t xml:space="preserve"> (</w:t>
      </w:r>
      <w:r>
        <w:t>пятидесяти</w:t>
      </w:r>
      <w:r>
        <w:t xml:space="preserve"> тысяч</w:t>
      </w:r>
      <w:r>
        <w:t>) руб. 00 коп</w:t>
      </w:r>
      <w:r>
        <w:t xml:space="preserve"> </w:t>
      </w:r>
      <w:r>
        <w:t>за каждый факт.</w:t>
      </w:r>
    </w:p>
    <w:p w14:paraId="75010000">
      <w:pPr>
        <w:pStyle w:val="Style_10"/>
        <w:widowControl w:val="1"/>
        <w:spacing w:after="120"/>
        <w:ind w:firstLine="709" w:left="0"/>
      </w:pPr>
      <w:r>
        <w:t xml:space="preserve">Заказчик вправе в одностороннем внесудебном порядке расторгнуть настоящий Договор и/или Заказ и отказаться от их исполнения, а также потребовать от </w:t>
      </w:r>
      <w:r>
        <w:t>Подрядчика возмещения понесенных убытков, если Подрядчик нарушает и уклоняется от исполнения существенных условий установленных Договором (п. 8.4), в том числе не приступает своевременно к оформлению и согласованию Заказа, выполнению Работ по Заказу или выполняет Работы по Заказу настолько медленно, что окончание их к сроку, указанному в Договоре или Заказе, становится явно невозможным.</w:t>
      </w:r>
      <w:r>
        <w:t xml:space="preserve"> </w:t>
      </w:r>
      <w:r>
        <w:t>Срок расторжения договора по основаниям, указанным в настоящем пункте указывается Заказчиком в уведомлении о расторжении настоящего Договора.</w:t>
      </w:r>
    </w:p>
    <w:p w14:paraId="76010000">
      <w:pPr>
        <w:pStyle w:val="Style_10"/>
        <w:widowControl w:val="1"/>
        <w:numPr>
          <w:ilvl w:val="0"/>
          <w:numId w:val="0"/>
        </w:numPr>
        <w:spacing w:after="120"/>
        <w:ind w:firstLine="709"/>
      </w:pPr>
      <w:r>
        <w:t>В случае расторжения Договора по основаниям, указанным в настоящем пункте, фактические понесенные Подрядчиком расходы Заказчиком не возмещаются</w:t>
      </w:r>
      <w:r>
        <w:t>.</w:t>
      </w:r>
    </w:p>
    <w:p w14:paraId="77010000">
      <w:pPr>
        <w:pStyle w:val="Style_10"/>
        <w:widowControl w:val="1"/>
        <w:spacing w:after="120"/>
        <w:ind w:firstLine="709" w:left="0"/>
        <w:rPr>
          <w:b w:val="1"/>
        </w:rPr>
      </w:pPr>
      <w:r>
        <w:t>За утерю/порчу Абонентского оборудования, переданного Подрядчику для выполнения Работ, Подрядчик обязан возместить Заказчику причиненные утратой/порчей такого оборудования документально подтвержденные убытки Заказчика.</w:t>
      </w:r>
    </w:p>
    <w:p w14:paraId="78010000">
      <w:pPr>
        <w:pStyle w:val="Style_10"/>
        <w:widowControl w:val="1"/>
        <w:spacing w:after="120"/>
        <w:ind w:firstLine="709" w:left="0"/>
      </w:pPr>
      <w:r>
        <w:t>В случае нарушения Подрядчиком сроков выполнения Работ по Заказу более чем на 2 (два) календарных дня, Заказчик вправе отозвать/отменить соответствующую Заявку и потребовать от Подрядчика выплаты неустойки, предусмотренной п. 6.2 и 6.3. Договора, а также возмещения причиненных таким неисполнением убытков.</w:t>
      </w:r>
    </w:p>
    <w:p w14:paraId="79010000">
      <w:pPr>
        <w:pStyle w:val="Style_10"/>
        <w:widowControl w:val="1"/>
        <w:spacing w:after="120"/>
        <w:ind w:firstLine="709" w:left="0"/>
      </w:pPr>
      <w:r>
        <w:t xml:space="preserve">При невыполнении требований Заказчика в период гарантийного срока, в части устранений недостатков/дефектов Подрядчиком в порядке, предусмотренном п. 5.4. Договора Подрядчик по требованию Заказчика обязан уплатить Заказчику штраф в размере 100% от стоимости Работ, предусмотренных в Заявке, по которой обнаружены недостатки/дефекты. </w:t>
      </w:r>
    </w:p>
    <w:p w14:paraId="7A010000">
      <w:pPr>
        <w:pStyle w:val="Style_10"/>
        <w:widowControl w:val="1"/>
        <w:spacing w:after="120"/>
        <w:ind w:firstLine="709" w:left="0"/>
        <w:rPr>
          <w:strike w:val="1"/>
        </w:rPr>
      </w:pPr>
      <w:r>
        <w:t>В случае, если в период гарантийного срока Абонент расторгнул договор на услуги связи с Заказчиком по причине некачественно выполненных Подрядчиком работ, Заказчик вправе потребовать от Подрядчика штраф в двукратном размере от общей суммы Заявки по которой такие работы выполнялись</w:t>
      </w:r>
      <w:r>
        <w:rPr>
          <w:strike w:val="1"/>
        </w:rPr>
        <w:t>,</w:t>
      </w:r>
      <w:r>
        <w:t xml:space="preserve"> за каждый такой установленный случай. Основанием для начисления штрафа, является поступившее заявление от Абонента о расторжении договора с Заказчиком и акт о выявленных недостатках в выполненных работах, составленный Заказчиком с привлечением Подрядчика по факту поступления такого заявления или нескольких заявлений. Оплата штрафа производиться Подрядчиком в срок не позднее 7 (семи) рабочих дней с момента получения требования об этом от Заказчика. </w:t>
      </w:r>
    </w:p>
    <w:p w14:paraId="7B010000">
      <w:pPr>
        <w:pStyle w:val="Style_10"/>
        <w:widowControl w:val="1"/>
        <w:spacing w:after="120"/>
        <w:ind w:firstLine="709" w:left="0"/>
        <w:rPr>
          <w:strike w:val="1"/>
        </w:rPr>
      </w:pPr>
      <w:r>
        <w:t xml:space="preserve">Подрядчику запрещается взимание денежных средств с Абонента, при выполнении работ в рамках настоящего Договора. </w:t>
      </w:r>
    </w:p>
    <w:p w14:paraId="7C010000">
      <w:pPr>
        <w:pStyle w:val="Style_10"/>
        <w:widowControl w:val="1"/>
        <w:spacing w:after="120"/>
        <w:ind w:firstLine="709" w:left="0"/>
        <w:rPr>
          <w:color w:themeColor="accent1" w:val="4F81BD"/>
        </w:rPr>
      </w:pPr>
      <w:r>
        <w:t>За каждый выявленный факт нарушения, предусмотренного п. 6.</w:t>
      </w:r>
      <w:r>
        <w:t xml:space="preserve">12 </w:t>
      </w:r>
      <w:r>
        <w:t>Договора, Подрядчик по требованию Заказчика обязан оплатить Заказчику штраф в размере 10 000 (десяти тысяч) рублей 00 копеек, а также возвратить Абоненту полученные от него денежные средства</w:t>
      </w:r>
      <w:r>
        <w:rPr>
          <w:color w:themeColor="accent1" w:val="4F81BD"/>
        </w:rPr>
        <w:t>.</w:t>
      </w:r>
    </w:p>
    <w:p w14:paraId="7D010000">
      <w:pPr>
        <w:pStyle w:val="Style_10"/>
        <w:widowControl w:val="1"/>
        <w:spacing w:after="120"/>
        <w:ind w:firstLine="709" w:left="0"/>
      </w:pPr>
      <w:r>
        <w:t xml:space="preserve">За каждый выявленный факт нарушений, предусмотренных п. </w:t>
      </w:r>
      <w:r>
        <w:t>39</w:t>
      </w:r>
      <w:r>
        <w:t xml:space="preserve"> </w:t>
      </w:r>
      <w:r>
        <w:t>приложения № 10 Договора, Подрядчик по требованию Заказчика обязан оплатить Заказчику штраф в полном размере от общей стоимости Заявки за каждый установленный случай такого нарушения.</w:t>
      </w:r>
    </w:p>
    <w:p w14:paraId="7E010000">
      <w:pPr>
        <w:pStyle w:val="Style_10"/>
        <w:widowControl w:val="1"/>
        <w:spacing w:after="120"/>
        <w:ind w:firstLine="709" w:left="0"/>
      </w:pPr>
      <w:r>
        <w:t xml:space="preserve">В случае, если в результате выполнения Работ Подрядчиком будет </w:t>
      </w:r>
      <w:r>
        <w:t xml:space="preserve">причинён ущерб сетям связи Заказчика и/или других операторов связи (в т.ч. оборудованию, линиям и сооружениям связи), Подрядчик обязан за свой счет устранить такой ущерб, либо возместить Заказчику стоимость восстановительных работ, а также по требованию </w:t>
      </w:r>
      <w:r>
        <w:t>Заказчика оплатить ему штраф в размере 50% (пятидесяти процентов) от общей стоимости Работ по конкретной Заявке, в результате исполнения которой произошло нарушение сохранности сетей связи, в порядке и сроки, установленные Заказчиком</w:t>
      </w:r>
      <w:r>
        <w:t>.</w:t>
      </w:r>
    </w:p>
    <w:p w14:paraId="7F010000">
      <w:pPr>
        <w:pStyle w:val="Style_10"/>
        <w:widowControl w:val="1"/>
        <w:spacing w:after="120"/>
        <w:ind w:firstLine="709" w:left="0"/>
      </w:pPr>
      <w:r>
        <w:t xml:space="preserve">Настоящий Договор может быть расторгнут в соответствии с условиями, установленными в Договоре, а также в иных случаях, предусмотренных действующим законодательством РФ. </w:t>
      </w:r>
    </w:p>
    <w:p w14:paraId="80010000">
      <w:pPr>
        <w:pStyle w:val="Style_10"/>
        <w:widowControl w:val="1"/>
        <w:spacing w:after="120"/>
        <w:ind w:firstLine="709" w:left="0"/>
        <w:rPr>
          <w:strike w:val="1"/>
        </w:rPr>
      </w:pPr>
      <w:r>
        <w:t>Положения об ответственности Сторон также содержатся в иных разделах Договора и Приложениях к нему.</w:t>
      </w:r>
    </w:p>
    <w:p w14:paraId="81010000">
      <w:pPr>
        <w:pStyle w:val="Style_7"/>
        <w:widowControl w:val="1"/>
        <w:spacing w:after="120" w:before="120" w:line="240" w:lineRule="auto"/>
        <w:ind/>
      </w:pPr>
      <w:bookmarkStart w:id="11" w:name="Обеспечение"/>
      <w:bookmarkStart w:id="12" w:name="Условия"/>
      <w:r>
        <w:t>ОБЕСПЕЧЕНИЕ ВЫПОЛНЕНИЯ РАБОТ АБОНЕНТСКИМ ОБОРУДОВАНИЕМ И МАТЕРИАЛАМИ</w:t>
      </w:r>
      <w:bookmarkEnd w:id="11"/>
    </w:p>
    <w:p w14:paraId="82010000">
      <w:pPr>
        <w:pStyle w:val="Style_10"/>
        <w:widowControl w:val="1"/>
        <w:spacing w:after="120"/>
        <w:ind w:firstLine="709" w:left="0"/>
      </w:pPr>
      <w:r>
        <w:t xml:space="preserve">Работы выполняются иждивением подрядчика – из его материалов, его силами и средствами (за исключением абонентского оборудования). Подрядчик принимает на себя обязательство обеспечить за свой счет выполнение Работ и предоставить для выполнения Работ необходимые Материалы в количестве, достаточном для качественного их выполнения в соответствии с Техническим регламентом выполнения работ (Приложение №2) и иными условиями Договора, а также приложениями к нему. </w:t>
      </w:r>
    </w:p>
    <w:p w14:paraId="83010000">
      <w:pPr>
        <w:pStyle w:val="Style_10"/>
        <w:widowControl w:val="1"/>
        <w:spacing w:after="120"/>
        <w:ind w:firstLine="709" w:left="0"/>
      </w:pPr>
      <w:r>
        <w:t>Подрядчик выполняет Работы Материалами, имеющими соответствующие сертификаты, допущенными к эксплуатации на территории Российской Федерации, прошедшими проверку у Заказчика на соответствие технических параметров и совместимость с установленным у Заказчика оборудованием.</w:t>
      </w:r>
    </w:p>
    <w:p w14:paraId="84010000">
      <w:pPr>
        <w:pStyle w:val="Style_10"/>
        <w:widowControl w:val="1"/>
        <w:spacing w:after="120"/>
        <w:ind w:firstLine="709" w:left="0"/>
      </w:pPr>
      <w:r>
        <w:t>Проверка Материалов на соответствие технических параметров и совместимость с установленным у Заказчика оборудованием выполняется по требованию Заказчика и возлагается на ответственное лицо Заказчика, который может привлечь для проверки сотрудников других подразделений Заказчика. В случае наличия претензий к качеству и/или характеристикам Материалов Заказчик направляет Подрядчику уведомление о недопустимости использования данного вида Материалов. При получении такого уведомления Подрядчик обязан заменить используемый вид Материалов на другой и уведомить об этом Заказчика. Заказчик вправе потребовать предоставить образец вновь используемого Материала для проверки.</w:t>
      </w:r>
    </w:p>
    <w:p w14:paraId="85010000">
      <w:pPr>
        <w:pStyle w:val="Style_10"/>
        <w:widowControl w:val="1"/>
        <w:spacing w:after="120"/>
        <w:ind w:firstLine="709" w:left="0"/>
      </w:pPr>
      <w:r>
        <w:t xml:space="preserve">Заказчик предоставляет Подрядчику Абонентское оборудование, необходимое для выполнения Работ. Абонентское оборудование передается Подрядчику по накладной на отпуск материалов на сторону (форма М-15). </w:t>
      </w:r>
    </w:p>
    <w:p w14:paraId="86010000">
      <w:pPr>
        <w:pStyle w:val="Style_10"/>
        <w:widowControl w:val="1"/>
        <w:spacing w:after="120"/>
        <w:ind w:firstLine="709" w:left="0"/>
      </w:pPr>
      <w:r>
        <w:t xml:space="preserve">С момента передачи Абонентского оборудования от Заказчика Подрядчику по накладной на отпуск материалов на сторону (форма М-15) и до момента передачи Абонентского оборудования Абоненту оно находится на ответственном хранении у Подрядчика. Расходы на </w:t>
      </w:r>
      <w:r>
        <w:t>хранение и</w:t>
      </w:r>
      <w:r>
        <w:t xml:space="preserve"> доставку Абонентского оборудования до места проведения Работ и обратно включены в стоимость Работ. </w:t>
      </w:r>
    </w:p>
    <w:p w14:paraId="87010000">
      <w:pPr>
        <w:pStyle w:val="Style_10"/>
        <w:widowControl w:val="1"/>
        <w:spacing w:after="120"/>
        <w:ind w:firstLine="709" w:left="0"/>
      </w:pPr>
      <w:r>
        <w:t xml:space="preserve">Не реже чем один раз в квартал ответственное лицо Заказчика проводит </w:t>
      </w:r>
      <w:r>
        <w:t>сверку по наличию остатков Абонентского оборудования у Подрядчика и оформляет Акт сверки по наличию остатков Абонентского оборудования (Приложение № 8 к Договору), который оформляется в 2-х экземплярах и удостоверяется подписями ответственных лиц Подрядчика и Заказчика.</w:t>
      </w:r>
    </w:p>
    <w:p w14:paraId="88010000">
      <w:pPr>
        <w:pStyle w:val="Style_10"/>
        <w:widowControl w:val="1"/>
        <w:spacing w:after="120"/>
        <w:ind w:firstLine="709" w:left="0"/>
      </w:pPr>
      <w:r>
        <w:t>Подрядчик несет ответственность за сохранность, а также риск случайной гибели или повреждения Абонентского оборудования, переданного ему</w:t>
      </w:r>
      <w:r>
        <w:t>,</w:t>
      </w:r>
      <w:r>
        <w:t xml:space="preserve"> до момента подписания Абонентом документа о приеме/покупке Абонентского оборудования.</w:t>
      </w:r>
    </w:p>
    <w:p w14:paraId="89010000">
      <w:pPr>
        <w:pStyle w:val="Style_10"/>
        <w:widowControl w:val="1"/>
        <w:spacing w:after="120"/>
        <w:ind w:firstLine="709" w:left="0"/>
      </w:pPr>
      <w:r>
        <w:t xml:space="preserve">Выявленное в процессе выполнения Работ </w:t>
      </w:r>
      <w:r>
        <w:t>Подрядчиком</w:t>
      </w:r>
      <w:r>
        <w:t xml:space="preserve"> неисправное Абонентское оборудование</w:t>
      </w:r>
      <w:r>
        <w:t xml:space="preserve"> или Абонентское оборудование, которое не может быть использовано при выполнении Работ по иным причинам,</w:t>
      </w:r>
      <w:r>
        <w:t xml:space="preserve"> подлежит возврату Заказчику в срок не позднее 5 (пяти) рабочих дней после окончания Отчетного периода. </w:t>
      </w:r>
      <w:r>
        <w:t>Подрядчик</w:t>
      </w:r>
      <w:r>
        <w:t xml:space="preserve"> передает Заказчику Абонентское оборудование </w:t>
      </w:r>
      <w:r>
        <w:t>по накладной на отпуск материалов на сторону (форма М-15).</w:t>
      </w:r>
    </w:p>
    <w:p w14:paraId="8A010000">
      <w:pPr>
        <w:pStyle w:val="Style_10"/>
        <w:widowControl w:val="1"/>
        <w:spacing w:after="120"/>
        <w:ind w:firstLine="709" w:left="0"/>
      </w:pPr>
      <w:r>
        <w:t>В течение 10 (десяти) рабочих дней после окончания действия Договора либо после его расторжения Подрядчик обязан вернуть Заказчику все неиспользованное для выполнения Работ Абонентское оборудование</w:t>
      </w:r>
      <w:r>
        <w:t xml:space="preserve"> с оформлением накладной на отпуск материалов на сторону (форма М-15)</w:t>
      </w:r>
      <w:r>
        <w:t>.</w:t>
      </w:r>
    </w:p>
    <w:p w14:paraId="8B010000">
      <w:pPr>
        <w:pStyle w:val="Style_7"/>
        <w:widowControl w:val="1"/>
        <w:spacing w:after="120" w:before="120" w:line="240" w:lineRule="auto"/>
        <w:ind/>
      </w:pPr>
      <w:r>
        <w:t>ОБЩИЕ УСЛОВИЯ ИСПОЛНЕНИЯ ДОГОВОРА</w:t>
      </w:r>
      <w:bookmarkStart w:id="13" w:name="Общие_условия"/>
      <w:bookmarkEnd w:id="12"/>
    </w:p>
    <w:p w14:paraId="8C010000">
      <w:pPr>
        <w:pStyle w:val="Style_10"/>
        <w:widowControl w:val="1"/>
        <w:spacing w:after="120"/>
        <w:ind w:firstLine="709" w:left="0"/>
      </w:pPr>
      <w:r>
        <w:t xml:space="preserve">Отдельные </w:t>
      </w:r>
      <w:bookmarkEnd w:id="13"/>
      <w:r>
        <w:t>условия исполнения Договора, определены в Приложении № 1 «Общие условия исполнения Договора» (далее – Условия).</w:t>
      </w:r>
    </w:p>
    <w:p w14:paraId="8D010000">
      <w:pPr>
        <w:pStyle w:val="Style_10"/>
        <w:widowControl w:val="1"/>
        <w:spacing w:after="120"/>
        <w:ind w:firstLine="709" w:left="0"/>
      </w:pPr>
      <w:r>
        <w:t xml:space="preserve">Условия подлежат исполнению Сторонами в полном объеме с учетом положений настоящего раздела Договора, за исключением </w:t>
      </w:r>
      <w:r>
        <w:t xml:space="preserve">раздела </w:t>
      </w:r>
      <w:r>
        <w:t>13 Условий</w:t>
      </w:r>
      <w:r>
        <w:t>.</w:t>
      </w:r>
    </w:p>
    <w:p w14:paraId="8E010000">
      <w:pPr>
        <w:pStyle w:val="Style_10"/>
        <w:widowControl w:val="1"/>
        <w:spacing w:after="120"/>
        <w:ind w:firstLine="709" w:left="0"/>
      </w:pPr>
      <w:r>
        <w:t xml:space="preserve">В </w:t>
      </w:r>
      <w:r>
        <w:t>соответствии с п.2.</w:t>
      </w:r>
      <w:r>
        <w:t>2.</w:t>
      </w:r>
      <w:r>
        <w:t>5</w:t>
      </w:r>
      <w:r>
        <w:t>. Условий Стороны определяют следующих лиц для коммуникаций по вопросам сверки расчетов:</w:t>
      </w:r>
    </w:p>
    <w:p w14:paraId="8F010000">
      <w:pPr>
        <w:pStyle w:val="Style_11"/>
        <w:widowControl w:val="1"/>
        <w:spacing w:after="120"/>
        <w:ind w:firstLine="709" w:left="0"/>
      </w:pPr>
      <w:r>
        <w:t xml:space="preserve"> Контактные данные </w:t>
      </w:r>
      <w:r>
        <w:t xml:space="preserve">Подрядчика </w:t>
      </w:r>
      <w:r>
        <w:t>для коммуника</w:t>
      </w:r>
      <w:r>
        <w:t>ций по вопросам сверки расчетов</w:t>
      </w:r>
      <w:r>
        <w:t>:</w:t>
      </w:r>
      <w:r>
        <w:t xml:space="preserve"> </w:t>
      </w:r>
      <w:r>
        <w:t>_______________________</w:t>
      </w:r>
      <w:r>
        <w:t xml:space="preserve"> </w:t>
      </w:r>
      <w:r>
        <w:t>(Ф.И.О)</w:t>
      </w:r>
    </w:p>
    <w:p w14:paraId="90010000">
      <w:pPr>
        <w:pStyle w:val="Style_9"/>
        <w:widowControl w:val="0"/>
        <w:spacing w:after="120"/>
        <w:ind w:firstLine="709" w:left="0"/>
        <w:contextualSpacing w:val="0"/>
        <w:jc w:val="both"/>
        <w:rPr>
          <w:rFonts w:ascii="Times New Roman" w:hAnsi="Times New Roman"/>
          <w:sz w:val="26"/>
        </w:rPr>
      </w:pPr>
      <w:r>
        <w:rPr>
          <w:rFonts w:ascii="Times New Roman" w:hAnsi="Times New Roman"/>
          <w:sz w:val="26"/>
        </w:rPr>
        <w:t>__________________________</w:t>
      </w:r>
      <w:r>
        <w:rPr>
          <w:rFonts w:ascii="Times New Roman" w:hAnsi="Times New Roman"/>
          <w:sz w:val="26"/>
        </w:rPr>
        <w:t xml:space="preserve"> (Должность)</w:t>
      </w:r>
    </w:p>
    <w:p w14:paraId="91010000">
      <w:pPr>
        <w:pStyle w:val="Style_9"/>
        <w:widowControl w:val="0"/>
        <w:spacing w:after="120"/>
        <w:ind w:firstLine="709" w:left="0"/>
        <w:contextualSpacing w:val="0"/>
        <w:jc w:val="both"/>
        <w:rPr>
          <w:rFonts w:ascii="Times New Roman" w:hAnsi="Times New Roman"/>
          <w:sz w:val="26"/>
        </w:rPr>
      </w:pPr>
      <w:r>
        <w:rPr>
          <w:rFonts w:ascii="Times New Roman" w:hAnsi="Times New Roman"/>
          <w:sz w:val="26"/>
        </w:rPr>
        <w:t>_________________________ (К</w:t>
      </w:r>
      <w:r>
        <w:rPr>
          <w:rFonts w:ascii="Times New Roman" w:hAnsi="Times New Roman"/>
          <w:sz w:val="26"/>
        </w:rPr>
        <w:t>онтактные данные: телефон, электронная почта</w:t>
      </w:r>
      <w:r>
        <w:rPr>
          <w:rFonts w:ascii="Times New Roman" w:hAnsi="Times New Roman"/>
          <w:sz w:val="26"/>
        </w:rPr>
        <w:t>).</w:t>
      </w:r>
    </w:p>
    <w:p w14:paraId="92010000">
      <w:pPr>
        <w:pStyle w:val="Style_11"/>
        <w:widowControl w:val="1"/>
        <w:spacing w:after="120"/>
        <w:ind w:firstLine="709" w:left="0"/>
      </w:pPr>
      <w:r>
        <w:t>Контактные данные Заказчика для коммуникаций по вопросам сверки расчетов:</w:t>
      </w:r>
      <w:r>
        <w:t xml:space="preserve"> </w:t>
      </w:r>
    </w:p>
    <w:p w14:paraId="93010000">
      <w:pPr>
        <w:widowControl w:val="0"/>
        <w:spacing w:after="120"/>
        <w:ind w:firstLine="709"/>
        <w:jc w:val="both"/>
        <w:rPr>
          <w:rFonts w:ascii="Times New Roman" w:hAnsi="Times New Roman"/>
          <w:sz w:val="26"/>
        </w:rPr>
      </w:pPr>
      <w:r>
        <w:rPr>
          <w:rFonts w:ascii="Times New Roman" w:hAnsi="Times New Roman"/>
          <w:sz w:val="26"/>
        </w:rPr>
        <w:t>Терновых Сергей Алексеевич</w:t>
      </w:r>
      <w:r>
        <w:rPr>
          <w:rFonts w:ascii="Times New Roman" w:hAnsi="Times New Roman"/>
          <w:sz w:val="26"/>
        </w:rPr>
        <w:t xml:space="preserve"> </w:t>
      </w:r>
    </w:p>
    <w:p w14:paraId="94010000">
      <w:pPr>
        <w:widowControl w:val="0"/>
        <w:spacing w:after="120"/>
        <w:ind w:firstLine="709"/>
        <w:jc w:val="both"/>
        <w:rPr>
          <w:rFonts w:ascii="Times New Roman" w:hAnsi="Times New Roman"/>
          <w:sz w:val="26"/>
        </w:rPr>
      </w:pPr>
      <w:r>
        <w:rPr>
          <w:rFonts w:ascii="Times New Roman" w:hAnsi="Times New Roman"/>
          <w:sz w:val="26"/>
        </w:rPr>
        <w:t xml:space="preserve">Руководитель направления, </w:t>
      </w:r>
      <w:r>
        <w:rPr>
          <w:rFonts w:ascii="Times New Roman" w:hAnsi="Times New Roman"/>
          <w:sz w:val="26"/>
        </w:rPr>
        <w:t>Группа клиентского сервиса массового сегмента</w:t>
      </w:r>
    </w:p>
    <w:p w14:paraId="95010000">
      <w:pPr>
        <w:widowControl w:val="0"/>
        <w:spacing w:after="120"/>
        <w:ind w:firstLine="709"/>
        <w:jc w:val="both"/>
        <w:rPr>
          <w:rFonts w:ascii="Times New Roman" w:hAnsi="Times New Roman"/>
          <w:sz w:val="26"/>
        </w:rPr>
      </w:pPr>
      <w:r>
        <w:rPr>
          <w:rFonts w:ascii="Times New Roman" w:hAnsi="Times New Roman"/>
          <w:sz w:val="26"/>
        </w:rPr>
        <w:t>+ 7(920)-541-0067</w:t>
      </w:r>
      <w:r>
        <w:rPr>
          <w:rFonts w:ascii="Times New Roman" w:hAnsi="Times New Roman"/>
          <w:sz w:val="26"/>
        </w:rPr>
        <w:t xml:space="preserve">, </w:t>
      </w:r>
      <w:r>
        <w:rPr>
          <w:rStyle w:val="Style_5_ch"/>
          <w:rFonts w:ascii="Times New Roman" w:hAnsi="Times New Roman"/>
          <w:sz w:val="26"/>
        </w:rPr>
        <w:fldChar w:fldCharType="begin"/>
      </w:r>
      <w:r>
        <w:rPr>
          <w:rStyle w:val="Style_5_ch"/>
          <w:rFonts w:ascii="Times New Roman" w:hAnsi="Times New Roman"/>
          <w:sz w:val="26"/>
        </w:rPr>
        <w:instrText>HYPERLINK "mailto:Sergey_Ternovykh@center.rt.ru"</w:instrText>
      </w:r>
      <w:r>
        <w:rPr>
          <w:rStyle w:val="Style_5_ch"/>
          <w:rFonts w:ascii="Times New Roman" w:hAnsi="Times New Roman"/>
          <w:sz w:val="26"/>
        </w:rPr>
        <w:fldChar w:fldCharType="separate"/>
      </w:r>
      <w:r>
        <w:rPr>
          <w:rStyle w:val="Style_5_ch"/>
          <w:rFonts w:ascii="Times New Roman" w:hAnsi="Times New Roman"/>
          <w:sz w:val="26"/>
        </w:rPr>
        <w:t>Sergey_Ternovykh@center.rt.ru</w:t>
      </w:r>
      <w:r>
        <w:rPr>
          <w:rStyle w:val="Style_5_ch"/>
          <w:rFonts w:ascii="Times New Roman" w:hAnsi="Times New Roman"/>
          <w:sz w:val="26"/>
        </w:rPr>
        <w:fldChar w:fldCharType="end"/>
      </w:r>
      <w:r>
        <w:rPr>
          <w:rFonts w:ascii="Times New Roman" w:hAnsi="Times New Roman"/>
          <w:sz w:val="26"/>
        </w:rPr>
        <w:t>.</w:t>
      </w:r>
    </w:p>
    <w:p w14:paraId="96010000">
      <w:pPr>
        <w:pStyle w:val="Style_10"/>
        <w:widowControl w:val="1"/>
        <w:spacing w:after="120"/>
        <w:ind w:firstLine="709" w:left="0"/>
      </w:pPr>
      <w:r>
        <w:t>В соответствии с п.4.5.1. Условий под существенным нарушением Договора Стороны п</w:t>
      </w:r>
      <w:r>
        <w:t>онимают:</w:t>
      </w:r>
    </w:p>
    <w:p w14:paraId="97010000">
      <w:pPr>
        <w:pStyle w:val="Style_11"/>
        <w:widowControl w:val="1"/>
        <w:numPr>
          <w:ilvl w:val="0"/>
          <w:numId w:val="3"/>
        </w:numPr>
        <w:spacing w:after="120"/>
        <w:ind w:firstLine="709" w:left="0"/>
      </w:pPr>
      <w:r>
        <w:t xml:space="preserve">8.4.1. Случаи, когда Подрядчик не приступает или несвоевременно приступает к оформлению и согласованию Заказа; </w:t>
      </w:r>
    </w:p>
    <w:p w14:paraId="98010000">
      <w:pPr>
        <w:pStyle w:val="Style_11"/>
        <w:widowControl w:val="1"/>
        <w:numPr>
          <w:ilvl w:val="0"/>
          <w:numId w:val="3"/>
        </w:numPr>
        <w:spacing w:after="120"/>
        <w:ind w:firstLine="709" w:left="0"/>
      </w:pPr>
      <w:r>
        <w:t xml:space="preserve">8.4.2. Случаи, когда Подрядчик не приступает или несвоевременно приступает к выполнению Работ по согласованному Заказу; </w:t>
      </w:r>
    </w:p>
    <w:p w14:paraId="99010000">
      <w:pPr>
        <w:pStyle w:val="Style_11"/>
        <w:widowControl w:val="1"/>
        <w:numPr>
          <w:ilvl w:val="0"/>
          <w:numId w:val="3"/>
        </w:numPr>
        <w:spacing w:after="120"/>
        <w:ind w:firstLine="709" w:left="0"/>
      </w:pPr>
      <w:r>
        <w:t xml:space="preserve">8.4.3. Нарушение Подрядчиком срока выполнения Работ, определенных соответствующим Заказом; </w:t>
      </w:r>
    </w:p>
    <w:p w14:paraId="9A010000">
      <w:pPr>
        <w:pStyle w:val="Style_11"/>
        <w:widowControl w:val="1"/>
        <w:numPr>
          <w:ilvl w:val="0"/>
          <w:numId w:val="3"/>
        </w:numPr>
        <w:spacing w:after="120"/>
        <w:ind w:firstLine="709" w:left="0"/>
      </w:pPr>
      <w:r>
        <w:t>8.4.4. Нарушение Подрядчиком сроков устранения недостатков/дефектов, предусмотренных п. 2.2.5 и п. 5.4 Договора более чем на 12 часов;</w:t>
      </w:r>
    </w:p>
    <w:p w14:paraId="9B010000">
      <w:pPr>
        <w:pStyle w:val="Style_11"/>
        <w:widowControl w:val="1"/>
        <w:numPr>
          <w:ilvl w:val="0"/>
          <w:numId w:val="3"/>
        </w:numPr>
        <w:spacing w:after="120"/>
        <w:ind w:firstLine="709" w:left="0"/>
      </w:pPr>
      <w:r>
        <w:t>8.4.5. Систематическое нарушение Подрядчиком Технического регламента выполнения работ (Приложение №2 к Договору). Систематическим нарушением считается нарушение Подрядчиком условий Технического регламента выполнения работ более 2 (двух) раз в течение Отчетного периода;</w:t>
      </w:r>
    </w:p>
    <w:p w14:paraId="9C010000">
      <w:pPr>
        <w:pStyle w:val="Style_11"/>
        <w:widowControl w:val="1"/>
        <w:numPr>
          <w:ilvl w:val="0"/>
          <w:numId w:val="3"/>
        </w:numPr>
        <w:spacing w:after="120"/>
        <w:ind w:firstLine="709" w:left="0"/>
      </w:pPr>
      <w:r>
        <w:t xml:space="preserve">8.4.6.  Не выполнения Подрядчиком условий, указанных в п. 2.2.16, 2.2.17 Договора; </w:t>
      </w:r>
    </w:p>
    <w:p w14:paraId="9D010000">
      <w:pPr>
        <w:pStyle w:val="Style_11"/>
        <w:widowControl w:val="1"/>
        <w:numPr>
          <w:ilvl w:val="0"/>
          <w:numId w:val="3"/>
        </w:numPr>
        <w:spacing w:after="120"/>
        <w:ind w:firstLine="709" w:left="0"/>
      </w:pPr>
      <w:r>
        <w:t>8.4.7. Нарушение Подрядчиком условий и запретов, предусмотренных пунктами 6.</w:t>
      </w:r>
      <w:r>
        <w:t>13</w:t>
      </w:r>
      <w:r>
        <w:t>. и 6.</w:t>
      </w:r>
      <w:r>
        <w:t xml:space="preserve">16 </w:t>
      </w:r>
      <w:r>
        <w:t>Договора;</w:t>
      </w:r>
    </w:p>
    <w:p w14:paraId="9E010000">
      <w:pPr>
        <w:pStyle w:val="Style_11"/>
        <w:widowControl w:val="1"/>
        <w:numPr>
          <w:ilvl w:val="0"/>
          <w:numId w:val="3"/>
        </w:numPr>
        <w:spacing w:after="120"/>
        <w:ind w:firstLine="709" w:left="0"/>
      </w:pPr>
      <w:r>
        <w:t>8.4.8 Систематические нарушения Подрядчиком, которые предусмотрены Матрицей нарушений (Приложении №10 к Договору). Систематическим нарушением считается нарушение, которые допустил Подрядчик более 2 (двух) раз в течение Отчетного периода;</w:t>
      </w:r>
    </w:p>
    <w:p w14:paraId="9F010000">
      <w:pPr>
        <w:pStyle w:val="Style_11"/>
        <w:widowControl w:val="1"/>
        <w:numPr>
          <w:ilvl w:val="0"/>
          <w:numId w:val="3"/>
        </w:numPr>
        <w:spacing w:after="120"/>
        <w:ind w:firstLine="709" w:left="0"/>
      </w:pPr>
      <w:r>
        <w:t>8.4.9. В иных случаях, предусмотренных действующим законодательством Российской Федерации.</w:t>
      </w:r>
    </w:p>
    <w:p w14:paraId="A0010000">
      <w:pPr>
        <w:pStyle w:val="Style_10"/>
        <w:widowControl w:val="1"/>
        <w:spacing w:after="120"/>
        <w:ind w:firstLine="709" w:left="0"/>
        <w:rPr>
          <w:color w:val="FF0000"/>
        </w:rPr>
      </w:pPr>
      <w:r>
        <w:t>Каждая из Сторон вправе обратиться с иском о разрешении споров, возникающих из Договора, прямо или косвенно связанных с ним, в соответствии с п.</w:t>
      </w:r>
      <w:r>
        <w:t xml:space="preserve"> 5.4 Условий в Арбитражный суд </w:t>
      </w:r>
      <w:r>
        <w:t>Липецкой области</w:t>
      </w:r>
      <w:r>
        <w:t>.</w:t>
      </w:r>
      <w:r>
        <w:rPr>
          <w:color w:val="FF0000"/>
        </w:rPr>
        <w:t xml:space="preserve"> </w:t>
      </w:r>
    </w:p>
    <w:p w14:paraId="A1010000">
      <w:pPr>
        <w:pStyle w:val="Style_10"/>
        <w:widowControl w:val="1"/>
        <w:spacing w:after="120"/>
        <w:ind w:firstLine="709" w:left="0"/>
      </w:pPr>
      <w:r>
        <w:t>В соответствии с п. 7.4. Условий Стороны в целях исполнения Договора назначают следующих ответственных лиц:</w:t>
      </w:r>
    </w:p>
    <w:p w14:paraId="A2010000">
      <w:pPr>
        <w:pStyle w:val="Style_11"/>
        <w:widowControl w:val="1"/>
        <w:spacing w:after="120"/>
        <w:ind w:firstLine="709" w:left="0"/>
      </w:pPr>
      <w:r>
        <w:t xml:space="preserve">Контактная информация и ответственные лица </w:t>
      </w:r>
      <w:r>
        <w:t>Подрядчика</w:t>
      </w:r>
      <w:r>
        <w:t>:</w:t>
      </w:r>
    </w:p>
    <w:p w14:paraId="A3010000">
      <w:pPr>
        <w:pStyle w:val="Style_11"/>
        <w:widowControl w:val="1"/>
        <w:numPr>
          <w:ilvl w:val="0"/>
          <w:numId w:val="0"/>
        </w:numPr>
        <w:spacing w:after="120"/>
        <w:ind w:firstLine="709"/>
      </w:pPr>
      <w:r>
        <w:t>______________________</w:t>
      </w:r>
      <w:r>
        <w:t xml:space="preserve"> (</w:t>
      </w:r>
      <w:r>
        <w:t>Ф.И.О)</w:t>
      </w:r>
    </w:p>
    <w:p w14:paraId="A4010000">
      <w:pPr>
        <w:pStyle w:val="Style_9"/>
        <w:widowControl w:val="0"/>
        <w:spacing w:after="120"/>
        <w:ind w:firstLine="709" w:left="0"/>
        <w:contextualSpacing w:val="0"/>
        <w:jc w:val="both"/>
        <w:rPr>
          <w:rFonts w:ascii="Times New Roman" w:hAnsi="Times New Roman"/>
          <w:sz w:val="26"/>
        </w:rPr>
      </w:pPr>
      <w:r>
        <w:rPr>
          <w:rFonts w:ascii="Times New Roman" w:hAnsi="Times New Roman"/>
          <w:sz w:val="26"/>
        </w:rPr>
        <w:t>______________________</w:t>
      </w:r>
      <w:r>
        <w:rPr>
          <w:rFonts w:ascii="Times New Roman" w:hAnsi="Times New Roman"/>
          <w:sz w:val="26"/>
        </w:rPr>
        <w:t xml:space="preserve"> (Должность)</w:t>
      </w:r>
    </w:p>
    <w:p w14:paraId="A5010000">
      <w:pPr>
        <w:pStyle w:val="Style_9"/>
        <w:widowControl w:val="0"/>
        <w:spacing w:after="120"/>
        <w:ind w:firstLine="709" w:left="0"/>
        <w:contextualSpacing w:val="0"/>
        <w:jc w:val="both"/>
        <w:rPr>
          <w:rFonts w:ascii="Times New Roman" w:hAnsi="Times New Roman"/>
          <w:sz w:val="26"/>
        </w:rPr>
      </w:pPr>
      <w:r>
        <w:rPr>
          <w:rFonts w:ascii="Times New Roman" w:hAnsi="Times New Roman"/>
          <w:sz w:val="26"/>
        </w:rPr>
        <w:t>_______________________</w:t>
      </w:r>
      <w:r>
        <w:rPr>
          <w:rFonts w:ascii="Times New Roman" w:hAnsi="Times New Roman"/>
          <w:sz w:val="26"/>
        </w:rPr>
        <w:t xml:space="preserve"> (</w:t>
      </w:r>
      <w:r>
        <w:rPr>
          <w:rFonts w:ascii="Times New Roman" w:hAnsi="Times New Roman"/>
          <w:sz w:val="26"/>
        </w:rPr>
        <w:t>Контактные данные: телефон, электронная почта).</w:t>
      </w:r>
      <w:r>
        <w:rPr>
          <w:rFonts w:ascii="Times New Roman" w:hAnsi="Times New Roman"/>
          <w:sz w:val="26"/>
        </w:rPr>
        <w:t xml:space="preserve"> </w:t>
      </w:r>
    </w:p>
    <w:p w14:paraId="A6010000">
      <w:pPr>
        <w:pStyle w:val="Style_11"/>
        <w:widowControl w:val="1"/>
        <w:spacing w:after="120"/>
        <w:ind w:firstLine="709" w:left="0"/>
      </w:pPr>
      <w:r>
        <w:t>Контактная информация и ответственные лица Заказчика:</w:t>
      </w:r>
    </w:p>
    <w:p w14:paraId="A7010000">
      <w:pPr>
        <w:widowControl w:val="0"/>
        <w:spacing w:after="120"/>
        <w:ind w:firstLine="709"/>
        <w:jc w:val="both"/>
        <w:rPr>
          <w:rFonts w:ascii="Times New Roman" w:hAnsi="Times New Roman"/>
          <w:sz w:val="26"/>
        </w:rPr>
      </w:pPr>
      <w:r>
        <w:rPr>
          <w:rFonts w:ascii="Times New Roman" w:hAnsi="Times New Roman"/>
          <w:sz w:val="26"/>
        </w:rPr>
        <w:t>Терновых Сергей Алексеевич</w:t>
      </w:r>
      <w:r>
        <w:rPr>
          <w:rFonts w:ascii="Times New Roman" w:hAnsi="Times New Roman"/>
          <w:sz w:val="26"/>
        </w:rPr>
        <w:t xml:space="preserve"> </w:t>
      </w:r>
    </w:p>
    <w:p w14:paraId="A8010000">
      <w:pPr>
        <w:widowControl w:val="0"/>
        <w:spacing w:after="120"/>
        <w:ind w:firstLine="709"/>
        <w:jc w:val="both"/>
        <w:rPr>
          <w:rFonts w:ascii="Times New Roman" w:hAnsi="Times New Roman"/>
          <w:sz w:val="26"/>
        </w:rPr>
      </w:pPr>
      <w:r>
        <w:rPr>
          <w:rFonts w:ascii="Times New Roman" w:hAnsi="Times New Roman"/>
          <w:sz w:val="26"/>
        </w:rPr>
        <w:t xml:space="preserve">Руководитель направления, </w:t>
      </w:r>
      <w:r>
        <w:rPr>
          <w:rFonts w:ascii="Times New Roman" w:hAnsi="Times New Roman"/>
          <w:sz w:val="26"/>
        </w:rPr>
        <w:t>Группа клиентского сервиса массового сегмента</w:t>
      </w:r>
    </w:p>
    <w:p w14:paraId="A9010000">
      <w:pPr>
        <w:widowControl w:val="0"/>
        <w:spacing w:after="120"/>
        <w:ind w:firstLine="709"/>
        <w:jc w:val="both"/>
        <w:rPr>
          <w:rFonts w:ascii="Times New Roman" w:hAnsi="Times New Roman"/>
          <w:sz w:val="26"/>
        </w:rPr>
      </w:pPr>
      <w:r>
        <w:rPr>
          <w:rFonts w:ascii="Times New Roman" w:hAnsi="Times New Roman"/>
          <w:sz w:val="26"/>
        </w:rPr>
        <w:t>+ 7(920)-541-0067</w:t>
      </w:r>
      <w:r>
        <w:rPr>
          <w:rFonts w:ascii="Times New Roman" w:hAnsi="Times New Roman"/>
          <w:sz w:val="26"/>
        </w:rPr>
        <w:t xml:space="preserve">, </w:t>
      </w:r>
      <w:r>
        <w:rPr>
          <w:rStyle w:val="Style_5_ch"/>
          <w:rFonts w:ascii="Times New Roman" w:hAnsi="Times New Roman"/>
          <w:sz w:val="26"/>
        </w:rPr>
        <w:fldChar w:fldCharType="begin"/>
      </w:r>
      <w:r>
        <w:rPr>
          <w:rStyle w:val="Style_5_ch"/>
          <w:rFonts w:ascii="Times New Roman" w:hAnsi="Times New Roman"/>
          <w:sz w:val="26"/>
        </w:rPr>
        <w:instrText>HYPERLINK "mailto:Sergey_Ternovykh@center.rt.ru"</w:instrText>
      </w:r>
      <w:r>
        <w:rPr>
          <w:rStyle w:val="Style_5_ch"/>
          <w:rFonts w:ascii="Times New Roman" w:hAnsi="Times New Roman"/>
          <w:sz w:val="26"/>
        </w:rPr>
        <w:fldChar w:fldCharType="separate"/>
      </w:r>
      <w:r>
        <w:rPr>
          <w:rStyle w:val="Style_5_ch"/>
          <w:rFonts w:ascii="Times New Roman" w:hAnsi="Times New Roman"/>
          <w:sz w:val="26"/>
        </w:rPr>
        <w:t>Sergey_Ternovykh@center.rt.ru</w:t>
      </w:r>
      <w:r>
        <w:rPr>
          <w:rStyle w:val="Style_5_ch"/>
          <w:rFonts w:ascii="Times New Roman" w:hAnsi="Times New Roman"/>
          <w:sz w:val="26"/>
        </w:rPr>
        <w:fldChar w:fldCharType="end"/>
      </w:r>
      <w:r>
        <w:rPr>
          <w:rFonts w:ascii="Times New Roman" w:hAnsi="Times New Roman"/>
          <w:sz w:val="26"/>
        </w:rPr>
        <w:t>.</w:t>
      </w:r>
    </w:p>
    <w:p w14:paraId="AA010000">
      <w:pPr>
        <w:pStyle w:val="Style_10"/>
        <w:widowControl w:val="1"/>
        <w:spacing w:after="120"/>
        <w:ind w:firstLine="709" w:left="0"/>
      </w:pPr>
      <w:r>
        <w:t>По Договору Стороны не применяют положения раздела 8 Условий «Обеспечение исполнения обязательств по Договору».</w:t>
      </w:r>
      <w:r>
        <w:rPr>
          <w:i w:val="1"/>
          <w:color w:val="FF0000"/>
        </w:rPr>
        <w:t xml:space="preserve"> </w:t>
      </w:r>
      <w:r>
        <w:rPr>
          <w:i w:val="1"/>
          <w:color w:val="FF0000"/>
        </w:rPr>
        <w:t xml:space="preserve"> </w:t>
      </w:r>
    </w:p>
    <w:p w14:paraId="AB010000">
      <w:pPr>
        <w:pStyle w:val="Style_10"/>
        <w:widowControl w:val="1"/>
        <w:tabs>
          <w:tab w:leader="none" w:pos="1418" w:val="left"/>
        </w:tabs>
        <w:spacing w:after="120"/>
        <w:ind w:firstLine="709" w:left="0"/>
      </w:pPr>
      <w:r>
        <w:t xml:space="preserve">Условия о конфиденциальности регулируются </w:t>
      </w:r>
      <w:r>
        <w:t>соглашением, предусмотренным в Приложении № 1 к Условиям «Соглашение о конфиденциальности».</w:t>
      </w:r>
    </w:p>
    <w:p w14:paraId="AC010000">
      <w:pPr>
        <w:pStyle w:val="Style_10"/>
        <w:widowControl w:val="1"/>
        <w:spacing w:after="120"/>
        <w:ind w:firstLine="709" w:left="0"/>
      </w:pPr>
      <w:r>
        <w:t xml:space="preserve">В части привлечения к исполнению обязательств </w:t>
      </w:r>
      <w:r>
        <w:t xml:space="preserve">по Договору третьих лиц Стороны руководствуются подпунктом </w:t>
      </w:r>
      <w:r>
        <w:t>14.1.3. Условий.</w:t>
      </w:r>
    </w:p>
    <w:p w14:paraId="AD010000">
      <w:pPr>
        <w:pStyle w:val="Style_10"/>
        <w:widowControl w:val="1"/>
        <w:spacing w:after="120"/>
        <w:ind w:firstLine="709" w:left="0"/>
      </w:pPr>
      <w:r>
        <w:t xml:space="preserve">В случае противоречия между условиями Заказа и Договора, </w:t>
      </w:r>
      <w:r>
        <w:t>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AE010000">
      <w:pPr>
        <w:pStyle w:val="Style_10"/>
        <w:widowControl w:val="1"/>
        <w:spacing w:after="120"/>
        <w:ind w:firstLine="709" w:left="0"/>
      </w:pPr>
      <w:r>
        <w:t>В случае противоречия между условиями Договора и Условиями, превалирующую силу будут иметь условия Договора.</w:t>
      </w:r>
    </w:p>
    <w:p w14:paraId="AF010000">
      <w:pPr>
        <w:pStyle w:val="Style_10"/>
        <w:widowControl w:val="1"/>
        <w:spacing w:after="120"/>
        <w:ind w:firstLine="709" w:left="0"/>
      </w:pPr>
      <w:r>
        <w:t>В целях исполнения обязательств по настоящему Договору Подрядчик получает доступ к информационным ресурсам Заказчика, перечень которых, а также соглашение о соблюдении требований информационной безопасности определены в Приложении № 12 к Договору</w:t>
      </w:r>
      <w:r>
        <w:t>.</w:t>
      </w:r>
    </w:p>
    <w:p w14:paraId="B0010000">
      <w:pPr>
        <w:pStyle w:val="Style_9"/>
        <w:widowControl w:val="0"/>
        <w:numPr>
          <w:ilvl w:val="0"/>
          <w:numId w:val="2"/>
        </w:numPr>
        <w:spacing w:after="120" w:before="120"/>
        <w:ind/>
        <w:contextualSpacing w:val="0"/>
        <w:jc w:val="center"/>
        <w:rPr>
          <w:rFonts w:ascii="Times New Roman" w:hAnsi="Times New Roman"/>
          <w:b w:val="1"/>
          <w:sz w:val="26"/>
        </w:rPr>
      </w:pPr>
      <w:r>
        <w:rPr>
          <w:rFonts w:ascii="Times New Roman" w:hAnsi="Times New Roman"/>
          <w:b w:val="1"/>
          <w:sz w:val="26"/>
        </w:rPr>
        <w:t>ПОРЯДОК СОГЛАСОВАНИЯ ЗАКАЗОВ</w:t>
      </w:r>
    </w:p>
    <w:p w14:paraId="B1010000">
      <w:pPr>
        <w:pStyle w:val="Style_10"/>
        <w:widowControl w:val="1"/>
        <w:spacing w:after="120"/>
        <w:ind w:firstLine="709" w:left="0"/>
      </w:pPr>
      <w:r>
        <w:t xml:space="preserve">Стороны установили следующий порядок согласования и подписания Заказов: </w:t>
      </w:r>
    </w:p>
    <w:p w14:paraId="B2010000">
      <w:pPr>
        <w:pStyle w:val="Style_11"/>
        <w:widowControl w:val="1"/>
        <w:spacing w:after="120"/>
        <w:ind w:firstLine="709" w:left="0"/>
      </w:pPr>
      <w:r>
        <w:t xml:space="preserve"> </w:t>
      </w:r>
      <w:r>
        <w:t>Заказчик по мере необходимости направляет Подрядчику проект Заказа, составленный по форме, содержащейся в Приложении №3 к Договору, по адресу электронной почты ответственного лица Подрядчика, указанному в п. 8.</w:t>
      </w:r>
      <w:r>
        <w:t>6</w:t>
      </w:r>
      <w:r>
        <w:t xml:space="preserve">.1. Договора. </w:t>
      </w:r>
    </w:p>
    <w:p w14:paraId="B3010000">
      <w:pPr>
        <w:pStyle w:val="Style_11"/>
        <w:widowControl w:val="1"/>
        <w:spacing w:after="120"/>
        <w:ind w:firstLine="709" w:left="0"/>
        <w:rPr>
          <w:rStyle w:val="Style_13_ch"/>
          <w:rFonts w:ascii="Times New Roman" w:hAnsi="Times New Roman"/>
        </w:rPr>
      </w:pPr>
      <w:r>
        <w:t xml:space="preserve"> </w:t>
      </w:r>
      <w:r>
        <w:t xml:space="preserve">Подрядчик </w:t>
      </w:r>
      <w:r>
        <w:rPr>
          <w:rStyle w:val="Style_13_ch"/>
          <w:rFonts w:ascii="Times New Roman" w:hAnsi="Times New Roman"/>
        </w:rPr>
        <w:t>обязан рассмотреть проект Заказа не позднее 1 (одного) рабочего дня с даты его получения в порядке п.9.1.1 Договора. По истечении указанного срока Подрядчик обязан направить Заказчику по адресу электронной почты ответственного лица Заказчика, указанному в п. 8.</w:t>
      </w:r>
      <w:r>
        <w:rPr>
          <w:rStyle w:val="Style_13_ch"/>
          <w:rFonts w:ascii="Times New Roman" w:hAnsi="Times New Roman"/>
        </w:rPr>
        <w:t>6</w:t>
      </w:r>
      <w:r>
        <w:rPr>
          <w:rStyle w:val="Style_13_ch"/>
          <w:rFonts w:ascii="Times New Roman" w:hAnsi="Times New Roman"/>
        </w:rPr>
        <w:t>.2 Договора подтверждение согласования проекта Заказа либо мотивированный отказ от его подписания (заключения), который допустим только в случае, если Заказ не соответствует условиям Договора (по форме либо содержанию). Мотивированный отказ должен содержать указания на положения Договора, которому проект Заказа не соответствует (номера пунктов Договора, Приложений, положений нормативного документа и т.д.). В случае, если в указанный срок от Подрядчика не поступит ни одно из указанных уведомлений (согласование, либо мотивированный отказ), проект Заказа считается согласованным Сторонами в полном объеме.</w:t>
      </w:r>
    </w:p>
    <w:p w14:paraId="B4010000">
      <w:pPr>
        <w:pStyle w:val="Style_11"/>
        <w:widowControl w:val="1"/>
        <w:spacing w:after="120"/>
        <w:ind w:firstLine="709" w:left="0"/>
        <w:rPr>
          <w:rStyle w:val="Style_13_ch"/>
          <w:rFonts w:ascii="Times New Roman" w:hAnsi="Times New Roman"/>
        </w:rPr>
      </w:pPr>
      <w:r>
        <w:rPr>
          <w:rStyle w:val="Style_13_ch"/>
          <w:rFonts w:ascii="Times New Roman" w:hAnsi="Times New Roman"/>
        </w:rPr>
        <w:t>В срок не более 1 (одного) рабочего дня с даты получения</w:t>
      </w:r>
      <w:r>
        <w:rPr>
          <w:rStyle w:val="Style_13_ch"/>
          <w:rFonts w:ascii="Times New Roman" w:hAnsi="Times New Roman"/>
        </w:rPr>
        <w:t xml:space="preserve"> </w:t>
      </w:r>
      <w:r>
        <w:rPr>
          <w:rStyle w:val="Style_13_ch"/>
          <w:rFonts w:ascii="Times New Roman" w:hAnsi="Times New Roman"/>
        </w:rPr>
        <w:t>Заказчиком мотивированного отказа Подрядчика, согласно п. 9.1.2 Договора, Стороны дорабатывают текст проекта Заказа в рабочем порядке (в рамках переписки по адресам электронной почты ответственных лиц Сторон, указанных в п.8.</w:t>
      </w:r>
      <w:r>
        <w:rPr>
          <w:rStyle w:val="Style_13_ch"/>
          <w:rFonts w:ascii="Times New Roman" w:hAnsi="Times New Roman"/>
        </w:rPr>
        <w:t>6</w:t>
      </w:r>
      <w:r>
        <w:rPr>
          <w:rStyle w:val="Style_13_ch"/>
          <w:rFonts w:ascii="Times New Roman" w:hAnsi="Times New Roman"/>
        </w:rPr>
        <w:t>.1 и п. 8.</w:t>
      </w:r>
      <w:r>
        <w:rPr>
          <w:rStyle w:val="Style_13_ch"/>
          <w:rFonts w:ascii="Times New Roman" w:hAnsi="Times New Roman"/>
        </w:rPr>
        <w:t>6</w:t>
      </w:r>
      <w:r>
        <w:rPr>
          <w:rStyle w:val="Style_13_ch"/>
          <w:rFonts w:ascii="Times New Roman" w:hAnsi="Times New Roman"/>
        </w:rPr>
        <w:t>.2 Договора).</w:t>
      </w:r>
    </w:p>
    <w:p w14:paraId="B5010000">
      <w:pPr>
        <w:pStyle w:val="Style_11"/>
        <w:widowControl w:val="1"/>
        <w:spacing w:after="120"/>
        <w:ind w:firstLine="709" w:left="0"/>
        <w:rPr>
          <w:rStyle w:val="Style_13_ch"/>
          <w:rFonts w:ascii="Times New Roman" w:hAnsi="Times New Roman"/>
        </w:rPr>
      </w:pPr>
      <w:r>
        <w:rPr>
          <w:rStyle w:val="Style_13_ch"/>
          <w:rFonts w:ascii="Times New Roman" w:hAnsi="Times New Roman"/>
        </w:rPr>
        <w:t>В срок не позднее 1 (одного) рабочего дня с даты окончания срока,</w:t>
      </w:r>
      <w:r>
        <w:rPr>
          <w:rStyle w:val="Style_13_ch"/>
          <w:rFonts w:ascii="Times New Roman" w:hAnsi="Times New Roman"/>
        </w:rPr>
        <w:t xml:space="preserve"> </w:t>
      </w:r>
      <w:r>
        <w:rPr>
          <w:rStyle w:val="Style_13_ch"/>
          <w:rFonts w:ascii="Times New Roman" w:hAnsi="Times New Roman"/>
        </w:rPr>
        <w:t>указанного в п.9.1.2, либо при окончании срока, указанного в п. 9.1.3</w:t>
      </w:r>
      <w:r>
        <w:rPr>
          <w:rStyle w:val="Style_13_ch"/>
          <w:rFonts w:ascii="Times New Roman" w:hAnsi="Times New Roman"/>
        </w:rPr>
        <w:t xml:space="preserve"> </w:t>
      </w:r>
      <w:r>
        <w:rPr>
          <w:rStyle w:val="Style_13_ch"/>
          <w:rFonts w:ascii="Times New Roman" w:hAnsi="Times New Roman"/>
        </w:rPr>
        <w:t>Договора (при наличии мотивированного отказа Подрядчика), Заказчик обязуется подписать Заказ со своей Стороны посредством электронного документооборота (раздел 12 Условий).</w:t>
      </w:r>
    </w:p>
    <w:p w14:paraId="B6010000">
      <w:pPr>
        <w:pStyle w:val="Style_11"/>
        <w:widowControl w:val="1"/>
        <w:spacing w:after="120"/>
        <w:ind w:firstLine="709" w:left="0"/>
        <w:rPr>
          <w:rStyle w:val="Style_13_ch"/>
          <w:rFonts w:ascii="Times New Roman" w:hAnsi="Times New Roman"/>
        </w:rPr>
      </w:pPr>
      <w:r>
        <w:rPr>
          <w:rStyle w:val="Style_13_ch"/>
          <w:rFonts w:ascii="Times New Roman" w:hAnsi="Times New Roman"/>
        </w:rPr>
        <w:t>В течение 1 (одного) рабочего дня с даты получения</w:t>
      </w:r>
      <w:r>
        <w:rPr>
          <w:rStyle w:val="Style_13_ch"/>
          <w:rFonts w:ascii="Times New Roman" w:hAnsi="Times New Roman"/>
        </w:rPr>
        <w:t xml:space="preserve"> </w:t>
      </w:r>
      <w:r>
        <w:rPr>
          <w:rStyle w:val="Style_13_ch"/>
          <w:rFonts w:ascii="Times New Roman" w:hAnsi="Times New Roman"/>
        </w:rPr>
        <w:t>соответствующего Заказа, подписанного Заказчиком в порядке п. 9.1.4 Договора, Подрядчик обязуется подписать Заказ со своей Стороны посредством электронного документооборота (раздел 12 Условий). В случае, если в указанный срок Подрядчик не подпишет Заказ посредством ЭД, проект Заказа считается согласованным Подрядчиком и подписанным Сторонами в полном объеме и подлежит исполнению.</w:t>
      </w:r>
    </w:p>
    <w:p w14:paraId="B7010000">
      <w:pPr>
        <w:pStyle w:val="Style_11"/>
        <w:widowControl w:val="1"/>
        <w:spacing w:after="120"/>
        <w:ind w:firstLine="709" w:left="0"/>
      </w:pPr>
      <w:r>
        <w:rPr>
          <w:rStyle w:val="Style_13_ch"/>
          <w:rFonts w:ascii="Times New Roman" w:hAnsi="Times New Roman"/>
        </w:rPr>
        <w:t xml:space="preserve">В течение 1 (одного) рабочего дня с момента окончания срока, предусмотренного п. 9.1.5 Договора, Заказчик </w:t>
      </w:r>
      <w:r>
        <w:t xml:space="preserve">размещает </w:t>
      </w:r>
      <w:r>
        <w:rPr>
          <w:rStyle w:val="Style_13_ch"/>
          <w:rFonts w:ascii="Times New Roman" w:hAnsi="Times New Roman"/>
        </w:rPr>
        <w:t xml:space="preserve">согласованный Сторонами </w:t>
      </w:r>
      <w:r>
        <w:rPr>
          <w:rStyle w:val="Style_13_ch"/>
          <w:rFonts w:ascii="Times New Roman" w:hAnsi="Times New Roman"/>
        </w:rPr>
        <w:t xml:space="preserve">Заказ </w:t>
      </w:r>
      <w:r>
        <w:t xml:space="preserve">в </w:t>
      </w:r>
      <w:r>
        <w:t xml:space="preserve">ИТ-системе Заказчика: </w:t>
      </w:r>
      <w:r>
        <w:t>WFM</w:t>
      </w:r>
      <w:r>
        <w:t xml:space="preserve"> («Календарь назначений) к которой Подрядчик получил доступ.</w:t>
      </w:r>
    </w:p>
    <w:p w14:paraId="B8010000">
      <w:pPr>
        <w:pStyle w:val="Style_11"/>
        <w:widowControl w:val="1"/>
        <w:spacing w:after="120"/>
        <w:ind w:firstLine="709" w:left="0"/>
      </w:pPr>
      <w:r>
        <w:rPr>
          <w:rStyle w:val="Style_13_ch"/>
          <w:rFonts w:ascii="Times New Roman" w:hAnsi="Times New Roman"/>
        </w:rPr>
        <w:t xml:space="preserve">Подрядчик обязан приступить к исполнению Заказа после его размещения в </w:t>
      </w:r>
      <w:r>
        <w:t xml:space="preserve">ИТ-системе Заказчика: </w:t>
      </w:r>
      <w:r>
        <w:t>WFM</w:t>
      </w:r>
      <w:r>
        <w:t xml:space="preserve"> («Календарь назначений)</w:t>
      </w:r>
      <w:r>
        <w:rPr>
          <w:color w:val="000000"/>
        </w:rPr>
        <w:t>.</w:t>
      </w:r>
      <w:r>
        <w:rPr>
          <w:color w:val="000000"/>
        </w:rPr>
        <w:t xml:space="preserve"> </w:t>
      </w:r>
    </w:p>
    <w:p w14:paraId="B9010000">
      <w:pPr>
        <w:pStyle w:val="Style_7"/>
        <w:widowControl w:val="1"/>
        <w:spacing w:after="120" w:before="120" w:line="240" w:lineRule="auto"/>
        <w:ind/>
      </w:pPr>
      <w:bookmarkStart w:id="14" w:name="Срок"/>
      <w:r>
        <w:t>СРОК ДЕЙСТВИЯ ДОГОВОРА</w:t>
      </w:r>
      <w:bookmarkEnd w:id="14"/>
    </w:p>
    <w:p w14:paraId="BA010000">
      <w:pPr>
        <w:pStyle w:val="Style_10"/>
        <w:widowControl w:val="1"/>
        <w:spacing w:after="120"/>
        <w:ind w:firstLine="709" w:left="0"/>
        <w:rPr>
          <w:i w:val="1"/>
          <w:color w:val="FF0000"/>
        </w:rPr>
      </w:pPr>
      <w:r>
        <w:t xml:space="preserve">Настоящий Договор вступает в силу с даты его подписания Сторонами и действует по </w:t>
      </w:r>
      <w:r>
        <w:t>31.12</w:t>
      </w:r>
      <w:r>
        <w:t>.</w:t>
      </w:r>
      <w:r>
        <w:t>202</w:t>
      </w:r>
      <w:r>
        <w:t>6</w:t>
      </w:r>
      <w:r>
        <w:t xml:space="preserve"> включительно. В случае если цена всех </w:t>
      </w:r>
      <w:r>
        <w:t>Заказов</w:t>
      </w:r>
      <w:r>
        <w:t xml:space="preserve">, заключенных в соответствии с настоящим Договором, суммарно окажется равной Общей цене Договора, дальнейшее заключение </w:t>
      </w:r>
      <w:r>
        <w:t>Заказов</w:t>
      </w:r>
      <w:r>
        <w:t xml:space="preserve"> не допускается.</w:t>
      </w:r>
    </w:p>
    <w:p w14:paraId="BB010000">
      <w:pPr>
        <w:pStyle w:val="Style_10"/>
        <w:widowControl w:val="1"/>
        <w:numPr>
          <w:ilvl w:val="0"/>
          <w:numId w:val="0"/>
        </w:numPr>
        <w:spacing w:after="120"/>
        <w:ind w:firstLine="709"/>
      </w:pPr>
      <w:r>
        <w:t xml:space="preserve">Истечение срока действия Договора не влечёт за собой прекращения исполнения обязательств по </w:t>
      </w:r>
      <w:r>
        <w:t>Заказам</w:t>
      </w:r>
      <w:r>
        <w:t xml:space="preserve">, подписанным Сторонами до момента истечения срока действия Договора; такие </w:t>
      </w:r>
      <w:r>
        <w:t>Заказы</w:t>
      </w:r>
      <w:r>
        <w:t xml:space="preserve"> подлежат исполнению Сторонами в соответствии с положениями настоящего Договора.</w:t>
      </w:r>
    </w:p>
    <w:p w14:paraId="BC010000">
      <w:pPr>
        <w:pStyle w:val="Style_7"/>
        <w:widowControl w:val="1"/>
        <w:spacing w:after="120" w:before="120" w:line="240" w:lineRule="auto"/>
        <w:ind/>
      </w:pPr>
      <w:bookmarkStart w:id="15" w:name="Приложения"/>
      <w:r>
        <w:t>ПРИЛОЖЕНИЯ К ДОГОВОРУ</w:t>
      </w:r>
      <w:bookmarkEnd w:id="15"/>
    </w:p>
    <w:p w14:paraId="BD010000">
      <w:pPr>
        <w:pStyle w:val="Style_10"/>
        <w:widowControl w:val="1"/>
        <w:spacing w:after="120"/>
        <w:ind w:firstLine="709" w:left="0"/>
      </w:pPr>
      <w:r>
        <w:t>Неотъемлемой частью</w:t>
      </w:r>
      <w:r>
        <w:t xml:space="preserve"> настоящего</w:t>
      </w:r>
      <w:r>
        <w:t xml:space="preserve"> Договора являются следующие приложения:</w:t>
      </w:r>
    </w:p>
    <w:p w14:paraId="BE010000">
      <w:pPr>
        <w:pStyle w:val="Style_11"/>
        <w:widowControl w:val="1"/>
        <w:numPr>
          <w:ilvl w:val="0"/>
          <w:numId w:val="0"/>
        </w:numPr>
        <w:spacing w:after="120"/>
        <w:ind w:firstLine="709"/>
      </w:pPr>
      <w:r>
        <w:t xml:space="preserve">Приложение № 1 </w:t>
      </w:r>
      <w:r>
        <w:t xml:space="preserve">- </w:t>
      </w:r>
      <w:r>
        <w:t>Общие условия исполнения Договора</w:t>
      </w:r>
      <w:r>
        <w:t>;</w:t>
      </w:r>
    </w:p>
    <w:p w14:paraId="BF010000">
      <w:pPr>
        <w:pStyle w:val="Style_11"/>
        <w:widowControl w:val="1"/>
        <w:numPr>
          <w:ilvl w:val="0"/>
          <w:numId w:val="0"/>
        </w:numPr>
        <w:spacing w:after="120"/>
        <w:ind w:firstLine="709"/>
      </w:pPr>
      <w:r>
        <w:t>Приложение №</w:t>
      </w:r>
      <w:r>
        <w:t xml:space="preserve"> </w:t>
      </w:r>
      <w:r>
        <w:t>2</w:t>
      </w:r>
      <w:r>
        <w:t xml:space="preserve"> </w:t>
      </w:r>
      <w:r>
        <w:t>–</w:t>
      </w:r>
      <w:r>
        <w:t xml:space="preserve"> Тех</w:t>
      </w:r>
      <w:r>
        <w:t>нический регламент выполнения работ</w:t>
      </w:r>
      <w:r>
        <w:t>;</w:t>
      </w:r>
    </w:p>
    <w:p w14:paraId="C0010000">
      <w:pPr>
        <w:pStyle w:val="Style_11"/>
        <w:widowControl w:val="1"/>
        <w:numPr>
          <w:ilvl w:val="0"/>
          <w:numId w:val="0"/>
        </w:numPr>
        <w:spacing w:after="120"/>
        <w:ind w:firstLine="709"/>
      </w:pPr>
      <w:r>
        <w:t>Приложение №</w:t>
      </w:r>
      <w:r>
        <w:t xml:space="preserve"> </w:t>
      </w:r>
      <w:r>
        <w:t>3</w:t>
      </w:r>
      <w:r>
        <w:t xml:space="preserve"> </w:t>
      </w:r>
      <w:r>
        <w:t>–</w:t>
      </w:r>
      <w:r>
        <w:t xml:space="preserve"> </w:t>
      </w:r>
      <w:r>
        <w:t>Форма Заказа на выполнение Работ по подключению Услуг связи Заказчика</w:t>
      </w:r>
      <w:r>
        <w:t>;</w:t>
      </w:r>
    </w:p>
    <w:p w14:paraId="C1010000">
      <w:pPr>
        <w:pStyle w:val="Style_11"/>
        <w:widowControl w:val="1"/>
        <w:numPr>
          <w:ilvl w:val="0"/>
          <w:numId w:val="0"/>
        </w:numPr>
        <w:spacing w:after="120"/>
        <w:ind w:firstLine="709"/>
      </w:pPr>
      <w:r>
        <w:t xml:space="preserve">Приложение №4 - </w:t>
      </w:r>
      <w:r>
        <w:t>Спецификация работ</w:t>
      </w:r>
      <w:r>
        <w:t>;</w:t>
      </w:r>
    </w:p>
    <w:p w14:paraId="C2010000">
      <w:pPr>
        <w:pStyle w:val="Style_11"/>
        <w:widowControl w:val="1"/>
        <w:numPr>
          <w:ilvl w:val="0"/>
          <w:numId w:val="0"/>
        </w:numPr>
        <w:spacing w:after="120"/>
        <w:ind w:firstLine="709"/>
      </w:pPr>
      <w:r>
        <w:t>Приложение № 5</w:t>
      </w:r>
      <w:r>
        <w:t xml:space="preserve"> - </w:t>
      </w:r>
      <w:r>
        <w:t>Форма Отчета об установленном Абонентском оборудовании;</w:t>
      </w:r>
    </w:p>
    <w:p w14:paraId="C3010000">
      <w:pPr>
        <w:pStyle w:val="Style_11"/>
        <w:widowControl w:val="1"/>
        <w:numPr>
          <w:ilvl w:val="0"/>
          <w:numId w:val="0"/>
        </w:numPr>
        <w:spacing w:after="120"/>
        <w:ind w:firstLine="709"/>
      </w:pPr>
      <w:r>
        <w:t>Приложение №6 - Форма Акта о приемке выполненных работ по форме КС-2;</w:t>
      </w:r>
    </w:p>
    <w:p w14:paraId="C4010000">
      <w:pPr>
        <w:pStyle w:val="Style_11"/>
        <w:widowControl w:val="1"/>
        <w:numPr>
          <w:ilvl w:val="0"/>
          <w:numId w:val="0"/>
        </w:numPr>
        <w:spacing w:after="120"/>
        <w:ind w:firstLine="709"/>
      </w:pPr>
      <w:r>
        <w:t>Приложение №7 - Форма Справки-расчета величины Коэффициента качества;</w:t>
      </w:r>
    </w:p>
    <w:p w14:paraId="C5010000">
      <w:pPr>
        <w:pStyle w:val="Style_11"/>
        <w:widowControl w:val="1"/>
        <w:numPr>
          <w:ilvl w:val="0"/>
          <w:numId w:val="0"/>
        </w:numPr>
        <w:spacing w:after="120"/>
        <w:ind w:firstLine="709"/>
      </w:pPr>
      <w:r>
        <w:t>Приложение №8 - Форма Акта сверки по наличию остатков Абонентского оборудования;</w:t>
      </w:r>
    </w:p>
    <w:p w14:paraId="C6010000">
      <w:pPr>
        <w:pStyle w:val="Style_11"/>
        <w:widowControl w:val="1"/>
        <w:numPr>
          <w:ilvl w:val="0"/>
          <w:numId w:val="0"/>
        </w:numPr>
        <w:spacing w:after="120"/>
        <w:ind w:firstLine="709"/>
      </w:pPr>
      <w:r>
        <w:t>Приложение №9 - Форма Акта о приемке выполненных работ</w:t>
      </w:r>
      <w:r>
        <w:t>;</w:t>
      </w:r>
      <w:r>
        <w:t xml:space="preserve"> </w:t>
      </w:r>
    </w:p>
    <w:p w14:paraId="C7010000">
      <w:pPr>
        <w:widowControl w:val="0"/>
        <w:spacing w:after="120"/>
        <w:ind w:firstLine="709"/>
        <w:jc w:val="both"/>
        <w:rPr>
          <w:rFonts w:ascii="Times New Roman" w:hAnsi="Times New Roman"/>
          <w:sz w:val="26"/>
        </w:rPr>
      </w:pPr>
      <w:r>
        <w:rPr>
          <w:rFonts w:ascii="Times New Roman" w:hAnsi="Times New Roman"/>
          <w:sz w:val="26"/>
        </w:rPr>
        <w:t xml:space="preserve">Приложение №10 </w:t>
      </w:r>
      <w:r>
        <w:rPr>
          <w:rFonts w:ascii="Times New Roman" w:hAnsi="Times New Roman"/>
          <w:sz w:val="26"/>
        </w:rPr>
        <w:t>-</w:t>
      </w:r>
      <w:r>
        <w:rPr>
          <w:rFonts w:ascii="Times New Roman" w:hAnsi="Times New Roman"/>
          <w:sz w:val="26"/>
        </w:rPr>
        <w:t>Матрица нарушений;</w:t>
      </w:r>
    </w:p>
    <w:p w14:paraId="C8010000">
      <w:pPr>
        <w:pStyle w:val="Style_11"/>
        <w:widowControl w:val="1"/>
        <w:numPr>
          <w:ilvl w:val="0"/>
          <w:numId w:val="0"/>
        </w:numPr>
        <w:spacing w:after="120"/>
        <w:ind w:firstLine="709"/>
      </w:pPr>
      <w:r>
        <w:t xml:space="preserve">Приложение №11 </w:t>
      </w:r>
      <w:r>
        <w:t xml:space="preserve">- </w:t>
      </w:r>
      <w:r>
        <w:t>Форма «Акт Выявленных нарушений»</w:t>
      </w:r>
      <w:r>
        <w:t>;</w:t>
      </w:r>
    </w:p>
    <w:p w14:paraId="C9010000">
      <w:pPr>
        <w:pStyle w:val="Style_11"/>
        <w:widowControl w:val="1"/>
        <w:numPr>
          <w:ilvl w:val="0"/>
          <w:numId w:val="0"/>
        </w:numPr>
        <w:spacing w:after="120"/>
        <w:ind w:firstLine="709"/>
      </w:pPr>
      <w:r>
        <w:t xml:space="preserve">Приложение №12 - </w:t>
      </w:r>
      <w:r>
        <w:t>Соглашение о соблюдении требований информационной безопасности</w:t>
      </w:r>
      <w:r>
        <w:t>;</w:t>
      </w:r>
    </w:p>
    <w:p w14:paraId="CA010000">
      <w:pPr>
        <w:pStyle w:val="Style_11"/>
        <w:widowControl w:val="1"/>
        <w:numPr>
          <w:ilvl w:val="0"/>
          <w:numId w:val="0"/>
        </w:numPr>
        <w:spacing w:after="120"/>
        <w:ind w:firstLine="709"/>
      </w:pPr>
      <w:r>
        <w:t>Приложение №1</w:t>
      </w:r>
      <w:r>
        <w:t>3</w:t>
      </w:r>
      <w:r>
        <w:t xml:space="preserve"> - Форма Отчета о выполненных работах</w:t>
      </w:r>
      <w:r>
        <w:t>;</w:t>
      </w:r>
    </w:p>
    <w:p w14:paraId="CB010000">
      <w:pPr>
        <w:pStyle w:val="Style_11"/>
        <w:widowControl w:val="1"/>
        <w:numPr>
          <w:ilvl w:val="0"/>
          <w:numId w:val="0"/>
        </w:numPr>
        <w:spacing w:after="120"/>
        <w:ind w:firstLine="709"/>
      </w:pPr>
      <w:r>
        <w:t>Приложение №1</w:t>
      </w:r>
      <w:r>
        <w:t>4</w:t>
      </w:r>
      <w:r>
        <w:t xml:space="preserve"> - </w:t>
      </w:r>
      <w:r>
        <w:t>Форма Акта о приемке выполненных дополнительных работ</w:t>
      </w:r>
      <w:r>
        <w:t>;</w:t>
      </w:r>
    </w:p>
    <w:p w14:paraId="CC010000">
      <w:pPr>
        <w:pStyle w:val="Style_11"/>
        <w:widowControl w:val="1"/>
        <w:numPr>
          <w:ilvl w:val="0"/>
          <w:numId w:val="0"/>
        </w:numPr>
        <w:spacing w:after="120"/>
        <w:ind w:firstLine="709"/>
      </w:pPr>
      <w:r>
        <w:t>Пр</w:t>
      </w:r>
      <w:r>
        <w:t>иложение №15</w:t>
      </w:r>
      <w:r>
        <w:t xml:space="preserve"> – Поручение н</w:t>
      </w:r>
      <w:r>
        <w:t>а обработку персональных данных;</w:t>
      </w:r>
    </w:p>
    <w:p w14:paraId="CD010000">
      <w:pPr>
        <w:pStyle w:val="Style_11"/>
        <w:widowControl w:val="1"/>
        <w:numPr>
          <w:ilvl w:val="0"/>
          <w:numId w:val="0"/>
        </w:numPr>
        <w:spacing w:after="120"/>
        <w:ind w:firstLine="709"/>
      </w:pPr>
      <w:r>
        <w:t>Приложение №16 – Общие условия расчетов по Договору</w:t>
      </w:r>
    </w:p>
    <w:p w14:paraId="CE010000">
      <w:pPr>
        <w:pStyle w:val="Style_7"/>
      </w:pPr>
      <w:bookmarkStart w:id="16" w:name="Реквизиты"/>
      <w:r>
        <w:t>АДРЕСА И РЕКВИЗИТЫ СТОРОН</w:t>
      </w:r>
    </w:p>
    <w:tbl>
      <w:tblPr>
        <w:tblStyle w:val="Style_14"/>
        <w:tblW w:type="auto" w:w="0"/>
        <w:tblBorders>
          <w:top w:color="000000" w:val="nil"/>
          <w:left w:color="000000" w:val="nil"/>
          <w:bottom w:color="000000" w:val="nil"/>
          <w:right w:color="000000" w:val="nil"/>
          <w:insideH w:color="000000" w:val="nil"/>
          <w:insideV w:color="000000" w:val="nil"/>
        </w:tblBorders>
        <w:tblLayout w:type="fixed"/>
      </w:tblPr>
      <w:tblGrid>
        <w:gridCol w:w="10604"/>
      </w:tblGrid>
      <w:tr>
        <w:tc>
          <w:tcPr>
            <w:tcW w:type="dxa" w:w="10604"/>
            <w:tcBorders>
              <w:top w:color="000000" w:val="nil"/>
              <w:left w:color="000000" w:val="nil"/>
              <w:bottom w:color="000000" w:val="nil"/>
              <w:right w:color="000000" w:val="nil"/>
            </w:tcBorders>
          </w:tcPr>
          <w:tbl>
            <w:tblPr>
              <w:tblStyle w:val="Style_14"/>
              <w:tblW w:type="auto" w:w="0"/>
              <w:tblLayout w:type="fixed"/>
            </w:tblPr>
            <w:tblGrid>
              <w:gridCol w:w="5274"/>
              <w:gridCol w:w="5104"/>
            </w:tblGrid>
            <w:tr>
              <w:tc>
                <w:tcPr>
                  <w:tcW w:type="dxa" w:w="5274"/>
                </w:tcPr>
                <w:p w14:paraId="CF010000">
                  <w:pPr>
                    <w:widowControl w:val="1"/>
                    <w:tabs>
                      <w:tab w:leader="none" w:pos="6735" w:val="left"/>
                    </w:tabs>
                    <w:ind/>
                    <w:jc w:val="center"/>
                    <w:rPr>
                      <w:rFonts w:ascii="Times New Roman" w:hAnsi="Times New Roman"/>
                      <w:b w:val="1"/>
                      <w:sz w:val="26"/>
                    </w:rPr>
                  </w:pPr>
                  <w:bookmarkEnd w:id="16"/>
                  <w:r>
                    <w:rPr>
                      <w:rFonts w:ascii="Times New Roman" w:hAnsi="Times New Roman"/>
                      <w:b w:val="1"/>
                    </w:rPr>
                    <w:t>ЗАКАЗЧИК</w:t>
                  </w:r>
                </w:p>
              </w:tc>
              <w:tc>
                <w:tcPr>
                  <w:tcW w:type="dxa" w:w="5104"/>
                </w:tcPr>
                <w:p w14:paraId="D0010000">
                  <w:pPr>
                    <w:widowControl w:val="1"/>
                    <w:tabs>
                      <w:tab w:leader="none" w:pos="6735" w:val="left"/>
                    </w:tabs>
                    <w:ind/>
                    <w:jc w:val="center"/>
                    <w:rPr>
                      <w:rFonts w:ascii="Times New Roman" w:hAnsi="Times New Roman"/>
                      <w:b w:val="1"/>
                      <w:sz w:val="26"/>
                    </w:rPr>
                  </w:pPr>
                  <w:r>
                    <w:rPr>
                      <w:rFonts w:ascii="Times New Roman" w:hAnsi="Times New Roman"/>
                      <w:b w:val="1"/>
                    </w:rPr>
                    <w:t>ПОДРЯДЧИК</w:t>
                  </w:r>
                </w:p>
              </w:tc>
            </w:tr>
            <w:tr>
              <w:tc>
                <w:tcPr>
                  <w:tcW w:type="dxa" w:w="5274"/>
                </w:tcPr>
                <w:p w14:paraId="D1010000">
                  <w:pPr>
                    <w:widowControl w:val="1"/>
                    <w:ind/>
                    <w:contextualSpacing w:val="1"/>
                    <w:rPr>
                      <w:rFonts w:ascii="Times New Roman" w:hAnsi="Times New Roman"/>
                      <w:b w:val="1"/>
                    </w:rPr>
                  </w:pPr>
                  <w:r>
                    <w:rPr>
                      <w:rFonts w:ascii="Times New Roman" w:hAnsi="Times New Roman"/>
                      <w:b w:val="1"/>
                    </w:rPr>
                    <w:t>ПАО «Ростелеком»</w:t>
                  </w:r>
                </w:p>
                <w:p w14:paraId="D2010000">
                  <w:pPr>
                    <w:widowControl w:val="1"/>
                    <w:ind/>
                    <w:contextualSpacing w:val="1"/>
                    <w:rPr>
                      <w:rFonts w:ascii="Times New Roman" w:hAnsi="Times New Roman"/>
                    </w:rPr>
                  </w:pPr>
                  <w:r>
                    <w:rPr>
                      <w:rFonts w:ascii="Times New Roman" w:hAnsi="Times New Roman"/>
                    </w:rPr>
                    <w:t>ИНН/КПП 7707049388/</w:t>
                  </w:r>
                  <w:r>
                    <w:rPr>
                      <w:rFonts w:ascii="Times New Roman" w:hAnsi="Times New Roman"/>
                    </w:rPr>
                    <w:t xml:space="preserve"> </w:t>
                  </w:r>
                  <w:r>
                    <w:rPr>
                      <w:rFonts w:ascii="Times New Roman" w:hAnsi="Times New Roman"/>
                    </w:rPr>
                    <w:t>482643001</w:t>
                  </w:r>
                </w:p>
                <w:p w14:paraId="D3010000">
                  <w:pPr>
                    <w:widowControl w:val="1"/>
                    <w:ind/>
                    <w:contextualSpacing w:val="1"/>
                    <w:rPr>
                      <w:rFonts w:ascii="Times New Roman" w:hAnsi="Times New Roman"/>
                    </w:rPr>
                  </w:pPr>
                  <w:r>
                    <w:rPr>
                      <w:rFonts w:ascii="Times New Roman" w:hAnsi="Times New Roman"/>
                    </w:rPr>
                    <w:t>ОГРН 1027700198767</w:t>
                  </w:r>
                </w:p>
                <w:p w14:paraId="D4010000">
                  <w:pPr>
                    <w:widowControl w:val="1"/>
                    <w:ind/>
                    <w:contextualSpacing w:val="1"/>
                    <w:rPr>
                      <w:rFonts w:ascii="Times New Roman" w:hAnsi="Times New Roman"/>
                    </w:rPr>
                  </w:pPr>
                  <w:r>
                    <w:rPr>
                      <w:rFonts w:ascii="Times New Roman" w:hAnsi="Times New Roman"/>
                    </w:rPr>
                    <w:t>Юридический адрес</w:t>
                  </w:r>
                  <w:r>
                    <w:rPr>
                      <w:rFonts w:ascii="Times New Roman" w:hAnsi="Times New Roman"/>
                      <w:u w:val="single"/>
                    </w:rPr>
                    <w:t>:</w:t>
                  </w:r>
                  <w:r>
                    <w:rPr>
                      <w:rFonts w:ascii="Times New Roman" w:hAnsi="Times New Roman"/>
                    </w:rPr>
                    <w:t xml:space="preserve"> Российская Федерация, 191167, город Санкт-Петербург, вн. тер. г. Муниципальный округ Смольнинское, Синопская набережная, дом 14, литера А</w:t>
                  </w:r>
                </w:p>
                <w:p w14:paraId="D5010000">
                  <w:pPr>
                    <w:widowControl w:val="1"/>
                    <w:ind/>
                    <w:contextualSpacing w:val="1"/>
                    <w:rPr>
                      <w:rFonts w:ascii="Times New Roman" w:hAnsi="Times New Roman"/>
                    </w:rPr>
                  </w:pPr>
                  <w:r>
                    <w:rPr>
                      <w:rFonts w:ascii="Times New Roman" w:hAnsi="Times New Roman"/>
                      <w:b w:val="1"/>
                    </w:rPr>
                    <w:t>Липецкий</w:t>
                  </w:r>
                  <w:r>
                    <w:rPr>
                      <w:rFonts w:ascii="Times New Roman" w:hAnsi="Times New Roman"/>
                      <w:b w:val="1"/>
                    </w:rPr>
                    <w:t xml:space="preserve"> филиал</w:t>
                  </w:r>
                  <w:r>
                    <w:rPr>
                      <w:rFonts w:ascii="Times New Roman" w:hAnsi="Times New Roman"/>
                      <w:b w:val="1"/>
                    </w:rPr>
                    <w:t xml:space="preserve"> ПАО «Ростелеком»</w:t>
                  </w:r>
                </w:p>
                <w:p w14:paraId="D6010000">
                  <w:pPr>
                    <w:widowControl w:val="1"/>
                    <w:spacing w:line="240" w:lineRule="atLeast"/>
                    <w:ind/>
                    <w:rPr>
                      <w:rFonts w:ascii="Times New Roman" w:hAnsi="Times New Roman"/>
                    </w:rPr>
                  </w:pPr>
                  <w:r>
                    <w:rPr>
                      <w:rFonts w:ascii="Times New Roman" w:hAnsi="Times New Roman"/>
                    </w:rPr>
                    <w:t xml:space="preserve">Почтовый адрес: </w:t>
                  </w:r>
                  <w:r>
                    <w:rPr>
                      <w:rFonts w:ascii="Times New Roman" w:hAnsi="Times New Roman"/>
                    </w:rPr>
                    <w:t>398043, Липецкая обл., г. Липецк, ул. Валентины Терешковой, 35А</w:t>
                  </w:r>
                </w:p>
                <w:p w14:paraId="D7010000">
                  <w:pPr>
                    <w:widowControl w:val="1"/>
                    <w:spacing w:line="240" w:lineRule="atLeast"/>
                    <w:ind/>
                    <w:rPr>
                      <w:rFonts w:ascii="Times New Roman" w:hAnsi="Times New Roman"/>
                      <w:b w:val="1"/>
                    </w:rPr>
                  </w:pPr>
                  <w:r>
                    <w:rPr>
                      <w:rFonts w:ascii="Times New Roman" w:hAnsi="Times New Roman"/>
                      <w:b w:val="1"/>
                    </w:rPr>
                    <w:t xml:space="preserve">Банковские реквизиты: </w:t>
                  </w:r>
                </w:p>
                <w:p w14:paraId="D8010000">
                  <w:pPr>
                    <w:widowControl w:val="1"/>
                    <w:ind/>
                    <w:contextualSpacing w:val="1"/>
                    <w:rPr>
                      <w:rFonts w:ascii="Times New Roman" w:hAnsi="Times New Roman"/>
                    </w:rPr>
                  </w:pPr>
                  <w:r>
                    <w:rPr>
                      <w:rFonts w:ascii="Times New Roman" w:hAnsi="Times New Roman"/>
                    </w:rPr>
                    <w:t>ИНН / КПП 7707049388/770545001</w:t>
                  </w:r>
                </w:p>
                <w:p w14:paraId="D9010000">
                  <w:pPr>
                    <w:widowControl w:val="1"/>
                    <w:ind/>
                    <w:contextualSpacing w:val="1"/>
                    <w:rPr>
                      <w:rFonts w:ascii="Times New Roman" w:hAnsi="Times New Roman"/>
                    </w:rPr>
                  </w:pPr>
                  <w:r>
                    <w:rPr>
                      <w:rFonts w:ascii="Times New Roman" w:hAnsi="Times New Roman"/>
                    </w:rPr>
                    <w:t>Банк получателя: Волго-Вятский банк ПАО Сбербанк</w:t>
                  </w:r>
                </w:p>
                <w:p w14:paraId="DA010000">
                  <w:pPr>
                    <w:widowControl w:val="1"/>
                    <w:ind/>
                    <w:contextualSpacing w:val="1"/>
                    <w:rPr>
                      <w:rFonts w:ascii="Times New Roman" w:hAnsi="Times New Roman"/>
                    </w:rPr>
                  </w:pPr>
                  <w:r>
                    <w:rPr>
                      <w:rFonts w:ascii="Times New Roman" w:hAnsi="Times New Roman"/>
                    </w:rPr>
                    <w:t>Р/с 40702810942020002415</w:t>
                  </w:r>
                </w:p>
                <w:p w14:paraId="DB010000">
                  <w:pPr>
                    <w:widowControl w:val="1"/>
                    <w:ind/>
                    <w:contextualSpacing w:val="1"/>
                    <w:rPr>
                      <w:rFonts w:ascii="Times New Roman" w:hAnsi="Times New Roman"/>
                    </w:rPr>
                  </w:pPr>
                  <w:r>
                    <w:rPr>
                      <w:rFonts w:ascii="Times New Roman" w:hAnsi="Times New Roman"/>
                    </w:rPr>
                    <w:t>К/с 30101810900000000603</w:t>
                  </w:r>
                </w:p>
                <w:p w14:paraId="DC010000">
                  <w:pPr>
                    <w:widowControl w:val="1"/>
                    <w:ind/>
                    <w:contextualSpacing w:val="1"/>
                    <w:rPr>
                      <w:rFonts w:ascii="Times New Roman" w:hAnsi="Times New Roman"/>
                    </w:rPr>
                  </w:pPr>
                  <w:r>
                    <w:rPr>
                      <w:rFonts w:ascii="Times New Roman" w:hAnsi="Times New Roman"/>
                    </w:rPr>
                    <w:t>БИК 042202603</w:t>
                  </w:r>
                </w:p>
                <w:p w14:paraId="DD010000">
                  <w:pPr>
                    <w:widowControl w:val="1"/>
                    <w:ind/>
                    <w:contextualSpacing w:val="1"/>
                    <w:rPr>
                      <w:rFonts w:ascii="Times New Roman" w:hAnsi="Times New Roman"/>
                    </w:rPr>
                  </w:pPr>
                  <w:r>
                    <w:rPr>
                      <w:rFonts w:ascii="Times New Roman" w:hAnsi="Times New Roman"/>
                    </w:rPr>
                    <w:t>ОКВЭД 61.10</w:t>
                  </w:r>
                </w:p>
                <w:p w14:paraId="DE010000">
                  <w:pPr>
                    <w:widowControl w:val="1"/>
                    <w:tabs>
                      <w:tab w:leader="none" w:pos="6735" w:val="left"/>
                    </w:tabs>
                    <w:ind/>
                    <w:jc w:val="both"/>
                    <w:rPr>
                      <w:rFonts w:ascii="Times New Roman" w:hAnsi="Times New Roman"/>
                      <w:b w:val="1"/>
                      <w:sz w:val="26"/>
                    </w:rPr>
                  </w:pPr>
                  <w:r>
                    <w:rPr>
                      <w:rFonts w:ascii="Times New Roman" w:hAnsi="Times New Roman"/>
                    </w:rPr>
                    <w:t>Контактные</w:t>
                  </w:r>
                  <w:r>
                    <w:rPr>
                      <w:rFonts w:ascii="Times New Roman" w:hAnsi="Times New Roman"/>
                    </w:rPr>
                    <w:t xml:space="preserve"> данные: в соответствии с п. 8.6</w:t>
                  </w:r>
                  <w:r>
                    <w:rPr>
                      <w:rFonts w:ascii="Times New Roman" w:hAnsi="Times New Roman"/>
                    </w:rPr>
                    <w:t>.2. Договора.</w:t>
                  </w:r>
                </w:p>
              </w:tc>
              <w:tc>
                <w:tcPr>
                  <w:tcW w:type="dxa" w:w="5104"/>
                </w:tcPr>
                <w:p w14:paraId="DF010000">
                  <w:pPr>
                    <w:widowControl w:val="1"/>
                    <w:ind/>
                    <w:contextualSpacing w:val="1"/>
                    <w:rPr>
                      <w:rFonts w:ascii="Times New Roman" w:hAnsi="Times New Roman"/>
                      <w:b w:val="1"/>
                    </w:rPr>
                  </w:pPr>
                  <w:r>
                    <w:rPr>
                      <w:rFonts w:ascii="Times New Roman" w:hAnsi="Times New Roman"/>
                      <w:b w:val="1"/>
                    </w:rPr>
                    <w:t>___ «________»</w:t>
                  </w:r>
                </w:p>
                <w:p w14:paraId="E0010000">
                  <w:pPr>
                    <w:widowControl w:val="1"/>
                    <w:ind/>
                    <w:contextualSpacing w:val="1"/>
                    <w:rPr>
                      <w:rFonts w:ascii="Times New Roman" w:hAnsi="Times New Roman"/>
                    </w:rPr>
                  </w:pPr>
                  <w:r>
                    <w:rPr>
                      <w:rFonts w:ascii="Times New Roman" w:hAnsi="Times New Roman"/>
                    </w:rPr>
                    <w:t xml:space="preserve">ИНН/КПП </w:t>
                  </w:r>
                </w:p>
                <w:p w14:paraId="E1010000">
                  <w:pPr>
                    <w:widowControl w:val="1"/>
                    <w:ind/>
                    <w:contextualSpacing w:val="1"/>
                    <w:rPr>
                      <w:rFonts w:ascii="Times New Roman" w:hAnsi="Times New Roman"/>
                    </w:rPr>
                  </w:pPr>
                  <w:r>
                    <w:rPr>
                      <w:rFonts w:ascii="Times New Roman" w:hAnsi="Times New Roman"/>
                    </w:rPr>
                    <w:t xml:space="preserve">ОГРН </w:t>
                  </w:r>
                </w:p>
                <w:p w14:paraId="E2010000">
                  <w:pPr>
                    <w:widowControl w:val="1"/>
                    <w:ind/>
                    <w:contextualSpacing w:val="1"/>
                    <w:rPr>
                      <w:rFonts w:ascii="Times New Roman" w:hAnsi="Times New Roman"/>
                    </w:rPr>
                  </w:pPr>
                  <w:r>
                    <w:rPr>
                      <w:rFonts w:ascii="Times New Roman" w:hAnsi="Times New Roman"/>
                    </w:rPr>
                    <w:t xml:space="preserve">Юридический адрес: </w:t>
                  </w:r>
                </w:p>
                <w:p w14:paraId="E3010000">
                  <w:pPr>
                    <w:rPr>
                      <w:rFonts w:ascii="Times New Roman" w:hAnsi="Times New Roman"/>
                    </w:rPr>
                  </w:pPr>
                  <w:r>
                    <w:rPr>
                      <w:rFonts w:ascii="Times New Roman" w:hAnsi="Times New Roman"/>
                    </w:rPr>
                    <w:t xml:space="preserve">Почтовый адрес: </w:t>
                  </w:r>
                </w:p>
                <w:p w14:paraId="E4010000">
                  <w:pPr>
                    <w:rPr>
                      <w:rFonts w:ascii="Times New Roman" w:hAnsi="Times New Roman"/>
                    </w:rPr>
                  </w:pPr>
                </w:p>
                <w:p w14:paraId="E5010000">
                  <w:pPr>
                    <w:rPr>
                      <w:rFonts w:ascii="Times New Roman" w:hAnsi="Times New Roman"/>
                    </w:rPr>
                  </w:pPr>
                </w:p>
                <w:p w14:paraId="E6010000">
                  <w:pPr>
                    <w:rPr>
                      <w:rFonts w:ascii="Times New Roman" w:hAnsi="Times New Roman"/>
                    </w:rPr>
                  </w:pPr>
                </w:p>
                <w:p w14:paraId="E7010000">
                  <w:pPr>
                    <w:rPr>
                      <w:rFonts w:ascii="Times New Roman" w:hAnsi="Times New Roman"/>
                    </w:rPr>
                  </w:pPr>
                </w:p>
                <w:p w14:paraId="E8010000">
                  <w:pPr>
                    <w:rPr>
                      <w:rFonts w:ascii="Times New Roman" w:hAnsi="Times New Roman"/>
                    </w:rPr>
                  </w:pPr>
                </w:p>
                <w:p w14:paraId="E9010000">
                  <w:pPr>
                    <w:widowControl w:val="1"/>
                    <w:spacing w:line="240" w:lineRule="atLeast"/>
                    <w:ind/>
                    <w:rPr>
                      <w:rFonts w:ascii="Times New Roman" w:hAnsi="Times New Roman"/>
                      <w:b w:val="1"/>
                    </w:rPr>
                  </w:pPr>
                  <w:r>
                    <w:rPr>
                      <w:rFonts w:ascii="Times New Roman" w:hAnsi="Times New Roman"/>
                      <w:b w:val="1"/>
                    </w:rPr>
                    <w:t xml:space="preserve">Банковские реквизиты: </w:t>
                  </w:r>
                </w:p>
                <w:p w14:paraId="EA010000">
                  <w:pPr>
                    <w:widowControl w:val="1"/>
                    <w:ind/>
                    <w:contextualSpacing w:val="1"/>
                    <w:rPr>
                      <w:rFonts w:ascii="Times New Roman" w:hAnsi="Times New Roman"/>
                    </w:rPr>
                  </w:pPr>
                  <w:r>
                    <w:rPr>
                      <w:rFonts w:ascii="Times New Roman" w:hAnsi="Times New Roman"/>
                    </w:rPr>
                    <w:t xml:space="preserve">Банк получателя: </w:t>
                  </w:r>
                </w:p>
                <w:p w14:paraId="EB010000">
                  <w:pPr>
                    <w:widowControl w:val="1"/>
                    <w:ind/>
                    <w:contextualSpacing w:val="1"/>
                    <w:rPr>
                      <w:rFonts w:ascii="Times New Roman" w:hAnsi="Times New Roman"/>
                    </w:rPr>
                  </w:pPr>
                  <w:r>
                    <w:rPr>
                      <w:rFonts w:ascii="Times New Roman" w:hAnsi="Times New Roman"/>
                    </w:rPr>
                    <w:t xml:space="preserve">Р/с </w:t>
                  </w:r>
                </w:p>
                <w:p w14:paraId="EC010000">
                  <w:pPr>
                    <w:widowControl w:val="1"/>
                    <w:ind/>
                    <w:contextualSpacing w:val="1"/>
                    <w:rPr>
                      <w:rFonts w:ascii="Times New Roman" w:hAnsi="Times New Roman"/>
                    </w:rPr>
                  </w:pPr>
                  <w:r>
                    <w:rPr>
                      <w:rFonts w:ascii="Times New Roman" w:hAnsi="Times New Roman"/>
                    </w:rPr>
                    <w:t xml:space="preserve">К/с </w:t>
                  </w:r>
                </w:p>
                <w:p w14:paraId="ED010000">
                  <w:pPr>
                    <w:widowControl w:val="1"/>
                    <w:ind/>
                    <w:contextualSpacing w:val="1"/>
                    <w:rPr>
                      <w:rFonts w:ascii="Times New Roman" w:hAnsi="Times New Roman"/>
                    </w:rPr>
                  </w:pPr>
                  <w:r>
                    <w:rPr>
                      <w:rFonts w:ascii="Times New Roman" w:hAnsi="Times New Roman"/>
                    </w:rPr>
                    <w:t xml:space="preserve">БИК </w:t>
                  </w:r>
                </w:p>
                <w:p w14:paraId="EE010000">
                  <w:pPr>
                    <w:widowControl w:val="1"/>
                    <w:ind/>
                    <w:contextualSpacing w:val="1"/>
                    <w:rPr>
                      <w:rFonts w:ascii="Times New Roman" w:hAnsi="Times New Roman"/>
                    </w:rPr>
                  </w:pPr>
                  <w:r>
                    <w:rPr>
                      <w:rFonts w:ascii="Times New Roman" w:hAnsi="Times New Roman"/>
                    </w:rPr>
                    <w:t xml:space="preserve">ОКВЭД </w:t>
                  </w:r>
                </w:p>
                <w:p w14:paraId="EF010000">
                  <w:pPr>
                    <w:widowControl w:val="1"/>
                    <w:tabs>
                      <w:tab w:leader="none" w:pos="6735" w:val="left"/>
                    </w:tabs>
                    <w:ind/>
                    <w:jc w:val="both"/>
                    <w:rPr>
                      <w:rFonts w:ascii="Times New Roman" w:hAnsi="Times New Roman"/>
                      <w:b w:val="1"/>
                      <w:sz w:val="26"/>
                    </w:rPr>
                  </w:pPr>
                  <w:r>
                    <w:rPr>
                      <w:rFonts w:ascii="Times New Roman" w:hAnsi="Times New Roman"/>
                    </w:rPr>
                    <w:t xml:space="preserve">Контактные данные: </w:t>
                  </w:r>
                  <w:r>
                    <w:rPr>
                      <w:rFonts w:ascii="Times New Roman" w:hAnsi="Times New Roman"/>
                      <w:i w:val="1"/>
                      <w:color w:val="FF0000"/>
                    </w:rPr>
                    <w:t>в соответствии с п. 8.</w:t>
                  </w:r>
                  <w:r>
                    <w:rPr>
                      <w:rFonts w:ascii="Times New Roman" w:hAnsi="Times New Roman"/>
                      <w:i w:val="1"/>
                      <w:color w:val="FF0000"/>
                    </w:rPr>
                    <w:t>6</w:t>
                  </w:r>
                  <w:r>
                    <w:rPr>
                      <w:rFonts w:ascii="Times New Roman" w:hAnsi="Times New Roman"/>
                      <w:i w:val="1"/>
                      <w:color w:val="FF0000"/>
                    </w:rPr>
                    <w:t>.1. Договора либо иные данные (выбрать на этапе подписания)</w:t>
                  </w:r>
                </w:p>
              </w:tc>
            </w:tr>
          </w:tbl>
          <w:p w14:paraId="F0010000">
            <w:pPr>
              <w:pStyle w:val="Style_4"/>
              <w:widowControl w:val="1"/>
              <w:ind/>
              <w:jc w:val="center"/>
              <w:rPr>
                <w:rFonts w:ascii="Times New Roman" w:hAnsi="Times New Roman"/>
                <w:b w:val="1"/>
                <w:sz w:val="26"/>
              </w:rPr>
            </w:pPr>
          </w:p>
        </w:tc>
      </w:tr>
    </w:tbl>
    <w:p w14:paraId="F1010000">
      <w:pPr>
        <w:pStyle w:val="Style_4"/>
        <w:widowControl w:val="0"/>
        <w:ind w:firstLine="709"/>
        <w:jc w:val="center"/>
        <w:rPr>
          <w:rFonts w:ascii="Times New Roman" w:hAnsi="Times New Roman"/>
          <w:b w:val="1"/>
          <w:sz w:val="26"/>
        </w:rPr>
      </w:pPr>
    </w:p>
    <w:p w14:paraId="F2010000">
      <w:pPr>
        <w:sectPr>
          <w:headerReference r:id="rId55" w:type="default"/>
          <w:footerReference r:id="rId56" w:type="default"/>
          <w:pgSz w:h="16834" w:orient="portrait" w:w="11904"/>
          <w:pgMar w:bottom="851" w:footer="720" w:gutter="0" w:header="720" w:left="851" w:right="1418" w:top="1134"/>
        </w:sectPr>
      </w:pPr>
    </w:p>
    <w:p w14:paraId="F3010000">
      <w:pPr>
        <w:widowControl w:val="0"/>
        <w:tabs>
          <w:tab w:leader="none" w:pos="6735" w:val="left"/>
        </w:tabs>
        <w:ind/>
        <w:rPr>
          <w:rFonts w:ascii="Times New Roman" w:hAnsi="Times New Roman"/>
          <w:b w:val="1"/>
          <w:sz w:val="26"/>
        </w:rPr>
      </w:pPr>
    </w:p>
    <w:p w14:paraId="F4010000">
      <w:pPr>
        <w:widowControl w:val="0"/>
        <w:tabs>
          <w:tab w:leader="none" w:pos="6735" w:val="left"/>
        </w:tabs>
        <w:ind/>
        <w:jc w:val="right"/>
        <w:rPr>
          <w:rFonts w:ascii="Times New Roman" w:hAnsi="Times New Roman"/>
          <w:b w:val="1"/>
          <w:sz w:val="26"/>
        </w:rPr>
      </w:pPr>
      <w:r>
        <w:rPr>
          <w:rFonts w:ascii="Times New Roman" w:hAnsi="Times New Roman"/>
          <w:b w:val="1"/>
          <w:sz w:val="26"/>
        </w:rPr>
        <w:t>Приложение № 1</w:t>
      </w:r>
    </w:p>
    <w:p w14:paraId="F5010000">
      <w:pPr>
        <w:widowControl w:val="0"/>
        <w:tabs>
          <w:tab w:leader="none" w:pos="6735" w:val="left"/>
        </w:tabs>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p>
    <w:p w14:paraId="F6010000">
      <w:pPr>
        <w:widowControl w:val="0"/>
        <w:ind/>
        <w:rPr>
          <w:rFonts w:ascii="Times New Roman" w:hAnsi="Times New Roman"/>
          <w:sz w:val="26"/>
        </w:rPr>
      </w:pPr>
    </w:p>
    <w:p w14:paraId="F7010000">
      <w:pPr>
        <w:widowControl w:val="0"/>
        <w:ind/>
        <w:rPr>
          <w:rFonts w:ascii="Times New Roman" w:hAnsi="Times New Roman"/>
          <w:sz w:val="26"/>
        </w:rPr>
      </w:pPr>
    </w:p>
    <w:p w14:paraId="F8010000">
      <w:pPr>
        <w:widowControl w:val="0"/>
        <w:ind/>
        <w:rPr>
          <w:rFonts w:ascii="Times New Roman" w:hAnsi="Times New Roman"/>
          <w:sz w:val="26"/>
        </w:rPr>
      </w:pPr>
    </w:p>
    <w:p w14:paraId="F9010000">
      <w:pPr>
        <w:widowControl w:val="0"/>
        <w:tabs>
          <w:tab w:leader="none" w:pos="3450" w:val="left"/>
        </w:tabs>
        <w:ind/>
        <w:jc w:val="center"/>
        <w:rPr>
          <w:rFonts w:ascii="Times New Roman" w:hAnsi="Times New Roman"/>
          <w:b w:val="1"/>
          <w:sz w:val="26"/>
        </w:rPr>
      </w:pPr>
    </w:p>
    <w:p w14:paraId="FA010000">
      <w:pPr>
        <w:widowControl w:val="0"/>
        <w:tabs>
          <w:tab w:leader="none" w:pos="3450" w:val="left"/>
        </w:tabs>
        <w:ind/>
        <w:jc w:val="center"/>
        <w:rPr>
          <w:rFonts w:ascii="Times New Roman" w:hAnsi="Times New Roman"/>
          <w:b w:val="1"/>
          <w:sz w:val="26"/>
        </w:rPr>
      </w:pPr>
    </w:p>
    <w:p w14:paraId="FB010000">
      <w:pPr>
        <w:widowControl w:val="0"/>
        <w:tabs>
          <w:tab w:leader="none" w:pos="3450" w:val="left"/>
        </w:tabs>
        <w:ind/>
        <w:jc w:val="center"/>
        <w:rPr>
          <w:rFonts w:ascii="Times New Roman" w:hAnsi="Times New Roman"/>
          <w:b w:val="1"/>
          <w:sz w:val="26"/>
        </w:rPr>
      </w:pPr>
    </w:p>
    <w:p w14:paraId="FC010000">
      <w:pPr>
        <w:widowControl w:val="0"/>
        <w:tabs>
          <w:tab w:leader="none" w:pos="3450" w:val="left"/>
        </w:tabs>
        <w:ind/>
        <w:jc w:val="center"/>
        <w:rPr>
          <w:rFonts w:ascii="Times New Roman" w:hAnsi="Times New Roman"/>
          <w:b w:val="1"/>
          <w:sz w:val="26"/>
        </w:rPr>
      </w:pPr>
    </w:p>
    <w:p w14:paraId="FD010000">
      <w:pPr>
        <w:widowControl w:val="0"/>
        <w:tabs>
          <w:tab w:leader="none" w:pos="3450" w:val="left"/>
        </w:tabs>
        <w:ind/>
        <w:jc w:val="center"/>
        <w:rPr>
          <w:rFonts w:ascii="Times New Roman" w:hAnsi="Times New Roman"/>
          <w:b w:val="1"/>
          <w:sz w:val="26"/>
        </w:rPr>
      </w:pPr>
    </w:p>
    <w:p w14:paraId="FE010000">
      <w:pPr>
        <w:widowControl w:val="0"/>
        <w:tabs>
          <w:tab w:leader="none" w:pos="3450" w:val="left"/>
        </w:tabs>
        <w:ind/>
        <w:jc w:val="center"/>
        <w:rPr>
          <w:rFonts w:ascii="Times New Roman" w:hAnsi="Times New Roman"/>
          <w:b w:val="1"/>
          <w:sz w:val="26"/>
        </w:rPr>
      </w:pPr>
      <w:bookmarkStart w:id="17" w:name="Условия_приложение"/>
      <w:r>
        <w:rPr>
          <w:rFonts w:ascii="Times New Roman" w:hAnsi="Times New Roman"/>
          <w:b w:val="1"/>
          <w:sz w:val="26"/>
        </w:rPr>
        <w:t>ОБЩИЕ УСЛОВИЯ ИСПОЛНЕНИЯ ДОГОВОРА</w:t>
      </w:r>
      <w:bookmarkEnd w:id="17"/>
    </w:p>
    <w:p w14:paraId="FF010000">
      <w:pPr>
        <w:widowControl w:val="0"/>
        <w:tabs>
          <w:tab w:leader="none" w:pos="3450" w:val="left"/>
        </w:tabs>
        <w:ind/>
        <w:jc w:val="center"/>
        <w:rPr>
          <w:rFonts w:ascii="Times New Roman" w:hAnsi="Times New Roman"/>
          <w:b w:val="1"/>
          <w:sz w:val="26"/>
        </w:rPr>
      </w:pPr>
    </w:p>
    <w:p w14:paraId="00020000">
      <w:pPr>
        <w:widowControl w:val="0"/>
        <w:spacing w:after="160" w:line="259" w:lineRule="auto"/>
        <w:ind w:firstLine="709"/>
        <w:jc w:val="both"/>
        <w:rPr>
          <w:rFonts w:ascii="Times New Roman" w:hAnsi="Times New Roman"/>
          <w:sz w:val="26"/>
        </w:rPr>
      </w:pPr>
      <w:r>
        <w:rPr>
          <w:rFonts w:ascii="Times New Roman" w:hAnsi="Times New Roman"/>
          <w:sz w:val="26"/>
        </w:rPr>
        <w:t>О</w:t>
      </w:r>
      <w:r>
        <w:rPr>
          <w:rFonts w:ascii="Times New Roman" w:hAnsi="Times New Roman"/>
          <w:sz w:val="26"/>
        </w:rPr>
        <w:t>бщие условия исполнения Договора</w:t>
      </w:r>
      <w:r>
        <w:rPr>
          <w:rFonts w:ascii="Times New Roman" w:hAnsi="Times New Roman"/>
          <w:color w:val="FF0000"/>
          <w:sz w:val="26"/>
        </w:rPr>
        <w:t xml:space="preserve"> </w:t>
      </w:r>
      <w:r>
        <w:rPr>
          <w:rFonts w:ascii="Times New Roman" w:hAnsi="Times New Roman"/>
          <w:sz w:val="26"/>
        </w:rPr>
        <w:t>в редакции</w:t>
      </w:r>
      <w:r>
        <w:rPr>
          <w:rFonts w:ascii="Times New Roman" w:hAnsi="Times New Roman"/>
          <w:sz w:val="26"/>
        </w:rPr>
        <w:t xml:space="preserve"> №</w:t>
      </w:r>
      <w:r>
        <w:rPr>
          <w:rFonts w:ascii="Times New Roman" w:hAnsi="Times New Roman"/>
          <w:sz w:val="26"/>
        </w:rPr>
        <w:t>12</w:t>
      </w:r>
      <w:r>
        <w:rPr>
          <w:rFonts w:ascii="Times New Roman" w:hAnsi="Times New Roman"/>
          <w:sz w:val="26"/>
        </w:rPr>
        <w:t xml:space="preserve"> </w:t>
      </w:r>
      <w:r>
        <w:rPr>
          <w:rFonts w:ascii="Times New Roman" w:hAnsi="Times New Roman"/>
          <w:sz w:val="26"/>
        </w:rPr>
        <w:t xml:space="preserve">являются неотъемлемой частью Договора, размещены на официальном сайте ПАО «Ростелеком» </w:t>
      </w:r>
      <w:r>
        <w:rPr>
          <w:rStyle w:val="Style_5_ch"/>
          <w:rFonts w:ascii="Times New Roman" w:hAnsi="Times New Roman"/>
          <w:sz w:val="26"/>
        </w:rPr>
        <w:fldChar w:fldCharType="begin"/>
      </w:r>
      <w:r>
        <w:rPr>
          <w:rStyle w:val="Style_5_ch"/>
          <w:rFonts w:ascii="Times New Roman" w:hAnsi="Times New Roman"/>
          <w:sz w:val="26"/>
        </w:rPr>
        <w:instrText>HYPERLINK "https://www.company.rt.ru/about/disclosure/"</w:instrText>
      </w:r>
      <w:r>
        <w:rPr>
          <w:rStyle w:val="Style_5_ch"/>
          <w:rFonts w:ascii="Times New Roman" w:hAnsi="Times New Roman"/>
          <w:sz w:val="26"/>
        </w:rPr>
        <w:fldChar w:fldCharType="separate"/>
      </w:r>
      <w:r>
        <w:rPr>
          <w:rStyle w:val="Style_5_ch"/>
          <w:rFonts w:ascii="Times New Roman" w:hAnsi="Times New Roman"/>
          <w:sz w:val="26"/>
        </w:rPr>
        <w:t>https://www.company.rt.ru/about/disclosure/</w:t>
      </w:r>
      <w:r>
        <w:rPr>
          <w:rStyle w:val="Style_5_ch"/>
          <w:rFonts w:ascii="Times New Roman" w:hAnsi="Times New Roman"/>
          <w:sz w:val="26"/>
        </w:rPr>
        <w:fldChar w:fldCharType="end"/>
      </w:r>
      <w:r>
        <w:rPr>
          <w:rFonts w:ascii="Times New Roman" w:hAnsi="Times New Roman"/>
          <w:sz w:val="26"/>
        </w:rPr>
        <w:t>, подлежат исполнению Сторонами в полном объеме, за исключением случаев, когда в Договоре прямо указаны соответствующие изъятия.</w:t>
      </w:r>
    </w:p>
    <w:p w14:paraId="01020000">
      <w:pPr>
        <w:widowControl w:val="0"/>
        <w:ind/>
        <w:jc w:val="center"/>
        <w:rPr>
          <w:rFonts w:ascii="Times New Roman" w:hAnsi="Times New Roman"/>
          <w:i w:val="1"/>
          <w:color w:val="FF0000"/>
          <w:sz w:val="26"/>
        </w:rPr>
      </w:pPr>
    </w:p>
    <w:p w14:paraId="02020000">
      <w:pPr>
        <w:widowControl w:val="0"/>
        <w:ind/>
        <w:jc w:val="center"/>
        <w:rPr>
          <w:rFonts w:ascii="Times New Roman" w:hAnsi="Times New Roman"/>
          <w:i w:val="1"/>
          <w:color w:val="FF0000"/>
          <w:sz w:val="26"/>
        </w:rPr>
      </w:pPr>
    </w:p>
    <w:p w14:paraId="03020000">
      <w:pPr>
        <w:widowControl w:val="0"/>
        <w:ind/>
        <w:jc w:val="center"/>
        <w:rPr>
          <w:rFonts w:ascii="Times New Roman" w:hAnsi="Times New Roman"/>
          <w:i w:val="1"/>
          <w:color w:val="FF0000"/>
          <w:sz w:val="26"/>
        </w:rPr>
      </w:pPr>
    </w:p>
    <w:p w14:paraId="04020000">
      <w:pPr>
        <w:widowControl w:val="0"/>
        <w:ind/>
        <w:jc w:val="center"/>
        <w:rPr>
          <w:rFonts w:ascii="Times New Roman" w:hAnsi="Times New Roman"/>
          <w:i w:val="1"/>
          <w:color w:val="FF0000"/>
          <w:sz w:val="26"/>
        </w:rPr>
      </w:pPr>
    </w:p>
    <w:p w14:paraId="05020000">
      <w:pPr>
        <w:widowControl w:val="0"/>
        <w:ind/>
        <w:jc w:val="center"/>
        <w:rPr>
          <w:rFonts w:ascii="Times New Roman" w:hAnsi="Times New Roman"/>
          <w:i w:val="1"/>
          <w:color w:val="FF0000"/>
          <w:sz w:val="26"/>
        </w:rPr>
      </w:pPr>
    </w:p>
    <w:p w14:paraId="06020000">
      <w:pPr>
        <w:widowControl w:val="0"/>
        <w:ind/>
        <w:jc w:val="center"/>
        <w:rPr>
          <w:rFonts w:ascii="Times New Roman" w:hAnsi="Times New Roman"/>
          <w:i w:val="1"/>
          <w:color w:val="FF0000"/>
          <w:sz w:val="26"/>
        </w:rPr>
      </w:pPr>
    </w:p>
    <w:p w14:paraId="07020000">
      <w:pPr>
        <w:widowControl w:val="0"/>
        <w:ind/>
        <w:jc w:val="center"/>
        <w:rPr>
          <w:rFonts w:ascii="Times New Roman" w:hAnsi="Times New Roman"/>
          <w:i w:val="1"/>
          <w:color w:val="FF0000"/>
          <w:sz w:val="26"/>
        </w:rPr>
      </w:pPr>
    </w:p>
    <w:p w14:paraId="08020000">
      <w:pPr>
        <w:widowControl w:val="0"/>
        <w:ind/>
        <w:jc w:val="center"/>
        <w:rPr>
          <w:rFonts w:ascii="Times New Roman" w:hAnsi="Times New Roman"/>
          <w:i w:val="1"/>
          <w:color w:val="FF0000"/>
          <w:sz w:val="26"/>
        </w:rPr>
      </w:pPr>
    </w:p>
    <w:p w14:paraId="09020000">
      <w:pPr>
        <w:widowControl w:val="0"/>
        <w:ind/>
        <w:jc w:val="center"/>
        <w:rPr>
          <w:rFonts w:ascii="Times New Roman" w:hAnsi="Times New Roman"/>
          <w:i w:val="1"/>
          <w:color w:val="FF0000"/>
          <w:sz w:val="26"/>
        </w:rPr>
      </w:pPr>
    </w:p>
    <w:p w14:paraId="0A020000">
      <w:pPr>
        <w:widowControl w:val="0"/>
        <w:ind/>
        <w:jc w:val="center"/>
        <w:rPr>
          <w:rFonts w:ascii="Times New Roman" w:hAnsi="Times New Roman"/>
          <w:i w:val="1"/>
          <w:color w:val="FF0000"/>
          <w:sz w:val="26"/>
        </w:rPr>
      </w:pPr>
    </w:p>
    <w:p w14:paraId="0B020000">
      <w:pPr>
        <w:widowControl w:val="0"/>
        <w:ind/>
        <w:jc w:val="right"/>
        <w:rPr>
          <w:rFonts w:ascii="Times New Roman" w:hAnsi="Times New Roman"/>
          <w:b w:val="1"/>
          <w:sz w:val="26"/>
        </w:rPr>
      </w:pPr>
    </w:p>
    <w:p w14:paraId="0C020000">
      <w:pPr>
        <w:widowControl w:val="0"/>
        <w:ind/>
        <w:jc w:val="right"/>
        <w:rPr>
          <w:rFonts w:ascii="Times New Roman" w:hAnsi="Times New Roman"/>
          <w:b w:val="1"/>
          <w:sz w:val="26"/>
        </w:rPr>
      </w:pPr>
    </w:p>
    <w:p w14:paraId="0D020000">
      <w:pPr>
        <w:sectPr>
          <w:headerReference r:id="rId3" w:type="default"/>
          <w:footerReference r:id="rId4" w:type="default"/>
          <w:pgSz w:h="16834" w:orient="portrait" w:w="11904"/>
          <w:pgMar w:bottom="1134" w:footer="720" w:gutter="0" w:header="720" w:left="851" w:right="1418" w:top="1134"/>
        </w:sectPr>
      </w:pPr>
    </w:p>
    <w:p w14:paraId="0E020000">
      <w:pPr>
        <w:widowControl w:val="0"/>
        <w:ind/>
        <w:jc w:val="right"/>
        <w:rPr>
          <w:rFonts w:ascii="Times New Roman" w:hAnsi="Times New Roman"/>
          <w:b w:val="1"/>
          <w:sz w:val="26"/>
        </w:rPr>
      </w:pPr>
      <w:r>
        <w:rPr>
          <w:rFonts w:ascii="Times New Roman" w:hAnsi="Times New Roman"/>
          <w:b w:val="1"/>
          <w:sz w:val="26"/>
        </w:rPr>
        <w:t>Прилож</w:t>
      </w:r>
      <w:bookmarkStart w:id="18" w:name="Технический_регламент"/>
      <w:bookmarkEnd w:id="18"/>
      <w:r>
        <w:rPr>
          <w:rFonts w:ascii="Times New Roman" w:hAnsi="Times New Roman"/>
          <w:b w:val="1"/>
          <w:sz w:val="26"/>
        </w:rPr>
        <w:t xml:space="preserve">ение №2 </w:t>
      </w:r>
    </w:p>
    <w:p w14:paraId="0F020000">
      <w:pPr>
        <w:widowControl w:val="0"/>
        <w:ind/>
        <w:jc w:val="right"/>
        <w:rPr>
          <w:rFonts w:ascii="Times New Roman" w:hAnsi="Times New Roman"/>
          <w:b w:val="1"/>
          <w:color w:themeColor="background1" w:val="FFFFFF"/>
          <w:sz w:val="26"/>
        </w:rPr>
      </w:pPr>
      <w:r>
        <w:rPr>
          <w:rFonts w:ascii="Times New Roman" w:hAnsi="Times New Roman"/>
          <w:b w:val="1"/>
          <w:sz w:val="26"/>
        </w:rPr>
        <w:t>к Договору №</w:t>
      </w:r>
      <w:r>
        <w:rPr>
          <w:rFonts w:ascii="Times New Roman" w:hAnsi="Times New Roman"/>
          <w:b w:val="1"/>
          <w:sz w:val="26"/>
        </w:rPr>
        <w:t xml:space="preserve"> </w:t>
      </w:r>
      <w:r>
        <w:rPr>
          <w:rFonts w:ascii="Times New Roman" w:hAnsi="Times New Roman"/>
          <w:b w:val="1"/>
          <w:color w:themeColor="background1" w:val="FFFFFF"/>
          <w:sz w:val="26"/>
        </w:rPr>
        <w:t>123456</w:t>
      </w:r>
    </w:p>
    <w:p w14:paraId="10020000">
      <w:pPr>
        <w:widowControl w:val="0"/>
        <w:ind/>
        <w:jc w:val="right"/>
        <w:rPr>
          <w:rFonts w:ascii="Times New Roman" w:hAnsi="Times New Roman"/>
          <w:b w:val="1"/>
          <w:color w:themeColor="background1" w:val="FFFFFF"/>
          <w:sz w:val="26"/>
        </w:rPr>
      </w:pPr>
    </w:p>
    <w:p w14:paraId="11020000">
      <w:pPr>
        <w:widowControl w:val="0"/>
        <w:spacing w:after="120"/>
        <w:ind/>
        <w:jc w:val="center"/>
        <w:rPr>
          <w:rFonts w:ascii="Times New Roman" w:hAnsi="Times New Roman"/>
          <w:b w:val="1"/>
          <w:sz w:val="28"/>
        </w:rPr>
      </w:pPr>
      <w:r>
        <w:rPr>
          <w:rFonts w:ascii="Times New Roman" w:hAnsi="Times New Roman"/>
          <w:b w:val="1"/>
          <w:sz w:val="28"/>
        </w:rPr>
        <w:t>Технический регламент выполнения работ</w:t>
      </w:r>
    </w:p>
    <w:p w14:paraId="12020000">
      <w:pPr>
        <w:widowControl w:val="0"/>
        <w:numPr>
          <w:ilvl w:val="0"/>
          <w:numId w:val="4"/>
        </w:numPr>
        <w:spacing w:after="120"/>
        <w:ind w:firstLine="709" w:left="0"/>
        <w:jc w:val="both"/>
        <w:outlineLvl w:val="0"/>
        <w:rPr>
          <w:rFonts w:ascii="Times New Roman" w:hAnsi="Times New Roman"/>
          <w:b w:val="1"/>
          <w:sz w:val="26"/>
        </w:rPr>
      </w:pPr>
      <w:r>
        <w:rPr>
          <w:rFonts w:ascii="Times New Roman" w:hAnsi="Times New Roman"/>
          <w:b w:val="1"/>
          <w:sz w:val="26"/>
        </w:rPr>
        <w:t>Назначение</w:t>
      </w:r>
    </w:p>
    <w:p w14:paraId="13020000">
      <w:pPr>
        <w:widowControl w:val="0"/>
        <w:numPr>
          <w:ilvl w:val="1"/>
          <w:numId w:val="4"/>
        </w:numPr>
        <w:spacing w:after="120"/>
        <w:ind w:firstLine="709" w:left="0"/>
        <w:jc w:val="both"/>
        <w:rPr>
          <w:rFonts w:ascii="Times New Roman" w:hAnsi="Times New Roman"/>
          <w:sz w:val="26"/>
        </w:rPr>
      </w:pPr>
      <w:r>
        <w:rPr>
          <w:rFonts w:ascii="Times New Roman" w:hAnsi="Times New Roman"/>
          <w:sz w:val="26"/>
        </w:rPr>
        <w:t>Данный регламент</w:t>
      </w:r>
      <w:r>
        <w:rPr>
          <w:rFonts w:ascii="Times New Roman" w:hAnsi="Times New Roman"/>
          <w:sz w:val="26"/>
        </w:rPr>
        <w:t xml:space="preserve"> определяет действия сотрудников Подрядчика при выполнении Работ</w:t>
      </w:r>
      <w:r>
        <w:rPr>
          <w:rFonts w:ascii="Times New Roman" w:hAnsi="Times New Roman"/>
          <w:sz w:val="26"/>
        </w:rPr>
        <w:t>.</w:t>
      </w:r>
    </w:p>
    <w:p w14:paraId="14020000">
      <w:pPr>
        <w:widowControl w:val="0"/>
        <w:numPr>
          <w:ilvl w:val="0"/>
          <w:numId w:val="4"/>
        </w:numPr>
        <w:spacing w:after="120"/>
        <w:ind w:firstLine="709" w:left="0"/>
        <w:jc w:val="both"/>
        <w:outlineLvl w:val="0"/>
        <w:rPr>
          <w:rFonts w:ascii="Times New Roman" w:hAnsi="Times New Roman"/>
          <w:b w:val="1"/>
          <w:sz w:val="26"/>
        </w:rPr>
      </w:pPr>
      <w:r>
        <w:rPr>
          <w:rFonts w:ascii="Times New Roman" w:hAnsi="Times New Roman"/>
          <w:b w:val="1"/>
          <w:sz w:val="26"/>
        </w:rPr>
        <w:t>Термины, определения и сокращения</w:t>
      </w:r>
    </w:p>
    <w:p w14:paraId="15020000">
      <w:pPr>
        <w:widowControl w:val="0"/>
        <w:spacing w:after="120"/>
        <w:ind w:firstLine="709"/>
        <w:jc w:val="both"/>
        <w:rPr>
          <w:rFonts w:ascii="Times New Roman" w:hAnsi="Times New Roman"/>
          <w:sz w:val="26"/>
        </w:rPr>
      </w:pPr>
      <w:r>
        <w:rPr>
          <w:rFonts w:ascii="Times New Roman" w:hAnsi="Times New Roman"/>
          <w:sz w:val="26"/>
        </w:rPr>
        <w:t>Для целей Инструкции в ней используются термины и сокращения, определенные в Глоссарии терминов и определений ПАО «Ростелеком», а также следующие:</w:t>
      </w:r>
    </w:p>
    <w:p w14:paraId="16020000">
      <w:pPr>
        <w:widowControl w:val="0"/>
        <w:spacing w:after="120"/>
        <w:ind w:firstLine="709"/>
        <w:jc w:val="both"/>
        <w:rPr>
          <w:rFonts w:ascii="Times New Roman" w:hAnsi="Times New Roman"/>
          <w:sz w:val="26"/>
        </w:rPr>
      </w:pPr>
      <w:r>
        <w:rPr>
          <w:rFonts w:ascii="Times New Roman" w:hAnsi="Times New Roman"/>
          <w:b w:val="1"/>
          <w:sz w:val="26"/>
        </w:rPr>
        <w:t>Агентский договор</w:t>
      </w:r>
      <w:r>
        <w:rPr>
          <w:rFonts w:ascii="Times New Roman" w:hAnsi="Times New Roman"/>
          <w:sz w:val="26"/>
        </w:rPr>
        <w:t xml:space="preserve"> —  договор, заключенный между физическим лицом и ПАО «Ростелеком», направленный на совершение от имени ПАО «Ростелеком» юридических и фактических действий, реализации Услуг ПАО «Ростелеком» с использованием фирменных наименований и знаков обслуживания ПАО «Ростелеком»;</w:t>
      </w:r>
    </w:p>
    <w:p w14:paraId="17020000">
      <w:pPr>
        <w:widowControl w:val="0"/>
        <w:spacing w:after="120"/>
        <w:ind w:firstLine="709"/>
        <w:jc w:val="both"/>
        <w:rPr>
          <w:rFonts w:ascii="Times New Roman" w:hAnsi="Times New Roman"/>
          <w:sz w:val="26"/>
        </w:rPr>
      </w:pPr>
      <w:r>
        <w:rPr>
          <w:rFonts w:ascii="Times New Roman" w:hAnsi="Times New Roman"/>
          <w:b w:val="1"/>
          <w:sz w:val="26"/>
        </w:rPr>
        <w:t>Инсталлятор</w:t>
      </w:r>
      <w:r>
        <w:rPr>
          <w:rFonts w:ascii="Times New Roman" w:hAnsi="Times New Roman"/>
          <w:sz w:val="26"/>
        </w:rPr>
        <w:t xml:space="preserve"> – представитель подрядной организации, выполняющей монтажные и инсталляционные работы для предоставления заказанных Клиентом услуг в соответствии с Агентским договором; работник ПАО «Ростелеком», выполняющий монтажные и инсталляционные работы для предоставления заказанных Клиентом услуг в соответствии с должностной инструкцией; физическое лицо, выполняющее монтажные и инсталляционные работы для предоставления заказанных Клиентом услуг в соответствии с договором ГПХ.</w:t>
      </w:r>
    </w:p>
    <w:p w14:paraId="18020000">
      <w:pPr>
        <w:widowControl w:val="0"/>
        <w:spacing w:after="120"/>
        <w:ind w:firstLine="709"/>
        <w:jc w:val="both"/>
        <w:rPr>
          <w:rFonts w:ascii="Times New Roman" w:hAnsi="Times New Roman"/>
          <w:sz w:val="26"/>
        </w:rPr>
      </w:pPr>
      <w:r>
        <w:rPr>
          <w:rFonts w:ascii="Times New Roman" w:hAnsi="Times New Roman"/>
          <w:b w:val="1"/>
          <w:sz w:val="26"/>
        </w:rPr>
        <w:t>Клиент</w:t>
      </w:r>
      <w:r>
        <w:rPr>
          <w:rFonts w:ascii="Times New Roman" w:hAnsi="Times New Roman"/>
          <w:sz w:val="26"/>
        </w:rPr>
        <w:t xml:space="preserve"> – в контексте данного документа, физическое лицо, заключившее с ПАО «Ростелеком» договор на оказание Услуг связи, пользующееся Услугами ПАО «Ростелеком» без заключения договора или имеющее намерение заключить</w:t>
      </w:r>
      <w:r>
        <w:rPr>
          <w:rFonts w:ascii="Times New Roman" w:hAnsi="Times New Roman"/>
          <w:sz w:val="26"/>
        </w:rPr>
        <w:t xml:space="preserve"> договор;</w:t>
      </w:r>
    </w:p>
    <w:p w14:paraId="19020000">
      <w:pPr>
        <w:widowControl w:val="0"/>
        <w:spacing w:after="120"/>
        <w:ind w:firstLine="709"/>
        <w:jc w:val="both"/>
        <w:rPr>
          <w:rFonts w:ascii="Times New Roman" w:hAnsi="Times New Roman"/>
          <w:sz w:val="26"/>
        </w:rPr>
      </w:pPr>
      <w:r>
        <w:rPr>
          <w:rFonts w:ascii="Times New Roman" w:hAnsi="Times New Roman"/>
          <w:b w:val="1"/>
          <w:sz w:val="26"/>
        </w:rPr>
        <w:t xml:space="preserve">Клиентский пакет документов </w:t>
      </w:r>
      <w:r>
        <w:rPr>
          <w:rFonts w:ascii="Times New Roman" w:hAnsi="Times New Roman"/>
          <w:sz w:val="26"/>
        </w:rPr>
        <w:t>– документы необходимые для заключения Договора Клиента с</w:t>
      </w:r>
      <w:r>
        <w:rPr>
          <w:rFonts w:ascii="Times New Roman" w:hAnsi="Times New Roman"/>
          <w:sz w:val="26"/>
        </w:rPr>
        <w:t xml:space="preserve"> </w:t>
      </w:r>
      <w:r>
        <w:rPr>
          <w:rFonts w:ascii="Times New Roman" w:hAnsi="Times New Roman"/>
          <w:sz w:val="26"/>
        </w:rPr>
        <w:t>ПАО «Ростелеком» на оказание Услуг связи;</w:t>
      </w:r>
    </w:p>
    <w:p w14:paraId="1A020000">
      <w:pPr>
        <w:widowControl w:val="0"/>
        <w:spacing w:after="120"/>
        <w:ind w:firstLine="709"/>
        <w:jc w:val="both"/>
        <w:rPr>
          <w:rFonts w:ascii="Times New Roman" w:hAnsi="Times New Roman"/>
          <w:sz w:val="26"/>
        </w:rPr>
      </w:pPr>
      <w:r>
        <w:rPr>
          <w:rFonts w:ascii="Times New Roman" w:hAnsi="Times New Roman"/>
          <w:b w:val="1"/>
          <w:sz w:val="26"/>
        </w:rPr>
        <w:t xml:space="preserve">Инсталлятор </w:t>
      </w:r>
      <w:r>
        <w:rPr>
          <w:rFonts w:ascii="Times New Roman" w:hAnsi="Times New Roman"/>
          <w:sz w:val="26"/>
        </w:rPr>
        <w:t>– работник ПАО «Ростелеком», либо физическое лицо, с которым у ПАО «Ростелеком» заключен договор ГПХ, либо представитель подрядной организации, выполняющий работы по подключению и настройке Услуг связи с выездом к Клиенту;</w:t>
      </w:r>
    </w:p>
    <w:p w14:paraId="1B020000">
      <w:pPr>
        <w:widowControl w:val="0"/>
        <w:spacing w:after="120"/>
        <w:ind w:firstLine="709"/>
        <w:jc w:val="both"/>
        <w:rPr>
          <w:rFonts w:ascii="Times New Roman" w:hAnsi="Times New Roman"/>
          <w:sz w:val="26"/>
        </w:rPr>
      </w:pPr>
      <w:r>
        <w:rPr>
          <w:rFonts w:ascii="Times New Roman" w:hAnsi="Times New Roman"/>
          <w:b w:val="1"/>
          <w:sz w:val="26"/>
        </w:rPr>
        <w:t xml:space="preserve">Инсталляция </w:t>
      </w:r>
      <w:r>
        <w:rPr>
          <w:rFonts w:ascii="Times New Roman" w:hAnsi="Times New Roman"/>
          <w:sz w:val="26"/>
        </w:rPr>
        <w:t>– процесс выездной организации доступа Клиента к сети связи и настройки Услуг ПАО «Ростелеком»;</w:t>
      </w:r>
    </w:p>
    <w:p w14:paraId="1C020000">
      <w:pPr>
        <w:widowControl w:val="0"/>
        <w:spacing w:after="120"/>
        <w:ind w:firstLine="709"/>
        <w:jc w:val="both"/>
        <w:rPr>
          <w:rFonts w:ascii="Times New Roman" w:hAnsi="Times New Roman"/>
          <w:sz w:val="26"/>
        </w:rPr>
      </w:pPr>
      <w:r>
        <w:rPr>
          <w:rFonts w:ascii="Times New Roman" w:hAnsi="Times New Roman"/>
          <w:b w:val="1"/>
          <w:sz w:val="26"/>
        </w:rPr>
        <w:t xml:space="preserve">Мобильный агент, либо RobSALE - </w:t>
      </w:r>
      <w:r>
        <w:rPr>
          <w:rFonts w:ascii="Times New Roman" w:hAnsi="Times New Roman"/>
          <w:sz w:val="26"/>
        </w:rPr>
        <w:t>мобильная версия системы создания и обработки заявок на подключение и абонентское обслуживание Услуг ПАО «Ростелеком» в различных каналах продаж, использующая структуру таблиц и справочников на сервере базы данных, а также имеющая URL:</w:t>
      </w:r>
      <w:r>
        <w:rPr>
          <w:rFonts w:ascii="Times New Roman" w:hAnsi="Times New Roman"/>
          <w:sz w:val="26"/>
        </w:rPr>
        <w:t xml:space="preserve"> </w:t>
      </w:r>
      <w:r>
        <w:rPr>
          <w:rStyle w:val="Style_5_ch"/>
          <w:rFonts w:ascii="Times New Roman" w:hAnsi="Times New Roman"/>
          <w:sz w:val="26"/>
        </w:rPr>
        <w:fldChar w:fldCharType="begin"/>
      </w:r>
      <w:r>
        <w:rPr>
          <w:rStyle w:val="Style_5_ch"/>
          <w:rFonts w:ascii="Times New Roman" w:hAnsi="Times New Roman"/>
          <w:sz w:val="26"/>
        </w:rPr>
        <w:instrText>HYPERLINK "https://boeissd.rt.ru/"</w:instrText>
      </w:r>
      <w:r>
        <w:rPr>
          <w:rStyle w:val="Style_5_ch"/>
          <w:rFonts w:ascii="Times New Roman" w:hAnsi="Times New Roman"/>
          <w:sz w:val="26"/>
        </w:rPr>
        <w:fldChar w:fldCharType="separate"/>
      </w:r>
      <w:r>
        <w:rPr>
          <w:rStyle w:val="Style_5_ch"/>
          <w:rFonts w:ascii="Times New Roman" w:hAnsi="Times New Roman"/>
          <w:sz w:val="26"/>
        </w:rPr>
        <w:t>https://boeissd.rt.ru/</w:t>
      </w:r>
      <w:r>
        <w:rPr>
          <w:rStyle w:val="Style_5_ch"/>
          <w:rFonts w:ascii="Times New Roman" w:hAnsi="Times New Roman"/>
          <w:sz w:val="26"/>
        </w:rPr>
        <w:fldChar w:fldCharType="end"/>
      </w:r>
      <w:r>
        <w:rPr>
          <w:rFonts w:ascii="Times New Roman" w:hAnsi="Times New Roman"/>
          <w:sz w:val="26"/>
        </w:rPr>
        <w:t>;</w:t>
      </w:r>
    </w:p>
    <w:p w14:paraId="1D020000">
      <w:pPr>
        <w:widowControl w:val="0"/>
        <w:spacing w:after="120"/>
        <w:ind w:firstLine="709"/>
        <w:jc w:val="both"/>
        <w:rPr>
          <w:rFonts w:ascii="Times New Roman" w:hAnsi="Times New Roman"/>
          <w:sz w:val="26"/>
        </w:rPr>
      </w:pPr>
      <w:r>
        <w:rPr>
          <w:rFonts w:ascii="Times New Roman" w:hAnsi="Times New Roman"/>
          <w:b w:val="1"/>
          <w:sz w:val="26"/>
        </w:rPr>
        <w:t>Модем/роутер</w:t>
      </w:r>
      <w:r>
        <w:rPr>
          <w:rFonts w:ascii="Times New Roman" w:hAnsi="Times New Roman"/>
          <w:b w:val="1"/>
          <w:sz w:val="26"/>
        </w:rPr>
        <w:t xml:space="preserve"> </w:t>
      </w:r>
      <w:r>
        <w:rPr>
          <w:rFonts w:ascii="Times New Roman" w:hAnsi="Times New Roman"/>
          <w:sz w:val="26"/>
        </w:rPr>
        <w:t xml:space="preserve">– </w:t>
      </w:r>
      <w:r>
        <w:rPr>
          <w:rFonts w:ascii="Times New Roman" w:hAnsi="Times New Roman"/>
          <w:sz w:val="26"/>
        </w:rPr>
        <w:t>внешний маршрутизатор для оказания Услуги ШПД и Wink ИТВ;</w:t>
      </w:r>
    </w:p>
    <w:p w14:paraId="1E020000">
      <w:pPr>
        <w:widowControl w:val="0"/>
        <w:spacing w:after="120"/>
        <w:ind w:firstLine="709"/>
        <w:jc w:val="both"/>
        <w:rPr>
          <w:rFonts w:ascii="Times New Roman" w:hAnsi="Times New Roman"/>
          <w:sz w:val="26"/>
        </w:rPr>
      </w:pPr>
      <w:r>
        <w:rPr>
          <w:rFonts w:ascii="Times New Roman" w:hAnsi="Times New Roman"/>
          <w:b w:val="1"/>
          <w:sz w:val="26"/>
        </w:rPr>
        <w:t xml:space="preserve">Радиопланирование - </w:t>
      </w:r>
      <w:r>
        <w:rPr>
          <w:rFonts w:ascii="Times New Roman" w:hAnsi="Times New Roman"/>
          <w:sz w:val="26"/>
        </w:rPr>
        <w:t>проведение необходимых замеров частотного диапазона и уровня сигнала в различных помещениях квартиры Клиента;</w:t>
      </w:r>
    </w:p>
    <w:p w14:paraId="1F020000">
      <w:pPr>
        <w:widowControl w:val="0"/>
        <w:spacing w:after="120"/>
        <w:ind w:firstLine="709"/>
        <w:jc w:val="both"/>
        <w:rPr>
          <w:rFonts w:ascii="Times New Roman" w:hAnsi="Times New Roman"/>
          <w:sz w:val="26"/>
        </w:rPr>
      </w:pPr>
      <w:r>
        <w:rPr>
          <w:rFonts w:ascii="Times New Roman" w:hAnsi="Times New Roman"/>
          <w:b w:val="1"/>
          <w:sz w:val="26"/>
        </w:rPr>
        <w:t xml:space="preserve">Услуги связи (Услуги) - </w:t>
      </w:r>
      <w:r>
        <w:rPr>
          <w:rFonts w:ascii="Times New Roman" w:hAnsi="Times New Roman"/>
          <w:sz w:val="26"/>
        </w:rPr>
        <w:t>Услуги местной, внутризоновой, междугородной и международной телефонной связи, телематические Услуги связи, Услуги связи для целей кабельного и радиовещания, Услуги связи по передаче данных и иные услуги, оказываемые ПАО «Ростелеком» в соответствии с выданными лицензиями;</w:t>
      </w:r>
    </w:p>
    <w:p w14:paraId="20020000">
      <w:pPr>
        <w:widowControl w:val="0"/>
        <w:spacing w:after="120"/>
        <w:ind w:firstLine="709"/>
        <w:jc w:val="both"/>
        <w:rPr>
          <w:rFonts w:ascii="Times New Roman" w:hAnsi="Times New Roman"/>
          <w:sz w:val="26"/>
        </w:rPr>
      </w:pPr>
      <w:r>
        <w:rPr>
          <w:rFonts w:ascii="Times New Roman" w:hAnsi="Times New Roman"/>
          <w:b w:val="1"/>
          <w:sz w:val="26"/>
        </w:rPr>
        <w:t xml:space="preserve">АО </w:t>
      </w:r>
      <w:r>
        <w:rPr>
          <w:rFonts w:ascii="Times New Roman" w:hAnsi="Times New Roman"/>
          <w:sz w:val="26"/>
        </w:rPr>
        <w:t xml:space="preserve">– </w:t>
      </w:r>
      <w:r>
        <w:rPr>
          <w:rFonts w:ascii="Times New Roman" w:hAnsi="Times New Roman"/>
          <w:b w:val="1"/>
          <w:sz w:val="26"/>
        </w:rPr>
        <w:t>Абонентское оборудование</w:t>
      </w:r>
      <w:r>
        <w:rPr>
          <w:rFonts w:ascii="Times New Roman" w:hAnsi="Times New Roman"/>
          <w:sz w:val="26"/>
        </w:rPr>
        <w:t xml:space="preserve"> – технические устройства/оборудование, стоимостью не более 40 000 руб. за единицу и сроком полезного использования более года, устанавливаемое в помещении Клиента и предназначенное для обеспечения технической возможности потребления Клиентом Услуг, предоставляемых ПАО «Ростелеком». АО может быть передано Клиенту в аренду, в собственность, в ответственное хранение или в собственность с рассрочкой платежа;</w:t>
      </w:r>
    </w:p>
    <w:p w14:paraId="21020000">
      <w:pPr>
        <w:widowControl w:val="0"/>
        <w:spacing w:after="120"/>
        <w:ind w:firstLine="709"/>
        <w:jc w:val="both"/>
        <w:rPr>
          <w:rFonts w:ascii="Times New Roman" w:hAnsi="Times New Roman"/>
          <w:sz w:val="26"/>
        </w:rPr>
      </w:pPr>
      <w:r>
        <w:rPr>
          <w:rFonts w:ascii="Times New Roman" w:hAnsi="Times New Roman"/>
          <w:b w:val="1"/>
          <w:sz w:val="26"/>
        </w:rPr>
        <w:t>ВОК</w:t>
      </w:r>
      <w:r>
        <w:rPr>
          <w:rFonts w:ascii="Times New Roman" w:hAnsi="Times New Roman"/>
          <w:sz w:val="26"/>
        </w:rPr>
        <w:t xml:space="preserve"> – волоконно-оптический кабель;</w:t>
      </w:r>
    </w:p>
    <w:p w14:paraId="22020000">
      <w:pPr>
        <w:widowControl w:val="0"/>
        <w:spacing w:after="120"/>
        <w:ind w:firstLine="709"/>
        <w:jc w:val="both"/>
        <w:rPr>
          <w:rFonts w:ascii="Times New Roman" w:hAnsi="Times New Roman"/>
          <w:b w:val="1"/>
          <w:sz w:val="26"/>
        </w:rPr>
      </w:pPr>
      <w:r>
        <w:rPr>
          <w:rFonts w:ascii="Times New Roman" w:hAnsi="Times New Roman"/>
          <w:b w:val="1"/>
          <w:sz w:val="26"/>
        </w:rPr>
        <w:t>ВНД</w:t>
      </w:r>
      <w:r>
        <w:rPr>
          <w:rFonts w:ascii="Times New Roman" w:hAnsi="Times New Roman"/>
          <w:sz w:val="26"/>
        </w:rPr>
        <w:t xml:space="preserve"> – внутренняя нормативная документация;</w:t>
      </w:r>
    </w:p>
    <w:p w14:paraId="23020000">
      <w:pPr>
        <w:widowControl w:val="0"/>
        <w:spacing w:after="120"/>
        <w:ind w:firstLine="709"/>
        <w:jc w:val="both"/>
        <w:rPr>
          <w:rFonts w:ascii="Times New Roman" w:hAnsi="Times New Roman"/>
          <w:sz w:val="26"/>
        </w:rPr>
      </w:pPr>
      <w:r>
        <w:rPr>
          <w:rFonts w:ascii="Times New Roman" w:hAnsi="Times New Roman"/>
          <w:b w:val="1"/>
          <w:sz w:val="26"/>
        </w:rPr>
        <w:t>ГПП</w:t>
      </w:r>
      <w:r>
        <w:rPr>
          <w:rFonts w:ascii="Times New Roman" w:hAnsi="Times New Roman"/>
          <w:sz w:val="26"/>
        </w:rPr>
        <w:t xml:space="preserve"> – Группа поддержки продаж;</w:t>
      </w:r>
    </w:p>
    <w:p w14:paraId="24020000">
      <w:pPr>
        <w:widowControl w:val="0"/>
        <w:spacing w:after="120"/>
        <w:ind w:firstLine="709"/>
        <w:jc w:val="both"/>
        <w:rPr>
          <w:rFonts w:ascii="Times New Roman" w:hAnsi="Times New Roman"/>
          <w:sz w:val="26"/>
        </w:rPr>
      </w:pPr>
      <w:r>
        <w:rPr>
          <w:rFonts w:ascii="Times New Roman" w:hAnsi="Times New Roman"/>
          <w:b w:val="1"/>
          <w:sz w:val="26"/>
        </w:rPr>
        <w:t>ГПХ</w:t>
      </w:r>
      <w:r>
        <w:rPr>
          <w:rFonts w:ascii="Times New Roman" w:hAnsi="Times New Roman"/>
          <w:sz w:val="26"/>
        </w:rPr>
        <w:t xml:space="preserve"> – договор гражданско-правового характера (договор подряда, договор оказания услуг, предметом которого являются услуги (работы) по инсталляции), заключаемый ПАО «Ростелеком» с физическим лицом;</w:t>
      </w:r>
    </w:p>
    <w:p w14:paraId="25020000">
      <w:pPr>
        <w:widowControl w:val="0"/>
        <w:spacing w:after="120"/>
        <w:ind w:firstLine="709"/>
        <w:jc w:val="both"/>
        <w:rPr>
          <w:rFonts w:ascii="Times New Roman" w:hAnsi="Times New Roman"/>
          <w:sz w:val="26"/>
        </w:rPr>
      </w:pPr>
      <w:r>
        <w:rPr>
          <w:rFonts w:ascii="Times New Roman" w:hAnsi="Times New Roman"/>
          <w:b w:val="1"/>
          <w:sz w:val="26"/>
        </w:rPr>
        <w:t>ГЦТЭТ\МЦТЭТ</w:t>
      </w:r>
      <w:r>
        <w:rPr>
          <w:rFonts w:ascii="Times New Roman" w:hAnsi="Times New Roman"/>
          <w:sz w:val="26"/>
        </w:rPr>
        <w:t xml:space="preserve"> – Городской/Межрайонный центр технической эксплуатации телекоммуникаций;</w:t>
      </w:r>
    </w:p>
    <w:p w14:paraId="26020000">
      <w:pPr>
        <w:widowControl w:val="0"/>
        <w:spacing w:after="120"/>
        <w:ind w:firstLine="709"/>
        <w:jc w:val="both"/>
        <w:rPr>
          <w:rFonts w:ascii="Times New Roman" w:hAnsi="Times New Roman"/>
          <w:sz w:val="26"/>
        </w:rPr>
      </w:pPr>
      <w:r>
        <w:rPr>
          <w:rFonts w:ascii="Times New Roman" w:hAnsi="Times New Roman"/>
          <w:b w:val="1"/>
          <w:sz w:val="26"/>
        </w:rPr>
        <w:t>ДГ</w:t>
      </w:r>
      <w:r>
        <w:rPr>
          <w:rFonts w:ascii="Times New Roman" w:hAnsi="Times New Roman"/>
          <w:sz w:val="26"/>
        </w:rPr>
        <w:t xml:space="preserve"> – договорная группа;</w:t>
      </w:r>
    </w:p>
    <w:p w14:paraId="27020000">
      <w:pPr>
        <w:widowControl w:val="0"/>
        <w:spacing w:after="120"/>
        <w:ind w:firstLine="709"/>
        <w:jc w:val="both"/>
        <w:rPr>
          <w:rFonts w:ascii="Times New Roman" w:hAnsi="Times New Roman"/>
          <w:sz w:val="26"/>
        </w:rPr>
      </w:pPr>
      <w:r>
        <w:rPr>
          <w:rFonts w:ascii="Times New Roman" w:hAnsi="Times New Roman"/>
          <w:b w:val="1"/>
          <w:sz w:val="26"/>
        </w:rPr>
        <w:t>ИОМ</w:t>
      </w:r>
      <w:r>
        <w:rPr>
          <w:rFonts w:ascii="Times New Roman" w:hAnsi="Times New Roman"/>
          <w:sz w:val="26"/>
        </w:rPr>
        <w:t xml:space="preserve"> – измеритель оптической мощности;</w:t>
      </w:r>
    </w:p>
    <w:p w14:paraId="28020000">
      <w:pPr>
        <w:widowControl w:val="0"/>
        <w:spacing w:after="120"/>
        <w:ind w:firstLine="709"/>
        <w:jc w:val="both"/>
        <w:rPr>
          <w:rFonts w:ascii="Times New Roman" w:hAnsi="Times New Roman"/>
          <w:sz w:val="26"/>
        </w:rPr>
      </w:pPr>
      <w:r>
        <w:rPr>
          <w:rFonts w:ascii="Times New Roman" w:hAnsi="Times New Roman"/>
          <w:b w:val="1"/>
          <w:sz w:val="26"/>
        </w:rPr>
        <w:t>ИС</w:t>
      </w:r>
      <w:r>
        <w:rPr>
          <w:rFonts w:ascii="Times New Roman" w:hAnsi="Times New Roman"/>
          <w:sz w:val="26"/>
        </w:rPr>
        <w:t xml:space="preserve"> – информационная система;</w:t>
      </w:r>
    </w:p>
    <w:p w14:paraId="29020000">
      <w:pPr>
        <w:widowControl w:val="0"/>
        <w:spacing w:after="120"/>
        <w:ind w:firstLine="709"/>
        <w:jc w:val="both"/>
        <w:rPr>
          <w:rFonts w:ascii="Times New Roman" w:hAnsi="Times New Roman"/>
          <w:sz w:val="26"/>
        </w:rPr>
      </w:pPr>
      <w:r>
        <w:rPr>
          <w:rFonts w:ascii="Times New Roman" w:hAnsi="Times New Roman"/>
          <w:b w:val="1"/>
          <w:color w:val="000000"/>
          <w:sz w:val="26"/>
        </w:rPr>
        <w:t>ККМ</w:t>
      </w:r>
      <w:r>
        <w:rPr>
          <w:rFonts w:ascii="Times New Roman" w:hAnsi="Times New Roman"/>
          <w:b w:val="1"/>
          <w:sz w:val="26"/>
        </w:rPr>
        <w:t xml:space="preserve"> </w:t>
      </w:r>
      <w:r>
        <w:rPr>
          <w:rFonts w:ascii="Times New Roman" w:hAnsi="Times New Roman"/>
          <w:sz w:val="26"/>
        </w:rPr>
        <w:t xml:space="preserve">– </w:t>
      </w:r>
      <w:r>
        <w:rPr>
          <w:rFonts w:ascii="Times New Roman" w:hAnsi="Times New Roman"/>
          <w:color w:val="000000"/>
          <w:sz w:val="26"/>
        </w:rPr>
        <w:t>коммутатор координатно-матричный;</w:t>
      </w:r>
    </w:p>
    <w:p w14:paraId="2A020000">
      <w:pPr>
        <w:widowControl w:val="0"/>
        <w:spacing w:after="120"/>
        <w:ind w:firstLine="709"/>
        <w:jc w:val="both"/>
        <w:rPr>
          <w:rFonts w:ascii="Times New Roman" w:hAnsi="Times New Roman"/>
          <w:sz w:val="26"/>
        </w:rPr>
      </w:pPr>
      <w:r>
        <w:rPr>
          <w:rFonts w:ascii="Times New Roman" w:hAnsi="Times New Roman"/>
          <w:b w:val="1"/>
          <w:sz w:val="26"/>
        </w:rPr>
        <w:t>МОЛ</w:t>
      </w:r>
      <w:r>
        <w:rPr>
          <w:rFonts w:ascii="Times New Roman" w:hAnsi="Times New Roman"/>
          <w:sz w:val="26"/>
        </w:rPr>
        <w:t xml:space="preserve"> – материально ответственное лицо;</w:t>
      </w:r>
    </w:p>
    <w:p w14:paraId="2B020000">
      <w:pPr>
        <w:widowControl w:val="0"/>
        <w:spacing w:after="120"/>
        <w:ind w:firstLine="709"/>
        <w:jc w:val="both"/>
        <w:rPr>
          <w:rFonts w:ascii="Times New Roman" w:hAnsi="Times New Roman"/>
          <w:sz w:val="26"/>
        </w:rPr>
      </w:pPr>
      <w:r>
        <w:rPr>
          <w:rFonts w:ascii="Times New Roman" w:hAnsi="Times New Roman"/>
          <w:b w:val="1"/>
          <w:sz w:val="26"/>
        </w:rPr>
        <w:t>МКД</w:t>
      </w:r>
      <w:r>
        <w:rPr>
          <w:rFonts w:ascii="Times New Roman" w:hAnsi="Times New Roman"/>
          <w:sz w:val="26"/>
        </w:rPr>
        <w:t xml:space="preserve"> – многоквартирный дом;</w:t>
      </w:r>
    </w:p>
    <w:p w14:paraId="2C020000">
      <w:pPr>
        <w:widowControl w:val="0"/>
        <w:spacing w:after="120"/>
        <w:ind w:firstLine="709"/>
        <w:jc w:val="both"/>
        <w:rPr>
          <w:rFonts w:ascii="Times New Roman" w:hAnsi="Times New Roman"/>
          <w:b w:val="1"/>
          <w:sz w:val="26"/>
        </w:rPr>
      </w:pPr>
      <w:r>
        <w:rPr>
          <w:rFonts w:ascii="Times New Roman" w:hAnsi="Times New Roman"/>
          <w:b w:val="1"/>
          <w:sz w:val="26"/>
        </w:rPr>
        <w:t xml:space="preserve">Наряд в контексте данного документа – </w:t>
      </w:r>
      <w:r>
        <w:rPr>
          <w:rFonts w:ascii="Times New Roman" w:hAnsi="Times New Roman"/>
          <w:sz w:val="26"/>
        </w:rPr>
        <w:t>задание на выполнение работ, содержащее информацию о линейных данных и информацию о Клиенте;</w:t>
      </w:r>
    </w:p>
    <w:p w14:paraId="2D020000">
      <w:pPr>
        <w:widowControl w:val="0"/>
        <w:spacing w:after="120"/>
        <w:ind w:firstLine="709"/>
        <w:jc w:val="both"/>
        <w:rPr>
          <w:rFonts w:ascii="Times New Roman" w:hAnsi="Times New Roman"/>
          <w:b w:val="1"/>
          <w:sz w:val="26"/>
        </w:rPr>
      </w:pPr>
      <w:r>
        <w:rPr>
          <w:rFonts w:ascii="Times New Roman" w:hAnsi="Times New Roman"/>
          <w:b w:val="1"/>
          <w:sz w:val="26"/>
        </w:rPr>
        <w:t>Общество – Публичное акционерное общество ПАО «Ростелеком»;</w:t>
      </w:r>
    </w:p>
    <w:p w14:paraId="2E020000">
      <w:pPr>
        <w:widowControl w:val="0"/>
        <w:spacing w:after="120"/>
        <w:ind w:firstLine="709"/>
        <w:jc w:val="both"/>
        <w:rPr>
          <w:rFonts w:ascii="Times New Roman" w:hAnsi="Times New Roman"/>
          <w:sz w:val="26"/>
        </w:rPr>
      </w:pPr>
      <w:r>
        <w:rPr>
          <w:rFonts w:ascii="Times New Roman" w:hAnsi="Times New Roman"/>
          <w:b w:val="1"/>
          <w:sz w:val="26"/>
        </w:rPr>
        <w:t>ОВ</w:t>
      </w:r>
      <w:r>
        <w:rPr>
          <w:rFonts w:ascii="Times New Roman" w:hAnsi="Times New Roman"/>
          <w:sz w:val="26"/>
        </w:rPr>
        <w:t xml:space="preserve"> – оптическое волокно;</w:t>
      </w:r>
    </w:p>
    <w:p w14:paraId="2F020000">
      <w:pPr>
        <w:widowControl w:val="0"/>
        <w:spacing w:after="120"/>
        <w:ind w:firstLine="709"/>
        <w:jc w:val="both"/>
        <w:rPr>
          <w:rFonts w:ascii="Times New Roman" w:hAnsi="Times New Roman"/>
          <w:sz w:val="26"/>
        </w:rPr>
      </w:pPr>
      <w:r>
        <w:rPr>
          <w:rFonts w:ascii="Times New Roman" w:hAnsi="Times New Roman"/>
          <w:b w:val="1"/>
          <w:sz w:val="26"/>
        </w:rPr>
        <w:t>ОР</w:t>
      </w:r>
      <w:r>
        <w:rPr>
          <w:rFonts w:ascii="Times New Roman" w:hAnsi="Times New Roman"/>
          <w:sz w:val="26"/>
        </w:rPr>
        <w:t xml:space="preserve"> – оптическая розетка;</w:t>
      </w:r>
    </w:p>
    <w:p w14:paraId="30020000">
      <w:pPr>
        <w:widowControl w:val="0"/>
        <w:spacing w:after="120"/>
        <w:ind w:firstLine="709"/>
        <w:jc w:val="both"/>
        <w:rPr>
          <w:rFonts w:ascii="Times New Roman" w:hAnsi="Times New Roman"/>
          <w:sz w:val="26"/>
        </w:rPr>
      </w:pPr>
      <w:r>
        <w:rPr>
          <w:rFonts w:ascii="Times New Roman" w:hAnsi="Times New Roman"/>
          <w:b w:val="1"/>
          <w:sz w:val="26"/>
        </w:rPr>
        <w:t>ОРК</w:t>
      </w:r>
      <w:r>
        <w:rPr>
          <w:rFonts w:ascii="Times New Roman" w:hAnsi="Times New Roman"/>
          <w:sz w:val="26"/>
        </w:rPr>
        <w:t xml:space="preserve"> – оптическая распределительная коробка;</w:t>
      </w:r>
    </w:p>
    <w:p w14:paraId="31020000">
      <w:pPr>
        <w:widowControl w:val="0"/>
        <w:spacing w:after="120"/>
        <w:ind w:firstLine="709"/>
        <w:jc w:val="both"/>
        <w:rPr>
          <w:rFonts w:ascii="Times New Roman" w:hAnsi="Times New Roman"/>
          <w:sz w:val="26"/>
        </w:rPr>
      </w:pPr>
      <w:r>
        <w:rPr>
          <w:rFonts w:ascii="Times New Roman" w:hAnsi="Times New Roman"/>
          <w:b w:val="1"/>
          <w:sz w:val="26"/>
        </w:rPr>
        <w:t>ПК</w:t>
      </w:r>
      <w:r>
        <w:rPr>
          <w:rFonts w:ascii="Times New Roman" w:hAnsi="Times New Roman"/>
          <w:sz w:val="26"/>
        </w:rPr>
        <w:t xml:space="preserve"> – персональный компьютер;</w:t>
      </w:r>
    </w:p>
    <w:p w14:paraId="32020000">
      <w:pPr>
        <w:widowControl w:val="0"/>
        <w:spacing w:after="120"/>
        <w:ind w:firstLine="709"/>
        <w:jc w:val="both"/>
        <w:rPr>
          <w:rFonts w:ascii="Times New Roman" w:hAnsi="Times New Roman"/>
          <w:sz w:val="26"/>
        </w:rPr>
      </w:pPr>
      <w:r>
        <w:rPr>
          <w:rFonts w:ascii="Times New Roman" w:hAnsi="Times New Roman"/>
          <w:b w:val="1"/>
          <w:sz w:val="26"/>
        </w:rPr>
        <w:t>ПО</w:t>
      </w:r>
      <w:r>
        <w:rPr>
          <w:rFonts w:ascii="Times New Roman" w:hAnsi="Times New Roman"/>
          <w:sz w:val="26"/>
        </w:rPr>
        <w:t xml:space="preserve"> – программное обеспечение;</w:t>
      </w:r>
    </w:p>
    <w:p w14:paraId="33020000">
      <w:pPr>
        <w:widowControl w:val="0"/>
        <w:spacing w:after="120"/>
        <w:ind w:firstLine="709"/>
        <w:jc w:val="both"/>
        <w:rPr>
          <w:rFonts w:ascii="Times New Roman" w:hAnsi="Times New Roman"/>
          <w:sz w:val="26"/>
        </w:rPr>
      </w:pPr>
      <w:r>
        <w:rPr>
          <w:rFonts w:ascii="Times New Roman" w:hAnsi="Times New Roman"/>
          <w:b w:val="1"/>
          <w:sz w:val="26"/>
        </w:rPr>
        <w:t>СКЛТП</w:t>
      </w:r>
      <w:r>
        <w:rPr>
          <w:rFonts w:ascii="Times New Roman" w:hAnsi="Times New Roman"/>
          <w:b w:val="1"/>
          <w:sz w:val="26"/>
        </w:rPr>
        <w:t xml:space="preserve"> </w:t>
      </w:r>
      <w:r>
        <w:rPr>
          <w:rFonts w:ascii="Times New Roman" w:hAnsi="Times New Roman"/>
          <w:sz w:val="26"/>
        </w:rPr>
        <w:t xml:space="preserve">– Служба координации линейно-технического персонала; </w:t>
      </w:r>
    </w:p>
    <w:p w14:paraId="34020000">
      <w:pPr>
        <w:widowControl w:val="0"/>
        <w:spacing w:after="120"/>
        <w:ind w:firstLine="709"/>
        <w:jc w:val="both"/>
        <w:rPr>
          <w:rFonts w:ascii="Times New Roman" w:hAnsi="Times New Roman"/>
          <w:sz w:val="26"/>
        </w:rPr>
      </w:pPr>
      <w:r>
        <w:rPr>
          <w:rFonts w:ascii="Times New Roman" w:hAnsi="Times New Roman"/>
          <w:b w:val="1"/>
          <w:sz w:val="26"/>
        </w:rPr>
        <w:t xml:space="preserve">ТА </w:t>
      </w:r>
      <w:r>
        <w:rPr>
          <w:rFonts w:ascii="Times New Roman" w:hAnsi="Times New Roman"/>
          <w:sz w:val="26"/>
        </w:rPr>
        <w:t>– телефонный аппарат;</w:t>
      </w:r>
    </w:p>
    <w:p w14:paraId="35020000">
      <w:pPr>
        <w:widowControl w:val="0"/>
        <w:spacing w:after="120"/>
        <w:ind w:firstLine="709"/>
        <w:jc w:val="both"/>
        <w:rPr>
          <w:rFonts w:ascii="Times New Roman" w:hAnsi="Times New Roman"/>
          <w:sz w:val="26"/>
        </w:rPr>
      </w:pPr>
      <w:r>
        <w:rPr>
          <w:rFonts w:ascii="Times New Roman" w:hAnsi="Times New Roman"/>
          <w:b w:val="1"/>
          <w:sz w:val="26"/>
        </w:rPr>
        <w:t xml:space="preserve">ТСЖ </w:t>
      </w:r>
      <w:r>
        <w:rPr>
          <w:rFonts w:ascii="Times New Roman" w:hAnsi="Times New Roman"/>
          <w:sz w:val="26"/>
        </w:rPr>
        <w:t>– товарищество собственников жилья;</w:t>
      </w:r>
    </w:p>
    <w:p w14:paraId="36020000">
      <w:pPr>
        <w:widowControl w:val="0"/>
        <w:spacing w:after="120"/>
        <w:ind w:firstLine="709"/>
        <w:jc w:val="both"/>
        <w:rPr>
          <w:rFonts w:ascii="Times New Roman" w:hAnsi="Times New Roman"/>
          <w:sz w:val="26"/>
        </w:rPr>
      </w:pPr>
      <w:r>
        <w:rPr>
          <w:rFonts w:ascii="Times New Roman" w:hAnsi="Times New Roman"/>
          <w:b w:val="1"/>
          <w:sz w:val="26"/>
        </w:rPr>
        <w:t>ТВ Приемник</w:t>
      </w:r>
      <w:r>
        <w:rPr>
          <w:rFonts w:ascii="Times New Roman" w:hAnsi="Times New Roman"/>
          <w:b w:val="1"/>
          <w:sz w:val="26"/>
        </w:rPr>
        <w:t xml:space="preserve"> </w:t>
      </w:r>
      <w:r>
        <w:rPr>
          <w:rFonts w:ascii="Times New Roman" w:hAnsi="Times New Roman"/>
          <w:sz w:val="26"/>
        </w:rPr>
        <w:t>– телевизионный приемник для трансляции набора телевизионных программ;</w:t>
      </w:r>
    </w:p>
    <w:p w14:paraId="37020000">
      <w:pPr>
        <w:widowControl w:val="0"/>
        <w:spacing w:after="120"/>
        <w:ind w:firstLine="709"/>
        <w:jc w:val="both"/>
        <w:rPr>
          <w:rFonts w:ascii="Times New Roman" w:hAnsi="Times New Roman"/>
          <w:sz w:val="26"/>
        </w:rPr>
      </w:pPr>
      <w:r>
        <w:rPr>
          <w:rFonts w:ascii="Times New Roman" w:hAnsi="Times New Roman"/>
          <w:b w:val="1"/>
          <w:sz w:val="26"/>
        </w:rPr>
        <w:t xml:space="preserve">УК </w:t>
      </w:r>
      <w:r>
        <w:rPr>
          <w:rFonts w:ascii="Times New Roman" w:hAnsi="Times New Roman"/>
          <w:sz w:val="26"/>
        </w:rPr>
        <w:t>– управляющая компания;</w:t>
      </w:r>
    </w:p>
    <w:p w14:paraId="38020000">
      <w:pPr>
        <w:widowControl w:val="0"/>
        <w:spacing w:after="120"/>
        <w:ind w:firstLine="709"/>
        <w:jc w:val="both"/>
        <w:rPr>
          <w:rFonts w:ascii="Times New Roman" w:hAnsi="Times New Roman"/>
          <w:sz w:val="26"/>
        </w:rPr>
      </w:pPr>
      <w:r>
        <w:rPr>
          <w:rFonts w:ascii="Times New Roman" w:hAnsi="Times New Roman"/>
          <w:b w:val="1"/>
          <w:sz w:val="26"/>
        </w:rPr>
        <w:t>УД</w:t>
      </w:r>
      <w:r>
        <w:rPr>
          <w:rFonts w:ascii="Times New Roman" w:hAnsi="Times New Roman"/>
          <w:sz w:val="26"/>
        </w:rPr>
        <w:t xml:space="preserve"> – узел доступа;</w:t>
      </w:r>
    </w:p>
    <w:p w14:paraId="39020000">
      <w:pPr>
        <w:widowControl w:val="0"/>
        <w:spacing w:after="120"/>
        <w:ind w:firstLine="709"/>
        <w:jc w:val="both"/>
        <w:rPr>
          <w:rFonts w:ascii="Times New Roman" w:hAnsi="Times New Roman"/>
          <w:sz w:val="26"/>
        </w:rPr>
      </w:pPr>
      <w:r>
        <w:rPr>
          <w:rFonts w:ascii="Times New Roman" w:hAnsi="Times New Roman"/>
          <w:b w:val="1"/>
          <w:sz w:val="26"/>
        </w:rPr>
        <w:t xml:space="preserve">ЧС </w:t>
      </w:r>
      <w:r>
        <w:rPr>
          <w:rFonts w:ascii="Times New Roman" w:hAnsi="Times New Roman"/>
          <w:sz w:val="26"/>
        </w:rPr>
        <w:t>– частный сектор;</w:t>
      </w:r>
    </w:p>
    <w:p w14:paraId="3A020000">
      <w:pPr>
        <w:widowControl w:val="0"/>
        <w:spacing w:after="120"/>
        <w:ind w:firstLine="709"/>
        <w:jc w:val="both"/>
        <w:rPr>
          <w:rFonts w:ascii="Times New Roman" w:hAnsi="Times New Roman"/>
          <w:sz w:val="26"/>
        </w:rPr>
      </w:pPr>
      <w:r>
        <w:rPr>
          <w:rFonts w:ascii="Times New Roman" w:hAnsi="Times New Roman"/>
          <w:b w:val="1"/>
          <w:sz w:val="26"/>
        </w:rPr>
        <w:t xml:space="preserve">ММ </w:t>
      </w:r>
      <w:r>
        <w:rPr>
          <w:rFonts w:ascii="Times New Roman" w:hAnsi="Times New Roman"/>
          <w:sz w:val="26"/>
        </w:rPr>
        <w:t>– Мобильный монтажник</w:t>
      </w:r>
      <w:r>
        <w:rPr>
          <w:rFonts w:ascii="Times New Roman" w:hAnsi="Times New Roman"/>
          <w:b w:val="1"/>
          <w:sz w:val="26"/>
        </w:rPr>
        <w:t xml:space="preserve"> </w:t>
      </w:r>
      <w:r>
        <w:rPr>
          <w:rFonts w:ascii="Times New Roman" w:hAnsi="Times New Roman"/>
          <w:sz w:val="26"/>
        </w:rPr>
        <w:t>– интерфейс системы класса WFM, предназначенный для использования Инсталлятором в целях самостоятельного просмотра и контроля Нарядов и выполнения необходимых сопутствующих действий;</w:t>
      </w:r>
    </w:p>
    <w:p w14:paraId="3B020000">
      <w:pPr>
        <w:widowControl w:val="0"/>
        <w:spacing w:after="120"/>
        <w:ind w:firstLine="709"/>
        <w:jc w:val="both"/>
        <w:rPr>
          <w:rFonts w:ascii="Times New Roman" w:hAnsi="Times New Roman"/>
          <w:sz w:val="26"/>
        </w:rPr>
      </w:pPr>
      <w:r>
        <w:rPr>
          <w:rFonts w:ascii="Times New Roman" w:hAnsi="Times New Roman"/>
          <w:b w:val="1"/>
          <w:sz w:val="26"/>
        </w:rPr>
        <w:t>ЦПП</w:t>
      </w:r>
      <w:r>
        <w:rPr>
          <w:rFonts w:ascii="Times New Roman" w:hAnsi="Times New Roman"/>
          <w:sz w:val="26"/>
        </w:rPr>
        <w:t xml:space="preserve"> – Центр поддержки продаж;</w:t>
      </w:r>
    </w:p>
    <w:p w14:paraId="3C020000">
      <w:pPr>
        <w:widowControl w:val="0"/>
        <w:spacing w:after="120"/>
        <w:ind w:firstLine="709"/>
        <w:jc w:val="both"/>
        <w:rPr>
          <w:rFonts w:ascii="Times New Roman" w:hAnsi="Times New Roman"/>
          <w:sz w:val="26"/>
        </w:rPr>
      </w:pPr>
      <w:r>
        <w:rPr>
          <w:rFonts w:ascii="Times New Roman" w:hAnsi="Times New Roman"/>
          <w:b w:val="1"/>
          <w:sz w:val="26"/>
        </w:rPr>
        <w:t>ШПД –</w:t>
      </w:r>
      <w:r>
        <w:rPr>
          <w:rFonts w:ascii="Times New Roman" w:hAnsi="Times New Roman"/>
          <w:sz w:val="26"/>
        </w:rPr>
        <w:t xml:space="preserve"> широкополосный доступ в информационно-телекоммуникационную сеть «Интернет»;</w:t>
      </w:r>
    </w:p>
    <w:p w14:paraId="3D020000">
      <w:pPr>
        <w:widowControl w:val="0"/>
        <w:spacing w:after="120"/>
        <w:ind w:firstLine="709"/>
        <w:jc w:val="both"/>
        <w:rPr>
          <w:rFonts w:ascii="Times New Roman" w:hAnsi="Times New Roman"/>
          <w:sz w:val="26"/>
          <w:highlight w:val="white"/>
        </w:rPr>
      </w:pPr>
      <w:r>
        <w:rPr>
          <w:rFonts w:ascii="Times New Roman" w:hAnsi="Times New Roman"/>
          <w:b w:val="1"/>
          <w:sz w:val="26"/>
        </w:rPr>
        <w:t>A</w:t>
      </w:r>
      <w:r>
        <w:rPr>
          <w:rFonts w:ascii="Times New Roman" w:hAnsi="Times New Roman"/>
          <w:b w:val="1"/>
          <w:sz w:val="26"/>
        </w:rPr>
        <w:t>DSL</w:t>
      </w:r>
      <w:r>
        <w:rPr>
          <w:rFonts w:ascii="Times New Roman" w:hAnsi="Times New Roman"/>
          <w:sz w:val="26"/>
        </w:rPr>
        <w:t xml:space="preserve"> – </w:t>
      </w:r>
      <w:r>
        <w:rPr>
          <w:rFonts w:ascii="Times New Roman" w:hAnsi="Times New Roman"/>
          <w:sz w:val="26"/>
        </w:rPr>
        <w:t>(</w:t>
      </w:r>
      <w:r>
        <w:rPr>
          <w:rFonts w:ascii="Times New Roman" w:hAnsi="Times New Roman"/>
          <w:sz w:val="26"/>
        </w:rPr>
        <w:t>Asymmetric</w:t>
      </w:r>
      <w:r>
        <w:rPr>
          <w:rFonts w:ascii="Times New Roman" w:hAnsi="Times New Roman"/>
          <w:sz w:val="26"/>
        </w:rPr>
        <w:t xml:space="preserve"> </w:t>
      </w:r>
      <w:r>
        <w:rPr>
          <w:rFonts w:ascii="Times New Roman" w:hAnsi="Times New Roman"/>
          <w:sz w:val="26"/>
        </w:rPr>
        <w:t>Digital</w:t>
      </w:r>
      <w:r>
        <w:rPr>
          <w:rFonts w:ascii="Times New Roman" w:hAnsi="Times New Roman"/>
          <w:sz w:val="26"/>
        </w:rPr>
        <w:t xml:space="preserve"> </w:t>
      </w:r>
      <w:r>
        <w:rPr>
          <w:rFonts w:ascii="Times New Roman" w:hAnsi="Times New Roman"/>
          <w:sz w:val="26"/>
        </w:rPr>
        <w:t>Subscriber</w:t>
      </w:r>
      <w:r>
        <w:rPr>
          <w:rFonts w:ascii="Times New Roman" w:hAnsi="Times New Roman"/>
          <w:sz w:val="26"/>
        </w:rPr>
        <w:t xml:space="preserve"> </w:t>
      </w:r>
      <w:r>
        <w:rPr>
          <w:rFonts w:ascii="Times New Roman" w:hAnsi="Times New Roman"/>
          <w:sz w:val="26"/>
        </w:rPr>
        <w:t>Line</w:t>
      </w:r>
      <w:r>
        <w:rPr>
          <w:rFonts w:ascii="Times New Roman" w:hAnsi="Times New Roman"/>
          <w:sz w:val="26"/>
        </w:rPr>
        <w:t xml:space="preserve">) – </w:t>
      </w:r>
      <w:r>
        <w:rPr>
          <w:rFonts w:ascii="Times New Roman" w:hAnsi="Times New Roman"/>
          <w:color w:val="252525"/>
          <w:sz w:val="26"/>
          <w:highlight w:val="white"/>
        </w:rPr>
        <w:t>асимметричная цифровая абонентская линия</w:t>
      </w:r>
      <w:r>
        <w:rPr>
          <w:rFonts w:ascii="Times New Roman" w:hAnsi="Times New Roman"/>
          <w:sz w:val="26"/>
          <w:highlight w:val="white"/>
        </w:rPr>
        <w:t>.</w:t>
      </w:r>
    </w:p>
    <w:p w14:paraId="3E020000">
      <w:pPr>
        <w:widowControl w:val="0"/>
        <w:spacing w:after="120"/>
        <w:ind w:firstLine="709"/>
        <w:jc w:val="both"/>
        <w:rPr>
          <w:rFonts w:ascii="Times New Roman" w:hAnsi="Times New Roman"/>
          <w:sz w:val="26"/>
          <w:highlight w:val="white"/>
        </w:rPr>
      </w:pPr>
      <w:r>
        <w:rPr>
          <w:rFonts w:ascii="Times New Roman" w:hAnsi="Times New Roman"/>
          <w:b w:val="1"/>
          <w:sz w:val="26"/>
        </w:rPr>
        <w:t>Docsis</w:t>
      </w:r>
      <w:r>
        <w:rPr>
          <w:rFonts w:ascii="Times New Roman" w:hAnsi="Times New Roman"/>
          <w:sz w:val="26"/>
        </w:rPr>
        <w:t xml:space="preserve"> – </w:t>
      </w:r>
      <w:r>
        <w:rPr>
          <w:rFonts w:ascii="Times New Roman" w:hAnsi="Times New Roman"/>
          <w:color w:val="252525"/>
          <w:sz w:val="26"/>
          <w:highlight w:val="white"/>
        </w:rPr>
        <w:t>стандарт передачи данных по </w:t>
      </w:r>
      <w:r>
        <w:rPr>
          <w:rFonts w:ascii="Times New Roman" w:hAnsi="Times New Roman"/>
          <w:sz w:val="26"/>
          <w:highlight w:val="white"/>
        </w:rPr>
        <w:t>коаксиальному (телевизионному) кабелю/</w:t>
      </w:r>
    </w:p>
    <w:p w14:paraId="3F020000">
      <w:pPr>
        <w:widowControl w:val="0"/>
        <w:spacing w:after="120"/>
        <w:ind w:firstLine="709"/>
        <w:jc w:val="both"/>
        <w:rPr>
          <w:rFonts w:ascii="Times New Roman" w:hAnsi="Times New Roman"/>
          <w:sz w:val="26"/>
          <w:highlight w:val="white"/>
        </w:rPr>
      </w:pPr>
      <w:r>
        <w:rPr>
          <w:rFonts w:ascii="Times New Roman" w:hAnsi="Times New Roman"/>
          <w:b w:val="1"/>
          <w:sz w:val="26"/>
        </w:rPr>
        <w:t>FTTb</w:t>
      </w:r>
      <w:r>
        <w:rPr>
          <w:rFonts w:ascii="Times New Roman" w:hAnsi="Times New Roman"/>
          <w:b w:val="1"/>
          <w:sz w:val="26"/>
        </w:rPr>
        <w:t xml:space="preserve"> – </w:t>
      </w:r>
      <w:r>
        <w:rPr>
          <w:rFonts w:ascii="Times New Roman" w:hAnsi="Times New Roman"/>
          <w:b w:val="1"/>
          <w:sz w:val="26"/>
        </w:rPr>
        <w:t>(</w:t>
      </w:r>
      <w:r>
        <w:rPr>
          <w:rFonts w:ascii="Times New Roman" w:hAnsi="Times New Roman"/>
          <w:sz w:val="26"/>
        </w:rPr>
        <w:t>Fiber-To-The-Building) – оптика до здания (строения).</w:t>
      </w:r>
    </w:p>
    <w:p w14:paraId="40020000">
      <w:pPr>
        <w:widowControl w:val="0"/>
        <w:spacing w:after="120"/>
        <w:ind w:firstLine="709"/>
        <w:jc w:val="both"/>
        <w:rPr>
          <w:rFonts w:ascii="Times New Roman" w:hAnsi="Times New Roman"/>
          <w:sz w:val="26"/>
        </w:rPr>
      </w:pPr>
      <w:r>
        <w:rPr>
          <w:rFonts w:ascii="Times New Roman" w:hAnsi="Times New Roman"/>
          <w:b w:val="1"/>
          <w:sz w:val="26"/>
        </w:rPr>
        <w:t>Notebook</w:t>
      </w:r>
      <w:r>
        <w:rPr>
          <w:rFonts w:ascii="Times New Roman" w:hAnsi="Times New Roman"/>
          <w:b w:val="1"/>
          <w:sz w:val="26"/>
        </w:rPr>
        <w:t xml:space="preserve"> </w:t>
      </w:r>
      <w:r>
        <w:rPr>
          <w:rFonts w:ascii="Times New Roman" w:hAnsi="Times New Roman"/>
          <w:sz w:val="26"/>
        </w:rPr>
        <w:t>–</w:t>
      </w:r>
      <w:r>
        <w:rPr>
          <w:rFonts w:ascii="Times New Roman" w:hAnsi="Times New Roman"/>
          <w:b w:val="1"/>
          <w:sz w:val="26"/>
        </w:rPr>
        <w:t xml:space="preserve"> </w:t>
      </w:r>
      <w:r>
        <w:rPr>
          <w:rFonts w:ascii="Times New Roman" w:hAnsi="Times New Roman"/>
          <w:sz w:val="26"/>
        </w:rPr>
        <w:t>переносной персональный компьютер;</w:t>
      </w:r>
    </w:p>
    <w:p w14:paraId="41020000">
      <w:pPr>
        <w:widowControl w:val="0"/>
        <w:spacing w:after="120"/>
        <w:ind w:firstLine="709"/>
        <w:jc w:val="both"/>
        <w:rPr>
          <w:rFonts w:ascii="Times New Roman" w:hAnsi="Times New Roman"/>
          <w:b w:val="1"/>
          <w:sz w:val="26"/>
        </w:rPr>
      </w:pPr>
      <w:r>
        <w:rPr>
          <w:rFonts w:ascii="Times New Roman" w:hAnsi="Times New Roman"/>
          <w:b w:val="1"/>
          <w:sz w:val="26"/>
        </w:rPr>
        <w:t xml:space="preserve">NRFS </w:t>
      </w:r>
      <w:r>
        <w:rPr>
          <w:rFonts w:ascii="Times New Roman" w:hAnsi="Times New Roman"/>
          <w:sz w:val="26"/>
        </w:rPr>
        <w:t xml:space="preserve">– </w:t>
      </w:r>
      <w:r>
        <w:rPr>
          <w:rFonts w:ascii="Times New Roman" w:hAnsi="Times New Roman"/>
          <w:sz w:val="26"/>
        </w:rPr>
        <w:t>N</w:t>
      </w:r>
      <w:r>
        <w:rPr>
          <w:rFonts w:ascii="Times New Roman" w:hAnsi="Times New Roman"/>
          <w:sz w:val="26"/>
        </w:rPr>
        <w:t>ot ready for sale</w:t>
      </w:r>
      <w:r>
        <w:rPr>
          <w:rFonts w:ascii="Times New Roman" w:hAnsi="Times New Roman"/>
          <w:b w:val="1"/>
          <w:sz w:val="26"/>
        </w:rPr>
        <w:t xml:space="preserve"> </w:t>
      </w:r>
      <w:r>
        <w:rPr>
          <w:rFonts w:ascii="Times New Roman" w:hAnsi="Times New Roman"/>
          <w:sz w:val="26"/>
        </w:rPr>
        <w:t>– признак отсутствия возможности осуществлять продажи Услуг связи по причинам, предусмотренным Справочником причин отказа WFM, присваиваемый на конкретный диапазон квартир жилого объекта недвижимости;</w:t>
      </w:r>
    </w:p>
    <w:p w14:paraId="42020000">
      <w:pPr>
        <w:widowControl w:val="0"/>
        <w:spacing w:after="120"/>
        <w:ind w:firstLine="709"/>
        <w:jc w:val="both"/>
        <w:rPr>
          <w:rFonts w:ascii="Times New Roman" w:hAnsi="Times New Roman"/>
          <w:sz w:val="26"/>
        </w:rPr>
      </w:pPr>
      <w:r>
        <w:rPr>
          <w:rFonts w:ascii="Times New Roman" w:hAnsi="Times New Roman"/>
          <w:b w:val="1"/>
          <w:sz w:val="26"/>
        </w:rPr>
        <w:t>DVB</w:t>
      </w:r>
      <w:r>
        <w:rPr>
          <w:rFonts w:ascii="Times New Roman" w:hAnsi="Times New Roman"/>
          <w:b w:val="1"/>
          <w:sz w:val="26"/>
        </w:rPr>
        <w:t>-</w:t>
      </w:r>
      <w:r>
        <w:rPr>
          <w:rFonts w:ascii="Times New Roman" w:hAnsi="Times New Roman"/>
          <w:b w:val="1"/>
          <w:sz w:val="26"/>
        </w:rPr>
        <w:t>C</w:t>
      </w:r>
      <w:r>
        <w:rPr>
          <w:rFonts w:ascii="Times New Roman" w:hAnsi="Times New Roman"/>
          <w:b w:val="1"/>
          <w:sz w:val="26"/>
        </w:rPr>
        <w:t xml:space="preserve"> – </w:t>
      </w:r>
      <w:r>
        <w:rPr>
          <w:rFonts w:ascii="Times New Roman" w:hAnsi="Times New Roman"/>
          <w:color w:val="252525"/>
          <w:sz w:val="26"/>
          <w:highlight w:val="white"/>
        </w:rPr>
        <w:t>передача компрессированного видео и аудио, а также дополнительной информации через кабельные сети;</w:t>
      </w:r>
    </w:p>
    <w:p w14:paraId="43020000">
      <w:pPr>
        <w:widowControl w:val="0"/>
        <w:spacing w:after="120"/>
        <w:ind w:firstLine="709"/>
        <w:jc w:val="both"/>
        <w:rPr>
          <w:rFonts w:ascii="Times New Roman" w:hAnsi="Times New Roman"/>
          <w:sz w:val="26"/>
        </w:rPr>
      </w:pPr>
      <w:r>
        <w:rPr>
          <w:rFonts w:ascii="Times New Roman" w:hAnsi="Times New Roman"/>
          <w:b w:val="1"/>
          <w:sz w:val="26"/>
        </w:rPr>
        <w:t>MAC</w:t>
      </w:r>
      <w:r>
        <w:rPr>
          <w:rFonts w:ascii="Times New Roman" w:hAnsi="Times New Roman"/>
          <w:b w:val="1"/>
          <w:sz w:val="26"/>
        </w:rPr>
        <w:t xml:space="preserve">-адрес </w:t>
      </w:r>
      <w:r>
        <w:rPr>
          <w:rFonts w:ascii="Times New Roman" w:hAnsi="Times New Roman"/>
          <w:sz w:val="26"/>
        </w:rPr>
        <w:t>(</w:t>
      </w:r>
      <w:r>
        <w:rPr>
          <w:rFonts w:ascii="Times New Roman" w:hAnsi="Times New Roman"/>
          <w:sz w:val="26"/>
        </w:rPr>
        <w:t>Media</w:t>
      </w:r>
      <w:r>
        <w:rPr>
          <w:rFonts w:ascii="Times New Roman" w:hAnsi="Times New Roman"/>
          <w:sz w:val="26"/>
        </w:rPr>
        <w:t xml:space="preserve"> </w:t>
      </w:r>
      <w:r>
        <w:rPr>
          <w:rFonts w:ascii="Times New Roman" w:hAnsi="Times New Roman"/>
          <w:sz w:val="26"/>
        </w:rPr>
        <w:t>Access</w:t>
      </w:r>
      <w:r>
        <w:rPr>
          <w:rFonts w:ascii="Times New Roman" w:hAnsi="Times New Roman"/>
          <w:sz w:val="26"/>
        </w:rPr>
        <w:t xml:space="preserve"> </w:t>
      </w:r>
      <w:r>
        <w:rPr>
          <w:rFonts w:ascii="Times New Roman" w:hAnsi="Times New Roman"/>
          <w:sz w:val="26"/>
        </w:rPr>
        <w:t>Control</w:t>
      </w:r>
      <w:r>
        <w:rPr>
          <w:rFonts w:ascii="Times New Roman" w:hAnsi="Times New Roman"/>
          <w:sz w:val="26"/>
        </w:rPr>
        <w:t>) – уникальный идентификатор, присваиваемый каждой единице активного оборудования;</w:t>
      </w:r>
    </w:p>
    <w:p w14:paraId="44020000">
      <w:pPr>
        <w:widowControl w:val="0"/>
        <w:spacing w:after="120"/>
        <w:ind w:firstLine="709"/>
        <w:jc w:val="both"/>
        <w:rPr>
          <w:rFonts w:ascii="Times New Roman" w:hAnsi="Times New Roman"/>
          <w:sz w:val="26"/>
        </w:rPr>
      </w:pPr>
      <w:r>
        <w:rPr>
          <w:rFonts w:ascii="Times New Roman" w:hAnsi="Times New Roman"/>
          <w:b w:val="1"/>
          <w:sz w:val="26"/>
        </w:rPr>
        <w:t>ONT</w:t>
      </w:r>
      <w:r>
        <w:rPr>
          <w:rFonts w:ascii="Times New Roman" w:hAnsi="Times New Roman"/>
          <w:sz w:val="26"/>
        </w:rPr>
        <w:t xml:space="preserve"> (Optical Network Terminal) – </w:t>
      </w:r>
      <w:r>
        <w:rPr>
          <w:rFonts w:ascii="Times New Roman" w:hAnsi="Times New Roman"/>
          <w:sz w:val="26"/>
        </w:rPr>
        <w:t>сетевой</w:t>
      </w:r>
      <w:r>
        <w:rPr>
          <w:rFonts w:ascii="Times New Roman" w:hAnsi="Times New Roman"/>
          <w:sz w:val="26"/>
        </w:rPr>
        <w:t xml:space="preserve"> </w:t>
      </w:r>
      <w:r>
        <w:rPr>
          <w:rFonts w:ascii="Times New Roman" w:hAnsi="Times New Roman"/>
          <w:sz w:val="26"/>
        </w:rPr>
        <w:t>оптический</w:t>
      </w:r>
      <w:r>
        <w:rPr>
          <w:rFonts w:ascii="Times New Roman" w:hAnsi="Times New Roman"/>
          <w:sz w:val="26"/>
        </w:rPr>
        <w:t xml:space="preserve"> </w:t>
      </w:r>
      <w:r>
        <w:rPr>
          <w:rFonts w:ascii="Times New Roman" w:hAnsi="Times New Roman"/>
          <w:sz w:val="26"/>
        </w:rPr>
        <w:t>терминал</w:t>
      </w:r>
      <w:r>
        <w:rPr>
          <w:rFonts w:ascii="Times New Roman" w:hAnsi="Times New Roman"/>
          <w:sz w:val="26"/>
        </w:rPr>
        <w:t>;</w:t>
      </w:r>
    </w:p>
    <w:p w14:paraId="45020000">
      <w:pPr>
        <w:widowControl w:val="0"/>
        <w:spacing w:after="120"/>
        <w:ind w:firstLine="709"/>
        <w:jc w:val="both"/>
        <w:rPr>
          <w:rFonts w:ascii="Times New Roman" w:hAnsi="Times New Roman"/>
          <w:sz w:val="26"/>
        </w:rPr>
      </w:pPr>
      <w:r>
        <w:rPr>
          <w:rFonts w:ascii="Times New Roman" w:hAnsi="Times New Roman"/>
          <w:b w:val="1"/>
          <w:sz w:val="26"/>
        </w:rPr>
        <w:t>OTT</w:t>
      </w:r>
      <w:r>
        <w:rPr>
          <w:rFonts w:ascii="Times New Roman" w:hAnsi="Times New Roman"/>
          <w:b w:val="1"/>
          <w:sz w:val="26"/>
        </w:rPr>
        <w:t xml:space="preserve"> (аббр. от англ. </w:t>
      </w:r>
      <w:r>
        <w:rPr>
          <w:rFonts w:ascii="Times New Roman" w:hAnsi="Times New Roman"/>
          <w:b w:val="1"/>
          <w:sz w:val="26"/>
        </w:rPr>
        <w:t>Over</w:t>
      </w:r>
      <w:r>
        <w:rPr>
          <w:rFonts w:ascii="Times New Roman" w:hAnsi="Times New Roman"/>
          <w:b w:val="1"/>
          <w:sz w:val="26"/>
        </w:rPr>
        <w:t xml:space="preserve"> </w:t>
      </w:r>
      <w:r>
        <w:rPr>
          <w:rFonts w:ascii="Times New Roman" w:hAnsi="Times New Roman"/>
          <w:b w:val="1"/>
          <w:sz w:val="26"/>
        </w:rPr>
        <w:t>the</w:t>
      </w:r>
      <w:r>
        <w:rPr>
          <w:rFonts w:ascii="Times New Roman" w:hAnsi="Times New Roman"/>
          <w:b w:val="1"/>
          <w:sz w:val="26"/>
        </w:rPr>
        <w:t xml:space="preserve"> </w:t>
      </w:r>
      <w:r>
        <w:rPr>
          <w:rFonts w:ascii="Times New Roman" w:hAnsi="Times New Roman"/>
          <w:b w:val="1"/>
          <w:sz w:val="26"/>
        </w:rPr>
        <w:t>Top</w:t>
      </w:r>
      <w:r>
        <w:rPr>
          <w:rFonts w:ascii="Times New Roman" w:hAnsi="Times New Roman"/>
          <w:b w:val="1"/>
          <w:sz w:val="26"/>
        </w:rPr>
        <w:t xml:space="preserve">) </w:t>
      </w:r>
      <w:r>
        <w:rPr>
          <w:rFonts w:ascii="Times New Roman" w:hAnsi="Times New Roman"/>
          <w:sz w:val="26"/>
        </w:rPr>
        <w:t xml:space="preserve">– метод предоставления видео Услуг через Интернет. Термин </w:t>
      </w:r>
      <w:r>
        <w:rPr>
          <w:rFonts w:ascii="Times New Roman" w:hAnsi="Times New Roman"/>
          <w:sz w:val="26"/>
        </w:rPr>
        <w:t>OTT</w:t>
      </w:r>
      <w:r>
        <w:rPr>
          <w:rFonts w:ascii="Times New Roman" w:hAnsi="Times New Roman"/>
          <w:sz w:val="26"/>
        </w:rPr>
        <w:t xml:space="preserve"> означает доставку видеосигнала от провайдера контента на устройство пользователя (приставку, компьютер, мобильный телефон) по сетям передачи данных, часто без прямого контакта с оператором связи, в отличие от традиционных Услуг </w:t>
      </w:r>
      <w:r>
        <w:rPr>
          <w:rFonts w:ascii="Times New Roman" w:hAnsi="Times New Roman"/>
          <w:sz w:val="26"/>
        </w:rPr>
        <w:t>IPTV</w:t>
      </w:r>
      <w:r>
        <w:rPr>
          <w:rFonts w:ascii="Times New Roman" w:hAnsi="Times New Roman"/>
          <w:sz w:val="26"/>
        </w:rPr>
        <w:t>, которые предоставляются, как правило, только через управляемую самим оператором сеть с гарантированным качеством сервиса.</w:t>
      </w:r>
    </w:p>
    <w:p w14:paraId="46020000">
      <w:pPr>
        <w:widowControl w:val="0"/>
        <w:spacing w:after="120"/>
        <w:ind w:firstLine="709"/>
        <w:jc w:val="both"/>
        <w:rPr>
          <w:rFonts w:ascii="Times New Roman" w:hAnsi="Times New Roman"/>
          <w:sz w:val="26"/>
        </w:rPr>
      </w:pPr>
      <w:r>
        <w:rPr>
          <w:rFonts w:ascii="Times New Roman" w:hAnsi="Times New Roman"/>
          <w:b w:val="1"/>
          <w:sz w:val="26"/>
        </w:rPr>
        <w:t>PLC</w:t>
      </w:r>
      <w:r>
        <w:rPr>
          <w:rFonts w:ascii="Times New Roman" w:hAnsi="Times New Roman"/>
          <w:b w:val="1"/>
          <w:sz w:val="26"/>
        </w:rPr>
        <w:t xml:space="preserve"> </w:t>
      </w:r>
      <w:r>
        <w:rPr>
          <w:rFonts w:ascii="Times New Roman" w:hAnsi="Times New Roman"/>
          <w:sz w:val="26"/>
        </w:rPr>
        <w:t>(</w:t>
      </w:r>
      <w:r>
        <w:rPr>
          <w:rFonts w:ascii="Times New Roman" w:hAnsi="Times New Roman"/>
          <w:sz w:val="26"/>
        </w:rPr>
        <w:t>Power</w:t>
      </w:r>
      <w:r>
        <w:rPr>
          <w:rFonts w:ascii="Times New Roman" w:hAnsi="Times New Roman"/>
          <w:sz w:val="26"/>
        </w:rPr>
        <w:t xml:space="preserve"> </w:t>
      </w:r>
      <w:r>
        <w:rPr>
          <w:rFonts w:ascii="Times New Roman" w:hAnsi="Times New Roman"/>
          <w:sz w:val="26"/>
        </w:rPr>
        <w:t>Line</w:t>
      </w:r>
      <w:r>
        <w:rPr>
          <w:rFonts w:ascii="Times New Roman" w:hAnsi="Times New Roman"/>
          <w:sz w:val="26"/>
        </w:rPr>
        <w:t xml:space="preserve"> </w:t>
      </w:r>
      <w:r>
        <w:rPr>
          <w:rFonts w:ascii="Times New Roman" w:hAnsi="Times New Roman"/>
          <w:sz w:val="26"/>
        </w:rPr>
        <w:t>Communication</w:t>
      </w:r>
      <w:r>
        <w:rPr>
          <w:rFonts w:ascii="Times New Roman" w:hAnsi="Times New Roman"/>
          <w:sz w:val="26"/>
        </w:rPr>
        <w:t>) – использование линий электросети для передачи цифровых данных;</w:t>
      </w:r>
    </w:p>
    <w:p w14:paraId="47020000">
      <w:pPr>
        <w:widowControl w:val="0"/>
        <w:spacing w:after="120"/>
        <w:ind w:firstLine="709"/>
        <w:jc w:val="both"/>
        <w:rPr>
          <w:rFonts w:ascii="Times New Roman" w:hAnsi="Times New Roman"/>
          <w:b w:val="1"/>
          <w:sz w:val="26"/>
        </w:rPr>
      </w:pPr>
      <w:r>
        <w:rPr>
          <w:rFonts w:ascii="Times New Roman" w:hAnsi="Times New Roman"/>
          <w:b w:val="1"/>
          <w:sz w:val="26"/>
        </w:rPr>
        <w:t>RF</w:t>
      </w:r>
      <w:r>
        <w:rPr>
          <w:rFonts w:ascii="Times New Roman" w:hAnsi="Times New Roman"/>
          <w:b w:val="1"/>
          <w:sz w:val="26"/>
        </w:rPr>
        <w:t xml:space="preserve"> </w:t>
      </w:r>
      <w:r>
        <w:rPr>
          <w:rFonts w:ascii="Times New Roman" w:hAnsi="Times New Roman"/>
          <w:sz w:val="26"/>
        </w:rPr>
        <w:t>(</w:t>
      </w:r>
      <w:r>
        <w:rPr>
          <w:rFonts w:ascii="Times New Roman" w:hAnsi="Times New Roman"/>
          <w:sz w:val="26"/>
        </w:rPr>
        <w:t>Radio</w:t>
      </w:r>
      <w:r>
        <w:rPr>
          <w:rFonts w:ascii="Times New Roman" w:hAnsi="Times New Roman"/>
          <w:sz w:val="26"/>
        </w:rPr>
        <w:t xml:space="preserve"> </w:t>
      </w:r>
      <w:r>
        <w:rPr>
          <w:rFonts w:ascii="Times New Roman" w:hAnsi="Times New Roman"/>
          <w:sz w:val="26"/>
        </w:rPr>
        <w:t>Frequency</w:t>
      </w:r>
      <w:r>
        <w:rPr>
          <w:rFonts w:ascii="Times New Roman" w:hAnsi="Times New Roman"/>
          <w:sz w:val="26"/>
        </w:rPr>
        <w:t xml:space="preserve"> </w:t>
      </w:r>
      <w:r>
        <w:rPr>
          <w:rFonts w:ascii="Times New Roman" w:hAnsi="Times New Roman"/>
          <w:sz w:val="26"/>
        </w:rPr>
        <w:t>connector</w:t>
      </w:r>
      <w:r>
        <w:rPr>
          <w:rFonts w:ascii="Times New Roman" w:hAnsi="Times New Roman"/>
          <w:sz w:val="26"/>
        </w:rPr>
        <w:t>)</w:t>
      </w:r>
      <w:r>
        <w:rPr>
          <w:rFonts w:ascii="Times New Roman" w:hAnsi="Times New Roman"/>
          <w:b w:val="1"/>
          <w:sz w:val="26"/>
        </w:rPr>
        <w:t xml:space="preserve"> </w:t>
      </w:r>
      <w:r>
        <w:rPr>
          <w:rFonts w:ascii="Times New Roman" w:hAnsi="Times New Roman"/>
          <w:sz w:val="26"/>
        </w:rPr>
        <w:t xml:space="preserve">– </w:t>
      </w:r>
      <w:r>
        <w:rPr>
          <w:rFonts w:ascii="Times New Roman" w:hAnsi="Times New Roman"/>
          <w:sz w:val="26"/>
        </w:rPr>
        <w:t>коаксиальный радиочастотный разъем;</w:t>
      </w:r>
    </w:p>
    <w:p w14:paraId="48020000">
      <w:pPr>
        <w:widowControl w:val="0"/>
        <w:spacing w:after="120"/>
        <w:ind w:firstLine="709"/>
        <w:jc w:val="both"/>
        <w:rPr>
          <w:rFonts w:ascii="Times New Roman" w:hAnsi="Times New Roman"/>
          <w:sz w:val="26"/>
        </w:rPr>
      </w:pPr>
      <w:r>
        <w:rPr>
          <w:rFonts w:ascii="Times New Roman" w:hAnsi="Times New Roman"/>
          <w:b w:val="1"/>
          <w:sz w:val="26"/>
        </w:rPr>
        <w:t>RJ</w:t>
      </w:r>
      <w:r>
        <w:rPr>
          <w:rFonts w:ascii="Times New Roman" w:hAnsi="Times New Roman"/>
          <w:b w:val="1"/>
          <w:sz w:val="26"/>
        </w:rPr>
        <w:t xml:space="preserve">-45, </w:t>
      </w:r>
      <w:r>
        <w:rPr>
          <w:rFonts w:ascii="Times New Roman" w:hAnsi="Times New Roman"/>
          <w:b w:val="1"/>
          <w:sz w:val="26"/>
        </w:rPr>
        <w:t>RJ</w:t>
      </w:r>
      <w:r>
        <w:rPr>
          <w:rFonts w:ascii="Times New Roman" w:hAnsi="Times New Roman"/>
          <w:b w:val="1"/>
          <w:sz w:val="26"/>
        </w:rPr>
        <w:t>-11</w:t>
      </w:r>
      <w:r>
        <w:rPr>
          <w:rFonts w:ascii="Times New Roman" w:hAnsi="Times New Roman"/>
          <w:sz w:val="26"/>
        </w:rPr>
        <w:t xml:space="preserve"> – коннекторы медного интерфейса;</w:t>
      </w:r>
    </w:p>
    <w:p w14:paraId="49020000">
      <w:pPr>
        <w:widowControl w:val="0"/>
        <w:spacing w:after="120"/>
        <w:ind w:firstLine="709"/>
        <w:jc w:val="both"/>
        <w:rPr>
          <w:rFonts w:ascii="Times New Roman" w:hAnsi="Times New Roman"/>
          <w:sz w:val="26"/>
        </w:rPr>
      </w:pPr>
      <w:r>
        <w:rPr>
          <w:rFonts w:ascii="Times New Roman" w:hAnsi="Times New Roman"/>
          <w:b w:val="1"/>
          <w:sz w:val="26"/>
        </w:rPr>
        <w:t>SC</w:t>
      </w:r>
      <w:r>
        <w:rPr>
          <w:rFonts w:ascii="Times New Roman" w:hAnsi="Times New Roman"/>
          <w:b w:val="1"/>
          <w:sz w:val="26"/>
        </w:rPr>
        <w:t xml:space="preserve">, </w:t>
      </w:r>
      <w:r>
        <w:rPr>
          <w:rFonts w:ascii="Times New Roman" w:hAnsi="Times New Roman"/>
          <w:b w:val="1"/>
          <w:sz w:val="26"/>
        </w:rPr>
        <w:t>LC</w:t>
      </w:r>
      <w:r>
        <w:rPr>
          <w:rFonts w:ascii="Times New Roman" w:hAnsi="Times New Roman"/>
          <w:sz w:val="26"/>
        </w:rPr>
        <w:t xml:space="preserve"> – типы оптического разъема;</w:t>
      </w:r>
    </w:p>
    <w:p w14:paraId="4A020000">
      <w:pPr>
        <w:widowControl w:val="0"/>
        <w:spacing w:after="120"/>
        <w:ind w:firstLine="709"/>
        <w:jc w:val="both"/>
        <w:rPr>
          <w:rFonts w:ascii="Times New Roman" w:hAnsi="Times New Roman"/>
          <w:sz w:val="26"/>
        </w:rPr>
      </w:pPr>
      <w:r>
        <w:rPr>
          <w:rFonts w:ascii="Times New Roman" w:hAnsi="Times New Roman"/>
          <w:b w:val="1"/>
          <w:sz w:val="26"/>
        </w:rPr>
        <w:t>SN</w:t>
      </w:r>
      <w:r>
        <w:rPr>
          <w:rFonts w:ascii="Times New Roman" w:hAnsi="Times New Roman"/>
          <w:sz w:val="26"/>
        </w:rPr>
        <w:t xml:space="preserve"> </w:t>
      </w:r>
      <w:r>
        <w:rPr>
          <w:rFonts w:ascii="Times New Roman" w:hAnsi="Times New Roman"/>
          <w:sz w:val="26"/>
        </w:rPr>
        <w:t>(serial number) – серийный номер;</w:t>
      </w:r>
    </w:p>
    <w:p w14:paraId="4B020000">
      <w:pPr>
        <w:widowControl w:val="0"/>
        <w:spacing w:after="120"/>
        <w:ind w:firstLine="709"/>
        <w:jc w:val="both"/>
        <w:rPr>
          <w:rFonts w:ascii="Times New Roman" w:hAnsi="Times New Roman"/>
          <w:sz w:val="26"/>
        </w:rPr>
      </w:pPr>
      <w:r>
        <w:rPr>
          <w:rFonts w:ascii="Times New Roman" w:hAnsi="Times New Roman"/>
          <w:b w:val="1"/>
          <w:sz w:val="26"/>
        </w:rPr>
        <w:t>STB</w:t>
      </w:r>
      <w:r>
        <w:rPr>
          <w:rFonts w:ascii="Times New Roman" w:hAnsi="Times New Roman"/>
          <w:b w:val="1"/>
          <w:sz w:val="26"/>
        </w:rPr>
        <w:t xml:space="preserve"> </w:t>
      </w:r>
      <w:r>
        <w:rPr>
          <w:rFonts w:ascii="Times New Roman" w:hAnsi="Times New Roman"/>
          <w:sz w:val="26"/>
        </w:rPr>
        <w:t>(</w:t>
      </w:r>
      <w:r>
        <w:rPr>
          <w:rFonts w:ascii="Times New Roman" w:hAnsi="Times New Roman"/>
          <w:sz w:val="26"/>
        </w:rPr>
        <w:t>Set</w:t>
      </w:r>
      <w:r>
        <w:rPr>
          <w:rFonts w:ascii="Times New Roman" w:hAnsi="Times New Roman"/>
          <w:sz w:val="26"/>
        </w:rPr>
        <w:t xml:space="preserve"> </w:t>
      </w:r>
      <w:r>
        <w:rPr>
          <w:rFonts w:ascii="Times New Roman" w:hAnsi="Times New Roman"/>
          <w:sz w:val="26"/>
        </w:rPr>
        <w:t>Top</w:t>
      </w:r>
      <w:r>
        <w:rPr>
          <w:rFonts w:ascii="Times New Roman" w:hAnsi="Times New Roman"/>
          <w:sz w:val="26"/>
        </w:rPr>
        <w:t xml:space="preserve"> </w:t>
      </w:r>
      <w:r>
        <w:rPr>
          <w:rFonts w:ascii="Times New Roman" w:hAnsi="Times New Roman"/>
          <w:sz w:val="26"/>
        </w:rPr>
        <w:t>Box</w:t>
      </w:r>
      <w:r>
        <w:rPr>
          <w:rFonts w:ascii="Times New Roman" w:hAnsi="Times New Roman"/>
          <w:sz w:val="26"/>
        </w:rPr>
        <w:t>) – телевизионная приставка, передающая сигнал цифрового телевидения на ТВ приемник;</w:t>
      </w:r>
    </w:p>
    <w:p w14:paraId="4C020000">
      <w:pPr>
        <w:widowControl w:val="0"/>
        <w:spacing w:after="120"/>
        <w:ind w:firstLine="709"/>
        <w:jc w:val="both"/>
        <w:rPr>
          <w:rFonts w:ascii="Times New Roman" w:hAnsi="Times New Roman"/>
          <w:sz w:val="26"/>
        </w:rPr>
      </w:pPr>
      <w:r>
        <w:rPr>
          <w:rFonts w:ascii="Times New Roman" w:hAnsi="Times New Roman"/>
          <w:b w:val="1"/>
          <w:sz w:val="26"/>
        </w:rPr>
        <w:t>UTP</w:t>
      </w:r>
      <w:r>
        <w:rPr>
          <w:rFonts w:ascii="Times New Roman" w:hAnsi="Times New Roman"/>
          <w:b w:val="1"/>
          <w:sz w:val="26"/>
        </w:rPr>
        <w:t xml:space="preserve"> </w:t>
      </w:r>
      <w:r>
        <w:rPr>
          <w:rFonts w:ascii="Times New Roman" w:hAnsi="Times New Roman"/>
          <w:b w:val="1"/>
          <w:sz w:val="26"/>
        </w:rPr>
        <w:t>cat</w:t>
      </w:r>
      <w:r>
        <w:rPr>
          <w:rFonts w:ascii="Times New Roman" w:hAnsi="Times New Roman"/>
          <w:b w:val="1"/>
          <w:sz w:val="26"/>
        </w:rPr>
        <w:t>5</w:t>
      </w:r>
      <w:r>
        <w:rPr>
          <w:rFonts w:ascii="Times New Roman" w:hAnsi="Times New Roman"/>
          <w:b w:val="1"/>
          <w:sz w:val="26"/>
        </w:rPr>
        <w:t>e</w:t>
      </w:r>
      <w:r>
        <w:rPr>
          <w:rFonts w:ascii="Times New Roman" w:hAnsi="Times New Roman"/>
          <w:b w:val="1"/>
          <w:sz w:val="26"/>
        </w:rPr>
        <w:t xml:space="preserve"> </w:t>
      </w:r>
      <w:r>
        <w:rPr>
          <w:rFonts w:ascii="Times New Roman" w:hAnsi="Times New Roman"/>
          <w:sz w:val="26"/>
        </w:rPr>
        <w:t>– медный, 4х парный кабель, с диаметром жилы 0.48, 5-ой категории;</w:t>
      </w:r>
    </w:p>
    <w:p w14:paraId="4D020000">
      <w:pPr>
        <w:widowControl w:val="0"/>
        <w:spacing w:after="120"/>
        <w:ind w:firstLine="709"/>
        <w:jc w:val="both"/>
        <w:rPr>
          <w:rFonts w:ascii="Times New Roman" w:hAnsi="Times New Roman"/>
          <w:sz w:val="26"/>
        </w:rPr>
      </w:pPr>
      <w:r>
        <w:rPr>
          <w:rFonts w:ascii="Times New Roman" w:hAnsi="Times New Roman"/>
          <w:b w:val="1"/>
          <w:sz w:val="26"/>
        </w:rPr>
        <w:t>WAN</w:t>
      </w:r>
      <w:r>
        <w:rPr>
          <w:rFonts w:ascii="Times New Roman" w:hAnsi="Times New Roman"/>
          <w:sz w:val="26"/>
        </w:rPr>
        <w:t xml:space="preserve"> (</w:t>
      </w:r>
      <w:r>
        <w:rPr>
          <w:rFonts w:ascii="Times New Roman" w:hAnsi="Times New Roman"/>
          <w:sz w:val="26"/>
        </w:rPr>
        <w:t>Wide</w:t>
      </w:r>
      <w:r>
        <w:rPr>
          <w:rFonts w:ascii="Times New Roman" w:hAnsi="Times New Roman"/>
          <w:sz w:val="26"/>
        </w:rPr>
        <w:t xml:space="preserve"> </w:t>
      </w:r>
      <w:r>
        <w:rPr>
          <w:rFonts w:ascii="Times New Roman" w:hAnsi="Times New Roman"/>
          <w:sz w:val="26"/>
        </w:rPr>
        <w:t>Area</w:t>
      </w:r>
      <w:r>
        <w:rPr>
          <w:rFonts w:ascii="Times New Roman" w:hAnsi="Times New Roman"/>
          <w:sz w:val="26"/>
        </w:rPr>
        <w:t xml:space="preserve"> </w:t>
      </w:r>
      <w:r>
        <w:rPr>
          <w:rFonts w:ascii="Times New Roman" w:hAnsi="Times New Roman"/>
          <w:sz w:val="26"/>
        </w:rPr>
        <w:t>Network</w:t>
      </w:r>
      <w:r>
        <w:rPr>
          <w:rFonts w:ascii="Times New Roman" w:hAnsi="Times New Roman"/>
          <w:sz w:val="26"/>
        </w:rPr>
        <w:t>)</w:t>
      </w:r>
      <w:r>
        <w:rPr>
          <w:rFonts w:ascii="Times New Roman" w:hAnsi="Times New Roman"/>
          <w:b w:val="1"/>
          <w:sz w:val="26"/>
        </w:rPr>
        <w:t xml:space="preserve"> –</w:t>
      </w:r>
      <w:r>
        <w:rPr>
          <w:rFonts w:ascii="Times New Roman" w:hAnsi="Times New Roman"/>
          <w:sz w:val="26"/>
        </w:rPr>
        <w:t xml:space="preserve"> глобальная вычислительная сеть, охватывающая и объединяющая множество компьютерных систем по всему миру; </w:t>
      </w:r>
    </w:p>
    <w:p w14:paraId="4E020000">
      <w:pPr>
        <w:widowControl w:val="0"/>
        <w:spacing w:after="120"/>
        <w:ind w:firstLine="709"/>
        <w:jc w:val="both"/>
        <w:rPr>
          <w:rFonts w:ascii="Times New Roman" w:hAnsi="Times New Roman"/>
          <w:sz w:val="26"/>
        </w:rPr>
      </w:pPr>
      <w:r>
        <w:rPr>
          <w:rFonts w:ascii="Times New Roman" w:hAnsi="Times New Roman"/>
          <w:b w:val="1"/>
          <w:sz w:val="26"/>
        </w:rPr>
        <w:t>Wink</w:t>
      </w:r>
      <w:r>
        <w:rPr>
          <w:rFonts w:ascii="Times New Roman" w:hAnsi="Times New Roman"/>
          <w:b w:val="1"/>
          <w:sz w:val="26"/>
        </w:rPr>
        <w:t xml:space="preserve"> ИТВ – </w:t>
      </w:r>
      <w:r>
        <w:rPr>
          <w:rFonts w:ascii="Times New Roman" w:hAnsi="Times New Roman"/>
          <w:sz w:val="26"/>
        </w:rPr>
        <w:t>Услуга доступа к интерактивному телевидению;</w:t>
      </w:r>
    </w:p>
    <w:p w14:paraId="4F020000">
      <w:pPr>
        <w:widowControl w:val="0"/>
        <w:spacing w:after="120"/>
        <w:ind w:firstLine="709"/>
        <w:jc w:val="both"/>
        <w:rPr>
          <w:rFonts w:ascii="Times New Roman" w:hAnsi="Times New Roman"/>
          <w:sz w:val="26"/>
        </w:rPr>
      </w:pPr>
      <w:r>
        <w:rPr>
          <w:rFonts w:ascii="Times New Roman" w:hAnsi="Times New Roman"/>
          <w:b w:val="1"/>
          <w:sz w:val="26"/>
        </w:rPr>
        <w:t>Wink</w:t>
      </w:r>
      <w:r>
        <w:rPr>
          <w:rFonts w:ascii="Times New Roman" w:hAnsi="Times New Roman"/>
          <w:b w:val="1"/>
          <w:sz w:val="26"/>
        </w:rPr>
        <w:t xml:space="preserve"> ТВ-Онлайн (технологическое название ОТТ-Т</w:t>
      </w:r>
      <w:r>
        <w:rPr>
          <w:rFonts w:ascii="Times New Roman" w:hAnsi="Times New Roman"/>
          <w:b w:val="1"/>
          <w:sz w:val="26"/>
        </w:rPr>
        <w:t>V</w:t>
      </w:r>
      <w:r>
        <w:rPr>
          <w:rFonts w:ascii="Times New Roman" w:hAnsi="Times New Roman"/>
          <w:b w:val="1"/>
          <w:sz w:val="26"/>
        </w:rPr>
        <w:t xml:space="preserve">) – </w:t>
      </w:r>
      <w:r>
        <w:rPr>
          <w:rFonts w:ascii="Times New Roman" w:hAnsi="Times New Roman"/>
          <w:sz w:val="26"/>
        </w:rPr>
        <w:t xml:space="preserve">это Услуга интерактивного телевидения, предоставляющая доступ к приложению </w:t>
      </w:r>
      <w:r>
        <w:rPr>
          <w:rFonts w:ascii="Times New Roman" w:hAnsi="Times New Roman"/>
          <w:sz w:val="26"/>
        </w:rPr>
        <w:t>Wink</w:t>
      </w:r>
      <w:r>
        <w:rPr>
          <w:rFonts w:ascii="Times New Roman" w:hAnsi="Times New Roman"/>
          <w:sz w:val="26"/>
        </w:rPr>
        <w:t xml:space="preserve"> на всех ОТТ устройствах, в том числе телефоне, планшете, </w:t>
      </w:r>
      <w:r>
        <w:rPr>
          <w:rFonts w:ascii="Times New Roman" w:hAnsi="Times New Roman"/>
          <w:sz w:val="26"/>
        </w:rPr>
        <w:t>web</w:t>
      </w:r>
      <w:r>
        <w:rPr>
          <w:rFonts w:ascii="Times New Roman" w:hAnsi="Times New Roman"/>
          <w:sz w:val="26"/>
        </w:rPr>
        <w:t xml:space="preserve">-портале. Приоритет подключения - за телевизорами с функцией </w:t>
      </w:r>
      <w:r>
        <w:rPr>
          <w:rFonts w:ascii="Times New Roman" w:hAnsi="Times New Roman"/>
          <w:sz w:val="26"/>
        </w:rPr>
        <w:t>Smart</w:t>
      </w:r>
      <w:r>
        <w:rPr>
          <w:rFonts w:ascii="Times New Roman" w:hAnsi="Times New Roman"/>
          <w:sz w:val="26"/>
        </w:rPr>
        <w:t xml:space="preserve"> </w:t>
      </w:r>
      <w:r>
        <w:rPr>
          <w:rFonts w:ascii="Times New Roman" w:hAnsi="Times New Roman"/>
          <w:sz w:val="26"/>
        </w:rPr>
        <w:t>TV</w:t>
      </w:r>
      <w:r>
        <w:rPr>
          <w:rFonts w:ascii="Times New Roman" w:hAnsi="Times New Roman"/>
          <w:sz w:val="26"/>
        </w:rPr>
        <w:t xml:space="preserve">. </w:t>
      </w:r>
      <w:r>
        <w:rPr>
          <w:rFonts w:ascii="Times New Roman" w:hAnsi="Times New Roman"/>
          <w:sz w:val="26"/>
        </w:rPr>
        <w:t>Wink</w:t>
      </w:r>
      <w:r>
        <w:rPr>
          <w:rFonts w:ascii="Times New Roman" w:hAnsi="Times New Roman"/>
          <w:sz w:val="26"/>
        </w:rPr>
        <w:t xml:space="preserve"> ТВ-онлайн предлагается Клиентам, у которых будет или уже подключен </w:t>
      </w:r>
      <w:r>
        <w:rPr>
          <w:rFonts w:ascii="Times New Roman" w:hAnsi="Times New Roman"/>
          <w:sz w:val="26"/>
        </w:rPr>
        <w:t>Internet</w:t>
      </w:r>
      <w:r>
        <w:rPr>
          <w:rFonts w:ascii="Times New Roman" w:hAnsi="Times New Roman"/>
          <w:sz w:val="26"/>
        </w:rPr>
        <w:t xml:space="preserve"> (ШПД) от «Ростелеком». Услуга предоставляется Клиентам на тарифных планах от 50Мбит/сек на подключениях </w:t>
      </w:r>
      <w:r>
        <w:rPr>
          <w:rFonts w:ascii="Times New Roman" w:hAnsi="Times New Roman"/>
          <w:sz w:val="26"/>
        </w:rPr>
        <w:t>GPON</w:t>
      </w:r>
      <w:r>
        <w:rPr>
          <w:rFonts w:ascii="Times New Roman" w:hAnsi="Times New Roman"/>
          <w:sz w:val="26"/>
        </w:rPr>
        <w:t xml:space="preserve"> и </w:t>
      </w:r>
      <w:r>
        <w:rPr>
          <w:rFonts w:ascii="Times New Roman" w:hAnsi="Times New Roman"/>
          <w:sz w:val="26"/>
        </w:rPr>
        <w:t>FTTB</w:t>
      </w:r>
      <w:r>
        <w:rPr>
          <w:rFonts w:ascii="Times New Roman" w:hAnsi="Times New Roman"/>
          <w:sz w:val="26"/>
        </w:rPr>
        <w:t xml:space="preserve">. Интерфейс Услуги аналогичен </w:t>
      </w:r>
      <w:r>
        <w:rPr>
          <w:rFonts w:ascii="Times New Roman" w:hAnsi="Times New Roman"/>
          <w:sz w:val="26"/>
        </w:rPr>
        <w:t>Wink</w:t>
      </w:r>
      <w:r>
        <w:rPr>
          <w:rFonts w:ascii="Times New Roman" w:hAnsi="Times New Roman"/>
          <w:sz w:val="26"/>
        </w:rPr>
        <w:t xml:space="preserve"> ИТВ, но ТВ-приставка не требуется.</w:t>
      </w:r>
    </w:p>
    <w:p w14:paraId="50020000">
      <w:pPr>
        <w:widowControl w:val="0"/>
        <w:spacing w:after="120"/>
        <w:ind w:firstLine="709"/>
        <w:jc w:val="both"/>
        <w:rPr>
          <w:rFonts w:ascii="Times New Roman" w:hAnsi="Times New Roman"/>
          <w:sz w:val="26"/>
        </w:rPr>
      </w:pPr>
      <w:r>
        <w:rPr>
          <w:rFonts w:ascii="Times New Roman" w:hAnsi="Times New Roman"/>
          <w:b w:val="1"/>
          <w:sz w:val="26"/>
        </w:rPr>
        <w:t>H</w:t>
      </w:r>
      <w:r>
        <w:rPr>
          <w:rFonts w:ascii="Times New Roman" w:hAnsi="Times New Roman"/>
          <w:b w:val="1"/>
          <w:sz w:val="26"/>
        </w:rPr>
        <w:t>/</w:t>
      </w:r>
      <w:r>
        <w:rPr>
          <w:rFonts w:ascii="Times New Roman" w:hAnsi="Times New Roman"/>
          <w:b w:val="1"/>
          <w:sz w:val="26"/>
        </w:rPr>
        <w:t>W</w:t>
      </w:r>
      <w:r>
        <w:rPr>
          <w:rFonts w:ascii="Times New Roman" w:hAnsi="Times New Roman"/>
          <w:b w:val="1"/>
          <w:sz w:val="26"/>
        </w:rPr>
        <w:t xml:space="preserve"> </w:t>
      </w:r>
      <w:r>
        <w:rPr>
          <w:rFonts w:ascii="Times New Roman" w:hAnsi="Times New Roman"/>
          <w:b w:val="1"/>
          <w:sz w:val="26"/>
        </w:rPr>
        <w:t>Ver</w:t>
      </w:r>
      <w:r>
        <w:rPr>
          <w:rFonts w:ascii="Times New Roman" w:hAnsi="Times New Roman"/>
          <w:b w:val="1"/>
          <w:sz w:val="26"/>
        </w:rPr>
        <w:t xml:space="preserve"> (Аппаратная ревизия)</w:t>
      </w:r>
      <w:r>
        <w:rPr>
          <w:rFonts w:ascii="Times New Roman" w:hAnsi="Times New Roman"/>
          <w:sz w:val="26"/>
        </w:rPr>
        <w:t xml:space="preserve"> – версия прошивки оборудования.</w:t>
      </w:r>
    </w:p>
    <w:p w14:paraId="51020000">
      <w:pPr>
        <w:widowControl w:val="0"/>
        <w:numPr>
          <w:ilvl w:val="0"/>
          <w:numId w:val="4"/>
        </w:numPr>
        <w:spacing w:after="120"/>
        <w:ind w:firstLine="709" w:left="0"/>
        <w:jc w:val="both"/>
        <w:outlineLvl w:val="0"/>
        <w:rPr>
          <w:rFonts w:ascii="Times New Roman" w:hAnsi="Times New Roman"/>
          <w:b w:val="1"/>
          <w:sz w:val="26"/>
        </w:rPr>
      </w:pPr>
      <w:r>
        <w:rPr>
          <w:rFonts w:ascii="Times New Roman" w:hAnsi="Times New Roman"/>
          <w:b w:val="1"/>
          <w:sz w:val="26"/>
        </w:rPr>
        <w:t>Инструкция по действиям Инсталлятора при подключении Услуг физическим лицам</w:t>
      </w:r>
      <w:r>
        <w:rPr>
          <w:rFonts w:ascii="Times New Roman" w:hAnsi="Times New Roman"/>
          <w:b w:val="1"/>
          <w:sz w:val="26"/>
        </w:rPr>
        <w:t xml:space="preserve"> </w:t>
      </w:r>
    </w:p>
    <w:p w14:paraId="52020000">
      <w:pPr>
        <w:widowControl w:val="0"/>
        <w:spacing w:after="120"/>
        <w:ind w:firstLine="709"/>
        <w:jc w:val="both"/>
        <w:outlineLvl w:val="1"/>
        <w:rPr>
          <w:rFonts w:ascii="Times New Roman" w:hAnsi="Times New Roman"/>
          <w:b w:val="1"/>
          <w:sz w:val="26"/>
        </w:rPr>
      </w:pPr>
      <w:r>
        <w:rPr>
          <w:rFonts w:ascii="Times New Roman" w:hAnsi="Times New Roman"/>
          <w:b w:val="1"/>
          <w:sz w:val="26"/>
        </w:rPr>
        <w:t>3.1</w:t>
      </w:r>
      <w:r>
        <w:rPr>
          <w:rFonts w:ascii="Times New Roman" w:hAnsi="Times New Roman"/>
          <w:b w:val="1"/>
          <w:sz w:val="26"/>
        </w:rPr>
        <w:tab/>
      </w:r>
      <w:r>
        <w:rPr>
          <w:rFonts w:ascii="Times New Roman" w:hAnsi="Times New Roman"/>
          <w:b w:val="1"/>
          <w:sz w:val="26"/>
        </w:rPr>
        <w:t>Что должен знать Инсталлятор</w:t>
      </w:r>
    </w:p>
    <w:p w14:paraId="53020000">
      <w:pPr>
        <w:widowControl w:val="0"/>
        <w:spacing w:after="120"/>
        <w:ind w:firstLine="709"/>
        <w:jc w:val="both"/>
        <w:rPr>
          <w:rFonts w:ascii="Times New Roman" w:hAnsi="Times New Roman"/>
          <w:sz w:val="26"/>
        </w:rPr>
      </w:pPr>
      <w:r>
        <w:rPr>
          <w:rFonts w:ascii="Times New Roman" w:hAnsi="Times New Roman"/>
          <w:sz w:val="26"/>
        </w:rPr>
        <w:t>Инсталлятор должен знать:</w:t>
      </w:r>
    </w:p>
    <w:p w14:paraId="54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Единый номер телефона Диспетчера СКЛТП;</w:t>
      </w:r>
    </w:p>
    <w:p w14:paraId="55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Телефон оператора ГПП/ЦПП;</w:t>
      </w:r>
    </w:p>
    <w:p w14:paraId="56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Справочную информацию о работе Центров продаж и обслуживания, а также единый телефон комплексного обслуживания Клиентов;</w:t>
      </w:r>
    </w:p>
    <w:p w14:paraId="57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Информацию о тарифах и проводимых акциях;</w:t>
      </w:r>
    </w:p>
    <w:p w14:paraId="58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Информацию по настройке АО;</w:t>
      </w:r>
    </w:p>
    <w:p w14:paraId="59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Положение о стандартах обслуживания Клиентов ПАО «Ростелеком»;</w:t>
      </w:r>
    </w:p>
    <w:p w14:paraId="5A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Правила и нормы техники безопасности при выполнении работ.</w:t>
      </w:r>
    </w:p>
    <w:p w14:paraId="5B020000">
      <w:pPr>
        <w:widowControl w:val="0"/>
        <w:tabs>
          <w:tab w:leader="none" w:pos="993" w:val="left"/>
        </w:tabs>
        <w:spacing w:after="120"/>
        <w:ind w:firstLine="709"/>
        <w:jc w:val="both"/>
        <w:rPr>
          <w:rFonts w:ascii="Times New Roman" w:hAnsi="Times New Roman"/>
          <w:sz w:val="26"/>
        </w:rPr>
      </w:pPr>
      <w:r>
        <w:rPr>
          <w:rFonts w:ascii="Times New Roman" w:hAnsi="Times New Roman"/>
          <w:sz w:val="26"/>
        </w:rPr>
        <w:t>Вышеуказанную актуальную информацию работники ПАО «Ростелеком»</w:t>
      </w:r>
      <w:r>
        <w:rPr>
          <w:rFonts w:ascii="Times New Roman" w:hAnsi="Times New Roman"/>
          <w:sz w:val="26"/>
        </w:rPr>
        <w:t xml:space="preserve"> -</w:t>
      </w:r>
      <w:r>
        <w:rPr>
          <w:rFonts w:ascii="Times New Roman" w:hAnsi="Times New Roman"/>
          <w:sz w:val="26"/>
        </w:rPr>
        <w:t xml:space="preserve"> могут найти на информационном стенде участка и сетевом ресурсе. Лица, с которыми заключен ГПХ, а также представители подрядных организаций получают доступ к указанной информации в соответствии с условиями соответствующего договора.</w:t>
      </w:r>
    </w:p>
    <w:p w14:paraId="5C020000">
      <w:pPr>
        <w:widowControl w:val="0"/>
        <w:spacing w:after="120"/>
        <w:ind w:firstLine="709"/>
        <w:jc w:val="both"/>
        <w:outlineLvl w:val="1"/>
        <w:rPr>
          <w:rFonts w:ascii="Times New Roman" w:hAnsi="Times New Roman"/>
          <w:b w:val="1"/>
          <w:sz w:val="26"/>
        </w:rPr>
      </w:pPr>
      <w:r>
        <w:rPr>
          <w:rFonts w:ascii="Times New Roman" w:hAnsi="Times New Roman"/>
          <w:b w:val="1"/>
          <w:sz w:val="26"/>
        </w:rPr>
        <w:t>3.2</w:t>
      </w:r>
      <w:r>
        <w:rPr>
          <w:rFonts w:ascii="Times New Roman" w:hAnsi="Times New Roman"/>
          <w:b w:val="1"/>
          <w:sz w:val="26"/>
        </w:rPr>
        <w:tab/>
      </w:r>
      <w:r>
        <w:rPr>
          <w:rFonts w:ascii="Times New Roman" w:hAnsi="Times New Roman"/>
          <w:b w:val="1"/>
          <w:sz w:val="26"/>
        </w:rPr>
        <w:t>Внешний вид Инсталлятора</w:t>
      </w:r>
    </w:p>
    <w:p w14:paraId="5D020000">
      <w:pPr>
        <w:widowControl w:val="0"/>
        <w:spacing w:after="120"/>
        <w:ind w:firstLine="709"/>
        <w:jc w:val="both"/>
        <w:rPr>
          <w:rFonts w:ascii="Times New Roman" w:hAnsi="Times New Roman"/>
          <w:sz w:val="26"/>
        </w:rPr>
      </w:pPr>
      <w:r>
        <w:rPr>
          <w:rFonts w:ascii="Times New Roman" w:hAnsi="Times New Roman"/>
          <w:sz w:val="26"/>
        </w:rPr>
        <w:t xml:space="preserve">Инсталлятор при выполнении инсталляционных работ должны иметь опрятный внешний вид, чистые руки. Запрещается присутствие на спецодежде, бейджах и инструментах логотипов и названий провайдеров-конкурентов. Допускается присутствие логотипов подрядных организаций с письменного согласования от непосредственного руководителя или куратора (данное требование актуально как для штатных работников Общества, так и для лиц, привлеченных по ГПХ и представителей подрядных организаций). Одежда должна содержаться в чистом виде и, по возможности, сохраняться в чистоте в течение рабочего дня/в течение всего времени выполнения работ для договоров ГПХ/договора подряда. При себе Инсталлятор обязан иметь и использовать бахилы во время проведения работ, даже если Клиент настаивает на том, что можно пройти в квартиру без бахил. Выполнение инсталляционных работ работником ПАО «Ростелеком» с нарушением данных требований, по решению непосредственного руководителя, может являться поводом для вынесения выговора работнику с применением взыскания, установленного локальными или общими </w:t>
      </w:r>
      <w:r>
        <w:rPr>
          <w:rFonts w:ascii="Times New Roman" w:hAnsi="Times New Roman"/>
          <w:sz w:val="26"/>
        </w:rPr>
        <w:t>нормативными актами. При нарушении вышеуказанных требований физическими лицами, с которыми заключен ГПХ или представителями подрядных организаций, к таким лицам могут применены меры ответственности в соответствии с условиями соответствующего договора, заключенного с ними.</w:t>
      </w:r>
    </w:p>
    <w:p w14:paraId="5E020000">
      <w:pPr>
        <w:widowControl w:val="0"/>
        <w:spacing w:after="120"/>
        <w:ind w:firstLine="709"/>
        <w:jc w:val="both"/>
        <w:outlineLvl w:val="1"/>
        <w:rPr>
          <w:rFonts w:ascii="Times New Roman" w:hAnsi="Times New Roman"/>
          <w:b w:val="1"/>
          <w:sz w:val="26"/>
        </w:rPr>
      </w:pPr>
      <w:r>
        <w:rPr>
          <w:rFonts w:ascii="Times New Roman" w:hAnsi="Times New Roman"/>
          <w:b w:val="1"/>
          <w:sz w:val="26"/>
        </w:rPr>
        <w:t>3.3</w:t>
      </w:r>
      <w:r>
        <w:rPr>
          <w:rFonts w:ascii="Times New Roman" w:hAnsi="Times New Roman"/>
          <w:b w:val="1"/>
          <w:sz w:val="26"/>
        </w:rPr>
        <w:tab/>
      </w:r>
      <w:r>
        <w:rPr>
          <w:rFonts w:ascii="Times New Roman" w:hAnsi="Times New Roman"/>
          <w:b w:val="1"/>
          <w:sz w:val="26"/>
        </w:rPr>
        <w:t>Оснащение Инсталлятора</w:t>
      </w:r>
    </w:p>
    <w:p w14:paraId="5F020000">
      <w:pPr>
        <w:widowControl w:val="0"/>
        <w:spacing w:after="120"/>
        <w:ind w:firstLine="709"/>
        <w:jc w:val="both"/>
        <w:outlineLvl w:val="1"/>
        <w:rPr>
          <w:rFonts w:ascii="Times New Roman" w:hAnsi="Times New Roman"/>
          <w:b w:val="1"/>
          <w:sz w:val="26"/>
        </w:rPr>
      </w:pPr>
      <w:r>
        <w:rPr>
          <w:rFonts w:ascii="Times New Roman" w:hAnsi="Times New Roman"/>
          <w:b w:val="1"/>
          <w:sz w:val="26"/>
        </w:rPr>
        <w:t>3.3.1</w:t>
      </w:r>
      <w:r>
        <w:rPr>
          <w:rFonts w:ascii="Times New Roman" w:hAnsi="Times New Roman"/>
          <w:b w:val="1"/>
          <w:sz w:val="26"/>
        </w:rPr>
        <w:tab/>
      </w:r>
      <w:r>
        <w:rPr>
          <w:rFonts w:ascii="Times New Roman" w:hAnsi="Times New Roman"/>
          <w:b w:val="1"/>
          <w:sz w:val="26"/>
        </w:rPr>
        <w:t>Требования к мобильному устройству</w:t>
      </w:r>
      <w:r>
        <w:rPr>
          <w:rFonts w:ascii="Times New Roman" w:hAnsi="Times New Roman"/>
          <w:b w:val="1"/>
          <w:sz w:val="26"/>
        </w:rPr>
        <w:t xml:space="preserve"> </w:t>
      </w:r>
    </w:p>
    <w:p w14:paraId="60020000">
      <w:pPr>
        <w:widowControl w:val="0"/>
        <w:spacing w:after="120"/>
        <w:ind w:firstLine="709"/>
        <w:jc w:val="both"/>
        <w:rPr>
          <w:rFonts w:ascii="Times New Roman" w:hAnsi="Times New Roman"/>
          <w:sz w:val="26"/>
        </w:rPr>
      </w:pPr>
      <w:r>
        <w:rPr>
          <w:rFonts w:ascii="Times New Roman" w:hAnsi="Times New Roman"/>
          <w:sz w:val="26"/>
        </w:rPr>
        <w:t>Мобильные устройства, используемые в работе, должны быть обеспечены непрерывностью функционирования в течение рабочего дня и соответствовать следующим требованиям:</w:t>
      </w:r>
    </w:p>
    <w:p w14:paraId="61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Приложение ММ работает на системе Android версии 5.1 или выше;</w:t>
      </w:r>
    </w:p>
    <w:p w14:paraId="62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Наличие GPS/GLONASS;</w:t>
      </w:r>
    </w:p>
    <w:p w14:paraId="63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На устройстве должен быть установлен домашний регион «Россия»;</w:t>
      </w:r>
    </w:p>
    <w:p w14:paraId="64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Приложению должны быть даны запрашиваемые разрешения на доступ к ресурсам телефона;</w:t>
      </w:r>
    </w:p>
    <w:p w14:paraId="6502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Для работы сканера штрих кода (напр. на АО) необходимо наличие камеры с автофокусом;</w:t>
      </w:r>
    </w:p>
    <w:p w14:paraId="66020000">
      <w:pPr>
        <w:widowControl w:val="0"/>
        <w:spacing w:after="120"/>
        <w:ind w:firstLine="709"/>
        <w:jc w:val="both"/>
        <w:outlineLvl w:val="1"/>
        <w:rPr>
          <w:rFonts w:ascii="Times New Roman" w:hAnsi="Times New Roman"/>
          <w:b w:val="1"/>
          <w:sz w:val="26"/>
        </w:rPr>
      </w:pPr>
      <w:r>
        <w:rPr>
          <w:rFonts w:ascii="Times New Roman" w:hAnsi="Times New Roman"/>
          <w:b w:val="1"/>
          <w:sz w:val="26"/>
        </w:rPr>
        <w:t>3.3.2</w:t>
      </w:r>
      <w:r>
        <w:rPr>
          <w:rFonts w:ascii="Times New Roman" w:hAnsi="Times New Roman"/>
          <w:b w:val="1"/>
          <w:sz w:val="26"/>
        </w:rPr>
        <w:tab/>
      </w:r>
      <w:r>
        <w:rPr>
          <w:rFonts w:ascii="Times New Roman" w:hAnsi="Times New Roman"/>
          <w:b w:val="1"/>
          <w:sz w:val="26"/>
        </w:rPr>
        <w:t>Материалы</w:t>
      </w:r>
    </w:p>
    <w:p w14:paraId="67020000">
      <w:pPr>
        <w:widowControl w:val="0"/>
        <w:tabs>
          <w:tab w:leader="none" w:pos="993" w:val="left"/>
        </w:tabs>
        <w:spacing w:after="120"/>
        <w:ind w:firstLine="709"/>
        <w:jc w:val="both"/>
        <w:rPr>
          <w:rFonts w:ascii="Times New Roman" w:hAnsi="Times New Roman"/>
          <w:sz w:val="26"/>
        </w:rPr>
      </w:pPr>
      <w:r>
        <w:rPr>
          <w:rFonts w:ascii="Times New Roman" w:hAnsi="Times New Roman"/>
          <w:sz w:val="26"/>
        </w:rPr>
        <w:t>Перечень используемых расходных материалов, определяется в соответствии с действующими в Обществе ВНД, а для лиц, с которыми заключен договор ГПХ/подряда – с условиями соответствующего договора. Списание материалов производится в соответствии с Процедурой учета и списания расходных материалов, используемых при подключении Клиентов – физических и юридических лиц к Услугам, предоставляемым ПАО «Ростелеком».</w:t>
      </w:r>
    </w:p>
    <w:p w14:paraId="68020000">
      <w:pPr>
        <w:widowControl w:val="0"/>
        <w:spacing w:after="120"/>
        <w:ind w:firstLine="709"/>
        <w:jc w:val="both"/>
        <w:outlineLvl w:val="1"/>
        <w:rPr>
          <w:rFonts w:ascii="Times New Roman" w:hAnsi="Times New Roman"/>
          <w:b w:val="1"/>
          <w:sz w:val="26"/>
        </w:rPr>
      </w:pPr>
      <w:r>
        <w:rPr>
          <w:rFonts w:ascii="Times New Roman" w:hAnsi="Times New Roman"/>
          <w:b w:val="1"/>
          <w:sz w:val="26"/>
        </w:rPr>
        <w:t>3.3.3</w:t>
      </w:r>
      <w:r>
        <w:rPr>
          <w:rFonts w:ascii="Times New Roman" w:hAnsi="Times New Roman"/>
          <w:b w:val="1"/>
          <w:sz w:val="26"/>
        </w:rPr>
        <w:tab/>
      </w:r>
      <w:r>
        <w:rPr>
          <w:rFonts w:ascii="Times New Roman" w:hAnsi="Times New Roman"/>
          <w:b w:val="1"/>
          <w:sz w:val="26"/>
        </w:rPr>
        <w:t>Перечень инструментов</w:t>
      </w:r>
      <w:r>
        <w:rPr>
          <w:rFonts w:ascii="Times New Roman" w:hAnsi="Times New Roman"/>
          <w:b w:val="1"/>
          <w:sz w:val="26"/>
        </w:rPr>
        <w:t xml:space="preserve"> </w:t>
      </w:r>
    </w:p>
    <w:p w14:paraId="69020000">
      <w:pPr>
        <w:widowControl w:val="0"/>
        <w:spacing w:after="120"/>
        <w:ind w:firstLine="709"/>
        <w:jc w:val="both"/>
        <w:rPr>
          <w:rFonts w:ascii="Times New Roman" w:hAnsi="Times New Roman"/>
          <w:sz w:val="26"/>
        </w:rPr>
      </w:pPr>
      <w:r>
        <w:rPr>
          <w:rFonts w:ascii="Times New Roman" w:hAnsi="Times New Roman"/>
          <w:sz w:val="26"/>
        </w:rPr>
        <w:t xml:space="preserve">Инструменты для выполнения работ: </w:t>
      </w:r>
    </w:p>
    <w:p w14:paraId="6A020000">
      <w:pPr>
        <w:widowControl w:val="0"/>
        <w:ind/>
        <w:jc w:val="right"/>
        <w:rPr>
          <w:rFonts w:ascii="Times New Roman" w:hAnsi="Times New Roman"/>
          <w:b w:val="1"/>
          <w:sz w:val="26"/>
        </w:rPr>
      </w:pPr>
      <w:r>
        <w:rPr>
          <w:rFonts w:ascii="Times New Roman" w:hAnsi="Times New Roman"/>
          <w:b w:val="1"/>
          <w:sz w:val="26"/>
        </w:rPr>
        <w:t xml:space="preserve">Таблица </w:t>
      </w:r>
      <w:r>
        <w:rPr>
          <w:rFonts w:ascii="Times New Roman" w:hAnsi="Times New Roman"/>
          <w:b w:val="1"/>
          <w:sz w:val="26"/>
        </w:rPr>
        <w:t>1</w:t>
      </w:r>
    </w:p>
    <w:tbl>
      <w:tblPr>
        <w:tblStyle w:val="Style_15"/>
        <w:tblW w:type="auto" w:w="0"/>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67"/>
        <w:gridCol w:w="4820"/>
        <w:gridCol w:w="992"/>
        <w:gridCol w:w="1276"/>
        <w:gridCol w:w="1134"/>
        <w:gridCol w:w="1276"/>
      </w:tblGrid>
      <w:tr>
        <w:trPr>
          <w:tblHeader/>
        </w:trPr>
        <w:tc>
          <w:tcPr>
            <w:tcW w:type="dxa" w:w="567"/>
            <w:vMerge w:val="restart"/>
            <w:tcBorders>
              <w:top w:color="000000" w:sz="4" w:val="single"/>
              <w:left w:color="000000" w:sz="4" w:val="single"/>
              <w:bottom w:color="000000" w:sz="4" w:val="single"/>
              <w:right w:color="000000" w:sz="4" w:val="single"/>
            </w:tcBorders>
            <w:shd w:fill="auto" w:val="clear"/>
          </w:tcPr>
          <w:p w14:paraId="6B020000">
            <w:pPr>
              <w:widowControl w:val="0"/>
              <w:ind/>
              <w:jc w:val="center"/>
              <w:rPr>
                <w:rFonts w:ascii="Times New Roman" w:hAnsi="Times New Roman"/>
                <w:b w:val="1"/>
              </w:rPr>
            </w:pPr>
            <w:r>
              <w:rPr>
                <w:rFonts w:ascii="Times New Roman" w:hAnsi="Times New Roman"/>
                <w:b w:val="1"/>
              </w:rPr>
              <w:t>№</w:t>
            </w:r>
          </w:p>
        </w:tc>
        <w:tc>
          <w:tcPr>
            <w:tcW w:type="dxa" w:w="4820"/>
            <w:vMerge w:val="restart"/>
            <w:tcBorders>
              <w:top w:color="000000" w:sz="4" w:val="single"/>
              <w:left w:color="000000" w:sz="4" w:val="single"/>
              <w:bottom w:color="000000" w:sz="4" w:val="single"/>
              <w:right w:color="000000" w:sz="4" w:val="single"/>
            </w:tcBorders>
            <w:shd w:fill="auto" w:val="clear"/>
          </w:tcPr>
          <w:p w14:paraId="6C020000">
            <w:pPr>
              <w:widowControl w:val="0"/>
              <w:ind/>
              <w:jc w:val="center"/>
              <w:rPr>
                <w:rFonts w:ascii="Times New Roman" w:hAnsi="Times New Roman"/>
                <w:b w:val="1"/>
              </w:rPr>
            </w:pPr>
            <w:r>
              <w:rPr>
                <w:rFonts w:ascii="Times New Roman" w:hAnsi="Times New Roman"/>
                <w:b w:val="1"/>
              </w:rPr>
              <w:t>Наименование</w:t>
            </w:r>
          </w:p>
        </w:tc>
        <w:tc>
          <w:tcPr>
            <w:tcW w:type="dxa" w:w="4678"/>
            <w:gridSpan w:val="4"/>
            <w:tcBorders>
              <w:top w:color="000000" w:sz="4" w:val="single"/>
              <w:left w:color="000000" w:sz="4" w:val="single"/>
              <w:bottom w:color="000000" w:sz="4" w:val="single"/>
              <w:right w:color="000000" w:sz="4" w:val="single"/>
            </w:tcBorders>
            <w:shd w:fill="auto" w:val="clear"/>
          </w:tcPr>
          <w:p w14:paraId="6D020000">
            <w:pPr>
              <w:widowControl w:val="0"/>
              <w:ind/>
              <w:jc w:val="center"/>
              <w:rPr>
                <w:rFonts w:ascii="Times New Roman" w:hAnsi="Times New Roman"/>
                <w:b w:val="1"/>
              </w:rPr>
            </w:pPr>
            <w:r>
              <w:rPr>
                <w:rFonts w:ascii="Times New Roman" w:hAnsi="Times New Roman"/>
                <w:b w:val="1"/>
              </w:rPr>
              <w:t>О-обязательно/ Р -рекомендуемо</w:t>
            </w:r>
          </w:p>
        </w:tc>
      </w:tr>
      <w:tr>
        <w:trPr>
          <w:trHeight w:hRule="atLeast" w:val="483"/>
          <w:tblHeader/>
        </w:trPr>
        <w:tc>
          <w:tcPr>
            <w:tcW w:type="dxa" w:w="567"/>
            <w:gridSpan w:val="1"/>
            <w:vMerge w:val="continue"/>
            <w:tcBorders>
              <w:top w:color="000000" w:sz="4" w:val="single"/>
              <w:left w:color="000000" w:sz="4" w:val="single"/>
              <w:bottom w:color="000000" w:sz="4" w:val="single"/>
              <w:right w:color="000000" w:sz="4" w:val="single"/>
            </w:tcBorders>
            <w:shd w:fill="auto" w:val="clear"/>
          </w:tcPr>
          <w:p/>
        </w:tc>
        <w:tc>
          <w:tcPr>
            <w:tcW w:type="dxa" w:w="4820"/>
            <w:gridSpan w:val="1"/>
            <w:vMerge w:val="continue"/>
            <w:tcBorders>
              <w:top w:color="000000" w:sz="4" w:val="single"/>
              <w:left w:color="000000" w:sz="4" w:val="single"/>
              <w:bottom w:color="000000" w:sz="4" w:val="single"/>
              <w:right w:color="000000" w:sz="4" w:val="single"/>
            </w:tcBorders>
            <w:shd w:fill="auto" w:val="clear"/>
          </w:tcPr>
          <w:p/>
        </w:tc>
        <w:tc>
          <w:tcPr>
            <w:tcW w:type="dxa" w:w="992"/>
            <w:tcBorders>
              <w:top w:color="000000" w:sz="4" w:val="single"/>
              <w:left w:color="000000" w:sz="4" w:val="single"/>
              <w:bottom w:color="000000" w:sz="4" w:val="single"/>
              <w:right w:color="000000" w:sz="4" w:val="single"/>
            </w:tcBorders>
            <w:shd w:fill="auto" w:val="clear"/>
          </w:tcPr>
          <w:p w14:paraId="6E020000">
            <w:pPr>
              <w:widowControl w:val="0"/>
              <w:ind/>
              <w:jc w:val="center"/>
              <w:rPr>
                <w:rFonts w:ascii="Times New Roman" w:hAnsi="Times New Roman"/>
                <w:b w:val="1"/>
              </w:rPr>
            </w:pPr>
            <w:r>
              <w:rPr>
                <w:rFonts w:ascii="Times New Roman" w:hAnsi="Times New Roman"/>
                <w:b w:val="1"/>
              </w:rPr>
              <w:t>xDSL</w:t>
            </w:r>
          </w:p>
        </w:tc>
        <w:tc>
          <w:tcPr>
            <w:tcW w:type="dxa" w:w="1276"/>
            <w:tcBorders>
              <w:top w:color="000000" w:sz="4" w:val="single"/>
              <w:left w:color="000000" w:sz="4" w:val="single"/>
              <w:bottom w:color="000000" w:sz="4" w:val="single"/>
              <w:right w:color="000000" w:sz="4" w:val="single"/>
            </w:tcBorders>
            <w:shd w:fill="auto" w:val="clear"/>
          </w:tcPr>
          <w:p w14:paraId="6F020000">
            <w:pPr>
              <w:widowControl w:val="0"/>
              <w:ind/>
              <w:jc w:val="center"/>
              <w:rPr>
                <w:rFonts w:ascii="Times New Roman" w:hAnsi="Times New Roman"/>
                <w:b w:val="1"/>
              </w:rPr>
            </w:pPr>
            <w:r>
              <w:rPr>
                <w:rFonts w:ascii="Times New Roman" w:hAnsi="Times New Roman"/>
                <w:b w:val="1"/>
              </w:rPr>
              <w:t>PON</w:t>
            </w:r>
          </w:p>
        </w:tc>
        <w:tc>
          <w:tcPr>
            <w:tcW w:type="dxa" w:w="1134"/>
            <w:tcBorders>
              <w:top w:color="000000" w:sz="4" w:val="single"/>
              <w:left w:color="000000" w:sz="4" w:val="single"/>
              <w:bottom w:color="000000" w:sz="4" w:val="single"/>
              <w:right w:color="000000" w:sz="4" w:val="single"/>
            </w:tcBorders>
            <w:shd w:fill="auto" w:val="clear"/>
          </w:tcPr>
          <w:p w14:paraId="70020000">
            <w:pPr>
              <w:widowControl w:val="0"/>
              <w:ind/>
              <w:jc w:val="center"/>
              <w:rPr>
                <w:rFonts w:ascii="Times New Roman" w:hAnsi="Times New Roman"/>
                <w:b w:val="1"/>
              </w:rPr>
            </w:pPr>
            <w:r>
              <w:rPr>
                <w:rFonts w:ascii="Times New Roman" w:hAnsi="Times New Roman"/>
                <w:b w:val="1"/>
              </w:rPr>
              <w:t>FTTB</w:t>
            </w:r>
          </w:p>
        </w:tc>
        <w:tc>
          <w:tcPr>
            <w:tcW w:type="dxa" w:w="1276"/>
            <w:tcBorders>
              <w:top w:color="000000" w:sz="4" w:val="single"/>
              <w:left w:color="000000" w:sz="4" w:val="single"/>
              <w:bottom w:color="000000" w:sz="4" w:val="single"/>
              <w:right w:color="000000" w:sz="4" w:val="single"/>
            </w:tcBorders>
            <w:shd w:fill="auto" w:val="clear"/>
          </w:tcPr>
          <w:p w14:paraId="71020000">
            <w:pPr>
              <w:widowControl w:val="0"/>
              <w:ind/>
              <w:jc w:val="center"/>
              <w:rPr>
                <w:rFonts w:ascii="Times New Roman" w:hAnsi="Times New Roman"/>
                <w:b w:val="1"/>
              </w:rPr>
            </w:pPr>
            <w:r>
              <w:rPr>
                <w:rFonts w:ascii="Times New Roman" w:hAnsi="Times New Roman"/>
                <w:b w:val="1"/>
              </w:rPr>
              <w:t>DOCSIS</w:t>
            </w:r>
          </w:p>
        </w:tc>
      </w:tr>
      <w:tr>
        <w:tc>
          <w:tcPr>
            <w:tcW w:type="dxa" w:w="567"/>
            <w:tcBorders>
              <w:top w:color="000000" w:sz="4" w:val="single"/>
              <w:left w:color="000000" w:sz="4" w:val="single"/>
              <w:bottom w:color="000000" w:sz="4" w:val="single"/>
              <w:right w:color="000000" w:sz="4" w:val="single"/>
            </w:tcBorders>
            <w:shd w:fill="auto" w:val="clear"/>
          </w:tcPr>
          <w:p w14:paraId="72020000">
            <w:pPr>
              <w:widowControl w:val="0"/>
              <w:ind/>
              <w:jc w:val="both"/>
              <w:rPr>
                <w:rFonts w:ascii="Times New Roman" w:hAnsi="Times New Roman"/>
              </w:rPr>
            </w:pPr>
            <w:r>
              <w:rPr>
                <w:rFonts w:ascii="Times New Roman" w:hAnsi="Times New Roman"/>
              </w:rPr>
              <w:t>1</w:t>
            </w:r>
          </w:p>
        </w:tc>
        <w:tc>
          <w:tcPr>
            <w:tcW w:type="dxa" w:w="4820"/>
            <w:tcBorders>
              <w:top w:color="000000" w:sz="4" w:val="single"/>
              <w:left w:color="000000" w:sz="4" w:val="single"/>
              <w:bottom w:color="000000" w:sz="4" w:val="single"/>
              <w:right w:color="000000" w:sz="4" w:val="single"/>
            </w:tcBorders>
            <w:shd w:fill="auto" w:val="clear"/>
            <w:vAlign w:val="center"/>
          </w:tcPr>
          <w:p w14:paraId="73020000">
            <w:pPr>
              <w:widowControl w:val="0"/>
              <w:ind/>
              <w:jc w:val="both"/>
              <w:rPr>
                <w:rFonts w:ascii="Times New Roman" w:hAnsi="Times New Roman"/>
              </w:rPr>
            </w:pPr>
            <w:r>
              <w:rPr>
                <w:rFonts w:ascii="Times New Roman" w:hAnsi="Times New Roman"/>
                <w:color w:val="000000"/>
              </w:rPr>
              <w:t>Измеритель сигналов ТВ (цифровой)</w:t>
            </w:r>
          </w:p>
        </w:tc>
        <w:tc>
          <w:tcPr>
            <w:tcW w:type="dxa" w:w="992"/>
            <w:tcBorders>
              <w:top w:color="000000" w:sz="4" w:val="single"/>
              <w:left w:color="000000" w:sz="4" w:val="single"/>
              <w:bottom w:color="000000" w:sz="4" w:val="single"/>
              <w:right w:color="000000" w:sz="4" w:val="single"/>
            </w:tcBorders>
            <w:shd w:fill="auto" w:val="clear"/>
          </w:tcPr>
          <w:p w14:paraId="74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75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76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77020000">
            <w:pPr>
              <w:widowControl w:val="0"/>
              <w:ind/>
              <w:jc w:val="center"/>
              <w:rPr>
                <w:rFonts w:ascii="Times New Roman" w:hAnsi="Times New Roman"/>
              </w:rPr>
            </w:pPr>
            <w:r>
              <w:rPr>
                <w:rFonts w:ascii="Times New Roman" w:hAnsi="Times New Roman"/>
              </w:rPr>
              <w:t>Р</w:t>
            </w:r>
          </w:p>
        </w:tc>
      </w:tr>
      <w:tr>
        <w:tc>
          <w:tcPr>
            <w:tcW w:type="dxa" w:w="567"/>
            <w:tcBorders>
              <w:top w:color="000000" w:sz="4" w:val="single"/>
              <w:left w:color="000000" w:sz="4" w:val="single"/>
              <w:bottom w:color="000000" w:sz="4" w:val="single"/>
              <w:right w:color="000000" w:sz="4" w:val="single"/>
            </w:tcBorders>
            <w:shd w:fill="auto" w:val="clear"/>
          </w:tcPr>
          <w:p w14:paraId="78020000">
            <w:pPr>
              <w:widowControl w:val="0"/>
              <w:ind/>
              <w:jc w:val="both"/>
              <w:rPr>
                <w:rFonts w:ascii="Times New Roman" w:hAnsi="Times New Roman"/>
              </w:rPr>
            </w:pPr>
            <w:r>
              <w:rPr>
                <w:rFonts w:ascii="Times New Roman" w:hAnsi="Times New Roman"/>
              </w:rPr>
              <w:t>2</w:t>
            </w:r>
          </w:p>
        </w:tc>
        <w:tc>
          <w:tcPr>
            <w:tcW w:type="dxa" w:w="4820"/>
            <w:tcBorders>
              <w:top w:color="000000" w:sz="4" w:val="single"/>
              <w:left w:color="000000" w:sz="4" w:val="single"/>
              <w:bottom w:color="000000" w:sz="4" w:val="single"/>
              <w:right w:color="000000" w:sz="4" w:val="single"/>
            </w:tcBorders>
            <w:shd w:fill="auto" w:val="clear"/>
            <w:vAlign w:val="center"/>
          </w:tcPr>
          <w:p w14:paraId="79020000">
            <w:pPr>
              <w:widowControl w:val="0"/>
              <w:ind/>
              <w:jc w:val="both"/>
              <w:rPr>
                <w:rFonts w:ascii="Times New Roman" w:hAnsi="Times New Roman"/>
              </w:rPr>
            </w:pPr>
            <w:r>
              <w:rPr>
                <w:rFonts w:ascii="Times New Roman" w:hAnsi="Times New Roman"/>
                <w:color w:val="000000"/>
              </w:rPr>
              <w:t>Индикатор определения скрытой электропроводки</w:t>
            </w:r>
          </w:p>
        </w:tc>
        <w:tc>
          <w:tcPr>
            <w:tcW w:type="dxa" w:w="992"/>
            <w:tcBorders>
              <w:top w:color="000000" w:sz="4" w:val="single"/>
              <w:left w:color="000000" w:sz="4" w:val="single"/>
              <w:bottom w:color="000000" w:sz="4" w:val="single"/>
              <w:right w:color="000000" w:sz="4" w:val="single"/>
            </w:tcBorders>
            <w:shd w:fill="auto" w:val="clear"/>
          </w:tcPr>
          <w:p w14:paraId="7A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7B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7C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7D020000">
            <w:pPr>
              <w:widowControl w:val="0"/>
              <w:ind/>
              <w:jc w:val="center"/>
              <w:rPr>
                <w:rFonts w:ascii="Times New Roman" w:hAnsi="Times New Roman"/>
              </w:rPr>
            </w:pPr>
            <w:r>
              <w:rPr>
                <w:rFonts w:ascii="Times New Roman" w:hAnsi="Times New Roman"/>
              </w:rPr>
              <w:t>Р</w:t>
            </w:r>
          </w:p>
        </w:tc>
      </w:tr>
      <w:tr>
        <w:tc>
          <w:tcPr>
            <w:tcW w:type="dxa" w:w="567"/>
            <w:tcBorders>
              <w:top w:color="000000" w:sz="4" w:val="single"/>
              <w:left w:color="000000" w:sz="4" w:val="single"/>
              <w:bottom w:color="000000" w:sz="4" w:val="single"/>
              <w:right w:color="000000" w:sz="4" w:val="single"/>
            </w:tcBorders>
            <w:shd w:fill="auto" w:val="clear"/>
          </w:tcPr>
          <w:p w14:paraId="7E020000">
            <w:pPr>
              <w:widowControl w:val="0"/>
              <w:ind/>
              <w:jc w:val="both"/>
              <w:rPr>
                <w:rFonts w:ascii="Times New Roman" w:hAnsi="Times New Roman"/>
              </w:rPr>
            </w:pPr>
            <w:r>
              <w:rPr>
                <w:rFonts w:ascii="Times New Roman" w:hAnsi="Times New Roman"/>
              </w:rPr>
              <w:t>3</w:t>
            </w:r>
          </w:p>
        </w:tc>
        <w:tc>
          <w:tcPr>
            <w:tcW w:type="dxa" w:w="4820"/>
            <w:tcBorders>
              <w:top w:color="000000" w:sz="4" w:val="single"/>
              <w:left w:color="000000" w:sz="4" w:val="single"/>
              <w:bottom w:color="000000" w:sz="4" w:val="single"/>
              <w:right w:color="000000" w:sz="4" w:val="single"/>
            </w:tcBorders>
            <w:shd w:fill="auto" w:val="clear"/>
            <w:vAlign w:val="center"/>
          </w:tcPr>
          <w:p w14:paraId="7F020000">
            <w:pPr>
              <w:widowControl w:val="0"/>
              <w:ind/>
              <w:jc w:val="both"/>
              <w:rPr>
                <w:rFonts w:ascii="Times New Roman" w:hAnsi="Times New Roman"/>
              </w:rPr>
            </w:pPr>
            <w:r>
              <w:rPr>
                <w:rFonts w:ascii="Times New Roman" w:hAnsi="Times New Roman"/>
                <w:color w:val="000000"/>
              </w:rPr>
              <w:t>Кабельный тестер LAN</w:t>
            </w:r>
          </w:p>
        </w:tc>
        <w:tc>
          <w:tcPr>
            <w:tcW w:type="dxa" w:w="992"/>
            <w:tcBorders>
              <w:top w:color="000000" w:sz="4" w:val="single"/>
              <w:left w:color="000000" w:sz="4" w:val="single"/>
              <w:bottom w:color="000000" w:sz="4" w:val="single"/>
              <w:right w:color="000000" w:sz="4" w:val="single"/>
            </w:tcBorders>
            <w:shd w:fill="auto" w:val="clear"/>
          </w:tcPr>
          <w:p w14:paraId="80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81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82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83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84020000">
            <w:pPr>
              <w:widowControl w:val="0"/>
              <w:ind/>
              <w:jc w:val="both"/>
              <w:rPr>
                <w:rFonts w:ascii="Times New Roman" w:hAnsi="Times New Roman"/>
              </w:rPr>
            </w:pPr>
            <w:r>
              <w:rPr>
                <w:rFonts w:ascii="Times New Roman" w:hAnsi="Times New Roman"/>
              </w:rPr>
              <w:t>4</w:t>
            </w:r>
          </w:p>
        </w:tc>
        <w:tc>
          <w:tcPr>
            <w:tcW w:type="dxa" w:w="4820"/>
            <w:tcBorders>
              <w:top w:color="000000" w:sz="4" w:val="single"/>
              <w:left w:color="000000" w:sz="4" w:val="single"/>
              <w:bottom w:color="000000" w:sz="4" w:val="single"/>
              <w:right w:color="000000" w:sz="4" w:val="single"/>
            </w:tcBorders>
            <w:shd w:fill="auto" w:val="clear"/>
            <w:vAlign w:val="center"/>
          </w:tcPr>
          <w:p w14:paraId="85020000">
            <w:pPr>
              <w:widowControl w:val="0"/>
              <w:ind/>
              <w:jc w:val="both"/>
              <w:rPr>
                <w:rFonts w:ascii="Times New Roman" w:hAnsi="Times New Roman"/>
              </w:rPr>
            </w:pPr>
            <w:r>
              <w:rPr>
                <w:rFonts w:ascii="Times New Roman" w:hAnsi="Times New Roman"/>
                <w:color w:val="000000"/>
              </w:rPr>
              <w:t>Измеритель оптической мощности</w:t>
            </w:r>
          </w:p>
        </w:tc>
        <w:tc>
          <w:tcPr>
            <w:tcW w:type="dxa" w:w="992"/>
            <w:tcBorders>
              <w:top w:color="000000" w:sz="4" w:val="single"/>
              <w:left w:color="000000" w:sz="4" w:val="single"/>
              <w:bottom w:color="000000" w:sz="4" w:val="single"/>
              <w:right w:color="000000" w:sz="4" w:val="single"/>
            </w:tcBorders>
            <w:shd w:fill="auto" w:val="clear"/>
          </w:tcPr>
          <w:p w14:paraId="86020000">
            <w:pPr>
              <w:widowControl w:val="0"/>
              <w:ind/>
              <w:jc w:val="center"/>
              <w:rPr>
                <w:rFonts w:ascii="Times New Roman" w:hAnsi="Times New Roman"/>
              </w:rPr>
            </w:pPr>
            <w:r>
              <w:rPr>
                <w:rFonts w:ascii="Times New Roman" w:hAnsi="Times New Roman"/>
              </w:rPr>
              <w:t>-</w:t>
            </w:r>
          </w:p>
        </w:tc>
        <w:tc>
          <w:tcPr>
            <w:tcW w:type="dxa" w:w="1276"/>
            <w:tcBorders>
              <w:top w:color="000000" w:sz="4" w:val="single"/>
              <w:left w:color="000000" w:sz="4" w:val="single"/>
              <w:bottom w:color="000000" w:sz="4" w:val="single"/>
              <w:right w:color="000000" w:sz="4" w:val="single"/>
            </w:tcBorders>
            <w:shd w:fill="auto" w:val="clear"/>
          </w:tcPr>
          <w:p w14:paraId="87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88020000">
            <w:pPr>
              <w:widowControl w:val="0"/>
              <w:ind/>
              <w:jc w:val="center"/>
              <w:rPr>
                <w:rFonts w:ascii="Times New Roman" w:hAnsi="Times New Roman"/>
              </w:rPr>
            </w:pPr>
            <w:r>
              <w:rPr>
                <w:rFonts w:ascii="Times New Roman" w:hAnsi="Times New Roman"/>
              </w:rPr>
              <w:t>-</w:t>
            </w:r>
          </w:p>
        </w:tc>
        <w:tc>
          <w:tcPr>
            <w:tcW w:type="dxa" w:w="1276"/>
            <w:tcBorders>
              <w:top w:color="000000" w:sz="4" w:val="single"/>
              <w:left w:color="000000" w:sz="4" w:val="single"/>
              <w:bottom w:color="000000" w:sz="4" w:val="single"/>
              <w:right w:color="000000" w:sz="4" w:val="single"/>
            </w:tcBorders>
            <w:shd w:fill="auto" w:val="clear"/>
          </w:tcPr>
          <w:p w14:paraId="89020000">
            <w:pPr>
              <w:widowControl w:val="0"/>
              <w:ind/>
              <w:jc w:val="center"/>
              <w:rPr>
                <w:rFonts w:ascii="Times New Roman" w:hAnsi="Times New Roman"/>
              </w:rPr>
            </w:pPr>
            <w:r>
              <w:rPr>
                <w:rFonts w:ascii="Times New Roman" w:hAnsi="Times New Roman"/>
              </w:rPr>
              <w:t>-</w:t>
            </w:r>
          </w:p>
        </w:tc>
      </w:tr>
      <w:tr>
        <w:tc>
          <w:tcPr>
            <w:tcW w:type="dxa" w:w="567"/>
            <w:tcBorders>
              <w:top w:color="000000" w:sz="4" w:val="single"/>
              <w:left w:color="000000" w:sz="4" w:val="single"/>
              <w:bottom w:color="000000" w:sz="4" w:val="single"/>
              <w:right w:color="000000" w:sz="4" w:val="single"/>
            </w:tcBorders>
            <w:shd w:fill="auto" w:val="clear"/>
          </w:tcPr>
          <w:p w14:paraId="8A020000">
            <w:pPr>
              <w:widowControl w:val="0"/>
              <w:ind/>
              <w:jc w:val="both"/>
              <w:rPr>
                <w:rFonts w:ascii="Times New Roman" w:hAnsi="Times New Roman"/>
              </w:rPr>
            </w:pPr>
            <w:r>
              <w:rPr>
                <w:rFonts w:ascii="Times New Roman" w:hAnsi="Times New Roman"/>
              </w:rPr>
              <w:t>5</w:t>
            </w:r>
          </w:p>
        </w:tc>
        <w:tc>
          <w:tcPr>
            <w:tcW w:type="dxa" w:w="4820"/>
            <w:tcBorders>
              <w:top w:color="000000" w:sz="4" w:val="single"/>
              <w:left w:color="000000" w:sz="4" w:val="single"/>
              <w:bottom w:color="000000" w:sz="4" w:val="single"/>
              <w:right w:color="000000" w:sz="4" w:val="single"/>
            </w:tcBorders>
            <w:shd w:fill="auto" w:val="clear"/>
            <w:vAlign w:val="center"/>
          </w:tcPr>
          <w:p w14:paraId="8B020000">
            <w:pPr>
              <w:widowControl w:val="0"/>
              <w:ind/>
              <w:jc w:val="both"/>
              <w:rPr>
                <w:rFonts w:ascii="Times New Roman" w:hAnsi="Times New Roman"/>
              </w:rPr>
            </w:pPr>
            <w:r>
              <w:rPr>
                <w:rFonts w:ascii="Times New Roman" w:hAnsi="Times New Roman"/>
                <w:color w:val="000000"/>
              </w:rPr>
              <w:t>Тестовая телефонная трубка</w:t>
            </w:r>
          </w:p>
        </w:tc>
        <w:tc>
          <w:tcPr>
            <w:tcW w:type="dxa" w:w="992"/>
            <w:tcBorders>
              <w:top w:color="000000" w:sz="4" w:val="single"/>
              <w:left w:color="000000" w:sz="4" w:val="single"/>
              <w:bottom w:color="000000" w:sz="4" w:val="single"/>
              <w:right w:color="000000" w:sz="4" w:val="single"/>
            </w:tcBorders>
            <w:shd w:fill="auto" w:val="clear"/>
          </w:tcPr>
          <w:p w14:paraId="8C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8D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8E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8F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90020000">
            <w:pPr>
              <w:widowControl w:val="0"/>
              <w:ind/>
              <w:jc w:val="both"/>
              <w:rPr>
                <w:rFonts w:ascii="Times New Roman" w:hAnsi="Times New Roman"/>
              </w:rPr>
            </w:pPr>
            <w:r>
              <w:rPr>
                <w:rFonts w:ascii="Times New Roman" w:hAnsi="Times New Roman"/>
              </w:rPr>
              <w:t>6</w:t>
            </w:r>
          </w:p>
        </w:tc>
        <w:tc>
          <w:tcPr>
            <w:tcW w:type="dxa" w:w="4820"/>
            <w:tcBorders>
              <w:top w:color="000000" w:sz="4" w:val="single"/>
              <w:left w:color="000000" w:sz="4" w:val="single"/>
              <w:bottom w:color="000000" w:sz="4" w:val="single"/>
              <w:right w:color="000000" w:sz="4" w:val="single"/>
            </w:tcBorders>
            <w:shd w:fill="auto" w:val="clear"/>
            <w:vAlign w:val="center"/>
          </w:tcPr>
          <w:p w14:paraId="91020000">
            <w:pPr>
              <w:widowControl w:val="0"/>
              <w:ind/>
              <w:jc w:val="both"/>
              <w:rPr>
                <w:rFonts w:ascii="Times New Roman" w:hAnsi="Times New Roman"/>
              </w:rPr>
            </w:pPr>
            <w:r>
              <w:rPr>
                <w:rFonts w:ascii="Times New Roman" w:hAnsi="Times New Roman"/>
                <w:color w:val="000000"/>
              </w:rPr>
              <w:t>Бокорезы</w:t>
            </w:r>
          </w:p>
        </w:tc>
        <w:tc>
          <w:tcPr>
            <w:tcW w:type="dxa" w:w="992"/>
            <w:tcBorders>
              <w:top w:color="000000" w:sz="4" w:val="single"/>
              <w:left w:color="000000" w:sz="4" w:val="single"/>
              <w:bottom w:color="000000" w:sz="4" w:val="single"/>
              <w:right w:color="000000" w:sz="4" w:val="single"/>
            </w:tcBorders>
            <w:shd w:fill="auto" w:val="clear"/>
          </w:tcPr>
          <w:p w14:paraId="92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93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94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95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96020000">
            <w:pPr>
              <w:widowControl w:val="0"/>
              <w:ind/>
              <w:jc w:val="both"/>
              <w:rPr>
                <w:rFonts w:ascii="Times New Roman" w:hAnsi="Times New Roman"/>
              </w:rPr>
            </w:pPr>
            <w:r>
              <w:rPr>
                <w:rFonts w:ascii="Times New Roman" w:hAnsi="Times New Roman"/>
              </w:rPr>
              <w:t>7</w:t>
            </w:r>
          </w:p>
        </w:tc>
        <w:tc>
          <w:tcPr>
            <w:tcW w:type="dxa" w:w="4820"/>
            <w:tcBorders>
              <w:top w:color="000000" w:sz="4" w:val="single"/>
              <w:left w:color="000000" w:sz="4" w:val="single"/>
              <w:bottom w:color="000000" w:sz="4" w:val="single"/>
              <w:right w:color="000000" w:sz="4" w:val="single"/>
            </w:tcBorders>
            <w:shd w:fill="auto" w:val="clear"/>
            <w:vAlign w:val="center"/>
          </w:tcPr>
          <w:p w14:paraId="97020000">
            <w:pPr>
              <w:widowControl w:val="0"/>
              <w:ind/>
              <w:jc w:val="both"/>
              <w:rPr>
                <w:rFonts w:ascii="Times New Roman" w:hAnsi="Times New Roman"/>
              </w:rPr>
            </w:pPr>
            <w:r>
              <w:rPr>
                <w:rFonts w:ascii="Times New Roman" w:hAnsi="Times New Roman"/>
                <w:color w:val="000000"/>
              </w:rPr>
              <w:t>Молоток</w:t>
            </w:r>
          </w:p>
        </w:tc>
        <w:tc>
          <w:tcPr>
            <w:tcW w:type="dxa" w:w="992"/>
            <w:tcBorders>
              <w:top w:color="000000" w:sz="4" w:val="single"/>
              <w:left w:color="000000" w:sz="4" w:val="single"/>
              <w:bottom w:color="000000" w:sz="4" w:val="single"/>
              <w:right w:color="000000" w:sz="4" w:val="single"/>
            </w:tcBorders>
            <w:shd w:fill="auto" w:val="clear"/>
          </w:tcPr>
          <w:p w14:paraId="98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99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9A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9B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9C020000">
            <w:pPr>
              <w:widowControl w:val="0"/>
              <w:ind/>
              <w:jc w:val="both"/>
              <w:rPr>
                <w:rFonts w:ascii="Times New Roman" w:hAnsi="Times New Roman"/>
              </w:rPr>
            </w:pPr>
            <w:r>
              <w:rPr>
                <w:rFonts w:ascii="Times New Roman" w:hAnsi="Times New Roman"/>
              </w:rPr>
              <w:t>8</w:t>
            </w:r>
          </w:p>
        </w:tc>
        <w:tc>
          <w:tcPr>
            <w:tcW w:type="dxa" w:w="4820"/>
            <w:tcBorders>
              <w:top w:color="000000" w:sz="4" w:val="single"/>
              <w:left w:color="000000" w:sz="4" w:val="single"/>
              <w:bottom w:color="000000" w:sz="4" w:val="single"/>
              <w:right w:color="000000" w:sz="4" w:val="single"/>
            </w:tcBorders>
            <w:shd w:fill="auto" w:val="clear"/>
            <w:vAlign w:val="center"/>
          </w:tcPr>
          <w:p w14:paraId="9D020000">
            <w:pPr>
              <w:widowControl w:val="0"/>
              <w:ind/>
              <w:jc w:val="both"/>
              <w:rPr>
                <w:rFonts w:ascii="Times New Roman" w:hAnsi="Times New Roman"/>
              </w:rPr>
            </w:pPr>
            <w:r>
              <w:rPr>
                <w:rFonts w:ascii="Times New Roman" w:hAnsi="Times New Roman"/>
                <w:color w:val="000000"/>
              </w:rPr>
              <w:t>Нож монтажный / кабельный</w:t>
            </w:r>
          </w:p>
        </w:tc>
        <w:tc>
          <w:tcPr>
            <w:tcW w:type="dxa" w:w="992"/>
            <w:tcBorders>
              <w:top w:color="000000" w:sz="4" w:val="single"/>
              <w:left w:color="000000" w:sz="4" w:val="single"/>
              <w:bottom w:color="000000" w:sz="4" w:val="single"/>
              <w:right w:color="000000" w:sz="4" w:val="single"/>
            </w:tcBorders>
            <w:shd w:fill="auto" w:val="clear"/>
          </w:tcPr>
          <w:p w14:paraId="9E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9F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A0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A1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A2020000">
            <w:pPr>
              <w:widowControl w:val="0"/>
              <w:ind/>
              <w:jc w:val="both"/>
              <w:rPr>
                <w:rFonts w:ascii="Times New Roman" w:hAnsi="Times New Roman"/>
              </w:rPr>
            </w:pPr>
            <w:r>
              <w:rPr>
                <w:rFonts w:ascii="Times New Roman" w:hAnsi="Times New Roman"/>
              </w:rPr>
              <w:t>9</w:t>
            </w:r>
          </w:p>
        </w:tc>
        <w:tc>
          <w:tcPr>
            <w:tcW w:type="dxa" w:w="4820"/>
            <w:tcBorders>
              <w:top w:color="000000" w:sz="4" w:val="single"/>
              <w:left w:color="000000" w:sz="4" w:val="single"/>
              <w:bottom w:color="000000" w:sz="4" w:val="single"/>
              <w:right w:color="000000" w:sz="4" w:val="single"/>
            </w:tcBorders>
            <w:shd w:fill="auto" w:val="clear"/>
            <w:vAlign w:val="center"/>
          </w:tcPr>
          <w:p w14:paraId="A3020000">
            <w:pPr>
              <w:widowControl w:val="0"/>
              <w:ind/>
              <w:jc w:val="both"/>
              <w:rPr>
                <w:rFonts w:ascii="Times New Roman" w:hAnsi="Times New Roman"/>
              </w:rPr>
            </w:pPr>
            <w:r>
              <w:rPr>
                <w:rFonts w:ascii="Times New Roman" w:hAnsi="Times New Roman"/>
                <w:color w:val="000000"/>
              </w:rPr>
              <w:t>Отвертка индикаторная</w:t>
            </w:r>
          </w:p>
        </w:tc>
        <w:tc>
          <w:tcPr>
            <w:tcW w:type="dxa" w:w="992"/>
            <w:tcBorders>
              <w:top w:color="000000" w:sz="4" w:val="single"/>
              <w:left w:color="000000" w:sz="4" w:val="single"/>
              <w:bottom w:color="000000" w:sz="4" w:val="single"/>
              <w:right w:color="000000" w:sz="4" w:val="single"/>
            </w:tcBorders>
            <w:shd w:fill="auto" w:val="clear"/>
          </w:tcPr>
          <w:p w14:paraId="A4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A5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A6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A7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A8020000">
            <w:pPr>
              <w:widowControl w:val="0"/>
              <w:ind/>
              <w:jc w:val="both"/>
              <w:rPr>
                <w:rFonts w:ascii="Times New Roman" w:hAnsi="Times New Roman"/>
              </w:rPr>
            </w:pPr>
            <w:r>
              <w:rPr>
                <w:rFonts w:ascii="Times New Roman" w:hAnsi="Times New Roman"/>
              </w:rPr>
              <w:t>10</w:t>
            </w:r>
          </w:p>
        </w:tc>
        <w:tc>
          <w:tcPr>
            <w:tcW w:type="dxa" w:w="4820"/>
            <w:tcBorders>
              <w:top w:color="000000" w:sz="4" w:val="single"/>
              <w:left w:color="000000" w:sz="4" w:val="single"/>
              <w:bottom w:color="000000" w:sz="4" w:val="single"/>
              <w:right w:color="000000" w:sz="4" w:val="single"/>
            </w:tcBorders>
            <w:shd w:fill="auto" w:val="clear"/>
            <w:vAlign w:val="center"/>
          </w:tcPr>
          <w:p w14:paraId="A9020000">
            <w:pPr>
              <w:widowControl w:val="0"/>
              <w:ind/>
              <w:jc w:val="both"/>
              <w:rPr>
                <w:rFonts w:ascii="Times New Roman" w:hAnsi="Times New Roman"/>
              </w:rPr>
            </w:pPr>
            <w:r>
              <w:rPr>
                <w:rFonts w:ascii="Times New Roman" w:hAnsi="Times New Roman"/>
                <w:color w:val="000000"/>
              </w:rPr>
              <w:t>Пассатижи</w:t>
            </w:r>
          </w:p>
        </w:tc>
        <w:tc>
          <w:tcPr>
            <w:tcW w:type="dxa" w:w="992"/>
            <w:tcBorders>
              <w:top w:color="000000" w:sz="4" w:val="single"/>
              <w:left w:color="000000" w:sz="4" w:val="single"/>
              <w:bottom w:color="000000" w:sz="4" w:val="single"/>
              <w:right w:color="000000" w:sz="4" w:val="single"/>
            </w:tcBorders>
            <w:shd w:fill="auto" w:val="clear"/>
          </w:tcPr>
          <w:p w14:paraId="AA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AB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AC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AD020000">
            <w:pPr>
              <w:widowControl w:val="0"/>
              <w:ind/>
              <w:jc w:val="center"/>
              <w:rPr>
                <w:rFonts w:ascii="Times New Roman" w:hAnsi="Times New Roman"/>
              </w:rPr>
            </w:pPr>
            <w:r>
              <w:rPr>
                <w:rFonts w:ascii="Times New Roman" w:hAnsi="Times New Roman"/>
              </w:rPr>
              <w:t>Р</w:t>
            </w:r>
          </w:p>
        </w:tc>
      </w:tr>
      <w:tr>
        <w:tc>
          <w:tcPr>
            <w:tcW w:type="dxa" w:w="567"/>
            <w:tcBorders>
              <w:top w:color="000000" w:sz="4" w:val="single"/>
              <w:left w:color="000000" w:sz="4" w:val="single"/>
              <w:bottom w:color="000000" w:sz="4" w:val="single"/>
              <w:right w:color="000000" w:sz="4" w:val="single"/>
            </w:tcBorders>
            <w:shd w:fill="auto" w:val="clear"/>
          </w:tcPr>
          <w:p w14:paraId="AE020000">
            <w:pPr>
              <w:widowControl w:val="0"/>
              <w:ind/>
              <w:jc w:val="both"/>
              <w:rPr>
                <w:rFonts w:ascii="Times New Roman" w:hAnsi="Times New Roman"/>
              </w:rPr>
            </w:pPr>
            <w:r>
              <w:rPr>
                <w:rFonts w:ascii="Times New Roman" w:hAnsi="Times New Roman"/>
              </w:rPr>
              <w:t>11</w:t>
            </w:r>
          </w:p>
        </w:tc>
        <w:tc>
          <w:tcPr>
            <w:tcW w:type="dxa" w:w="4820"/>
            <w:tcBorders>
              <w:top w:color="000000" w:sz="4" w:val="single"/>
              <w:left w:color="000000" w:sz="4" w:val="single"/>
              <w:bottom w:color="000000" w:sz="4" w:val="single"/>
              <w:right w:color="000000" w:sz="4" w:val="single"/>
            </w:tcBorders>
            <w:shd w:fill="auto" w:val="clear"/>
            <w:vAlign w:val="center"/>
          </w:tcPr>
          <w:p w14:paraId="AF020000">
            <w:pPr>
              <w:widowControl w:val="0"/>
              <w:ind/>
              <w:jc w:val="both"/>
              <w:rPr>
                <w:rFonts w:ascii="Times New Roman" w:hAnsi="Times New Roman"/>
              </w:rPr>
            </w:pPr>
            <w:r>
              <w:rPr>
                <w:rFonts w:ascii="Times New Roman" w:hAnsi="Times New Roman"/>
                <w:color w:val="000000"/>
              </w:rPr>
              <w:t>Рулетка</w:t>
            </w:r>
          </w:p>
        </w:tc>
        <w:tc>
          <w:tcPr>
            <w:tcW w:type="dxa" w:w="992"/>
            <w:tcBorders>
              <w:top w:color="000000" w:sz="4" w:val="single"/>
              <w:left w:color="000000" w:sz="4" w:val="single"/>
              <w:bottom w:color="000000" w:sz="4" w:val="single"/>
              <w:right w:color="000000" w:sz="4" w:val="single"/>
            </w:tcBorders>
            <w:shd w:fill="auto" w:val="clear"/>
          </w:tcPr>
          <w:p w14:paraId="B0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B1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B2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B3020000">
            <w:pPr>
              <w:widowControl w:val="0"/>
              <w:ind/>
              <w:jc w:val="center"/>
              <w:rPr>
                <w:rFonts w:ascii="Times New Roman" w:hAnsi="Times New Roman"/>
              </w:rPr>
            </w:pPr>
            <w:r>
              <w:rPr>
                <w:rFonts w:ascii="Times New Roman" w:hAnsi="Times New Roman"/>
              </w:rPr>
              <w:t>Р</w:t>
            </w:r>
          </w:p>
        </w:tc>
      </w:tr>
      <w:tr>
        <w:tc>
          <w:tcPr>
            <w:tcW w:type="dxa" w:w="567"/>
            <w:tcBorders>
              <w:top w:color="000000" w:sz="4" w:val="single"/>
              <w:left w:color="000000" w:sz="4" w:val="single"/>
              <w:bottom w:color="000000" w:sz="4" w:val="single"/>
              <w:right w:color="000000" w:sz="4" w:val="single"/>
            </w:tcBorders>
            <w:shd w:fill="auto" w:val="clear"/>
          </w:tcPr>
          <w:p w14:paraId="B4020000">
            <w:pPr>
              <w:widowControl w:val="0"/>
              <w:ind/>
              <w:jc w:val="both"/>
              <w:rPr>
                <w:rFonts w:ascii="Times New Roman" w:hAnsi="Times New Roman"/>
              </w:rPr>
            </w:pPr>
            <w:r>
              <w:rPr>
                <w:rFonts w:ascii="Times New Roman" w:hAnsi="Times New Roman"/>
              </w:rPr>
              <w:t>12</w:t>
            </w:r>
          </w:p>
        </w:tc>
        <w:tc>
          <w:tcPr>
            <w:tcW w:type="dxa" w:w="4820"/>
            <w:tcBorders>
              <w:top w:color="000000" w:sz="4" w:val="single"/>
              <w:left w:color="000000" w:sz="4" w:val="single"/>
              <w:bottom w:color="000000" w:sz="4" w:val="single"/>
              <w:right w:color="000000" w:sz="4" w:val="single"/>
            </w:tcBorders>
            <w:shd w:fill="auto" w:val="clear"/>
            <w:vAlign w:val="center"/>
          </w:tcPr>
          <w:p w14:paraId="B5020000">
            <w:pPr>
              <w:widowControl w:val="0"/>
              <w:ind/>
              <w:jc w:val="both"/>
              <w:rPr>
                <w:rFonts w:ascii="Times New Roman" w:hAnsi="Times New Roman"/>
              </w:rPr>
            </w:pPr>
            <w:r>
              <w:rPr>
                <w:rFonts w:ascii="Times New Roman" w:hAnsi="Times New Roman"/>
                <w:color w:val="000000"/>
              </w:rPr>
              <w:t>Степлер для фиксации кабеля</w:t>
            </w:r>
          </w:p>
        </w:tc>
        <w:tc>
          <w:tcPr>
            <w:tcW w:type="dxa" w:w="992"/>
            <w:tcBorders>
              <w:top w:color="000000" w:sz="4" w:val="single"/>
              <w:left w:color="000000" w:sz="4" w:val="single"/>
              <w:bottom w:color="000000" w:sz="4" w:val="single"/>
              <w:right w:color="000000" w:sz="4" w:val="single"/>
            </w:tcBorders>
            <w:shd w:fill="auto" w:val="clear"/>
          </w:tcPr>
          <w:p w14:paraId="B6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B7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B8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B9020000">
            <w:pPr>
              <w:widowControl w:val="0"/>
              <w:ind/>
              <w:jc w:val="center"/>
              <w:rPr>
                <w:rFonts w:ascii="Times New Roman" w:hAnsi="Times New Roman"/>
              </w:rPr>
            </w:pPr>
            <w:r>
              <w:rPr>
                <w:rFonts w:ascii="Times New Roman" w:hAnsi="Times New Roman"/>
              </w:rPr>
              <w:t>Р</w:t>
            </w:r>
          </w:p>
        </w:tc>
      </w:tr>
      <w:tr>
        <w:tc>
          <w:tcPr>
            <w:tcW w:type="dxa" w:w="567"/>
            <w:tcBorders>
              <w:top w:color="000000" w:sz="4" w:val="single"/>
              <w:left w:color="000000" w:sz="4" w:val="single"/>
              <w:bottom w:color="000000" w:sz="4" w:val="single"/>
              <w:right w:color="000000" w:sz="4" w:val="single"/>
            </w:tcBorders>
            <w:shd w:fill="auto" w:val="clear"/>
          </w:tcPr>
          <w:p w14:paraId="BA020000">
            <w:pPr>
              <w:widowControl w:val="0"/>
              <w:ind/>
              <w:jc w:val="both"/>
              <w:rPr>
                <w:rFonts w:ascii="Times New Roman" w:hAnsi="Times New Roman"/>
              </w:rPr>
            </w:pPr>
            <w:r>
              <w:rPr>
                <w:rFonts w:ascii="Times New Roman" w:hAnsi="Times New Roman"/>
              </w:rPr>
              <w:t>13</w:t>
            </w:r>
          </w:p>
        </w:tc>
        <w:tc>
          <w:tcPr>
            <w:tcW w:type="dxa" w:w="4820"/>
            <w:tcBorders>
              <w:top w:color="000000" w:sz="4" w:val="single"/>
              <w:left w:color="000000" w:sz="4" w:val="single"/>
              <w:bottom w:color="000000" w:sz="4" w:val="single"/>
              <w:right w:color="000000" w:sz="4" w:val="single"/>
            </w:tcBorders>
            <w:shd w:fill="auto" w:val="clear"/>
            <w:vAlign w:val="center"/>
          </w:tcPr>
          <w:p w14:paraId="BB020000">
            <w:pPr>
              <w:widowControl w:val="0"/>
              <w:ind/>
              <w:jc w:val="both"/>
              <w:rPr>
                <w:rFonts w:ascii="Times New Roman" w:hAnsi="Times New Roman"/>
              </w:rPr>
            </w:pPr>
            <w:r>
              <w:rPr>
                <w:rFonts w:ascii="Times New Roman" w:hAnsi="Times New Roman"/>
                <w:color w:val="000000"/>
              </w:rPr>
              <w:t>Аппарат для сварки оптических волокон</w:t>
            </w:r>
          </w:p>
        </w:tc>
        <w:tc>
          <w:tcPr>
            <w:tcW w:type="dxa" w:w="992"/>
            <w:tcBorders>
              <w:top w:color="000000" w:sz="4" w:val="single"/>
              <w:left w:color="000000" w:sz="4" w:val="single"/>
              <w:bottom w:color="000000" w:sz="4" w:val="single"/>
              <w:right w:color="000000" w:sz="4" w:val="single"/>
            </w:tcBorders>
            <w:shd w:fill="auto" w:val="clear"/>
          </w:tcPr>
          <w:p w14:paraId="BC020000">
            <w:pPr>
              <w:widowControl w:val="0"/>
              <w:ind/>
              <w:jc w:val="center"/>
              <w:rPr>
                <w:rFonts w:ascii="Times New Roman" w:hAnsi="Times New Roman"/>
              </w:rPr>
            </w:pPr>
            <w:r>
              <w:rPr>
                <w:rFonts w:ascii="Times New Roman" w:hAnsi="Times New Roman"/>
              </w:rPr>
              <w:t>-</w:t>
            </w:r>
          </w:p>
        </w:tc>
        <w:tc>
          <w:tcPr>
            <w:tcW w:type="dxa" w:w="1276"/>
            <w:tcBorders>
              <w:top w:color="000000" w:sz="4" w:val="single"/>
              <w:left w:color="000000" w:sz="4" w:val="single"/>
              <w:bottom w:color="000000" w:sz="4" w:val="single"/>
              <w:right w:color="000000" w:sz="4" w:val="single"/>
            </w:tcBorders>
            <w:shd w:fill="auto" w:val="clear"/>
          </w:tcPr>
          <w:p w14:paraId="BD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BE020000">
            <w:pPr>
              <w:widowControl w:val="0"/>
              <w:ind/>
              <w:jc w:val="center"/>
              <w:rPr>
                <w:rFonts w:ascii="Times New Roman" w:hAnsi="Times New Roman"/>
              </w:rPr>
            </w:pPr>
            <w:r>
              <w:rPr>
                <w:rFonts w:ascii="Times New Roman" w:hAnsi="Times New Roman"/>
              </w:rPr>
              <w:t>-</w:t>
            </w:r>
          </w:p>
        </w:tc>
        <w:tc>
          <w:tcPr>
            <w:tcW w:type="dxa" w:w="1276"/>
            <w:tcBorders>
              <w:top w:color="000000" w:sz="4" w:val="single"/>
              <w:left w:color="000000" w:sz="4" w:val="single"/>
              <w:bottom w:color="000000" w:sz="4" w:val="single"/>
              <w:right w:color="000000" w:sz="4" w:val="single"/>
            </w:tcBorders>
            <w:shd w:fill="auto" w:val="clear"/>
          </w:tcPr>
          <w:p w14:paraId="BF020000">
            <w:pPr>
              <w:widowControl w:val="0"/>
              <w:ind/>
              <w:jc w:val="center"/>
              <w:rPr>
                <w:rFonts w:ascii="Times New Roman" w:hAnsi="Times New Roman"/>
              </w:rPr>
            </w:pPr>
            <w:r>
              <w:rPr>
                <w:rFonts w:ascii="Times New Roman" w:hAnsi="Times New Roman"/>
              </w:rPr>
              <w:t>-</w:t>
            </w:r>
          </w:p>
        </w:tc>
      </w:tr>
      <w:tr>
        <w:tc>
          <w:tcPr>
            <w:tcW w:type="dxa" w:w="567"/>
            <w:tcBorders>
              <w:top w:color="000000" w:sz="4" w:val="single"/>
              <w:left w:color="000000" w:sz="4" w:val="single"/>
              <w:bottom w:color="000000" w:sz="4" w:val="single"/>
              <w:right w:color="000000" w:sz="4" w:val="single"/>
            </w:tcBorders>
            <w:shd w:fill="auto" w:val="clear"/>
          </w:tcPr>
          <w:p w14:paraId="C0020000">
            <w:pPr>
              <w:widowControl w:val="0"/>
              <w:ind/>
              <w:jc w:val="both"/>
              <w:rPr>
                <w:rFonts w:ascii="Times New Roman" w:hAnsi="Times New Roman"/>
              </w:rPr>
            </w:pPr>
            <w:r>
              <w:rPr>
                <w:rFonts w:ascii="Times New Roman" w:hAnsi="Times New Roman"/>
              </w:rPr>
              <w:t>14</w:t>
            </w:r>
          </w:p>
        </w:tc>
        <w:tc>
          <w:tcPr>
            <w:tcW w:type="dxa" w:w="4820"/>
            <w:tcBorders>
              <w:top w:color="000000" w:sz="4" w:val="single"/>
              <w:left w:color="000000" w:sz="4" w:val="single"/>
              <w:bottom w:color="000000" w:sz="4" w:val="single"/>
              <w:right w:color="000000" w:sz="4" w:val="single"/>
            </w:tcBorders>
            <w:shd w:fill="auto" w:val="clear"/>
            <w:vAlign w:val="center"/>
          </w:tcPr>
          <w:p w14:paraId="C1020000">
            <w:pPr>
              <w:widowControl w:val="0"/>
              <w:ind/>
              <w:jc w:val="both"/>
              <w:rPr>
                <w:rFonts w:ascii="Times New Roman" w:hAnsi="Times New Roman"/>
              </w:rPr>
            </w:pPr>
            <w:r>
              <w:rPr>
                <w:rFonts w:ascii="Times New Roman" w:hAnsi="Times New Roman"/>
                <w:color w:val="000000"/>
              </w:rPr>
              <w:t xml:space="preserve">Перфоратор </w:t>
            </w:r>
          </w:p>
        </w:tc>
        <w:tc>
          <w:tcPr>
            <w:tcW w:type="dxa" w:w="992"/>
            <w:tcBorders>
              <w:top w:color="000000" w:sz="4" w:val="single"/>
              <w:left w:color="000000" w:sz="4" w:val="single"/>
              <w:bottom w:color="000000" w:sz="4" w:val="single"/>
              <w:right w:color="000000" w:sz="4" w:val="single"/>
            </w:tcBorders>
            <w:shd w:fill="auto" w:val="clear"/>
          </w:tcPr>
          <w:p w14:paraId="C2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C3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C4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C5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C6020000">
            <w:pPr>
              <w:widowControl w:val="0"/>
              <w:ind/>
              <w:jc w:val="both"/>
              <w:rPr>
                <w:rFonts w:ascii="Times New Roman" w:hAnsi="Times New Roman"/>
              </w:rPr>
            </w:pPr>
            <w:r>
              <w:rPr>
                <w:rFonts w:ascii="Times New Roman" w:hAnsi="Times New Roman"/>
              </w:rPr>
              <w:t>15</w:t>
            </w:r>
          </w:p>
        </w:tc>
        <w:tc>
          <w:tcPr>
            <w:tcW w:type="dxa" w:w="4820"/>
            <w:tcBorders>
              <w:top w:color="000000" w:sz="4" w:val="single"/>
              <w:left w:color="000000" w:sz="4" w:val="single"/>
              <w:bottom w:color="000000" w:sz="4" w:val="single"/>
              <w:right w:color="000000" w:sz="4" w:val="single"/>
            </w:tcBorders>
            <w:shd w:fill="auto" w:val="clear"/>
            <w:vAlign w:val="center"/>
          </w:tcPr>
          <w:p w14:paraId="C7020000">
            <w:pPr>
              <w:widowControl w:val="0"/>
              <w:ind/>
              <w:jc w:val="both"/>
              <w:rPr>
                <w:rFonts w:ascii="Times New Roman" w:hAnsi="Times New Roman"/>
              </w:rPr>
            </w:pPr>
            <w:r>
              <w:rPr>
                <w:rFonts w:ascii="Times New Roman" w:hAnsi="Times New Roman"/>
                <w:color w:val="000000"/>
              </w:rPr>
              <w:t>Удлинитель электрический</w:t>
            </w:r>
          </w:p>
        </w:tc>
        <w:tc>
          <w:tcPr>
            <w:tcW w:type="dxa" w:w="992"/>
            <w:tcBorders>
              <w:top w:color="000000" w:sz="4" w:val="single"/>
              <w:left w:color="000000" w:sz="4" w:val="single"/>
              <w:bottom w:color="000000" w:sz="4" w:val="single"/>
              <w:right w:color="000000" w:sz="4" w:val="single"/>
            </w:tcBorders>
            <w:shd w:fill="auto" w:val="clear"/>
          </w:tcPr>
          <w:p w14:paraId="C8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C9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CA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CB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CC020000">
            <w:pPr>
              <w:widowControl w:val="0"/>
              <w:ind/>
              <w:jc w:val="both"/>
              <w:rPr>
                <w:rFonts w:ascii="Times New Roman" w:hAnsi="Times New Roman"/>
              </w:rPr>
            </w:pPr>
            <w:r>
              <w:rPr>
                <w:rFonts w:ascii="Times New Roman" w:hAnsi="Times New Roman"/>
              </w:rPr>
              <w:t>16</w:t>
            </w:r>
          </w:p>
        </w:tc>
        <w:tc>
          <w:tcPr>
            <w:tcW w:type="dxa" w:w="4820"/>
            <w:tcBorders>
              <w:top w:color="000000" w:sz="4" w:val="single"/>
              <w:left w:color="000000" w:sz="4" w:val="single"/>
              <w:bottom w:color="000000" w:sz="4" w:val="single"/>
              <w:right w:color="000000" w:sz="4" w:val="single"/>
            </w:tcBorders>
            <w:shd w:fill="auto" w:val="clear"/>
            <w:vAlign w:val="center"/>
          </w:tcPr>
          <w:p w14:paraId="CD020000">
            <w:pPr>
              <w:widowControl w:val="0"/>
              <w:ind/>
              <w:jc w:val="both"/>
              <w:rPr>
                <w:rFonts w:ascii="Times New Roman" w:hAnsi="Times New Roman"/>
              </w:rPr>
            </w:pPr>
            <w:r>
              <w:rPr>
                <w:rFonts w:ascii="Times New Roman" w:hAnsi="Times New Roman"/>
                <w:color w:val="000000"/>
              </w:rPr>
              <w:t>Шуруповерт аккумуляторный</w:t>
            </w:r>
          </w:p>
        </w:tc>
        <w:tc>
          <w:tcPr>
            <w:tcW w:type="dxa" w:w="992"/>
            <w:tcBorders>
              <w:top w:color="000000" w:sz="4" w:val="single"/>
              <w:left w:color="000000" w:sz="4" w:val="single"/>
              <w:bottom w:color="000000" w:sz="4" w:val="single"/>
              <w:right w:color="000000" w:sz="4" w:val="single"/>
            </w:tcBorders>
            <w:shd w:fill="auto" w:val="clear"/>
          </w:tcPr>
          <w:p w14:paraId="CE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CF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D0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D1020000">
            <w:pPr>
              <w:widowControl w:val="0"/>
              <w:ind/>
              <w:jc w:val="center"/>
              <w:rPr>
                <w:rFonts w:ascii="Times New Roman" w:hAnsi="Times New Roman"/>
              </w:rPr>
            </w:pPr>
            <w:r>
              <w:rPr>
                <w:rFonts w:ascii="Times New Roman" w:hAnsi="Times New Roman"/>
              </w:rPr>
              <w:t>Р</w:t>
            </w:r>
          </w:p>
        </w:tc>
      </w:tr>
      <w:tr>
        <w:tc>
          <w:tcPr>
            <w:tcW w:type="dxa" w:w="567"/>
            <w:tcBorders>
              <w:top w:color="000000" w:sz="4" w:val="single"/>
              <w:left w:color="000000" w:sz="4" w:val="single"/>
              <w:bottom w:color="000000" w:sz="4" w:val="single"/>
              <w:right w:color="000000" w:sz="4" w:val="single"/>
            </w:tcBorders>
            <w:shd w:fill="auto" w:val="clear"/>
          </w:tcPr>
          <w:p w14:paraId="D2020000">
            <w:pPr>
              <w:widowControl w:val="0"/>
              <w:ind/>
              <w:jc w:val="both"/>
              <w:rPr>
                <w:rFonts w:ascii="Times New Roman" w:hAnsi="Times New Roman"/>
              </w:rPr>
            </w:pPr>
            <w:r>
              <w:rPr>
                <w:rFonts w:ascii="Times New Roman" w:hAnsi="Times New Roman"/>
              </w:rPr>
              <w:t>17</w:t>
            </w:r>
          </w:p>
        </w:tc>
        <w:tc>
          <w:tcPr>
            <w:tcW w:type="dxa" w:w="4820"/>
            <w:tcBorders>
              <w:top w:color="000000" w:sz="4" w:val="single"/>
              <w:left w:color="000000" w:sz="4" w:val="single"/>
              <w:bottom w:color="000000" w:sz="4" w:val="single"/>
              <w:right w:color="000000" w:sz="4" w:val="single"/>
            </w:tcBorders>
            <w:shd w:fill="auto" w:val="clear"/>
            <w:vAlign w:val="center"/>
          </w:tcPr>
          <w:p w14:paraId="D3020000">
            <w:pPr>
              <w:widowControl w:val="0"/>
              <w:ind/>
              <w:jc w:val="both"/>
              <w:rPr>
                <w:rFonts w:ascii="Times New Roman" w:hAnsi="Times New Roman"/>
              </w:rPr>
            </w:pPr>
            <w:r>
              <w:rPr>
                <w:rFonts w:ascii="Times New Roman" w:hAnsi="Times New Roman"/>
                <w:color w:val="000000"/>
              </w:rPr>
              <w:t>Инструмент обжимной / пресс-клещи</w:t>
            </w:r>
          </w:p>
        </w:tc>
        <w:tc>
          <w:tcPr>
            <w:tcW w:type="dxa" w:w="992"/>
            <w:tcBorders>
              <w:top w:color="000000" w:sz="4" w:val="single"/>
              <w:left w:color="000000" w:sz="4" w:val="single"/>
              <w:bottom w:color="000000" w:sz="4" w:val="single"/>
              <w:right w:color="000000" w:sz="4" w:val="single"/>
            </w:tcBorders>
            <w:shd w:fill="auto" w:val="clear"/>
          </w:tcPr>
          <w:p w14:paraId="D4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D5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D6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D7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D8020000">
            <w:pPr>
              <w:widowControl w:val="0"/>
              <w:ind/>
              <w:jc w:val="both"/>
              <w:rPr>
                <w:rFonts w:ascii="Times New Roman" w:hAnsi="Times New Roman"/>
              </w:rPr>
            </w:pPr>
            <w:r>
              <w:rPr>
                <w:rFonts w:ascii="Times New Roman" w:hAnsi="Times New Roman"/>
              </w:rPr>
              <w:t>18</w:t>
            </w:r>
          </w:p>
        </w:tc>
        <w:tc>
          <w:tcPr>
            <w:tcW w:type="dxa" w:w="4820"/>
            <w:tcBorders>
              <w:top w:color="000000" w:sz="4" w:val="single"/>
              <w:left w:color="000000" w:sz="4" w:val="single"/>
              <w:bottom w:color="000000" w:sz="4" w:val="single"/>
              <w:right w:color="000000" w:sz="4" w:val="single"/>
            </w:tcBorders>
            <w:shd w:fill="auto" w:val="clear"/>
            <w:vAlign w:val="center"/>
          </w:tcPr>
          <w:p w14:paraId="D9020000">
            <w:pPr>
              <w:widowControl w:val="0"/>
              <w:ind/>
              <w:jc w:val="both"/>
              <w:rPr>
                <w:rFonts w:ascii="Times New Roman" w:hAnsi="Times New Roman"/>
              </w:rPr>
            </w:pPr>
            <w:r>
              <w:rPr>
                <w:rFonts w:ascii="Times New Roman" w:hAnsi="Times New Roman"/>
                <w:color w:val="000000"/>
              </w:rPr>
              <w:t>Скалыватель оптических волокон</w:t>
            </w:r>
          </w:p>
        </w:tc>
        <w:tc>
          <w:tcPr>
            <w:tcW w:type="dxa" w:w="992"/>
            <w:tcBorders>
              <w:top w:color="000000" w:sz="4" w:val="single"/>
              <w:left w:color="000000" w:sz="4" w:val="single"/>
              <w:bottom w:color="000000" w:sz="4" w:val="single"/>
              <w:right w:color="000000" w:sz="4" w:val="single"/>
            </w:tcBorders>
            <w:shd w:fill="auto" w:val="clear"/>
          </w:tcPr>
          <w:p w14:paraId="DA020000">
            <w:pPr>
              <w:widowControl w:val="0"/>
              <w:ind/>
              <w:jc w:val="center"/>
              <w:rPr>
                <w:rFonts w:ascii="Times New Roman" w:hAnsi="Times New Roman"/>
              </w:rPr>
            </w:pPr>
            <w:r>
              <w:rPr>
                <w:rFonts w:ascii="Times New Roman" w:hAnsi="Times New Roman"/>
              </w:rPr>
              <w:t>-</w:t>
            </w:r>
          </w:p>
        </w:tc>
        <w:tc>
          <w:tcPr>
            <w:tcW w:type="dxa" w:w="1276"/>
            <w:tcBorders>
              <w:top w:color="000000" w:sz="4" w:val="single"/>
              <w:left w:color="000000" w:sz="4" w:val="single"/>
              <w:bottom w:color="000000" w:sz="4" w:val="single"/>
              <w:right w:color="000000" w:sz="4" w:val="single"/>
            </w:tcBorders>
            <w:shd w:fill="auto" w:val="clear"/>
          </w:tcPr>
          <w:p w14:paraId="DB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DC020000">
            <w:pPr>
              <w:widowControl w:val="0"/>
              <w:ind/>
              <w:jc w:val="center"/>
              <w:rPr>
                <w:rFonts w:ascii="Times New Roman" w:hAnsi="Times New Roman"/>
              </w:rPr>
            </w:pPr>
            <w:r>
              <w:rPr>
                <w:rFonts w:ascii="Times New Roman" w:hAnsi="Times New Roman"/>
              </w:rPr>
              <w:t>-</w:t>
            </w:r>
          </w:p>
        </w:tc>
        <w:tc>
          <w:tcPr>
            <w:tcW w:type="dxa" w:w="1276"/>
            <w:tcBorders>
              <w:top w:color="000000" w:sz="4" w:val="single"/>
              <w:left w:color="000000" w:sz="4" w:val="single"/>
              <w:bottom w:color="000000" w:sz="4" w:val="single"/>
              <w:right w:color="000000" w:sz="4" w:val="single"/>
            </w:tcBorders>
            <w:shd w:fill="auto" w:val="clear"/>
          </w:tcPr>
          <w:p w14:paraId="DD020000">
            <w:pPr>
              <w:widowControl w:val="0"/>
              <w:ind/>
              <w:jc w:val="center"/>
              <w:rPr>
                <w:rFonts w:ascii="Times New Roman" w:hAnsi="Times New Roman"/>
              </w:rPr>
            </w:pPr>
            <w:r>
              <w:rPr>
                <w:rFonts w:ascii="Times New Roman" w:hAnsi="Times New Roman"/>
              </w:rPr>
              <w:t>-</w:t>
            </w:r>
          </w:p>
        </w:tc>
      </w:tr>
      <w:tr>
        <w:tc>
          <w:tcPr>
            <w:tcW w:type="dxa" w:w="567"/>
            <w:tcBorders>
              <w:top w:color="000000" w:sz="4" w:val="single"/>
              <w:left w:color="000000" w:sz="4" w:val="single"/>
              <w:bottom w:color="000000" w:sz="4" w:val="single"/>
              <w:right w:color="000000" w:sz="4" w:val="single"/>
            </w:tcBorders>
            <w:shd w:fill="auto" w:val="clear"/>
          </w:tcPr>
          <w:p w14:paraId="DE020000">
            <w:pPr>
              <w:widowControl w:val="0"/>
              <w:ind/>
              <w:jc w:val="both"/>
              <w:rPr>
                <w:rFonts w:ascii="Times New Roman" w:hAnsi="Times New Roman"/>
              </w:rPr>
            </w:pPr>
            <w:r>
              <w:rPr>
                <w:rFonts w:ascii="Times New Roman" w:hAnsi="Times New Roman"/>
              </w:rPr>
              <w:t>19</w:t>
            </w:r>
          </w:p>
        </w:tc>
        <w:tc>
          <w:tcPr>
            <w:tcW w:type="dxa" w:w="4820"/>
            <w:tcBorders>
              <w:top w:color="000000" w:sz="4" w:val="single"/>
              <w:left w:color="000000" w:sz="4" w:val="single"/>
              <w:bottom w:color="000000" w:sz="4" w:val="single"/>
              <w:right w:color="000000" w:sz="4" w:val="single"/>
            </w:tcBorders>
            <w:shd w:fill="auto" w:val="clear"/>
            <w:vAlign w:val="center"/>
          </w:tcPr>
          <w:p w14:paraId="DF020000">
            <w:pPr>
              <w:widowControl w:val="0"/>
              <w:ind/>
              <w:jc w:val="both"/>
              <w:rPr>
                <w:rFonts w:ascii="Times New Roman" w:hAnsi="Times New Roman"/>
              </w:rPr>
            </w:pPr>
            <w:r>
              <w:rPr>
                <w:rFonts w:ascii="Times New Roman" w:hAnsi="Times New Roman"/>
                <w:color w:val="000000"/>
              </w:rPr>
              <w:t>Устройство закладки кабеля</w:t>
            </w:r>
          </w:p>
        </w:tc>
        <w:tc>
          <w:tcPr>
            <w:tcW w:type="dxa" w:w="992"/>
            <w:tcBorders>
              <w:top w:color="000000" w:sz="4" w:val="single"/>
              <w:left w:color="000000" w:sz="4" w:val="single"/>
              <w:bottom w:color="000000" w:sz="4" w:val="single"/>
              <w:right w:color="000000" w:sz="4" w:val="single"/>
            </w:tcBorders>
            <w:shd w:fill="auto" w:val="clear"/>
          </w:tcPr>
          <w:p w14:paraId="E0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E1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E2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E3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E4020000">
            <w:pPr>
              <w:widowControl w:val="0"/>
              <w:ind/>
              <w:jc w:val="both"/>
              <w:rPr>
                <w:rFonts w:ascii="Times New Roman" w:hAnsi="Times New Roman"/>
              </w:rPr>
            </w:pPr>
            <w:r>
              <w:rPr>
                <w:rFonts w:ascii="Times New Roman" w:hAnsi="Times New Roman"/>
              </w:rPr>
              <w:t>20</w:t>
            </w:r>
          </w:p>
        </w:tc>
        <w:tc>
          <w:tcPr>
            <w:tcW w:type="dxa" w:w="4820"/>
            <w:tcBorders>
              <w:top w:color="000000" w:sz="4" w:val="single"/>
              <w:left w:color="000000" w:sz="4" w:val="single"/>
              <w:bottom w:color="000000" w:sz="4" w:val="single"/>
              <w:right w:color="000000" w:sz="4" w:val="single"/>
            </w:tcBorders>
            <w:shd w:fill="auto" w:val="clear"/>
            <w:vAlign w:val="center"/>
          </w:tcPr>
          <w:p w14:paraId="E5020000">
            <w:pPr>
              <w:widowControl w:val="0"/>
              <w:ind/>
              <w:jc w:val="both"/>
              <w:rPr>
                <w:rFonts w:ascii="Times New Roman" w:hAnsi="Times New Roman"/>
              </w:rPr>
            </w:pPr>
            <w:r>
              <w:rPr>
                <w:rFonts w:ascii="Times New Roman" w:hAnsi="Times New Roman"/>
                <w:color w:val="000000"/>
              </w:rPr>
              <w:t>Фонарь налобный</w:t>
            </w:r>
          </w:p>
        </w:tc>
        <w:tc>
          <w:tcPr>
            <w:tcW w:type="dxa" w:w="992"/>
            <w:tcBorders>
              <w:top w:color="000000" w:sz="4" w:val="single"/>
              <w:left w:color="000000" w:sz="4" w:val="single"/>
              <w:bottom w:color="000000" w:sz="4" w:val="single"/>
              <w:right w:color="000000" w:sz="4" w:val="single"/>
            </w:tcBorders>
            <w:shd w:fill="auto" w:val="clear"/>
          </w:tcPr>
          <w:p w14:paraId="E6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E7020000">
            <w:pPr>
              <w:widowControl w:val="0"/>
              <w:ind/>
              <w:jc w:val="center"/>
              <w:rPr>
                <w:rFonts w:ascii="Times New Roman" w:hAnsi="Times New Roman"/>
              </w:rPr>
            </w:pPr>
            <w:r>
              <w:rPr>
                <w:rFonts w:ascii="Times New Roman" w:hAnsi="Times New Roman"/>
              </w:rPr>
              <w:t>Р</w:t>
            </w:r>
          </w:p>
        </w:tc>
        <w:tc>
          <w:tcPr>
            <w:tcW w:type="dxa" w:w="1134"/>
            <w:tcBorders>
              <w:top w:color="000000" w:sz="4" w:val="single"/>
              <w:left w:color="000000" w:sz="4" w:val="single"/>
              <w:bottom w:color="000000" w:sz="4" w:val="single"/>
              <w:right w:color="000000" w:sz="4" w:val="single"/>
            </w:tcBorders>
            <w:shd w:fill="auto" w:val="clear"/>
          </w:tcPr>
          <w:p w14:paraId="E8020000">
            <w:pPr>
              <w:widowControl w:val="0"/>
              <w:ind/>
              <w:jc w:val="center"/>
              <w:rPr>
                <w:rFonts w:ascii="Times New Roman" w:hAnsi="Times New Roman"/>
              </w:rPr>
            </w:pPr>
            <w:r>
              <w:rPr>
                <w:rFonts w:ascii="Times New Roman" w:hAnsi="Times New Roman"/>
              </w:rPr>
              <w:t>Р</w:t>
            </w:r>
          </w:p>
        </w:tc>
        <w:tc>
          <w:tcPr>
            <w:tcW w:type="dxa" w:w="1276"/>
            <w:tcBorders>
              <w:top w:color="000000" w:sz="4" w:val="single"/>
              <w:left w:color="000000" w:sz="4" w:val="single"/>
              <w:bottom w:color="000000" w:sz="4" w:val="single"/>
              <w:right w:color="000000" w:sz="4" w:val="single"/>
            </w:tcBorders>
            <w:shd w:fill="auto" w:val="clear"/>
          </w:tcPr>
          <w:p w14:paraId="E9020000">
            <w:pPr>
              <w:widowControl w:val="0"/>
              <w:ind/>
              <w:jc w:val="center"/>
              <w:rPr>
                <w:rFonts w:ascii="Times New Roman" w:hAnsi="Times New Roman"/>
              </w:rPr>
            </w:pPr>
            <w:r>
              <w:rPr>
                <w:rFonts w:ascii="Times New Roman" w:hAnsi="Times New Roman"/>
              </w:rPr>
              <w:t>Р</w:t>
            </w:r>
          </w:p>
        </w:tc>
      </w:tr>
      <w:tr>
        <w:tc>
          <w:tcPr>
            <w:tcW w:type="dxa" w:w="567"/>
            <w:tcBorders>
              <w:top w:color="000000" w:sz="4" w:val="single"/>
              <w:left w:color="000000" w:sz="4" w:val="single"/>
              <w:bottom w:color="000000" w:sz="4" w:val="single"/>
              <w:right w:color="000000" w:sz="4" w:val="single"/>
            </w:tcBorders>
            <w:shd w:fill="auto" w:val="clear"/>
          </w:tcPr>
          <w:p w14:paraId="EA020000">
            <w:pPr>
              <w:widowControl w:val="0"/>
              <w:ind/>
              <w:jc w:val="both"/>
              <w:rPr>
                <w:rFonts w:ascii="Times New Roman" w:hAnsi="Times New Roman"/>
              </w:rPr>
            </w:pPr>
            <w:r>
              <w:rPr>
                <w:rFonts w:ascii="Times New Roman" w:hAnsi="Times New Roman"/>
              </w:rPr>
              <w:t>21</w:t>
            </w:r>
          </w:p>
        </w:tc>
        <w:tc>
          <w:tcPr>
            <w:tcW w:type="dxa" w:w="4820"/>
            <w:tcBorders>
              <w:top w:color="000000" w:sz="4" w:val="single"/>
              <w:left w:color="000000" w:sz="4" w:val="single"/>
              <w:bottom w:color="000000" w:sz="4" w:val="single"/>
              <w:right w:color="000000" w:sz="4" w:val="single"/>
            </w:tcBorders>
            <w:shd w:fill="auto" w:val="clear"/>
            <w:vAlign w:val="center"/>
          </w:tcPr>
          <w:p w14:paraId="EB020000">
            <w:pPr>
              <w:widowControl w:val="0"/>
              <w:ind/>
              <w:jc w:val="both"/>
              <w:rPr>
                <w:rFonts w:ascii="Times New Roman" w:hAnsi="Times New Roman"/>
              </w:rPr>
            </w:pPr>
            <w:r>
              <w:rPr>
                <w:rFonts w:ascii="Times New Roman" w:hAnsi="Times New Roman"/>
                <w:color w:val="000000"/>
              </w:rPr>
              <w:t>Сумка или рюкзак для инструментов</w:t>
            </w:r>
          </w:p>
        </w:tc>
        <w:tc>
          <w:tcPr>
            <w:tcW w:type="dxa" w:w="992"/>
            <w:tcBorders>
              <w:top w:color="000000" w:sz="4" w:val="single"/>
              <w:left w:color="000000" w:sz="4" w:val="single"/>
              <w:bottom w:color="000000" w:sz="4" w:val="single"/>
              <w:right w:color="000000" w:sz="4" w:val="single"/>
            </w:tcBorders>
            <w:shd w:fill="auto" w:val="clear"/>
          </w:tcPr>
          <w:p w14:paraId="EC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ED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EE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EF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F0020000">
            <w:pPr>
              <w:widowControl w:val="0"/>
              <w:ind/>
              <w:jc w:val="both"/>
              <w:rPr>
                <w:rFonts w:ascii="Times New Roman" w:hAnsi="Times New Roman"/>
              </w:rPr>
            </w:pPr>
            <w:r>
              <w:rPr>
                <w:rFonts w:ascii="Times New Roman" w:hAnsi="Times New Roman"/>
              </w:rPr>
              <w:t>22</w:t>
            </w:r>
          </w:p>
        </w:tc>
        <w:tc>
          <w:tcPr>
            <w:tcW w:type="dxa" w:w="4820"/>
            <w:tcBorders>
              <w:top w:color="000000" w:sz="4" w:val="single"/>
              <w:left w:color="000000" w:sz="4" w:val="single"/>
              <w:bottom w:color="000000" w:sz="4" w:val="single"/>
              <w:right w:color="000000" w:sz="4" w:val="single"/>
            </w:tcBorders>
            <w:shd w:fill="auto" w:val="clear"/>
            <w:vAlign w:val="center"/>
          </w:tcPr>
          <w:p w14:paraId="F1020000">
            <w:pPr>
              <w:widowControl w:val="0"/>
              <w:ind/>
              <w:jc w:val="both"/>
              <w:rPr>
                <w:rFonts w:ascii="Times New Roman" w:hAnsi="Times New Roman"/>
              </w:rPr>
            </w:pPr>
            <w:r>
              <w:rPr>
                <w:rFonts w:ascii="Times New Roman" w:hAnsi="Times New Roman"/>
                <w:color w:val="000000"/>
              </w:rPr>
              <w:t>Лестница универсальная</w:t>
            </w:r>
          </w:p>
        </w:tc>
        <w:tc>
          <w:tcPr>
            <w:tcW w:type="dxa" w:w="992"/>
            <w:tcBorders>
              <w:top w:color="000000" w:sz="4" w:val="single"/>
              <w:left w:color="000000" w:sz="4" w:val="single"/>
              <w:bottom w:color="000000" w:sz="4" w:val="single"/>
              <w:right w:color="000000" w:sz="4" w:val="single"/>
            </w:tcBorders>
            <w:shd w:fill="auto" w:val="clear"/>
          </w:tcPr>
          <w:p w14:paraId="F2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F3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F4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F5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F6020000">
            <w:pPr>
              <w:widowControl w:val="0"/>
              <w:ind/>
              <w:jc w:val="both"/>
              <w:rPr>
                <w:rFonts w:ascii="Times New Roman" w:hAnsi="Times New Roman"/>
              </w:rPr>
            </w:pPr>
            <w:r>
              <w:rPr>
                <w:rFonts w:ascii="Times New Roman" w:hAnsi="Times New Roman"/>
              </w:rPr>
              <w:t>23</w:t>
            </w:r>
          </w:p>
        </w:tc>
        <w:tc>
          <w:tcPr>
            <w:tcW w:type="dxa" w:w="4820"/>
            <w:tcBorders>
              <w:top w:color="000000" w:sz="4" w:val="single"/>
              <w:left w:color="000000" w:sz="4" w:val="single"/>
              <w:bottom w:color="000000" w:sz="4" w:val="single"/>
              <w:right w:color="000000" w:sz="4" w:val="single"/>
            </w:tcBorders>
            <w:shd w:fill="auto" w:val="clear"/>
            <w:vAlign w:val="center"/>
          </w:tcPr>
          <w:p w14:paraId="F7020000">
            <w:pPr>
              <w:widowControl w:val="0"/>
              <w:ind/>
              <w:jc w:val="both"/>
              <w:rPr>
                <w:rFonts w:ascii="Times New Roman" w:hAnsi="Times New Roman"/>
                <w:color w:val="000000"/>
              </w:rPr>
            </w:pPr>
            <w:r>
              <w:rPr>
                <w:rFonts w:ascii="Times New Roman" w:hAnsi="Times New Roman"/>
                <w:color w:val="000000"/>
              </w:rPr>
              <w:t>Необходимые инструменты и материалы для уборки мусора после проведения инсталляции.</w:t>
            </w:r>
          </w:p>
        </w:tc>
        <w:tc>
          <w:tcPr>
            <w:tcW w:type="dxa" w:w="992"/>
            <w:tcBorders>
              <w:top w:color="000000" w:sz="4" w:val="single"/>
              <w:left w:color="000000" w:sz="4" w:val="single"/>
              <w:bottom w:color="000000" w:sz="4" w:val="single"/>
              <w:right w:color="000000" w:sz="4" w:val="single"/>
            </w:tcBorders>
            <w:shd w:fill="auto" w:val="clear"/>
          </w:tcPr>
          <w:p w14:paraId="F8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F9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FA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FB020000">
            <w:pPr>
              <w:widowControl w:val="0"/>
              <w:ind/>
              <w:jc w:val="center"/>
              <w:rPr>
                <w:rFonts w:ascii="Times New Roman" w:hAnsi="Times New Roman"/>
              </w:rPr>
            </w:pPr>
            <w:r>
              <w:rPr>
                <w:rFonts w:ascii="Times New Roman" w:hAnsi="Times New Roman"/>
              </w:rPr>
              <w:t>О</w:t>
            </w:r>
          </w:p>
        </w:tc>
      </w:tr>
      <w:tr>
        <w:tc>
          <w:tcPr>
            <w:tcW w:type="dxa" w:w="567"/>
            <w:tcBorders>
              <w:top w:color="000000" w:sz="4" w:val="single"/>
              <w:left w:color="000000" w:sz="4" w:val="single"/>
              <w:bottom w:color="000000" w:sz="4" w:val="single"/>
              <w:right w:color="000000" w:sz="4" w:val="single"/>
            </w:tcBorders>
            <w:shd w:fill="auto" w:val="clear"/>
          </w:tcPr>
          <w:p w14:paraId="FC020000">
            <w:pPr>
              <w:widowControl w:val="0"/>
              <w:ind/>
              <w:jc w:val="both"/>
              <w:rPr>
                <w:rFonts w:ascii="Times New Roman" w:hAnsi="Times New Roman"/>
              </w:rPr>
            </w:pPr>
            <w:r>
              <w:rPr>
                <w:rFonts w:ascii="Times New Roman" w:hAnsi="Times New Roman"/>
              </w:rPr>
              <w:t>24</w:t>
            </w:r>
          </w:p>
        </w:tc>
        <w:tc>
          <w:tcPr>
            <w:tcW w:type="dxa" w:w="4820"/>
            <w:tcBorders>
              <w:top w:color="000000" w:sz="4" w:val="single"/>
              <w:left w:color="000000" w:sz="4" w:val="single"/>
              <w:bottom w:color="000000" w:sz="4" w:val="single"/>
              <w:right w:color="000000" w:sz="4" w:val="single"/>
            </w:tcBorders>
            <w:shd w:fill="auto" w:val="clear"/>
            <w:vAlign w:val="center"/>
          </w:tcPr>
          <w:p w14:paraId="FD020000">
            <w:pPr>
              <w:widowControl w:val="0"/>
              <w:ind/>
              <w:jc w:val="both"/>
              <w:rPr>
                <w:rFonts w:ascii="Times New Roman" w:hAnsi="Times New Roman"/>
                <w:color w:val="000000"/>
              </w:rPr>
            </w:pPr>
            <w:r>
              <w:rPr>
                <w:rFonts w:ascii="Times New Roman" w:hAnsi="Times New Roman"/>
                <w:color w:val="000000"/>
              </w:rPr>
              <w:t>Необходимые инструменты и материалы для проведения мелкого ремонта с целью устранения повреждений в жилых и нежилых помещениях, возникших в результате проведения инсталляции.</w:t>
            </w:r>
          </w:p>
        </w:tc>
        <w:tc>
          <w:tcPr>
            <w:tcW w:type="dxa" w:w="992"/>
            <w:tcBorders>
              <w:top w:color="000000" w:sz="4" w:val="single"/>
              <w:left w:color="000000" w:sz="4" w:val="single"/>
              <w:bottom w:color="000000" w:sz="4" w:val="single"/>
              <w:right w:color="000000" w:sz="4" w:val="single"/>
            </w:tcBorders>
            <w:shd w:fill="auto" w:val="clear"/>
          </w:tcPr>
          <w:p w14:paraId="FE02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FF020000">
            <w:pPr>
              <w:widowControl w:val="0"/>
              <w:ind/>
              <w:jc w:val="center"/>
              <w:rPr>
                <w:rFonts w:ascii="Times New Roman" w:hAnsi="Times New Roman"/>
              </w:rPr>
            </w:pPr>
            <w:r>
              <w:rPr>
                <w:rFonts w:ascii="Times New Roman" w:hAnsi="Times New Roman"/>
              </w:rPr>
              <w:t>О</w:t>
            </w:r>
          </w:p>
        </w:tc>
        <w:tc>
          <w:tcPr>
            <w:tcW w:type="dxa" w:w="1134"/>
            <w:tcBorders>
              <w:top w:color="000000" w:sz="4" w:val="single"/>
              <w:left w:color="000000" w:sz="4" w:val="single"/>
              <w:bottom w:color="000000" w:sz="4" w:val="single"/>
              <w:right w:color="000000" w:sz="4" w:val="single"/>
            </w:tcBorders>
            <w:shd w:fill="auto" w:val="clear"/>
          </w:tcPr>
          <w:p w14:paraId="00030000">
            <w:pPr>
              <w:widowControl w:val="0"/>
              <w:ind/>
              <w:jc w:val="center"/>
              <w:rPr>
                <w:rFonts w:ascii="Times New Roman" w:hAnsi="Times New Roman"/>
              </w:rPr>
            </w:pPr>
            <w:r>
              <w:rPr>
                <w:rFonts w:ascii="Times New Roman" w:hAnsi="Times New Roman"/>
              </w:rPr>
              <w:t>О</w:t>
            </w:r>
          </w:p>
        </w:tc>
        <w:tc>
          <w:tcPr>
            <w:tcW w:type="dxa" w:w="1276"/>
            <w:tcBorders>
              <w:top w:color="000000" w:sz="4" w:val="single"/>
              <w:left w:color="000000" w:sz="4" w:val="single"/>
              <w:bottom w:color="000000" w:sz="4" w:val="single"/>
              <w:right w:color="000000" w:sz="4" w:val="single"/>
            </w:tcBorders>
            <w:shd w:fill="auto" w:val="clear"/>
          </w:tcPr>
          <w:p w14:paraId="01030000">
            <w:pPr>
              <w:widowControl w:val="0"/>
              <w:ind/>
              <w:jc w:val="center"/>
              <w:rPr>
                <w:rFonts w:ascii="Times New Roman" w:hAnsi="Times New Roman"/>
              </w:rPr>
            </w:pPr>
            <w:r>
              <w:rPr>
                <w:rFonts w:ascii="Times New Roman" w:hAnsi="Times New Roman"/>
              </w:rPr>
              <w:t>О</w:t>
            </w:r>
          </w:p>
        </w:tc>
      </w:tr>
    </w:tbl>
    <w:p w14:paraId="0203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3.3.4</w:t>
      </w:r>
      <w:r>
        <w:rPr>
          <w:rFonts w:ascii="Times New Roman" w:hAnsi="Times New Roman"/>
          <w:b w:val="1"/>
          <w:sz w:val="26"/>
        </w:rPr>
        <w:tab/>
      </w:r>
      <w:r>
        <w:rPr>
          <w:rFonts w:ascii="Times New Roman" w:hAnsi="Times New Roman"/>
          <w:b w:val="1"/>
          <w:sz w:val="26"/>
        </w:rPr>
        <w:t>Абонентское оборудование</w:t>
      </w:r>
      <w:r>
        <w:rPr>
          <w:rFonts w:ascii="Times New Roman" w:hAnsi="Times New Roman"/>
          <w:b w:val="1"/>
          <w:sz w:val="26"/>
        </w:rPr>
        <w:t xml:space="preserve"> </w:t>
      </w:r>
    </w:p>
    <w:p w14:paraId="03030000">
      <w:pPr>
        <w:widowControl w:val="0"/>
        <w:spacing w:after="120"/>
        <w:ind w:firstLine="709"/>
        <w:jc w:val="both"/>
        <w:rPr>
          <w:rFonts w:ascii="Times New Roman" w:hAnsi="Times New Roman"/>
          <w:sz w:val="26"/>
        </w:rPr>
      </w:pPr>
      <w:r>
        <w:rPr>
          <w:rFonts w:ascii="Times New Roman" w:hAnsi="Times New Roman"/>
          <w:sz w:val="26"/>
        </w:rPr>
        <w:t xml:space="preserve">При выезде к Клиенту Инсталлятор должен проверить комплектность Абонентского оборудования (АО). </w:t>
      </w:r>
      <w:r>
        <w:rPr>
          <w:rFonts w:ascii="Times New Roman" w:hAnsi="Times New Roman"/>
          <w:sz w:val="26"/>
        </w:rPr>
        <w:t>Необходимо иметь дополнительное АО в случае обнаружения неисправности при подключении, а также для подключения Услуг в случае допродаж.</w:t>
      </w:r>
    </w:p>
    <w:p w14:paraId="04030000">
      <w:pPr>
        <w:widowControl w:val="0"/>
        <w:tabs>
          <w:tab w:leader="none" w:pos="993" w:val="left"/>
        </w:tabs>
        <w:spacing w:after="120"/>
        <w:ind w:firstLine="709"/>
        <w:jc w:val="both"/>
        <w:rPr>
          <w:rFonts w:ascii="Times New Roman" w:hAnsi="Times New Roman"/>
          <w:sz w:val="26"/>
        </w:rPr>
      </w:pPr>
      <w:r>
        <w:rPr>
          <w:rFonts w:ascii="Times New Roman" w:hAnsi="Times New Roman"/>
          <w:sz w:val="26"/>
        </w:rPr>
        <w:t>До проведения инсталляции с подключением Клиенту АО, предоставляемого ПАО «Ростелеком», Инсталлятор обязан получить АО от МОЛ подразделения на складе участка по типовым схемам подключения (Приложение 1). После получения оборудования, И</w:t>
      </w:r>
      <w:r>
        <w:rPr>
          <w:rFonts w:ascii="Times New Roman" w:hAnsi="Times New Roman"/>
          <w:sz w:val="26"/>
        </w:rPr>
        <w:t xml:space="preserve">нсталлятор должен убедиться в том, что АО находится у него в ММ объекте «рюкзак монтажника» (Инструкция размещена на сетевом ресурсе). </w:t>
      </w:r>
      <w:r>
        <w:rPr>
          <w:rFonts w:ascii="Times New Roman" w:hAnsi="Times New Roman"/>
          <w:sz w:val="26"/>
        </w:rPr>
        <w:t xml:space="preserve">По факту установки его у Клиента, необходимо подписать акт приёма-передачи АО в соответствии с требованиями, описанными в Методике по работе с абонентским оборудованием и товарами, связанными с Услугами связи при предоставлении Услуг связи физическим лицам. В случае проблем инсталляции, если Клиенту были предоставлены не все из заявленных Услуг, АО которое предназначалось для неподключенных Услуг, Инсталлятор у Клиента не оставляет. Инсталлятор несёт материальную ответственность за порчу или утерю АО, выданного ему для проведения Инсталляции: </w:t>
      </w:r>
    </w:p>
    <w:p w14:paraId="05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Для штатных работников, в соответствии с Трудовым законодательством и утвержденными в Обществе ВНД;</w:t>
      </w:r>
    </w:p>
    <w:p w14:paraId="06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Для физических лиц, с которыми заключен ГПХ, в соответствии условиями договора ГПХ; </w:t>
      </w:r>
    </w:p>
    <w:p w14:paraId="07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Для представителей Подрядной организации, в соответствии с условиями договора подряда. </w:t>
      </w:r>
    </w:p>
    <w:p w14:paraId="08030000">
      <w:pPr>
        <w:widowControl w:val="0"/>
        <w:spacing w:after="120"/>
        <w:ind w:firstLine="709"/>
        <w:jc w:val="both"/>
        <w:outlineLvl w:val="1"/>
        <w:rPr>
          <w:rFonts w:ascii="Times New Roman" w:hAnsi="Times New Roman"/>
          <w:b w:val="1"/>
          <w:sz w:val="26"/>
        </w:rPr>
      </w:pPr>
      <w:r>
        <w:rPr>
          <w:rFonts w:ascii="Times New Roman" w:hAnsi="Times New Roman"/>
          <w:b w:val="1"/>
          <w:sz w:val="26"/>
        </w:rPr>
        <w:t>3.4</w:t>
      </w:r>
      <w:r>
        <w:rPr>
          <w:rFonts w:ascii="Times New Roman" w:hAnsi="Times New Roman"/>
          <w:b w:val="1"/>
          <w:sz w:val="26"/>
        </w:rPr>
        <w:tab/>
      </w:r>
      <w:r>
        <w:rPr>
          <w:rFonts w:ascii="Times New Roman" w:hAnsi="Times New Roman"/>
          <w:b w:val="1"/>
          <w:sz w:val="26"/>
        </w:rPr>
        <w:t>Правила взаимодействия с Клиентом</w:t>
      </w:r>
    </w:p>
    <w:p w14:paraId="09030000">
      <w:pPr>
        <w:widowControl w:val="0"/>
        <w:spacing w:after="120"/>
        <w:ind w:firstLine="709"/>
        <w:jc w:val="both"/>
        <w:rPr>
          <w:rFonts w:ascii="Times New Roman" w:hAnsi="Times New Roman"/>
          <w:sz w:val="26"/>
        </w:rPr>
      </w:pPr>
      <w:r>
        <w:rPr>
          <w:rFonts w:ascii="Times New Roman" w:hAnsi="Times New Roman"/>
          <w:sz w:val="26"/>
        </w:rPr>
        <w:t>При общении с Клиентом применяются следующие правила:</w:t>
      </w:r>
    </w:p>
    <w:p w14:paraId="0A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 процессе производства работ Инсталлятор должен быть вежливым и доброжелательным, проявлять искреннее участие;</w:t>
      </w:r>
    </w:p>
    <w:p w14:paraId="0B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Обращаться к Клиенту исключительно на «Вы»;</w:t>
      </w:r>
    </w:p>
    <w:p w14:paraId="0C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 В качестве обращения использовать имя, озвученное Клиентом (независимо от его возраста, пола, социального статуса, расовой и этнической принадлежности);</w:t>
      </w:r>
    </w:p>
    <w:p w14:paraId="0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Говорить лаконично, четко формулировать свои мысли и комментировать выполняемые действия;</w:t>
      </w:r>
    </w:p>
    <w:p w14:paraId="0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Не стесняться переспросить, если что-то непонятно из разговора с Клиентом. Основная задача – максимально точно понять и удовлетворить потребности Клиента;</w:t>
      </w:r>
    </w:p>
    <w:p w14:paraId="0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возникновении у Клиента вопросов, предоставить ему всю необходимую для решения вопроса информацию;</w:t>
      </w:r>
    </w:p>
    <w:p w14:paraId="10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Предложить Клиенту все возможные варианты решения его проблемы. В случае отсутствия информации для формирования ответа на вопрос Клиента необходимо проконсультироваться с диспетчером/непосредственным руководителем;</w:t>
      </w:r>
    </w:p>
    <w:p w14:paraId="11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Воздержаться от некорректных действий, которые могут быть истолкованы Клиентами как личная обида или предвзятое отношение;</w:t>
      </w:r>
    </w:p>
    <w:p w14:paraId="12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нестандартных ситуациях подключить к вопросу своего непосредственного руководителя, предварительно сообщив об этом Клиенту;</w:t>
      </w:r>
    </w:p>
    <w:p w14:paraId="13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Не навязывать собеседнику свою точку зрения. Необходимо как можно меньше употреблять фразы: «Вы должны…», «Вам нужен…» и т.д., вместо этого следует использовать: «Я могу рекомендовать Вам…»;</w:t>
      </w:r>
    </w:p>
    <w:p w14:paraId="14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Если Клиенту необходимо подписать документы, предоставить ему ручку и указать, в каком именно месте Клиенту следует поставить подпись;</w:t>
      </w:r>
    </w:p>
    <w:p w14:paraId="15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Внимательно слушать Клиента, не прерывать его в середине фразы и проявлять терпение.</w:t>
      </w:r>
    </w:p>
    <w:p w14:paraId="16030000">
      <w:pPr>
        <w:widowControl w:val="0"/>
        <w:tabs>
          <w:tab w:leader="none" w:pos="993" w:val="left"/>
        </w:tabs>
        <w:spacing w:after="120"/>
        <w:ind w:firstLine="709"/>
        <w:jc w:val="both"/>
        <w:rPr>
          <w:rFonts w:ascii="Times New Roman" w:hAnsi="Times New Roman"/>
          <w:sz w:val="26"/>
        </w:rPr>
      </w:pPr>
      <w:r>
        <w:rPr>
          <w:rFonts w:ascii="Times New Roman" w:hAnsi="Times New Roman"/>
          <w:sz w:val="26"/>
        </w:rPr>
        <w:t>Недопустимо при общении с Клиентом:</w:t>
      </w:r>
    </w:p>
    <w:p w14:paraId="17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Отказывать в оказании сервисного обслуживания или консультации;</w:t>
      </w:r>
    </w:p>
    <w:p w14:paraId="18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Негативно отзываться о ПАО «Ростелеком» или его отдельных работниках/подразделениях;</w:t>
      </w:r>
    </w:p>
    <w:p w14:paraId="19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Обсуждать с Клиентом расценки, сервисы и условия предоставления Услуг конкурентов;</w:t>
      </w:r>
    </w:p>
    <w:p w14:paraId="1A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Использовать средства связи в личных целях во время работы с Клиентом;</w:t>
      </w:r>
    </w:p>
    <w:p w14:paraId="1B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Вести личные разговоры в присутствии Клиента;</w:t>
      </w:r>
    </w:p>
    <w:p w14:paraId="1C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Обсуждать причины технических перерывов/сбоев в присутствии Клиентов;</w:t>
      </w:r>
    </w:p>
    <w:p w14:paraId="1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Грубить Клиенту, спорить с ним, показывать свое плохое настроение;</w:t>
      </w:r>
    </w:p>
    <w:p w14:paraId="1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Говорить Клиенту: «НЕТ» («Не знаю», «Это не мое дело», «Это не в моей зоне ответственности», «Это Ваши проблемы», «Ничем не могу помочь»). Их следует заменять фразами «Я уточню эту информацию», «Не могли бы Вы подождать, я …»;</w:t>
      </w:r>
    </w:p>
    <w:p w14:paraId="1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Работникам ПАО «Ростелеком» ссылаться на внутренние инструкции и распоряжения руководства, не являющиеся частью официальных правил обслуживания, а также на обстоятельства. Д</w:t>
      </w:r>
      <w:r>
        <w:rPr>
          <w:rFonts w:ascii="Times New Roman" w:hAnsi="Times New Roman"/>
          <w:sz w:val="26"/>
        </w:rPr>
        <w:t>ля лиц, с которыми заключен договор ГПХ/подряда – на условия соответствующих договоров и других внутренних документов</w:t>
      </w:r>
      <w:r>
        <w:rPr>
          <w:rFonts w:ascii="Times New Roman" w:hAnsi="Times New Roman"/>
          <w:sz w:val="26"/>
        </w:rPr>
        <w:t>;</w:t>
      </w:r>
    </w:p>
    <w:p w14:paraId="20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Обсуждать с Клиентом условия работы Инсталлятора в Обществе, сроки, размеры выплачиваемого вознаграждения и условия выплат;</w:t>
      </w:r>
    </w:p>
    <w:p w14:paraId="21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Предлагать решение, не уточняя суть проблемы, «для галочки» («Позвоните N, там Вам всё расскажут»);</w:t>
      </w:r>
    </w:p>
    <w:p w14:paraId="22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Направлять Клиента, обратившегося с вопросом, в контактный центр;</w:t>
      </w:r>
    </w:p>
    <w:p w14:paraId="23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Критиковать выбор Клиента;</w:t>
      </w:r>
    </w:p>
    <w:p w14:paraId="24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Игнорировать недовольство Клиента;</w:t>
      </w:r>
    </w:p>
    <w:p w14:paraId="25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Подвергать сомнению обоснованность слов Клиента;</w:t>
      </w:r>
    </w:p>
    <w:p w14:paraId="26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Использовать в разговоре с Клиентами жаргон, слова-паразиты;</w:t>
      </w:r>
    </w:p>
    <w:p w14:paraId="27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Повышать голос;</w:t>
      </w:r>
    </w:p>
    <w:p w14:paraId="28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Инсталлятору категорически запрещается брать с Клиента деньги и другие материальные вознаграждения за выполнение работ.</w:t>
      </w:r>
    </w:p>
    <w:p w14:paraId="29030000">
      <w:pPr>
        <w:widowControl w:val="0"/>
        <w:spacing w:after="120"/>
        <w:ind w:firstLine="709"/>
        <w:jc w:val="both"/>
        <w:outlineLvl w:val="1"/>
        <w:rPr>
          <w:rFonts w:ascii="Times New Roman" w:hAnsi="Times New Roman"/>
          <w:b w:val="1"/>
          <w:sz w:val="26"/>
        </w:rPr>
      </w:pPr>
      <w:r>
        <w:rPr>
          <w:rFonts w:ascii="Times New Roman" w:hAnsi="Times New Roman"/>
          <w:b w:val="1"/>
          <w:sz w:val="26"/>
        </w:rPr>
        <w:t>3.5</w:t>
      </w:r>
      <w:r>
        <w:rPr>
          <w:rFonts w:ascii="Times New Roman" w:hAnsi="Times New Roman"/>
          <w:b w:val="1"/>
          <w:sz w:val="26"/>
        </w:rPr>
        <w:tab/>
      </w:r>
      <w:r>
        <w:rPr>
          <w:rFonts w:ascii="Times New Roman" w:hAnsi="Times New Roman"/>
          <w:b w:val="1"/>
          <w:sz w:val="26"/>
        </w:rPr>
        <w:t>Правила взаимодействия с жильцами дома</w:t>
      </w:r>
    </w:p>
    <w:p w14:paraId="2A030000">
      <w:pPr>
        <w:widowControl w:val="0"/>
        <w:spacing w:after="120"/>
        <w:ind w:firstLine="709"/>
        <w:jc w:val="both"/>
        <w:rPr>
          <w:rFonts w:ascii="Times New Roman" w:hAnsi="Times New Roman"/>
          <w:sz w:val="26"/>
        </w:rPr>
      </w:pPr>
      <w:r>
        <w:rPr>
          <w:rFonts w:ascii="Times New Roman" w:hAnsi="Times New Roman"/>
          <w:sz w:val="26"/>
        </w:rPr>
        <w:t>В случае возникновения необходимости взаимодействия с жильцами дома Инсталлятор должен общаться вежливо и доброжелательно. У жителей дома должно остаться позитивное впечатление от общения с Инсталлятором.</w:t>
      </w:r>
    </w:p>
    <w:p w14:paraId="2B030000">
      <w:pPr>
        <w:widowControl w:val="0"/>
        <w:spacing w:after="120"/>
        <w:ind w:firstLine="709"/>
        <w:jc w:val="both"/>
        <w:rPr>
          <w:rFonts w:ascii="Times New Roman" w:hAnsi="Times New Roman"/>
          <w:sz w:val="26"/>
        </w:rPr>
      </w:pPr>
      <w:r>
        <w:rPr>
          <w:rFonts w:ascii="Times New Roman" w:hAnsi="Times New Roman"/>
          <w:sz w:val="26"/>
        </w:rPr>
        <w:t>Помните, что жильцы часто не запоминают причину проблемы, но всегда хорошо помнят, как она была решена. Клиент и жильцы дома должны чувствовать, что их проблема Инсталлятору небезразлична.</w:t>
      </w:r>
    </w:p>
    <w:p w14:paraId="2C030000">
      <w:pPr>
        <w:widowControl w:val="0"/>
        <w:spacing w:after="120"/>
        <w:ind w:firstLine="709"/>
        <w:jc w:val="both"/>
        <w:rPr>
          <w:rFonts w:ascii="Times New Roman" w:hAnsi="Times New Roman"/>
          <w:sz w:val="26"/>
        </w:rPr>
      </w:pPr>
      <w:r>
        <w:rPr>
          <w:rFonts w:ascii="Times New Roman" w:hAnsi="Times New Roman"/>
          <w:sz w:val="26"/>
        </w:rPr>
        <w:t>Во время общения с жильцами дома Инсталлятор, являющийся работником ПАО «Ростелеком» обязан:</w:t>
      </w:r>
    </w:p>
    <w:p w14:paraId="2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Первым представиться и обозначить, что вы являетесь работником ПАО «Ростелеком»;</w:t>
      </w:r>
    </w:p>
    <w:p w14:paraId="2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Общение с жителями производить только на «Вы»;</w:t>
      </w:r>
    </w:p>
    <w:p w14:paraId="2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необходимости продемонстрировать служебное удостоверение;</w:t>
      </w:r>
    </w:p>
    <w:p w14:paraId="30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 вежливой форме отвечать на вопросы жильцов относительно цели своего визита и работ, которые необходимо провести, а также по возможности указать срок проведения работ.</w:t>
      </w:r>
    </w:p>
    <w:p w14:paraId="31030000">
      <w:pPr>
        <w:widowControl w:val="0"/>
        <w:spacing w:after="120"/>
        <w:ind w:firstLine="709"/>
        <w:jc w:val="both"/>
        <w:rPr>
          <w:rFonts w:ascii="Times New Roman" w:hAnsi="Times New Roman"/>
          <w:sz w:val="26"/>
        </w:rPr>
      </w:pPr>
      <w:r>
        <w:rPr>
          <w:rFonts w:ascii="Times New Roman" w:hAnsi="Times New Roman"/>
          <w:sz w:val="26"/>
        </w:rPr>
        <w:t>Если жильцы высказывают недовольство (например, в связи с вынужденным отключением Услуг на период проведения работ), то Инсталлятор должен:</w:t>
      </w:r>
    </w:p>
    <w:p w14:paraId="32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 доброжелательной форме извиниться за предоставленные неудобства, кратко объяснить возможные причины неполадок и приблизительные сроки их устранения;</w:t>
      </w:r>
    </w:p>
    <w:p w14:paraId="33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После завершения работ уточнить, все ли снова функционирует должным </w:t>
      </w:r>
      <w:r>
        <w:rPr>
          <w:rFonts w:ascii="Times New Roman" w:hAnsi="Times New Roman"/>
          <w:sz w:val="26"/>
        </w:rPr>
        <w:t>образом;</w:t>
      </w:r>
    </w:p>
    <w:p w14:paraId="34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Заверить жильцов, что после проведения работ весь мусор будет убран.</w:t>
      </w:r>
    </w:p>
    <w:p w14:paraId="35030000">
      <w:pPr>
        <w:widowControl w:val="0"/>
        <w:spacing w:after="120"/>
        <w:ind w:firstLine="709"/>
        <w:jc w:val="both"/>
        <w:rPr>
          <w:rFonts w:ascii="Times New Roman" w:hAnsi="Times New Roman"/>
          <w:sz w:val="26"/>
        </w:rPr>
      </w:pPr>
      <w:r>
        <w:rPr>
          <w:rFonts w:ascii="Times New Roman" w:hAnsi="Times New Roman"/>
          <w:sz w:val="26"/>
        </w:rPr>
        <w:t>Для лиц по ГПХ и представителей подрядных организаций, взаимодействие с жильцами дома производятся согласно соответствующих договоров.</w:t>
      </w:r>
    </w:p>
    <w:p w14:paraId="36030000">
      <w:pPr>
        <w:widowControl w:val="0"/>
        <w:spacing w:after="120"/>
        <w:ind w:firstLine="709"/>
        <w:jc w:val="both"/>
        <w:outlineLvl w:val="1"/>
        <w:rPr>
          <w:rFonts w:ascii="Times New Roman" w:hAnsi="Times New Roman"/>
          <w:b w:val="1"/>
          <w:sz w:val="26"/>
        </w:rPr>
      </w:pPr>
      <w:r>
        <w:rPr>
          <w:rFonts w:ascii="Times New Roman" w:hAnsi="Times New Roman"/>
          <w:b w:val="1"/>
          <w:sz w:val="26"/>
        </w:rPr>
        <w:t>3.6</w:t>
      </w:r>
      <w:r>
        <w:rPr>
          <w:rFonts w:ascii="Times New Roman" w:hAnsi="Times New Roman"/>
          <w:b w:val="1"/>
          <w:sz w:val="26"/>
        </w:rPr>
        <w:tab/>
      </w:r>
      <w:r>
        <w:rPr>
          <w:rFonts w:ascii="Times New Roman" w:hAnsi="Times New Roman"/>
          <w:b w:val="1"/>
          <w:sz w:val="26"/>
        </w:rPr>
        <w:t>Дистанционная поддержка инсталляций</w:t>
      </w:r>
    </w:p>
    <w:p w14:paraId="37030000">
      <w:pPr>
        <w:widowControl w:val="0"/>
        <w:spacing w:after="120"/>
        <w:ind w:firstLine="709"/>
        <w:jc w:val="both"/>
        <w:outlineLvl w:val="1"/>
        <w:rPr>
          <w:rFonts w:ascii="Times New Roman" w:hAnsi="Times New Roman"/>
          <w:b w:val="1"/>
          <w:sz w:val="26"/>
        </w:rPr>
      </w:pPr>
      <w:r>
        <w:rPr>
          <w:rFonts w:ascii="Times New Roman" w:hAnsi="Times New Roman"/>
          <w:b w:val="1"/>
          <w:sz w:val="26"/>
        </w:rPr>
        <w:t>3.6.1</w:t>
      </w:r>
      <w:r>
        <w:rPr>
          <w:rFonts w:ascii="Times New Roman" w:hAnsi="Times New Roman"/>
          <w:b w:val="1"/>
          <w:sz w:val="26"/>
        </w:rPr>
        <w:tab/>
      </w:r>
      <w:r>
        <w:rPr>
          <w:rFonts w:ascii="Times New Roman" w:hAnsi="Times New Roman"/>
          <w:b w:val="1"/>
          <w:sz w:val="26"/>
        </w:rPr>
        <w:t>Дистанционная поддержка ГПП/ЦПП</w:t>
      </w:r>
    </w:p>
    <w:p w14:paraId="38030000">
      <w:pPr>
        <w:widowControl w:val="0"/>
        <w:tabs>
          <w:tab w:leader="none" w:pos="709" w:val="left"/>
          <w:tab w:leader="none" w:pos="851" w:val="left"/>
        </w:tabs>
        <w:spacing w:after="120"/>
        <w:ind w:firstLine="709"/>
        <w:jc w:val="both"/>
        <w:rPr>
          <w:rFonts w:ascii="Times New Roman" w:hAnsi="Times New Roman"/>
          <w:sz w:val="26"/>
        </w:rPr>
      </w:pPr>
      <w:r>
        <w:rPr>
          <w:rFonts w:ascii="Times New Roman" w:hAnsi="Times New Roman"/>
          <w:sz w:val="26"/>
        </w:rPr>
        <w:t>При обращении в ГПП/ЦПП Инсталлятор представляется: называет имя, региональный филиал/филиал, с которым у него заключен ГПХ, договор подряда и город и сообщает, по какому вопросу обращается.</w:t>
      </w:r>
    </w:p>
    <w:p w14:paraId="39030000">
      <w:pPr>
        <w:widowControl w:val="0"/>
        <w:tabs>
          <w:tab w:leader="none" w:pos="709" w:val="left"/>
          <w:tab w:leader="none" w:pos="851" w:val="left"/>
        </w:tabs>
        <w:spacing w:after="120"/>
        <w:ind w:firstLine="709"/>
        <w:jc w:val="both"/>
        <w:rPr>
          <w:rFonts w:ascii="Times New Roman" w:hAnsi="Times New Roman"/>
          <w:sz w:val="26"/>
        </w:rPr>
      </w:pPr>
      <w:r>
        <w:rPr>
          <w:rFonts w:ascii="Times New Roman" w:hAnsi="Times New Roman"/>
          <w:sz w:val="26"/>
        </w:rPr>
        <w:t xml:space="preserve">Обращение Инсталлятора на номер Центра поддержки продаж </w:t>
      </w:r>
      <w:r>
        <w:rPr>
          <w:rFonts w:ascii="Times New Roman" w:hAnsi="Times New Roman"/>
          <w:sz w:val="26"/>
        </w:rPr>
        <w:t>осуществляется в следующих случаях:</w:t>
      </w:r>
    </w:p>
    <w:p w14:paraId="3A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Изменение состава заказа и АО, параметров Услуг;</w:t>
      </w:r>
    </w:p>
    <w:p w14:paraId="3B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возникновении проблем с доступом к объектам общедомовых помещений.</w:t>
      </w:r>
    </w:p>
    <w:p w14:paraId="3C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Детальная консультация для Клиента по продуктовым предложениям при невозможности предоставления информации самостоятельно Инсталлятором;</w:t>
      </w:r>
    </w:p>
    <w:p w14:paraId="3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Перенос даты/времени инсталляции;</w:t>
      </w:r>
    </w:p>
    <w:p w14:paraId="3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Отказ Клиента от заказа на подключение Услуг;</w:t>
      </w:r>
    </w:p>
    <w:p w14:paraId="3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Отсутствие Клиента, либо его уполномоченного лица на адресе проведения работ;</w:t>
      </w:r>
    </w:p>
    <w:p w14:paraId="40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Отсутствие паспорта у Клиента; </w:t>
      </w:r>
    </w:p>
    <w:p w14:paraId="41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Отсутствие паспорта и актуальной доверенности у уполномоченного лица Клиента.</w:t>
      </w:r>
    </w:p>
    <w:p w14:paraId="42030000">
      <w:pPr>
        <w:widowControl w:val="0"/>
        <w:spacing w:after="120"/>
        <w:ind w:firstLine="709"/>
        <w:jc w:val="both"/>
        <w:outlineLvl w:val="1"/>
        <w:rPr>
          <w:rFonts w:ascii="Times New Roman" w:hAnsi="Times New Roman"/>
          <w:b w:val="1"/>
          <w:sz w:val="26"/>
        </w:rPr>
      </w:pPr>
      <w:r>
        <w:rPr>
          <w:rFonts w:ascii="Times New Roman" w:hAnsi="Times New Roman"/>
          <w:b w:val="1"/>
          <w:sz w:val="26"/>
        </w:rPr>
        <w:t>3.6.2</w:t>
      </w:r>
      <w:r>
        <w:rPr>
          <w:rFonts w:ascii="Times New Roman" w:hAnsi="Times New Roman"/>
          <w:b w:val="1"/>
          <w:sz w:val="26"/>
        </w:rPr>
        <w:tab/>
      </w:r>
      <w:r>
        <w:rPr>
          <w:rFonts w:ascii="Times New Roman" w:hAnsi="Times New Roman"/>
          <w:b w:val="1"/>
          <w:sz w:val="26"/>
        </w:rPr>
        <w:t>Дистанционная поддержка СКЛТП</w:t>
      </w:r>
    </w:p>
    <w:p w14:paraId="43030000">
      <w:pPr>
        <w:widowControl w:val="0"/>
        <w:tabs>
          <w:tab w:leader="none" w:pos="709" w:val="left"/>
          <w:tab w:leader="none" w:pos="851" w:val="left"/>
        </w:tabs>
        <w:spacing w:after="120"/>
        <w:ind w:firstLine="709"/>
        <w:jc w:val="both"/>
        <w:rPr>
          <w:rFonts w:ascii="Times New Roman" w:hAnsi="Times New Roman"/>
          <w:sz w:val="26"/>
        </w:rPr>
      </w:pPr>
      <w:r>
        <w:rPr>
          <w:rFonts w:ascii="Times New Roman" w:hAnsi="Times New Roman"/>
          <w:sz w:val="26"/>
        </w:rPr>
        <w:t xml:space="preserve">Обращение Инсталлятора на номер СКЛТП </w:t>
      </w:r>
      <w:r>
        <w:rPr>
          <w:rFonts w:ascii="Times New Roman" w:hAnsi="Times New Roman"/>
          <w:sz w:val="26"/>
        </w:rPr>
        <w:t>осуществляется в следующих случаях:</w:t>
      </w:r>
      <w:r>
        <w:rPr>
          <w:rFonts w:ascii="Times New Roman" w:hAnsi="Times New Roman"/>
          <w:sz w:val="26"/>
        </w:rPr>
        <w:t xml:space="preserve"> </w:t>
      </w:r>
    </w:p>
    <w:p w14:paraId="44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возникновении технических проблем во время проведения инсталляции;</w:t>
      </w:r>
    </w:p>
    <w:p w14:paraId="45030000">
      <w:pPr>
        <w:widowControl w:val="0"/>
        <w:spacing w:after="120"/>
        <w:ind w:firstLine="709"/>
        <w:jc w:val="both"/>
        <w:outlineLvl w:val="1"/>
        <w:rPr>
          <w:rFonts w:ascii="Times New Roman" w:hAnsi="Times New Roman"/>
          <w:b w:val="1"/>
          <w:sz w:val="26"/>
        </w:rPr>
      </w:pPr>
      <w:r>
        <w:rPr>
          <w:rFonts w:ascii="Times New Roman" w:hAnsi="Times New Roman"/>
          <w:b w:val="1"/>
          <w:sz w:val="26"/>
        </w:rPr>
        <w:t>3.7</w:t>
      </w:r>
      <w:r>
        <w:rPr>
          <w:rFonts w:ascii="Times New Roman" w:hAnsi="Times New Roman"/>
          <w:b w:val="1"/>
          <w:sz w:val="26"/>
        </w:rPr>
        <w:tab/>
      </w:r>
      <w:r>
        <w:rPr>
          <w:rFonts w:ascii="Times New Roman" w:hAnsi="Times New Roman"/>
          <w:b w:val="1"/>
          <w:sz w:val="26"/>
        </w:rPr>
        <w:t>Порядок выполнения инсталляционных работ</w:t>
      </w:r>
    </w:p>
    <w:p w14:paraId="46030000">
      <w:pPr>
        <w:widowControl w:val="0"/>
        <w:spacing w:after="120"/>
        <w:ind w:firstLine="709"/>
        <w:jc w:val="both"/>
        <w:outlineLvl w:val="1"/>
        <w:rPr>
          <w:rFonts w:ascii="Times New Roman" w:hAnsi="Times New Roman"/>
          <w:b w:val="1"/>
          <w:sz w:val="26"/>
        </w:rPr>
      </w:pPr>
      <w:r>
        <w:rPr>
          <w:rFonts w:ascii="Times New Roman" w:hAnsi="Times New Roman"/>
          <w:b w:val="1"/>
          <w:sz w:val="26"/>
        </w:rPr>
        <w:t>3.7.1</w:t>
      </w:r>
      <w:r>
        <w:rPr>
          <w:rFonts w:ascii="Times New Roman" w:hAnsi="Times New Roman"/>
          <w:b w:val="1"/>
          <w:sz w:val="26"/>
        </w:rPr>
        <w:tab/>
      </w:r>
      <w:r>
        <w:rPr>
          <w:rFonts w:ascii="Times New Roman" w:hAnsi="Times New Roman"/>
          <w:b w:val="1"/>
          <w:sz w:val="26"/>
        </w:rPr>
        <w:t>Перед началом работ</w:t>
      </w:r>
      <w:r>
        <w:rPr>
          <w:rFonts w:ascii="Times New Roman" w:hAnsi="Times New Roman"/>
          <w:b w:val="1"/>
          <w:sz w:val="26"/>
        </w:rPr>
        <w:t xml:space="preserve"> </w:t>
      </w:r>
    </w:p>
    <w:p w14:paraId="47030000">
      <w:pPr>
        <w:widowControl w:val="0"/>
        <w:spacing w:after="120"/>
        <w:ind w:firstLine="709"/>
        <w:jc w:val="both"/>
        <w:rPr>
          <w:rFonts w:ascii="Times New Roman" w:hAnsi="Times New Roman"/>
          <w:sz w:val="26"/>
        </w:rPr>
      </w:pPr>
      <w:r>
        <w:rPr>
          <w:rFonts w:ascii="Times New Roman" w:hAnsi="Times New Roman"/>
          <w:sz w:val="26"/>
        </w:rPr>
        <w:t>Перед выполнением инсталляционных работ необходимо:</w:t>
      </w:r>
    </w:p>
    <w:p w14:paraId="48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Работникам ПАО «Ростелеком» п</w:t>
      </w:r>
      <w:r>
        <w:rPr>
          <w:rFonts w:ascii="Times New Roman" w:hAnsi="Times New Roman"/>
          <w:sz w:val="26"/>
        </w:rPr>
        <w:t xml:space="preserve">ройти ежедневный инструктаж. Лица по ГПХ и представители Подрядчика инструктаж </w:t>
      </w:r>
      <w:r>
        <w:rPr>
          <w:rFonts w:ascii="Times New Roman" w:hAnsi="Times New Roman"/>
          <w:sz w:val="26"/>
        </w:rPr>
        <w:t>проходят согласно условиям соответствующих договоров</w:t>
      </w:r>
      <w:r>
        <w:rPr>
          <w:rFonts w:ascii="Times New Roman" w:hAnsi="Times New Roman"/>
          <w:sz w:val="26"/>
        </w:rPr>
        <w:t>;</w:t>
      </w:r>
    </w:p>
    <w:p w14:paraId="49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Надеть чистую спецодежду с логотипом ПАО «Ростелеком». Лицам, с которыми заключен ГПХ, а также представителям подрядных организаций, надеть спецодежду в соответствии с условиями соответствующего договора;</w:t>
      </w:r>
    </w:p>
    <w:p w14:paraId="4A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Иметь при себе средства индивидуальной защиты медицинского назначения в случае неблагоприятной эпидемиологической обстановки (медицинские маски или </w:t>
      </w:r>
      <w:r>
        <w:rPr>
          <w:rFonts w:ascii="Times New Roman" w:hAnsi="Times New Roman"/>
          <w:sz w:val="26"/>
        </w:rPr>
        <w:t>респираторы, одноразовые перчатки, антисептические растворы – полный перечень определяется руководством регионального филиала отдельными распоряжениями),</w:t>
      </w:r>
      <w:r>
        <w:rPr>
          <w:rFonts w:ascii="Times New Roman" w:hAnsi="Times New Roman"/>
          <w:sz w:val="26"/>
        </w:rPr>
        <w:t xml:space="preserve"> а для лиц, привлеченных по ГПХ, представителей подрядчика в соответствии с условиями соответствующего договора</w:t>
      </w:r>
      <w:r>
        <w:rPr>
          <w:rFonts w:ascii="Times New Roman" w:hAnsi="Times New Roman"/>
          <w:sz w:val="26"/>
        </w:rPr>
        <w:t>;</w:t>
      </w:r>
    </w:p>
    <w:p w14:paraId="4B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Иметь при себе служебное удостоверение (для лиц, с которыми заключен ГПХ и представителей подрядных организаций, документ удостоверяющий личность с фотографией, предусмотренный договором);</w:t>
      </w:r>
    </w:p>
    <w:p w14:paraId="4C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Иметь при себе бахилы и влажные салфетки;</w:t>
      </w:r>
    </w:p>
    <w:p w14:paraId="4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На мобильном устройстве запустить мобильное приложение Мобильный монтажник и включить на нем службу геолокации. Просмотреть в ММ, назначенные наряды на день. Исходя из их содержания, оценить потребность в Клиентском оборудовании с учетом запасного;</w:t>
      </w:r>
    </w:p>
    <w:p w14:paraId="4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Иметь при себе и подготовить к выполнению работ необходимый набор инструментов, материалов и оборудования для запланированных инсталляций на текущий день;</w:t>
      </w:r>
    </w:p>
    <w:p w14:paraId="4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Иметь при себе как минимум по одной запасной единице АО всех типов, и ценовых сегментов;</w:t>
      </w:r>
    </w:p>
    <w:p w14:paraId="50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Иметь при себе заряженный смартфон и зарядное устройство к нему от электросети 220В;</w:t>
      </w:r>
    </w:p>
    <w:p w14:paraId="51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Получить АО с учетом необходимого запаса на день. Проверить его наличие в Цифровом монтажнике в объекте «рюкзак монтажника»;</w:t>
      </w:r>
    </w:p>
    <w:p w14:paraId="52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Составить личный план движения по нарядам;</w:t>
      </w:r>
    </w:p>
    <w:p w14:paraId="53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Получить ключи от УД по адресам;</w:t>
      </w:r>
    </w:p>
    <w:p w14:paraId="54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Проверить и при необходимости пополнить Клиентский пакет документов, с учетом запасного, используемого при переоформлении и в случаях ошибок в оформлении.   </w:t>
      </w:r>
    </w:p>
    <w:p w14:paraId="55030000">
      <w:pPr>
        <w:widowControl w:val="0"/>
        <w:tabs>
          <w:tab w:leader="none" w:pos="993" w:val="left"/>
        </w:tabs>
        <w:spacing w:after="120"/>
        <w:ind w:firstLine="709"/>
        <w:jc w:val="both"/>
        <w:rPr>
          <w:rFonts w:ascii="Times New Roman" w:hAnsi="Times New Roman"/>
          <w:sz w:val="26"/>
        </w:rPr>
      </w:pPr>
      <w:r>
        <w:rPr>
          <w:rFonts w:ascii="Times New Roman" w:hAnsi="Times New Roman"/>
          <w:sz w:val="26"/>
        </w:rPr>
        <w:t>Клиентский пакет документов 2-х экземплярах включает в себя:</w:t>
      </w:r>
    </w:p>
    <w:p w14:paraId="56030000">
      <w:pPr>
        <w:widowControl w:val="0"/>
        <w:numPr>
          <w:ilvl w:val="0"/>
          <w:numId w:val="6"/>
        </w:numPr>
        <w:tabs>
          <w:tab w:leader="none" w:pos="993" w:val="left"/>
        </w:tabs>
        <w:spacing w:after="120"/>
        <w:ind w:firstLine="709" w:left="0"/>
        <w:jc w:val="both"/>
        <w:rPr>
          <w:rFonts w:ascii="Times New Roman" w:hAnsi="Times New Roman"/>
          <w:sz w:val="26"/>
        </w:rPr>
      </w:pPr>
      <w:r>
        <w:rPr>
          <w:rFonts w:ascii="Times New Roman" w:hAnsi="Times New Roman"/>
          <w:sz w:val="26"/>
        </w:rPr>
        <w:t>Бланк Договора об оказании Услуг связи/дополнительное соглашение;</w:t>
      </w:r>
    </w:p>
    <w:p w14:paraId="57030000">
      <w:pPr>
        <w:widowControl w:val="0"/>
        <w:numPr>
          <w:ilvl w:val="0"/>
          <w:numId w:val="6"/>
        </w:numPr>
        <w:tabs>
          <w:tab w:leader="none" w:pos="993" w:val="left"/>
        </w:tabs>
        <w:spacing w:after="120"/>
        <w:ind w:firstLine="709" w:left="0"/>
        <w:jc w:val="both"/>
        <w:rPr>
          <w:rFonts w:ascii="Times New Roman" w:hAnsi="Times New Roman"/>
          <w:sz w:val="26"/>
        </w:rPr>
      </w:pPr>
      <w:r>
        <w:rPr>
          <w:rFonts w:ascii="Times New Roman" w:hAnsi="Times New Roman"/>
          <w:sz w:val="26"/>
        </w:rPr>
        <w:t>Бланк Акта выполненных работ;</w:t>
      </w:r>
    </w:p>
    <w:p w14:paraId="58030000">
      <w:pPr>
        <w:widowControl w:val="0"/>
        <w:numPr>
          <w:ilvl w:val="0"/>
          <w:numId w:val="6"/>
        </w:numPr>
        <w:tabs>
          <w:tab w:leader="none" w:pos="993" w:val="left"/>
        </w:tabs>
        <w:spacing w:after="120"/>
        <w:ind w:firstLine="709" w:left="0"/>
        <w:jc w:val="both"/>
        <w:rPr>
          <w:rFonts w:ascii="Times New Roman" w:hAnsi="Times New Roman"/>
          <w:sz w:val="26"/>
        </w:rPr>
      </w:pPr>
      <w:r>
        <w:rPr>
          <w:rFonts w:ascii="Times New Roman" w:hAnsi="Times New Roman"/>
          <w:sz w:val="26"/>
        </w:rPr>
        <w:t>Бланк Акта приема-передачи оборудования.</w:t>
      </w:r>
    </w:p>
    <w:p w14:paraId="59030000">
      <w:pPr>
        <w:widowControl w:val="0"/>
        <w:spacing w:after="120"/>
        <w:ind w:firstLine="709"/>
        <w:jc w:val="both"/>
        <w:outlineLvl w:val="1"/>
        <w:rPr>
          <w:rFonts w:ascii="Times New Roman" w:hAnsi="Times New Roman"/>
          <w:b w:val="1"/>
          <w:sz w:val="26"/>
        </w:rPr>
      </w:pPr>
      <w:r>
        <w:rPr>
          <w:rFonts w:ascii="Times New Roman" w:hAnsi="Times New Roman"/>
          <w:b w:val="1"/>
          <w:sz w:val="26"/>
        </w:rPr>
        <w:t>3.7.2</w:t>
      </w:r>
      <w:r>
        <w:rPr>
          <w:rFonts w:ascii="Times New Roman" w:hAnsi="Times New Roman"/>
          <w:b w:val="1"/>
          <w:sz w:val="26"/>
        </w:rPr>
        <w:tab/>
      </w:r>
      <w:r>
        <w:rPr>
          <w:rFonts w:ascii="Times New Roman" w:hAnsi="Times New Roman"/>
          <w:b w:val="1"/>
          <w:sz w:val="26"/>
        </w:rPr>
        <w:t>Перед выездом к Клиенту</w:t>
      </w:r>
    </w:p>
    <w:p w14:paraId="5A030000">
      <w:pPr>
        <w:widowControl w:val="0"/>
        <w:spacing w:after="120"/>
        <w:ind w:firstLine="709"/>
        <w:jc w:val="both"/>
        <w:rPr>
          <w:rFonts w:ascii="Times New Roman" w:hAnsi="Times New Roman"/>
          <w:color w:val="000000"/>
          <w:sz w:val="26"/>
        </w:rPr>
      </w:pPr>
      <w:r>
        <w:rPr>
          <w:rFonts w:ascii="Times New Roman" w:hAnsi="Times New Roman"/>
          <w:color w:val="000000"/>
          <w:sz w:val="26"/>
        </w:rPr>
        <w:t>Перед выездом к Клиенту необходимо:</w:t>
      </w:r>
    </w:p>
    <w:p w14:paraId="5B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Созвониться с Клиентом</w:t>
      </w:r>
      <w:r>
        <w:rPr>
          <w:rFonts w:ascii="Times New Roman" w:hAnsi="Times New Roman"/>
          <w:sz w:val="26"/>
        </w:rPr>
        <w:t xml:space="preserve"> через Приложение ММ</w:t>
      </w:r>
      <w:r>
        <w:rPr>
          <w:rFonts w:ascii="Times New Roman" w:hAnsi="Times New Roman"/>
          <w:sz w:val="26"/>
        </w:rPr>
        <w:t xml:space="preserve"> за 60 минут до времени визита, подтвердить визит в назначенное время, уточнить адрес выполнения работ. Если Клиент сообщил, что не успевает к назначенному времени -  уточнить у Клиента, будет ли в квартире кто-либо из лиц старше 18 лет с паспортом при себе, с кем Клиент разрешает контактировать. В случае, если в квартире присутствует лицо младше 18 лет, без присутствия лиц старше 18 лет Инсталлятору запрещается входить в квартиру Клиента;</w:t>
      </w:r>
    </w:p>
    <w:p w14:paraId="5C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опоздании Инсталлятор созванивается с Клиентом</w:t>
      </w:r>
      <w:r>
        <w:rPr>
          <w:rFonts w:ascii="Times New Roman" w:hAnsi="Times New Roman"/>
          <w:sz w:val="26"/>
        </w:rPr>
        <w:t xml:space="preserve"> через Приложение ММ</w:t>
      </w:r>
      <w:r>
        <w:rPr>
          <w:rFonts w:ascii="Times New Roman" w:hAnsi="Times New Roman"/>
          <w:sz w:val="26"/>
        </w:rPr>
        <w:t xml:space="preserve"> и предупреждает его об опоздании, сообщив ориентировочное время прибытия. </w:t>
      </w:r>
    </w:p>
    <w:p w14:paraId="5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 случае не дозвона до Клиента совершить не менее 3 попыток дозвона</w:t>
      </w:r>
      <w:r>
        <w:rPr>
          <w:rFonts w:ascii="Times New Roman" w:hAnsi="Times New Roman"/>
          <w:sz w:val="26"/>
        </w:rPr>
        <w:t xml:space="preserve"> через Приложение ММ</w:t>
      </w:r>
      <w:r>
        <w:rPr>
          <w:rFonts w:ascii="Times New Roman" w:hAnsi="Times New Roman"/>
          <w:sz w:val="26"/>
        </w:rPr>
        <w:t xml:space="preserve"> с интервалом между звонками не менее 10 минут. При невозможности связаться с Клиентом, либо если Клиент не готов принять Инсталлятора в назначенное время, сообщить об этом оператору ГПП\ЦПП. </w:t>
      </w:r>
    </w:p>
    <w:p w14:paraId="5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 случае не дозвона выезд на Инсталляцию осуществляется в изначально назначенное время (не дозвон не расценивается как отказ Клиента от инсталляции);</w:t>
      </w:r>
    </w:p>
    <w:p w14:paraId="5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Если Клиент подтвердил визит или до Клиента не удалось дозвониться, то до назначенного времени визита к Клиенту получить ключи от технических помещений (чердаков, подвалов), к которым может потребоваться доступ, в УК, ТСЖ и прочее.</w:t>
      </w:r>
    </w:p>
    <w:p w14:paraId="60030000">
      <w:pPr>
        <w:widowControl w:val="0"/>
        <w:spacing w:after="120"/>
        <w:ind w:firstLine="709"/>
        <w:jc w:val="both"/>
        <w:outlineLvl w:val="1"/>
        <w:rPr>
          <w:rFonts w:ascii="Times New Roman" w:hAnsi="Times New Roman"/>
          <w:b w:val="1"/>
          <w:sz w:val="26"/>
        </w:rPr>
      </w:pPr>
      <w:r>
        <w:rPr>
          <w:rFonts w:ascii="Times New Roman" w:hAnsi="Times New Roman"/>
          <w:b w:val="1"/>
          <w:sz w:val="26"/>
        </w:rPr>
        <w:t>3.7.3</w:t>
      </w:r>
      <w:r>
        <w:rPr>
          <w:rFonts w:ascii="Times New Roman" w:hAnsi="Times New Roman"/>
          <w:b w:val="1"/>
          <w:sz w:val="26"/>
        </w:rPr>
        <w:tab/>
      </w:r>
      <w:r>
        <w:rPr>
          <w:rFonts w:ascii="Times New Roman" w:hAnsi="Times New Roman"/>
          <w:b w:val="1"/>
          <w:sz w:val="26"/>
        </w:rPr>
        <w:t>Перед встречей с Клиентом</w:t>
      </w:r>
    </w:p>
    <w:p w14:paraId="61030000">
      <w:pPr>
        <w:widowControl w:val="0"/>
        <w:spacing w:after="120"/>
        <w:ind w:firstLine="709"/>
        <w:jc w:val="both"/>
        <w:rPr>
          <w:rFonts w:ascii="Times New Roman" w:hAnsi="Times New Roman"/>
          <w:sz w:val="26"/>
        </w:rPr>
      </w:pPr>
      <w:r>
        <w:rPr>
          <w:rFonts w:ascii="Times New Roman" w:hAnsi="Times New Roman"/>
          <w:sz w:val="26"/>
        </w:rPr>
        <w:t>До встречи с Клиентом Инсталлятор должен выполнить следующие мероприятия:</w:t>
      </w:r>
    </w:p>
    <w:p w14:paraId="62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Прибыть на указанный в наряде адрес не позже чем через 10 минут после времени начала интервала, в который назначено выполнение инсталляционных работ;</w:t>
      </w:r>
    </w:p>
    <w:p w14:paraId="63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 случае отсутствия Клиента дома и недоступности по телефону ожидать прибытия Клиента не менее получаса. Если за данное время Клиент не приехал, то Инсталлятор связывается с оператором ГПП/ЦПП в реальном времени, сообщает об отсутствии Клиента для согласования дальнейших действий. По факту проведенных оператором ГПП/ЦПП переговоров с Клиентом, Инсталлятор либо покидает адрес инсталляции, либо ожидает Клиента. Инсталлятор (Работник ПАО «Ростелеком») покидает адрес Клиента только после согласования с оператором ГПП/ЦПП. Лица по ГПХ и представители Подрядчика действуют согласно соответствующих договоров;</w:t>
      </w:r>
    </w:p>
    <w:p w14:paraId="64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 факту прибытия на адрес проведения инсталляции, Инсталлятор должен получить доступ во все помещения и ко всему оборудованию, необходимому для проведения работ;</w:t>
      </w:r>
    </w:p>
    <w:p w14:paraId="65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В случае возникновения проблем с получением доступа к оборудованию ПАО «Ростелеком» на объекте подключения, Инсталлятор сообщает в реальном времени эту информацию </w:t>
      </w:r>
      <w:r>
        <w:rPr>
          <w:rFonts w:ascii="Times New Roman" w:hAnsi="Times New Roman"/>
          <w:sz w:val="26"/>
        </w:rPr>
        <w:t>оператору</w:t>
      </w:r>
      <w:r>
        <w:rPr>
          <w:rFonts w:ascii="Times New Roman" w:hAnsi="Times New Roman"/>
          <w:sz w:val="26"/>
        </w:rPr>
        <w:t xml:space="preserve"> </w:t>
      </w:r>
      <w:r>
        <w:rPr>
          <w:rFonts w:ascii="Times New Roman" w:hAnsi="Times New Roman"/>
          <w:sz w:val="26"/>
        </w:rPr>
        <w:t>ЦП</w:t>
      </w:r>
      <w:r>
        <w:rPr>
          <w:rFonts w:ascii="Times New Roman" w:hAnsi="Times New Roman"/>
          <w:sz w:val="26"/>
        </w:rPr>
        <w:t>П, который в свою очередь должен организовать доступ;</w:t>
      </w:r>
    </w:p>
    <w:p w14:paraId="66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В случае, если проблема с доступом не решена, то Диспетчер </w:t>
      </w:r>
      <w:r>
        <w:rPr>
          <w:rFonts w:ascii="Times New Roman" w:hAnsi="Times New Roman"/>
          <w:sz w:val="26"/>
        </w:rPr>
        <w:t>ЦПП</w:t>
      </w:r>
      <w:r>
        <w:rPr>
          <w:rFonts w:ascii="Times New Roman" w:hAnsi="Times New Roman"/>
          <w:sz w:val="26"/>
        </w:rPr>
        <w:t xml:space="preserve"> уведомляет Инсталлятора об этом и Инсталлятор (Работник ПАО «Ростелеком») покидает адрес Клиента, предварительно уведомив об этом </w:t>
      </w:r>
      <w:r>
        <w:rPr>
          <w:rFonts w:ascii="Times New Roman" w:hAnsi="Times New Roman"/>
          <w:sz w:val="26"/>
        </w:rPr>
        <w:t>Диспетчера</w:t>
      </w:r>
      <w:r>
        <w:rPr>
          <w:rFonts w:ascii="Times New Roman" w:hAnsi="Times New Roman"/>
          <w:sz w:val="26"/>
        </w:rPr>
        <w:t xml:space="preserve"> ГПП/ЦПП, для откладывания визита. Лица по ГПХ и представители подрядчика действуют согласно соответствующих договоров. В этом случае, </w:t>
      </w:r>
      <w:r>
        <w:rPr>
          <w:rFonts w:ascii="Times New Roman" w:hAnsi="Times New Roman"/>
          <w:sz w:val="26"/>
        </w:rPr>
        <w:t>оператор ЦПП</w:t>
      </w:r>
      <w:r>
        <w:rPr>
          <w:rFonts w:ascii="Times New Roman" w:hAnsi="Times New Roman"/>
          <w:sz w:val="26"/>
        </w:rPr>
        <w:t xml:space="preserve"> производит звонок Клиенту или сообщает очно:</w:t>
      </w:r>
    </w:p>
    <w:p w14:paraId="67030000">
      <w:pPr>
        <w:widowControl w:val="0"/>
        <w:numPr>
          <w:ilvl w:val="0"/>
          <w:numId w:val="7"/>
        </w:numPr>
        <w:tabs>
          <w:tab w:leader="none" w:pos="709" w:val="left"/>
          <w:tab w:leader="none" w:pos="851" w:val="left"/>
        </w:tabs>
        <w:spacing w:after="120"/>
        <w:ind w:firstLine="709" w:left="0"/>
        <w:jc w:val="both"/>
        <w:rPr>
          <w:rFonts w:ascii="Times New Roman" w:hAnsi="Times New Roman"/>
          <w:sz w:val="26"/>
        </w:rPr>
      </w:pPr>
      <w:r>
        <w:rPr>
          <w:rFonts w:ascii="Times New Roman" w:hAnsi="Times New Roman"/>
          <w:sz w:val="26"/>
        </w:rPr>
        <w:t>Приносит извинения от лица Общества.</w:t>
      </w:r>
    </w:p>
    <w:p w14:paraId="68030000">
      <w:pPr>
        <w:widowControl w:val="0"/>
        <w:numPr>
          <w:ilvl w:val="0"/>
          <w:numId w:val="7"/>
        </w:numPr>
        <w:tabs>
          <w:tab w:leader="none" w:pos="709" w:val="left"/>
          <w:tab w:leader="none" w:pos="851" w:val="left"/>
        </w:tabs>
        <w:spacing w:after="120"/>
        <w:ind w:firstLine="709" w:left="0"/>
        <w:jc w:val="both"/>
        <w:rPr>
          <w:rFonts w:ascii="Times New Roman" w:hAnsi="Times New Roman"/>
          <w:sz w:val="26"/>
        </w:rPr>
      </w:pPr>
      <w:r>
        <w:rPr>
          <w:rFonts w:ascii="Times New Roman" w:hAnsi="Times New Roman"/>
          <w:sz w:val="26"/>
        </w:rPr>
        <w:t>Кратко объясняет причину невозможности проведения инсталляции.</w:t>
      </w:r>
    </w:p>
    <w:p w14:paraId="69030000">
      <w:pPr>
        <w:widowControl w:val="0"/>
        <w:numPr>
          <w:ilvl w:val="0"/>
          <w:numId w:val="7"/>
        </w:numPr>
        <w:tabs>
          <w:tab w:leader="none" w:pos="709" w:val="left"/>
          <w:tab w:leader="none" w:pos="851" w:val="left"/>
        </w:tabs>
        <w:spacing w:after="120"/>
        <w:ind w:firstLine="709" w:left="0"/>
        <w:jc w:val="both"/>
        <w:rPr>
          <w:rFonts w:ascii="Times New Roman" w:hAnsi="Times New Roman"/>
          <w:sz w:val="26"/>
        </w:rPr>
      </w:pPr>
      <w:r>
        <w:rPr>
          <w:rFonts w:ascii="Times New Roman" w:hAnsi="Times New Roman"/>
          <w:sz w:val="26"/>
        </w:rPr>
        <w:t>Согласовывает и назначает</w:t>
      </w:r>
      <w:r>
        <w:rPr>
          <w:rFonts w:ascii="Times New Roman" w:hAnsi="Times New Roman"/>
          <w:sz w:val="26"/>
        </w:rPr>
        <w:t xml:space="preserve"> ново</w:t>
      </w:r>
      <w:r>
        <w:rPr>
          <w:rFonts w:ascii="Times New Roman" w:hAnsi="Times New Roman"/>
          <w:sz w:val="26"/>
        </w:rPr>
        <w:t>е</w:t>
      </w:r>
      <w:r>
        <w:rPr>
          <w:rFonts w:ascii="Times New Roman" w:hAnsi="Times New Roman"/>
          <w:sz w:val="26"/>
        </w:rPr>
        <w:t xml:space="preserve"> врем</w:t>
      </w:r>
      <w:r>
        <w:rPr>
          <w:rFonts w:ascii="Times New Roman" w:hAnsi="Times New Roman"/>
          <w:sz w:val="26"/>
        </w:rPr>
        <w:t>я</w:t>
      </w:r>
      <w:r>
        <w:rPr>
          <w:rFonts w:ascii="Times New Roman" w:hAnsi="Times New Roman"/>
          <w:sz w:val="26"/>
        </w:rPr>
        <w:t xml:space="preserve"> визита.</w:t>
      </w:r>
    </w:p>
    <w:p w14:paraId="6A030000">
      <w:pPr>
        <w:widowControl w:val="0"/>
        <w:numPr>
          <w:ilvl w:val="0"/>
          <w:numId w:val="7"/>
        </w:numPr>
        <w:tabs>
          <w:tab w:leader="none" w:pos="709" w:val="left"/>
          <w:tab w:leader="none" w:pos="851" w:val="left"/>
        </w:tabs>
        <w:spacing w:after="120"/>
        <w:ind w:firstLine="709" w:left="0"/>
        <w:jc w:val="both"/>
        <w:rPr>
          <w:rFonts w:ascii="Times New Roman" w:hAnsi="Times New Roman"/>
          <w:sz w:val="26"/>
        </w:rPr>
      </w:pPr>
      <w:r>
        <w:rPr>
          <w:rFonts w:ascii="Times New Roman" w:hAnsi="Times New Roman"/>
          <w:sz w:val="26"/>
        </w:rPr>
        <w:t>Озвучивает предположительный срок решения проблемы Клиента, если известн</w:t>
      </w:r>
      <w:r>
        <w:rPr>
          <w:rFonts w:ascii="Times New Roman" w:hAnsi="Times New Roman"/>
          <w:sz w:val="26"/>
        </w:rPr>
        <w:t>ы</w:t>
      </w:r>
      <w:r>
        <w:rPr>
          <w:rFonts w:ascii="Times New Roman" w:hAnsi="Times New Roman"/>
          <w:sz w:val="26"/>
        </w:rPr>
        <w:t xml:space="preserve"> сроки и Клиент задает такой вопрос.</w:t>
      </w:r>
    </w:p>
    <w:p w14:paraId="6B030000">
      <w:pPr>
        <w:widowControl w:val="0"/>
        <w:spacing w:after="120"/>
        <w:ind w:firstLine="709"/>
        <w:jc w:val="both"/>
        <w:outlineLvl w:val="1"/>
        <w:rPr>
          <w:rFonts w:ascii="Times New Roman" w:hAnsi="Times New Roman"/>
          <w:b w:val="1"/>
          <w:sz w:val="26"/>
        </w:rPr>
      </w:pPr>
      <w:r>
        <w:rPr>
          <w:rFonts w:ascii="Times New Roman" w:hAnsi="Times New Roman"/>
          <w:b w:val="1"/>
          <w:sz w:val="26"/>
        </w:rPr>
        <w:t>3.7.4</w:t>
      </w:r>
      <w:r>
        <w:rPr>
          <w:rFonts w:ascii="Times New Roman" w:hAnsi="Times New Roman"/>
          <w:b w:val="1"/>
          <w:sz w:val="26"/>
        </w:rPr>
        <w:tab/>
      </w:r>
      <w:r>
        <w:rPr>
          <w:rFonts w:ascii="Times New Roman" w:hAnsi="Times New Roman"/>
          <w:b w:val="1"/>
          <w:sz w:val="26"/>
        </w:rPr>
        <w:t>Встреча с Клиентом</w:t>
      </w:r>
    </w:p>
    <w:p w14:paraId="6C030000">
      <w:pPr>
        <w:widowControl w:val="0"/>
        <w:tabs>
          <w:tab w:leader="none" w:pos="709" w:val="left"/>
        </w:tabs>
        <w:spacing w:after="120"/>
        <w:ind w:firstLine="709"/>
        <w:jc w:val="both"/>
        <w:rPr>
          <w:rFonts w:ascii="Times New Roman" w:hAnsi="Times New Roman"/>
          <w:sz w:val="26"/>
        </w:rPr>
      </w:pPr>
      <w:r>
        <w:rPr>
          <w:rFonts w:ascii="Times New Roman" w:hAnsi="Times New Roman"/>
          <w:sz w:val="26"/>
        </w:rPr>
        <w:t>При встрече с Клиентом Инсталлятор должен выполнить следующие мероприятия:</w:t>
      </w:r>
    </w:p>
    <w:p w14:paraId="6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Поздороваться с Клиентом, представиться и продемонстрировать удостоверение работника ПАО «Ростелеком» (для представителя подрядной организации / лица, с которым заключен ГПХ, – документ удостоверяющий личность с фотографией, предусмотренный договором), озвучить цель визита;</w:t>
      </w:r>
    </w:p>
    <w:p w14:paraId="6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Уточнить у Клиента, как можно к нему обращаться. В дальнейшем при обращении к Клиенту использовать данное имя, либо имя, отчество;</w:t>
      </w:r>
    </w:p>
    <w:p w14:paraId="6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Обязательно надеть одноразовые бахилы при входе в помещение (квартиру), снимать бахилы при каждом выходе из квартиры Клиента и надевать бахилы при каждом входе в квартиру Клиента (даже если Клиент предлагает пройти в обуви или снять обувь) – во избежание загрязнения напольного покрытия, а также порчи оставленной при входе обуви домашними животными;</w:t>
      </w:r>
    </w:p>
    <w:p w14:paraId="70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Снять верхнюю одежду, уточнить, куда можно ее повесить, спросить, где можно расположить инструменты;</w:t>
      </w:r>
    </w:p>
    <w:p w14:paraId="71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Провести идентификацию Клиента: попросить Клиента предъявить его документ удостоверяющий личность и убедиться, что перед Вами Клиент, указанный в наряде. Допускается выполнять подключение Услуг в присутствии представителя Клиента (без участия самого Клиента). В этом случае подтверждением законности участия представителя Клиента будет являться наличие актуальной официальной доверенности и паспорта представителя Клиента. В случае, если у Клиента отсутствует актуальный паспорт, либо у представителя Клиента, актуальной доверенности, то Инсталлятор совершает звонок в ГПП/ЦПП. Оператор ГПП/ЦПП предлагает Клиенту произвести оформление договора на лицо, присутствующее на адресе. Оператор ГПП/ЦПП уведомляет Инсталлятора о результатах проведенных переговоров. Если Клиент соглашается на оформление договора на присутствующее на адресе лицо, Инсталлятор приступает к проведению инсталляционных работ. В случае отказа Клиента, Инсталлятор (Работник ПАО «Ростелеком») покидает адрес инсталляции. Лица по ГПХ и представители Подрядчика действуют согласно соответствующих договоров;</w:t>
      </w:r>
    </w:p>
    <w:p w14:paraId="72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Рассказать об особенностях подключения Wi-Fi-роутера, указав на возможное влияние на качество сигнала особенностей материалов и конструкций стен, площади помещения Клиента и расположения роутера в помещении. Порекомендовать Клиенту оптимальное место установки </w:t>
      </w:r>
      <w:r>
        <w:rPr>
          <w:rFonts w:ascii="Times New Roman" w:hAnsi="Times New Roman"/>
          <w:sz w:val="26"/>
        </w:rPr>
        <w:t>Wi</w:t>
      </w:r>
      <w:r>
        <w:rPr>
          <w:rFonts w:ascii="Times New Roman" w:hAnsi="Times New Roman"/>
          <w:sz w:val="26"/>
        </w:rPr>
        <w:t>-</w:t>
      </w:r>
      <w:r>
        <w:rPr>
          <w:rFonts w:ascii="Times New Roman" w:hAnsi="Times New Roman"/>
          <w:sz w:val="26"/>
        </w:rPr>
        <w:t>Fi</w:t>
      </w:r>
      <w:r>
        <w:rPr>
          <w:rFonts w:ascii="Times New Roman" w:hAnsi="Times New Roman"/>
          <w:sz w:val="26"/>
        </w:rPr>
        <w:t xml:space="preserve"> роутера. Если зоны покрытия Wi-Fi или скорости недостаточно для квартиры Клиента, Инсталлятор сообщает Клиенту о возможности приобрести у ПАО «Ростелеком» другого более подходящего оборудования или дополнительного оборудования. Если Клиент выразил желание приобрести другое оборудование, Инсталлятор связывается с оператором ГПП/ЦПП для внесения изменений состава заказа в соответствии с вышеупомянутым пунктом;</w:t>
      </w:r>
    </w:p>
    <w:p w14:paraId="73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Рассказать Клиенту, как будут происходить работы, какие действия для ввода кабеля в квартиру будут выполнены и сколько ориентировочно займут времени. При необходимости сверления технологического отверстия пояснить, зачем оно и где будет расположено. Согласовать с Клиентом места сверления;</w:t>
      </w:r>
    </w:p>
    <w:p w14:paraId="74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Согласовать с Клиентом прокладку кабеля и трассу прокладки кабеля внутри квартиры;</w:t>
      </w:r>
    </w:p>
    <w:p w14:paraId="75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Рассказать о подключаемой технологии, согласовать место расположения оборудования (если подключаемая технология </w:t>
      </w:r>
      <w:r>
        <w:rPr>
          <w:rFonts w:ascii="Times New Roman" w:hAnsi="Times New Roman"/>
          <w:sz w:val="26"/>
        </w:rPr>
        <w:t>x</w:t>
      </w:r>
      <w:r>
        <w:rPr>
          <w:rFonts w:ascii="Times New Roman" w:hAnsi="Times New Roman"/>
          <w:sz w:val="26"/>
        </w:rPr>
        <w:t>PON – рассказать кратко о преимуществах: отсутствие помех, высокая скорость передачи сигнала, сигнал в оптоволоконном кабеле передается не электрическими, а световыми импульсами, что вообще не предоставляет опасности получить травму от удара током);</w:t>
      </w:r>
    </w:p>
    <w:p w14:paraId="76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Если Клиент решает отменить заказ или часть Услуг из заказа, необходимо позвонить оператору ГПП/ЦПП. Оператор ГПП/ЦПП производит мероприятия по удержанию Клиента. По факту проведенных переговоров, оператор ГПП/ЦПП уведомляет Инсталлятора о дальнейших действиях. Если Клиент согласен на проведение инсталляции, то Инсталлятор продолжает работы. В случае, если Клиент отказывается, то оператор ГПП/ЦПП отменяет заказ и Инсталлятор (работник ПАО «Ростелеком») покидает адрес инсталляции. Лица по ГПХ и представители Подрядчика действуют согласно соответствующих договоров; </w:t>
      </w:r>
    </w:p>
    <w:p w14:paraId="77030000">
      <w:pPr>
        <w:widowControl w:val="0"/>
        <w:tabs>
          <w:tab w:leader="none" w:pos="993" w:val="left"/>
        </w:tabs>
        <w:spacing w:after="120"/>
        <w:ind w:firstLine="709"/>
        <w:jc w:val="both"/>
        <w:rPr>
          <w:rFonts w:ascii="Times New Roman" w:hAnsi="Times New Roman"/>
          <w:sz w:val="26"/>
        </w:rPr>
      </w:pPr>
      <w:r>
        <w:rPr>
          <w:rFonts w:ascii="Times New Roman" w:hAnsi="Times New Roman"/>
          <w:sz w:val="26"/>
        </w:rPr>
        <w:t>По факту выполнения вышеперечисленных условий и мероприятий, Инсталлятор может переходить к выполнению инсталляционных работ.</w:t>
      </w:r>
    </w:p>
    <w:p w14:paraId="78030000">
      <w:pPr>
        <w:widowControl w:val="0"/>
        <w:spacing w:after="120"/>
        <w:ind w:firstLine="709"/>
        <w:jc w:val="both"/>
        <w:outlineLvl w:val="1"/>
        <w:rPr>
          <w:rFonts w:ascii="Times New Roman" w:hAnsi="Times New Roman"/>
          <w:b w:val="1"/>
          <w:sz w:val="26"/>
        </w:rPr>
      </w:pPr>
      <w:r>
        <w:rPr>
          <w:rFonts w:ascii="Times New Roman" w:hAnsi="Times New Roman"/>
          <w:b w:val="1"/>
          <w:sz w:val="26"/>
        </w:rPr>
        <w:t>3.7.5</w:t>
      </w:r>
      <w:r>
        <w:rPr>
          <w:rFonts w:ascii="Times New Roman" w:hAnsi="Times New Roman"/>
          <w:b w:val="1"/>
          <w:sz w:val="26"/>
        </w:rPr>
        <w:tab/>
      </w:r>
      <w:r>
        <w:rPr>
          <w:rFonts w:ascii="Times New Roman" w:hAnsi="Times New Roman"/>
          <w:b w:val="1"/>
          <w:sz w:val="26"/>
        </w:rPr>
        <w:t>Монтажные работы</w:t>
      </w:r>
    </w:p>
    <w:p w14:paraId="79030000">
      <w:pPr>
        <w:widowControl w:val="0"/>
        <w:spacing w:after="120"/>
        <w:ind w:firstLine="709"/>
        <w:jc w:val="both"/>
        <w:rPr>
          <w:rFonts w:ascii="Times New Roman" w:hAnsi="Times New Roman"/>
          <w:sz w:val="26"/>
        </w:rPr>
      </w:pPr>
      <w:r>
        <w:rPr>
          <w:rFonts w:ascii="Times New Roman" w:hAnsi="Times New Roman"/>
          <w:sz w:val="26"/>
        </w:rPr>
        <w:t>Инсталлятор осуществляет проверку возможности монтажа и ввода кабеля в помещение Клиента.</w:t>
      </w:r>
    </w:p>
    <w:p w14:paraId="7A030000">
      <w:pPr>
        <w:widowControl w:val="0"/>
        <w:spacing w:after="120"/>
        <w:ind w:firstLine="709"/>
        <w:jc w:val="both"/>
        <w:rPr>
          <w:rFonts w:ascii="Times New Roman" w:hAnsi="Times New Roman"/>
          <w:sz w:val="26"/>
        </w:rPr>
      </w:pPr>
      <w:r>
        <w:rPr>
          <w:rFonts w:ascii="Times New Roman" w:hAnsi="Times New Roman"/>
          <w:sz w:val="26"/>
        </w:rPr>
        <w:t>В случае, если:</w:t>
      </w:r>
    </w:p>
    <w:p w14:paraId="7B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Нет препятствий для выполнения монтажа и ввода кабеля в помещение Клиента, то Инсталлятор составляет визуальный план проводки кабеля (например, в МКД это особенности конструкции стен, потолков, лестничных проходов с использованием измерительной рулетки и анализатора скрытой электрической проводки. В ЧС это наличие столбов для осуществления воздушного ввода кабеля, прохождение кабеля по участкам, требующим дополнительного согласования и т.п.);</w:t>
      </w:r>
    </w:p>
    <w:p w14:paraId="7C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Требуются дополнительные инструменты, материалы, большее количество Инсталляторов для выполнения сложного монтажа (чаще всего это сценарий инсталляции в частном секторе), Инсталлятор связывается с оператором ГПП/ЦПП для переноса времени визита и покидает место проведения инсталляции;</w:t>
      </w:r>
    </w:p>
    <w:p w14:paraId="7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Показания на ОРК не удовлетворяют установленным нормам (Инсталлятор с помощью ИОМ проверяет наличие и уровень оптического сигнала на ОРК в забронированном под данного Клиента порту, уровень сигнала должен выбираться, в соответствии с рекомендациями ITU-T G.984.х. «Гигабитные пассивные оптические сети (GPON)», но не должен быть ниже -25 dbm (длина волны 1490 нм), а на объектах, где предоставляется Услуга кабельного телевидения – в пределах -2 -8 dbm (длина волны 1550 нм)), Инсталлятор к монтажным работам не приступает, а сообщает информацию о повреждении Диспетчеру СКЛТП, при подтверждении информации от Инсталлятора, последний создает связную техническую заявку в ЛКЦ с четким описанием результатов измерений (обязательно указывать номер ОРК, на которой проводились измерения);</w:t>
      </w:r>
    </w:p>
    <w:p w14:paraId="7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Выявлена проблема, связанная с ресурсами оборудования доступа </w:t>
      </w:r>
      <w:r>
        <w:rPr>
          <w:rFonts w:ascii="Times New Roman" w:hAnsi="Times New Roman"/>
          <w:sz w:val="26"/>
        </w:rPr>
        <w:t>(распределенный порт поврежден, или выглядит задействованным), то до начала монтажных работ Инсталлятор связывается с Диспетчером СКЛТП. Диспетчер СКЛТП проводит комплекс мероприятий по проверке порта, если выявляется, что порт занят или неисправен, то производится попытка бронирования другого порта. Если удается забронировать другой порт, то вносятся изменения в наряд. В наряде WFM отображаются новые данные по которым проводятся дальнейшие работы. Если свободного порта нет, Диспетчер СКЛТП уведомляет об этом Инсталлятора. Инсталлятор связывается с оператором ГПП/ЦПП для откладывания визита и покидает адрес инсталляции. Инсталлятору запрещено самостоятельно задействовать порты, не соответствующие маркировке, указанной в наряде;</w:t>
      </w:r>
    </w:p>
    <w:p w14:paraId="7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Выявлена техническая проблема, не связанная с ресурсами оборудования доступа (например, забитый стояк в МКД, обнаружения следов вандального воздействия (разбитые ОРК), повреждения трассы, низкий уровень сигнала на ОРК и т.п.), Инсталлятор взаимодействует с Диспетчером СКЛТП для решения проблемы. В случае, если проблема не может быть решена в режиме реального времени, Диспетчер СКЛТП уведомляет об этом Инсталлятора. Инсталлятор связывается с оператором ГПП/ЦПП для откладывания визита. Инсталлятор (работник ПАО «Ростелеком») покидает адрес инсталляции. Лица по ГПХ и представители Подрядчика действуют согласно соответствующих договоров;</w:t>
      </w:r>
    </w:p>
    <w:p w14:paraId="80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Если выявлена невозможность монтажа и\или ввода кабеля в помещение Клиента вследствие непреодолимых физических препятствий, Инсталлятор уведомляет об этом оператора ГПП/ЦПП для отмены заказа. Инсталлятор (работник ПАО «Ростелеком») покидает адрес инсталляции. Лица по ГПХ и представители Подрядчика действуют согласно соответствующих договоров.</w:t>
      </w:r>
      <w:r>
        <w:rPr>
          <w:rFonts w:ascii="Times New Roman" w:hAnsi="Times New Roman"/>
          <w:sz w:val="26"/>
        </w:rPr>
        <w:t xml:space="preserve"> </w:t>
      </w:r>
    </w:p>
    <w:p w14:paraId="81030000">
      <w:pPr>
        <w:widowControl w:val="0"/>
        <w:tabs>
          <w:tab w:leader="none" w:pos="993" w:val="left"/>
        </w:tabs>
        <w:spacing w:after="120"/>
        <w:ind w:firstLine="709"/>
        <w:jc w:val="both"/>
        <w:rPr>
          <w:rFonts w:ascii="Times New Roman" w:hAnsi="Times New Roman"/>
          <w:sz w:val="26"/>
        </w:rPr>
      </w:pPr>
      <w:r>
        <w:rPr>
          <w:rFonts w:ascii="Times New Roman" w:hAnsi="Times New Roman"/>
          <w:sz w:val="26"/>
        </w:rPr>
        <w:t>Во всех вышеописанных случаях, в которых продолжение работ невозможно, Инсталлятор перед тем, как покинуть объект:</w:t>
      </w:r>
    </w:p>
    <w:p w14:paraId="82030000">
      <w:pPr>
        <w:widowControl w:val="0"/>
        <w:numPr>
          <w:ilvl w:val="0"/>
          <w:numId w:val="7"/>
        </w:numPr>
        <w:tabs>
          <w:tab w:leader="none" w:pos="709" w:val="left"/>
          <w:tab w:leader="none" w:pos="851" w:val="left"/>
        </w:tabs>
        <w:spacing w:after="120"/>
        <w:ind w:firstLine="709" w:left="0"/>
        <w:jc w:val="both"/>
        <w:rPr>
          <w:rFonts w:ascii="Times New Roman" w:hAnsi="Times New Roman"/>
          <w:sz w:val="26"/>
        </w:rPr>
      </w:pPr>
      <w:r>
        <w:rPr>
          <w:rFonts w:ascii="Times New Roman" w:hAnsi="Times New Roman"/>
          <w:sz w:val="26"/>
        </w:rPr>
        <w:t>Приносит Клиенту извинения от лица Общества;</w:t>
      </w:r>
    </w:p>
    <w:p w14:paraId="83030000">
      <w:pPr>
        <w:widowControl w:val="0"/>
        <w:numPr>
          <w:ilvl w:val="0"/>
          <w:numId w:val="7"/>
        </w:numPr>
        <w:tabs>
          <w:tab w:leader="none" w:pos="709" w:val="left"/>
          <w:tab w:leader="none" w:pos="851" w:val="left"/>
        </w:tabs>
        <w:spacing w:after="120"/>
        <w:ind w:firstLine="709" w:left="0"/>
        <w:jc w:val="both"/>
        <w:rPr>
          <w:rFonts w:ascii="Times New Roman" w:hAnsi="Times New Roman"/>
          <w:sz w:val="26"/>
        </w:rPr>
      </w:pPr>
      <w:r>
        <w:rPr>
          <w:rFonts w:ascii="Times New Roman" w:hAnsi="Times New Roman"/>
          <w:sz w:val="26"/>
        </w:rPr>
        <w:t>Кратко объясняет, почему в данный момент инсталляция невозможна;</w:t>
      </w:r>
    </w:p>
    <w:p w14:paraId="84030000">
      <w:pPr>
        <w:widowControl w:val="0"/>
        <w:numPr>
          <w:ilvl w:val="0"/>
          <w:numId w:val="7"/>
        </w:numPr>
        <w:tabs>
          <w:tab w:leader="none" w:pos="709" w:val="left"/>
          <w:tab w:leader="none" w:pos="851" w:val="left"/>
        </w:tabs>
        <w:spacing w:after="120"/>
        <w:ind w:firstLine="709" w:left="0"/>
        <w:jc w:val="both"/>
        <w:rPr>
          <w:rFonts w:ascii="Times New Roman" w:hAnsi="Times New Roman"/>
          <w:sz w:val="26"/>
        </w:rPr>
      </w:pPr>
      <w:r>
        <w:rPr>
          <w:rFonts w:ascii="Times New Roman" w:hAnsi="Times New Roman"/>
          <w:sz w:val="26"/>
        </w:rPr>
        <w:t>Уведомляет Клиента от том, что с ним свяжутся для предоставления более подробной информации о новой дате инсталляции.</w:t>
      </w:r>
    </w:p>
    <w:p w14:paraId="85030000">
      <w:pPr>
        <w:widowControl w:val="0"/>
        <w:spacing w:after="120"/>
        <w:ind w:firstLine="709"/>
        <w:jc w:val="both"/>
        <w:outlineLvl w:val="1"/>
        <w:rPr>
          <w:rFonts w:ascii="Times New Roman" w:hAnsi="Times New Roman"/>
          <w:b w:val="1"/>
          <w:i w:val="1"/>
          <w:sz w:val="26"/>
        </w:rPr>
      </w:pPr>
      <w:r>
        <w:rPr>
          <w:rFonts w:ascii="Times New Roman" w:hAnsi="Times New Roman"/>
          <w:b w:val="1"/>
          <w:sz w:val="26"/>
        </w:rPr>
        <w:t>3.7.5.1</w:t>
      </w:r>
      <w:r>
        <w:rPr>
          <w:rFonts w:ascii="Times New Roman" w:hAnsi="Times New Roman"/>
          <w:b w:val="1"/>
          <w:sz w:val="26"/>
        </w:rPr>
        <w:tab/>
      </w:r>
      <w:r>
        <w:rPr>
          <w:rFonts w:ascii="Times New Roman" w:hAnsi="Times New Roman"/>
          <w:b w:val="1"/>
          <w:sz w:val="26"/>
        </w:rPr>
        <w:t>Монтажные работы при подключении Услуг в МКД</w:t>
      </w:r>
    </w:p>
    <w:p w14:paraId="86030000">
      <w:pPr>
        <w:widowControl w:val="0"/>
        <w:spacing w:after="120"/>
        <w:ind w:firstLine="709"/>
        <w:jc w:val="both"/>
        <w:rPr>
          <w:rFonts w:ascii="Times New Roman" w:hAnsi="Times New Roman"/>
          <w:sz w:val="26"/>
        </w:rPr>
      </w:pPr>
      <w:r>
        <w:rPr>
          <w:rFonts w:ascii="Times New Roman" w:hAnsi="Times New Roman"/>
          <w:sz w:val="26"/>
        </w:rPr>
        <w:t xml:space="preserve">В соответствии с пунктами </w:t>
      </w:r>
      <w:r>
        <w:rPr>
          <w:rFonts w:ascii="Times New Roman" w:hAnsi="Times New Roman"/>
          <w:sz w:val="26"/>
        </w:rPr>
        <w:t>7.4.12, 8.5.10 Свода правил СП 134.13330.2022 «Свод правил. Системы электросвязи зданий и сооружений. Основные положения проектирования»</w:t>
      </w:r>
      <w:r>
        <w:rPr>
          <w:rFonts w:ascii="Times New Roman" w:hAnsi="Times New Roman"/>
          <w:sz w:val="26"/>
        </w:rPr>
        <w:t xml:space="preserve"> прокладку Клиентских сетей в жилых зданиях от этажных шкафов до квартиры следует производить в электротехнических коробах, плинтусах или каналах строительных конструкций; запрещается использование любых способов открытого монтажа кабелей связи в помещениях общего доступа. При прокладке кабелей связи в лотках в помещениях общего доступа следует использовать лотки (коробы) закрытого типа.</w:t>
      </w:r>
    </w:p>
    <w:p w14:paraId="87030000">
      <w:pPr>
        <w:widowControl w:val="0"/>
        <w:spacing w:after="120"/>
        <w:ind w:firstLine="709"/>
        <w:jc w:val="both"/>
        <w:rPr>
          <w:rFonts w:ascii="Times New Roman" w:hAnsi="Times New Roman"/>
          <w:sz w:val="26"/>
        </w:rPr>
      </w:pPr>
      <w:r>
        <w:rPr>
          <w:rFonts w:ascii="Times New Roman" w:hAnsi="Times New Roman"/>
          <w:sz w:val="26"/>
        </w:rPr>
        <w:t>Запрещается использовать кабель-каналы, предназначенные для прокладки пожарной сигнализации.</w:t>
      </w:r>
    </w:p>
    <w:p w14:paraId="88030000">
      <w:pPr>
        <w:widowControl w:val="0"/>
        <w:spacing w:after="120"/>
        <w:ind w:firstLine="709"/>
        <w:jc w:val="both"/>
        <w:outlineLvl w:val="1"/>
        <w:rPr>
          <w:rFonts w:ascii="Times New Roman" w:hAnsi="Times New Roman"/>
          <w:b w:val="1"/>
          <w:i w:val="1"/>
          <w:sz w:val="26"/>
        </w:rPr>
      </w:pPr>
      <w:r>
        <w:rPr>
          <w:rFonts w:ascii="Times New Roman" w:hAnsi="Times New Roman"/>
          <w:b w:val="1"/>
          <w:sz w:val="26"/>
        </w:rPr>
        <w:t>3.7.5.1.1</w:t>
      </w:r>
      <w:r>
        <w:rPr>
          <w:rFonts w:ascii="Times New Roman" w:hAnsi="Times New Roman"/>
          <w:b w:val="1"/>
          <w:sz w:val="26"/>
        </w:rPr>
        <w:tab/>
      </w:r>
      <w:r>
        <w:rPr>
          <w:rFonts w:ascii="Times New Roman" w:hAnsi="Times New Roman"/>
          <w:b w:val="1"/>
          <w:sz w:val="26"/>
        </w:rPr>
        <w:t>Прокладка ВОК/UTP вне помещения Клиента</w:t>
      </w:r>
    </w:p>
    <w:p w14:paraId="89030000">
      <w:pPr>
        <w:widowControl w:val="0"/>
        <w:spacing w:after="120"/>
        <w:ind w:firstLine="709"/>
        <w:jc w:val="both"/>
        <w:rPr>
          <w:rFonts w:ascii="Times New Roman" w:hAnsi="Times New Roman"/>
          <w:sz w:val="26"/>
        </w:rPr>
      </w:pPr>
      <w:r>
        <w:rPr>
          <w:rFonts w:ascii="Times New Roman" w:hAnsi="Times New Roman"/>
          <w:sz w:val="26"/>
        </w:rPr>
        <w:t>Требования при выполнении монтажа Клиентского ВОК/UTP:</w:t>
      </w:r>
    </w:p>
    <w:p w14:paraId="8A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При подключении Клиента на технологии </w:t>
      </w:r>
      <w:r>
        <w:rPr>
          <w:rFonts w:ascii="Times New Roman" w:hAnsi="Times New Roman"/>
          <w:sz w:val="26"/>
        </w:rPr>
        <w:t>x</w:t>
      </w:r>
      <w:r>
        <w:rPr>
          <w:rFonts w:ascii="Times New Roman" w:hAnsi="Times New Roman"/>
          <w:sz w:val="26"/>
        </w:rPr>
        <w:t xml:space="preserve">PON </w:t>
      </w:r>
      <w:r>
        <w:rPr>
          <w:rFonts w:ascii="Times New Roman" w:hAnsi="Times New Roman"/>
          <w:sz w:val="26"/>
        </w:rPr>
        <w:t>прокладка кабеля</w:t>
      </w:r>
      <w:r>
        <w:rPr>
          <w:rFonts w:ascii="Times New Roman" w:hAnsi="Times New Roman"/>
          <w:sz w:val="26"/>
        </w:rPr>
        <w:t xml:space="preserve"> в помещении Клиента долж</w:t>
      </w:r>
      <w:r>
        <w:rPr>
          <w:rFonts w:ascii="Times New Roman" w:hAnsi="Times New Roman"/>
          <w:sz w:val="26"/>
        </w:rPr>
        <w:t>на</w:t>
      </w:r>
      <w:r>
        <w:rPr>
          <w:rFonts w:ascii="Times New Roman" w:hAnsi="Times New Roman"/>
          <w:sz w:val="26"/>
        </w:rPr>
        <w:t xml:space="preserve"> выполняться закрытым способом, по вновь организуемым или существующим средствам организации кабеля (кабель-канал, трубостойка, стояк и т.д.);</w:t>
      </w:r>
    </w:p>
    <w:p w14:paraId="8B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подключении Клиента на технологии F</w:t>
      </w:r>
      <w:r>
        <w:rPr>
          <w:rFonts w:ascii="Times New Roman" w:hAnsi="Times New Roman"/>
          <w:sz w:val="26"/>
        </w:rPr>
        <w:t>TTB</w:t>
      </w:r>
      <w:r>
        <w:rPr>
          <w:rFonts w:ascii="Times New Roman" w:hAnsi="Times New Roman"/>
          <w:sz w:val="26"/>
        </w:rPr>
        <w:t xml:space="preserve"> </w:t>
      </w:r>
      <w:r>
        <w:rPr>
          <w:rFonts w:ascii="Times New Roman" w:hAnsi="Times New Roman"/>
          <w:sz w:val="26"/>
        </w:rPr>
        <w:t>прокладка кабеля</w:t>
      </w:r>
      <w:r>
        <w:rPr>
          <w:rFonts w:ascii="Times New Roman" w:hAnsi="Times New Roman"/>
          <w:sz w:val="26"/>
        </w:rPr>
        <w:t xml:space="preserve"> в помещении</w:t>
      </w:r>
      <w:r>
        <w:rPr>
          <w:rFonts w:ascii="Times New Roman" w:hAnsi="Times New Roman"/>
          <w:sz w:val="26"/>
        </w:rPr>
        <w:t xml:space="preserve"> Клиента</w:t>
      </w:r>
      <w:r>
        <w:rPr>
          <w:rFonts w:ascii="Times New Roman" w:hAnsi="Times New Roman"/>
          <w:sz w:val="26"/>
        </w:rPr>
        <w:t xml:space="preserve"> по внутренним стенам должен проводится закрытым способом с применением кабель-канала. При необходимости прокладки кабеля параллельно электрическим, радиотрансляционным, телефонным кабелям и другим внутридомовым коммуникациям следует (по возможности) избегать их пересечения и соблюдать расстояния до: проводки слаботочных сетей - не менее 100 мм, электропроводки - не менее 250 мм, до труб водоснабжения, отопления и сантехники - не менее 1 м.;</w:t>
      </w:r>
    </w:p>
    <w:p w14:paraId="8C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монтаже кабеля необходимо соблюдать следующие условия: не допускать чрезмерный изгиб кабеля, не допускать заломы и изгибы, ведущие к деформациям элементов кабеля, не допускать задиры внешней оболочки кабеля, в случае появления задиров убедиться, что внутренние элементы кабеля не повреждены. В случае повреждения внутренних элементов провести полную замену кабеля на поврежденном участке, не допускать продольного и поперечного петлевания кабеля;</w:t>
      </w:r>
    </w:p>
    <w:p w14:paraId="8D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Протяженные участки трассы должны крепиться с постоянным шагом, участки обхода углов, пересечения с другими коммуникациями должны фиксироваться элементами крепления в соответствии с требованиями настоящего раздела;</w:t>
      </w:r>
    </w:p>
    <w:p w14:paraId="8E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Элементы крепления должны точно соответствовать диаметру/размерам оболочки кабеля и надежно его фиксировать без проскальзывания. Провисание кабеля (стрела провеса более одного диаметра) в пролетах между точками крепления не допускается;</w:t>
      </w:r>
    </w:p>
    <w:p w14:paraId="8F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Кабель должен быть проложен параллельно потолку. Допускаются перпендикулярная прокладка, для выводов из МКК, существующих слаботочных стояков и заводов в квартиру.</w:t>
      </w:r>
    </w:p>
    <w:p w14:paraId="90030000">
      <w:pPr>
        <w:widowControl w:val="0"/>
        <w:spacing w:after="120"/>
        <w:ind w:firstLine="709"/>
        <w:jc w:val="both"/>
        <w:rPr>
          <w:rFonts w:ascii="Times New Roman" w:hAnsi="Times New Roman"/>
          <w:sz w:val="26"/>
        </w:rPr>
      </w:pPr>
      <w:r>
        <w:rPr>
          <w:rFonts w:ascii="Times New Roman" w:hAnsi="Times New Roman"/>
          <w:sz w:val="26"/>
        </w:rPr>
        <w:t>Требования к креплению Клиентского ВОК/UTP вне помещения Клиента:</w:t>
      </w:r>
    </w:p>
    <w:p w14:paraId="91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 xml:space="preserve">На прямолинейных участках шаг крепления кабеля должен быть 400+10-150мм сообразно рельефу поверхности для кабеля прямоугольного сечения, см. Рис. 1а, и 250+10-100мм сообразно рельефу поверхности для кабеля круглого сечения, см. </w:t>
      </w:r>
      <w:r>
        <w:rPr>
          <w:rFonts w:ascii="Times New Roman" w:hAnsi="Times New Roman"/>
          <w:sz w:val="26"/>
        </w:rPr>
        <w:fldChar w:fldCharType="begin"/>
      </w:r>
      <w:r>
        <w:rPr>
          <w:rFonts w:ascii="Times New Roman" w:hAnsi="Times New Roman"/>
          <w:sz w:val="26"/>
        </w:rPr>
        <w:instrText>REF _Ref453160076 \h</w:instrText>
      </w:r>
      <w:r>
        <w:rPr>
          <w:rFonts w:ascii="Times New Roman" w:hAnsi="Times New Roman"/>
          <w:sz w:val="26"/>
        </w:rPr>
        <w:fldChar w:fldCharType="separate"/>
      </w:r>
      <w:r>
        <w:rPr>
          <w:rFonts w:ascii="Times New Roman" w:hAnsi="Times New Roman"/>
          <w:sz w:val="26"/>
        </w:rPr>
        <w:t>#</w:t>
      </w:r>
      <w:r>
        <w:rPr>
          <w:rFonts w:ascii="Times New Roman" w:hAnsi="Times New Roman"/>
          <w:sz w:val="26"/>
        </w:rPr>
        <w:fldChar w:fldCharType="end"/>
      </w:r>
      <w:r>
        <w:rPr>
          <w:rFonts w:ascii="Times New Roman" w:hAnsi="Times New Roman"/>
          <w:sz w:val="26"/>
        </w:rPr>
        <w:t>1б;</w:t>
      </w:r>
    </w:p>
    <w:p w14:paraId="92030000">
      <w:pPr>
        <w:widowControl w:val="0"/>
        <w:numPr>
          <w:ilvl w:val="0"/>
          <w:numId w:val="5"/>
        </w:numPr>
        <w:tabs>
          <w:tab w:leader="none" w:pos="993" w:val="left"/>
        </w:tabs>
        <w:spacing w:after="120"/>
        <w:ind w:firstLine="709" w:left="0"/>
        <w:jc w:val="both"/>
        <w:rPr>
          <w:rFonts w:ascii="Times New Roman" w:hAnsi="Times New Roman"/>
          <w:sz w:val="26"/>
        </w:rPr>
      </w:pPr>
      <w:r>
        <w:rPr>
          <w:rFonts w:ascii="Times New Roman" w:hAnsi="Times New Roman"/>
          <w:sz w:val="26"/>
        </w:rPr>
        <w:t>При изменении направления трассы угол поворота должен фиксироваться элементами крепления на расстоянии 30мм от вершины угла с соблюдением допустимого радиуса изгиба, см. Рис. 1, а, б;</w:t>
      </w:r>
    </w:p>
    <w:tbl>
      <w:tblPr>
        <w:tblStyle w:val="Style_15"/>
        <w:tblW w:type="auto" w:w="0"/>
        <w:tblInd w:type="dxa" w:w="-34"/>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447"/>
        <w:gridCol w:w="5051"/>
      </w:tblGrid>
      <w:tr>
        <w:tc>
          <w:tcPr>
            <w:tcW w:type="dxa" w:w="4447"/>
            <w:tcBorders>
              <w:top w:sz="4" w:val="nil"/>
              <w:left w:sz="4" w:val="nil"/>
              <w:bottom w:sz="4" w:val="nil"/>
              <w:right w:sz="4" w:val="nil"/>
            </w:tcBorders>
            <w:shd w:fill="auto" w:val="clear"/>
          </w:tcPr>
          <w:p w14:paraId="93030000">
            <w:pPr>
              <w:widowControl w:val="0"/>
              <w:ind/>
              <w:jc w:val="right"/>
              <w:rPr>
                <w:rFonts w:ascii="Times New Roman" w:hAnsi="Times New Roman"/>
                <w:sz w:val="26"/>
              </w:rPr>
            </w:pPr>
            <w:r>
              <w:rPr>
                <w:rFonts w:ascii="Times New Roman" w:hAnsi="Times New Roman"/>
                <w:sz w:val="26"/>
              </w:rPr>
              <w:drawing>
                <wp:inline>
                  <wp:extent cx="2371725" cy="1685925"/>
                  <wp:effectExtent b="0" l="0" r="0" t="0"/>
                  <wp:docPr hidden="false" id="1" name="Picture 1"/>
                  <a:graphic>
                    <a:graphicData uri="http://schemas.openxmlformats.org/drawingml/2006/picture">
                      <pic:pic>
                        <pic:nvPicPr>
                          <pic:cNvPr hidden="false" id="2" name="Picture 2"/>
                          <pic:cNvPicPr preferRelativeResize="true"/>
                        </pic:nvPicPr>
                        <pic:blipFill>
                          <a:blip r:embed="rId71"/>
                          <a:srcRect b="0" l="0" r="0" t="0"/>
                          <a:stretch/>
                        </pic:blipFill>
                        <pic:spPr>
                          <a:xfrm flipH="false" flipV="false" rot="0">
                            <a:ext cx="2371725" cy="1685925"/>
                          </a:xfrm>
                          <a:prstGeom prst="rect"/>
                        </pic:spPr>
                      </pic:pic>
                    </a:graphicData>
                  </a:graphic>
                </wp:inline>
              </w:drawing>
            </w:r>
          </w:p>
          <w:p w14:paraId="94030000">
            <w:pPr>
              <w:widowControl w:val="0"/>
              <w:ind/>
              <w:jc w:val="right"/>
              <w:rPr>
                <w:rFonts w:ascii="Times New Roman" w:hAnsi="Times New Roman"/>
                <w:sz w:val="26"/>
              </w:rPr>
            </w:pPr>
            <w:r>
              <w:rPr>
                <w:rFonts w:ascii="Times New Roman" w:hAnsi="Times New Roman"/>
                <w:sz w:val="26"/>
              </w:rPr>
              <w:t>а) ВОК прямоугольного сечения</w:t>
            </w:r>
          </w:p>
        </w:tc>
        <w:tc>
          <w:tcPr>
            <w:tcW w:type="dxa" w:w="5051"/>
            <w:tcBorders>
              <w:top w:sz="4" w:val="nil"/>
              <w:left w:sz="4" w:val="nil"/>
              <w:bottom w:sz="4" w:val="nil"/>
              <w:right w:sz="4" w:val="nil"/>
            </w:tcBorders>
            <w:shd w:fill="auto" w:val="clear"/>
          </w:tcPr>
          <w:p w14:paraId="95030000">
            <w:pPr>
              <w:widowControl w:val="0"/>
              <w:ind/>
              <w:jc w:val="right"/>
              <w:rPr>
                <w:rFonts w:ascii="Times New Roman" w:hAnsi="Times New Roman"/>
                <w:sz w:val="26"/>
              </w:rPr>
            </w:pPr>
            <w:r>
              <w:rPr>
                <w:rFonts w:ascii="Times New Roman" w:hAnsi="Times New Roman"/>
                <w:sz w:val="26"/>
              </w:rPr>
              <w:drawing>
                <wp:inline>
                  <wp:extent cx="2362200" cy="1676400"/>
                  <wp:effectExtent b="0" l="0" r="0" t="0"/>
                  <wp:docPr hidden="false" id="3" name="Picture 3"/>
                  <a:graphic>
                    <a:graphicData uri="http://schemas.openxmlformats.org/drawingml/2006/picture">
                      <pic:pic>
                        <pic:nvPicPr>
                          <pic:cNvPr hidden="false" id="4" name="Picture 4"/>
                          <pic:cNvPicPr preferRelativeResize="true"/>
                        </pic:nvPicPr>
                        <pic:blipFill>
                          <a:blip r:embed="rId72"/>
                          <a:srcRect b="0" l="0" r="0" t="0"/>
                          <a:stretch/>
                        </pic:blipFill>
                        <pic:spPr>
                          <a:xfrm flipH="false" flipV="false" rot="0">
                            <a:ext cx="2362200" cy="1676400"/>
                          </a:xfrm>
                          <a:prstGeom prst="rect"/>
                        </pic:spPr>
                      </pic:pic>
                    </a:graphicData>
                  </a:graphic>
                </wp:inline>
              </w:drawing>
            </w:r>
          </w:p>
          <w:p w14:paraId="96030000">
            <w:pPr>
              <w:widowControl w:val="0"/>
              <w:ind/>
              <w:jc w:val="right"/>
              <w:rPr>
                <w:rFonts w:ascii="Times New Roman" w:hAnsi="Times New Roman"/>
                <w:sz w:val="26"/>
              </w:rPr>
            </w:pPr>
            <w:r>
              <w:rPr>
                <w:rFonts w:ascii="Times New Roman" w:hAnsi="Times New Roman"/>
                <w:sz w:val="26"/>
              </w:rPr>
              <w:t>б) ВОК/</w:t>
            </w:r>
            <w:r>
              <w:rPr>
                <w:rFonts w:ascii="Times New Roman" w:hAnsi="Times New Roman"/>
                <w:sz w:val="26"/>
              </w:rPr>
              <w:t>UTP</w:t>
            </w:r>
            <w:r>
              <w:rPr>
                <w:rFonts w:ascii="Times New Roman" w:hAnsi="Times New Roman"/>
                <w:sz w:val="26"/>
              </w:rPr>
              <w:t xml:space="preserve"> круглого сечения</w:t>
            </w:r>
          </w:p>
        </w:tc>
      </w:tr>
    </w:tbl>
    <w:p w14:paraId="97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1</w:t>
      </w:r>
      <w:r>
        <w:rPr>
          <w:rFonts w:ascii="Times New Roman" w:hAnsi="Times New Roman"/>
          <w:b w:val="1"/>
          <w:sz w:val="26"/>
        </w:rPr>
        <w:t xml:space="preserve"> Крепление ВОК на прямолинейных участках и при изменении направления прокладки</w:t>
      </w:r>
    </w:p>
    <w:p w14:paraId="98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Прохождение внешнего угла должно фиксироваться элементами крепления на расстоянии 30мм от вершины угла с соблюдением допустимого радиуса изгиба, см. </w:t>
      </w:r>
      <w:r>
        <w:rPr>
          <w:rFonts w:ascii="Times New Roman" w:hAnsi="Times New Roman"/>
          <w:sz w:val="26"/>
        </w:rPr>
        <w:fldChar w:fldCharType="begin"/>
      </w:r>
      <w:r>
        <w:rPr>
          <w:rFonts w:ascii="Times New Roman" w:hAnsi="Times New Roman"/>
          <w:sz w:val="26"/>
        </w:rPr>
        <w:instrText>REF _Ref453160171 \h</w:instrText>
      </w:r>
      <w:r>
        <w:rPr>
          <w:rFonts w:ascii="Times New Roman" w:hAnsi="Times New Roman"/>
          <w:sz w:val="26"/>
        </w:rPr>
        <w:fldChar w:fldCharType="separate"/>
      </w:r>
      <w:r>
        <w:rPr>
          <w:rFonts w:ascii="Times New Roman" w:hAnsi="Times New Roman"/>
          <w:sz w:val="26"/>
        </w:rPr>
        <w:t>#</w:t>
      </w:r>
      <w:r>
        <w:rPr>
          <w:rFonts w:ascii="Times New Roman" w:hAnsi="Times New Roman"/>
          <w:sz w:val="26"/>
        </w:rPr>
        <w:fldChar w:fldCharType="end"/>
      </w:r>
      <w:r>
        <w:rPr>
          <w:rFonts w:ascii="Times New Roman" w:hAnsi="Times New Roman"/>
          <w:sz w:val="26"/>
        </w:rPr>
        <w:t xml:space="preserve"> 2. Для улучшения прилегания ВОК/UTP к стене допускается скалывать грань угла в габаритах ВОК/UTP К, см. Рис. 3;</w:t>
      </w:r>
    </w:p>
    <w:tbl>
      <w:tblPr>
        <w:tblStyle w:val="Style_15"/>
        <w:tblW w:type="auto" w:w="0"/>
        <w:tblInd w:type="dxa" w:w="-34"/>
        <w:tblLayout w:type="fixed"/>
      </w:tblPr>
      <w:tblGrid>
        <w:gridCol w:w="4287"/>
        <w:gridCol w:w="5211"/>
      </w:tblGrid>
      <w:tr>
        <w:tc>
          <w:tcPr>
            <w:tcW w:type="dxa" w:w="4287"/>
            <w:shd w:fill="auto" w:val="clear"/>
          </w:tcPr>
          <w:p w14:paraId="99030000">
            <w:pPr>
              <w:widowControl w:val="0"/>
              <w:ind/>
              <w:jc w:val="right"/>
              <w:rPr>
                <w:rFonts w:ascii="Times New Roman" w:hAnsi="Times New Roman"/>
                <w:b w:val="1"/>
                <w:sz w:val="26"/>
              </w:rPr>
            </w:pPr>
            <w:r>
              <w:rPr>
                <w:rFonts w:ascii="Times New Roman" w:hAnsi="Times New Roman"/>
                <w:b w:val="1"/>
                <w:sz w:val="26"/>
              </w:rPr>
              <w:drawing>
                <wp:inline>
                  <wp:extent cx="1524000" cy="1552575"/>
                  <wp:effectExtent b="0" l="0" r="0" t="0"/>
                  <wp:docPr hidden="false" id="5" name="Picture 5"/>
                  <a:graphic>
                    <a:graphicData uri="http://schemas.openxmlformats.org/drawingml/2006/picture">
                      <pic:pic>
                        <pic:nvPicPr>
                          <pic:cNvPr hidden="false" id="6" name="Picture 6"/>
                          <pic:cNvPicPr preferRelativeResize="true"/>
                        </pic:nvPicPr>
                        <pic:blipFill>
                          <a:blip r:embed="rId73"/>
                          <a:srcRect b="0" l="0" r="0" t="0"/>
                          <a:stretch/>
                        </pic:blipFill>
                        <pic:spPr>
                          <a:xfrm flipH="false" flipV="false" rot="0">
                            <a:ext cx="1524000" cy="1552575"/>
                          </a:xfrm>
                          <a:prstGeom prst="rect"/>
                        </pic:spPr>
                      </pic:pic>
                    </a:graphicData>
                  </a:graphic>
                </wp:inline>
              </w:drawing>
            </w:r>
          </w:p>
          <w:p w14:paraId="9A030000">
            <w:pPr>
              <w:widowControl w:val="0"/>
              <w:ind/>
              <w:jc w:val="right"/>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2</w:t>
            </w:r>
          </w:p>
          <w:p w14:paraId="9B030000">
            <w:pPr>
              <w:widowControl w:val="0"/>
              <w:ind/>
              <w:jc w:val="right"/>
              <w:rPr>
                <w:rFonts w:ascii="Times New Roman" w:hAnsi="Times New Roman"/>
                <w:b w:val="1"/>
                <w:sz w:val="26"/>
              </w:rPr>
            </w:pPr>
            <w:r>
              <w:rPr>
                <w:rFonts w:ascii="Times New Roman" w:hAnsi="Times New Roman"/>
                <w:b w:val="1"/>
                <w:sz w:val="26"/>
              </w:rPr>
              <w:t>Крепление ВОК/UTP при прохождении внешнего угла</w:t>
            </w:r>
          </w:p>
        </w:tc>
        <w:tc>
          <w:tcPr>
            <w:tcW w:type="dxa" w:w="5211"/>
            <w:shd w:fill="auto" w:val="clear"/>
          </w:tcPr>
          <w:p w14:paraId="9C030000">
            <w:pPr>
              <w:widowControl w:val="0"/>
              <w:ind/>
              <w:jc w:val="right"/>
              <w:rPr>
                <w:rFonts w:ascii="Times New Roman" w:hAnsi="Times New Roman"/>
                <w:b w:val="1"/>
                <w:sz w:val="26"/>
              </w:rPr>
            </w:pPr>
            <w:r>
              <w:rPr>
                <w:rFonts w:ascii="Times New Roman" w:hAnsi="Times New Roman"/>
                <w:b w:val="1"/>
                <w:sz w:val="26"/>
              </w:rPr>
              <w:drawing>
                <wp:inline>
                  <wp:extent cx="2124075" cy="1600200"/>
                  <wp:effectExtent b="0" l="0" r="0" t="0"/>
                  <wp:docPr hidden="false" id="7" name="Picture 7"/>
                  <a:graphic>
                    <a:graphicData uri="http://schemas.openxmlformats.org/drawingml/2006/picture">
                      <pic:pic>
                        <pic:nvPicPr>
                          <pic:cNvPr hidden="false" id="8" name="Picture 8"/>
                          <pic:cNvPicPr preferRelativeResize="true"/>
                        </pic:nvPicPr>
                        <pic:blipFill>
                          <a:blip r:embed="rId74"/>
                          <a:srcRect b="0" l="0" r="0" t="0"/>
                          <a:stretch/>
                        </pic:blipFill>
                        <pic:spPr>
                          <a:xfrm flipH="false" flipV="false" rot="0">
                            <a:ext cx="2124075" cy="1600200"/>
                          </a:xfrm>
                          <a:prstGeom prst="rect"/>
                        </pic:spPr>
                      </pic:pic>
                    </a:graphicData>
                  </a:graphic>
                </wp:inline>
              </w:drawing>
            </w:r>
          </w:p>
          <w:p w14:paraId="9D030000">
            <w:pPr>
              <w:widowControl w:val="0"/>
              <w:ind/>
              <w:jc w:val="right"/>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3</w:t>
            </w:r>
          </w:p>
          <w:p w14:paraId="9E030000">
            <w:pPr>
              <w:widowControl w:val="0"/>
              <w:ind/>
              <w:jc w:val="right"/>
              <w:rPr>
                <w:rFonts w:ascii="Times New Roman" w:hAnsi="Times New Roman"/>
                <w:sz w:val="26"/>
              </w:rPr>
            </w:pPr>
            <w:r>
              <w:rPr>
                <w:rFonts w:ascii="Times New Roman" w:hAnsi="Times New Roman"/>
                <w:b w:val="1"/>
                <w:sz w:val="26"/>
              </w:rPr>
              <w:t>Скалывание грани внешнего угла для лучшего прилегания ВОК/UTP к стене</w:t>
            </w:r>
          </w:p>
        </w:tc>
      </w:tr>
    </w:tbl>
    <w:p w14:paraId="9F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Прохождение внутреннего угла должно фиксироваться элементами крепления на расстоянии 30мм от вершины угла, с соблюдением допустимого радиуса изгиба см. Рис. 4а. Не допускается крепить кабель в точке вершины внутреннего угла, см. Рис. 4б;</w:t>
      </w:r>
    </w:p>
    <w:tbl>
      <w:tblPr>
        <w:tblStyle w:val="Style_15"/>
        <w:tblW w:type="auto" w:w="0"/>
        <w:tblInd w:type="dxa" w:w="-34"/>
        <w:tblLayout w:type="fixed"/>
      </w:tblPr>
      <w:tblGrid>
        <w:gridCol w:w="4445"/>
        <w:gridCol w:w="5053"/>
      </w:tblGrid>
      <w:tr>
        <w:tc>
          <w:tcPr>
            <w:tcW w:type="dxa" w:w="4445"/>
            <w:shd w:fill="auto" w:val="clear"/>
          </w:tcPr>
          <w:p w14:paraId="A0030000">
            <w:pPr>
              <w:widowControl w:val="0"/>
              <w:ind/>
              <w:jc w:val="right"/>
              <w:rPr>
                <w:rFonts w:ascii="Times New Roman" w:hAnsi="Times New Roman"/>
                <w:b w:val="1"/>
                <w:sz w:val="26"/>
              </w:rPr>
            </w:pPr>
            <w:r>
              <w:rPr>
                <w:rFonts w:ascii="Times New Roman" w:hAnsi="Times New Roman"/>
                <w:b w:val="1"/>
                <w:sz w:val="26"/>
              </w:rPr>
              <w:drawing>
                <wp:inline>
                  <wp:extent cx="1381125" cy="1390650"/>
                  <wp:effectExtent b="0" l="0" r="0" t="0"/>
                  <wp:docPr hidden="false" id="9" name="Picture 9"/>
                  <a:graphic>
                    <a:graphicData uri="http://schemas.openxmlformats.org/drawingml/2006/picture">
                      <pic:pic>
                        <pic:nvPicPr>
                          <pic:cNvPr hidden="false" id="10" name="Picture 10"/>
                          <pic:cNvPicPr preferRelativeResize="true"/>
                        </pic:nvPicPr>
                        <pic:blipFill>
                          <a:blip r:embed="rId75"/>
                          <a:srcRect b="0" l="0" r="0" t="0"/>
                          <a:stretch/>
                        </pic:blipFill>
                        <pic:spPr>
                          <a:xfrm flipH="false" flipV="false" rot="0">
                            <a:ext cx="1381125" cy="1390650"/>
                          </a:xfrm>
                          <a:prstGeom prst="rect"/>
                        </pic:spPr>
                      </pic:pic>
                    </a:graphicData>
                  </a:graphic>
                </wp:inline>
              </w:drawing>
            </w:r>
          </w:p>
          <w:p w14:paraId="A1030000">
            <w:pPr>
              <w:widowControl w:val="0"/>
              <w:ind/>
              <w:jc w:val="right"/>
              <w:rPr>
                <w:rFonts w:ascii="Times New Roman" w:hAnsi="Times New Roman"/>
                <w:sz w:val="26"/>
              </w:rPr>
            </w:pPr>
            <w:r>
              <w:rPr>
                <w:rFonts w:ascii="Times New Roman" w:hAnsi="Times New Roman"/>
                <w:sz w:val="26"/>
              </w:rPr>
              <w:t>а) крепление ВОК/</w:t>
            </w:r>
            <w:r>
              <w:rPr>
                <w:rFonts w:ascii="Times New Roman" w:hAnsi="Times New Roman"/>
                <w:sz w:val="26"/>
              </w:rPr>
              <w:t>UTP</w:t>
            </w:r>
            <w:r>
              <w:rPr>
                <w:rFonts w:ascii="Times New Roman" w:hAnsi="Times New Roman"/>
                <w:sz w:val="26"/>
              </w:rPr>
              <w:t xml:space="preserve"> при прохождении внутреннего угла</w:t>
            </w:r>
          </w:p>
        </w:tc>
        <w:tc>
          <w:tcPr>
            <w:tcW w:type="dxa" w:w="5053"/>
            <w:shd w:fill="auto" w:val="clear"/>
          </w:tcPr>
          <w:p w14:paraId="A2030000">
            <w:pPr>
              <w:widowControl w:val="0"/>
              <w:ind/>
              <w:jc w:val="right"/>
              <w:rPr>
                <w:rFonts w:ascii="Times New Roman" w:hAnsi="Times New Roman"/>
                <w:b w:val="1"/>
                <w:sz w:val="26"/>
              </w:rPr>
            </w:pPr>
          </w:p>
          <w:p w14:paraId="A3030000">
            <w:pPr>
              <w:widowControl w:val="0"/>
              <w:ind/>
              <w:jc w:val="right"/>
              <w:rPr>
                <w:rFonts w:ascii="Times New Roman" w:hAnsi="Times New Roman"/>
                <w:sz w:val="26"/>
              </w:rPr>
            </w:pPr>
            <w:r>
              <w:rPr>
                <w:rFonts w:ascii="Times New Roman" w:hAnsi="Times New Roman"/>
                <w:sz w:val="26"/>
              </w:rPr>
              <w:drawing>
                <wp:inline>
                  <wp:extent cx="962025" cy="1152525"/>
                  <wp:effectExtent b="0" l="0" r="0" t="0"/>
                  <wp:docPr hidden="false" id="11" name="Picture 11"/>
                  <a:graphic>
                    <a:graphicData uri="http://schemas.openxmlformats.org/drawingml/2006/picture">
                      <pic:pic>
                        <pic:nvPicPr>
                          <pic:cNvPr hidden="false" id="12" name="Picture 12"/>
                          <pic:cNvPicPr preferRelativeResize="true"/>
                        </pic:nvPicPr>
                        <pic:blipFill>
                          <a:blip r:embed="rId76"/>
                          <a:srcRect b="0" l="0" r="0" t="0"/>
                          <a:stretch/>
                        </pic:blipFill>
                        <pic:spPr>
                          <a:xfrm flipH="false" flipV="false" rot="0">
                            <a:ext cx="962025" cy="1152525"/>
                          </a:xfrm>
                          <a:prstGeom prst="rect"/>
                        </pic:spPr>
                      </pic:pic>
                    </a:graphicData>
                  </a:graphic>
                </wp:inline>
              </w:drawing>
            </w:r>
          </w:p>
          <w:p w14:paraId="A4030000">
            <w:pPr>
              <w:widowControl w:val="0"/>
              <w:ind/>
              <w:jc w:val="right"/>
              <w:rPr>
                <w:rFonts w:ascii="Times New Roman" w:hAnsi="Times New Roman"/>
                <w:sz w:val="26"/>
              </w:rPr>
            </w:pPr>
          </w:p>
          <w:p w14:paraId="A5030000">
            <w:pPr>
              <w:widowControl w:val="0"/>
              <w:ind/>
              <w:jc w:val="right"/>
              <w:rPr>
                <w:rFonts w:ascii="Times New Roman" w:hAnsi="Times New Roman"/>
                <w:b w:val="1"/>
                <w:sz w:val="26"/>
              </w:rPr>
            </w:pPr>
            <w:r>
              <w:rPr>
                <w:rFonts w:ascii="Times New Roman" w:hAnsi="Times New Roman"/>
                <w:sz w:val="26"/>
              </w:rPr>
              <w:t>б) недопустимый способ крепления ВОК при прохождении внутреннего угла</w:t>
            </w:r>
          </w:p>
        </w:tc>
      </w:tr>
    </w:tbl>
    <w:p w14:paraId="A6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4</w:t>
      </w:r>
      <w:r>
        <w:rPr>
          <w:rFonts w:ascii="Times New Roman" w:hAnsi="Times New Roman"/>
          <w:b w:val="1"/>
          <w:sz w:val="26"/>
        </w:rPr>
        <w:t xml:space="preserve"> Крепление ВОК при прохождении внутреннего угла</w:t>
      </w:r>
    </w:p>
    <w:p w14:paraId="A7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Прохождение сквозного отверстия должно фиксироваться элементами крепления на расстоянии 50мм от отверстия, см. Рис. 5. Отверстие в обоснованных случаях рекомендуется сверлить наклонно в направлении хода трассы. Следует обращать внимание на образование острых граней по краям отверстия, которые </w:t>
      </w:r>
      <w:r>
        <w:rPr>
          <w:rFonts w:ascii="Times New Roman" w:hAnsi="Times New Roman"/>
          <w:sz w:val="26"/>
        </w:rPr>
        <w:t>следует скалывать;</w:t>
      </w:r>
    </w:p>
    <w:tbl>
      <w:tblPr>
        <w:tblStyle w:val="Style_15"/>
        <w:tblW w:type="auto" w:w="0"/>
        <w:tblInd w:type="dxa" w:w="2544"/>
        <w:tblLayout w:type="fixed"/>
      </w:tblPr>
      <w:tblGrid>
        <w:gridCol w:w="4703"/>
      </w:tblGrid>
      <w:tr>
        <w:tc>
          <w:tcPr>
            <w:tcW w:type="dxa" w:w="4703"/>
            <w:shd w:fill="auto" w:val="clear"/>
          </w:tcPr>
          <w:p w14:paraId="A8030000">
            <w:pPr>
              <w:widowControl w:val="0"/>
              <w:ind/>
              <w:jc w:val="center"/>
              <w:rPr>
                <w:rFonts w:ascii="Times New Roman" w:hAnsi="Times New Roman"/>
                <w:b w:val="1"/>
                <w:sz w:val="26"/>
              </w:rPr>
            </w:pPr>
            <w:r>
              <w:rPr>
                <w:rFonts w:ascii="Times New Roman" w:hAnsi="Times New Roman"/>
                <w:b w:val="1"/>
                <w:sz w:val="26"/>
              </w:rPr>
              <w:drawing>
                <wp:inline>
                  <wp:extent cx="1438275" cy="1524000"/>
                  <wp:effectExtent b="0" l="0" r="0" t="0"/>
                  <wp:docPr hidden="false" id="13" name="Picture 13"/>
                  <a:graphic>
                    <a:graphicData uri="http://schemas.openxmlformats.org/drawingml/2006/picture">
                      <pic:pic>
                        <pic:nvPicPr>
                          <pic:cNvPr hidden="false" id="14" name="Picture 14"/>
                          <pic:cNvPicPr preferRelativeResize="true"/>
                        </pic:nvPicPr>
                        <pic:blipFill>
                          <a:blip r:embed="rId77"/>
                          <a:srcRect b="0" l="0" r="0" t="0"/>
                          <a:stretch/>
                        </pic:blipFill>
                        <pic:spPr>
                          <a:xfrm flipH="false" flipV="false" rot="0">
                            <a:ext cx="1438275" cy="1524000"/>
                          </a:xfrm>
                          <a:prstGeom prst="rect"/>
                        </pic:spPr>
                      </pic:pic>
                    </a:graphicData>
                  </a:graphic>
                </wp:inline>
              </w:drawing>
            </w:r>
          </w:p>
        </w:tc>
      </w:tr>
    </w:tbl>
    <w:p w14:paraId="A9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5</w:t>
      </w:r>
      <w:r>
        <w:rPr>
          <w:rFonts w:ascii="Times New Roman" w:hAnsi="Times New Roman"/>
          <w:b w:val="1"/>
          <w:sz w:val="26"/>
        </w:rPr>
        <w:t xml:space="preserve"> Крепление ВОК/UTP при проходе сквозного отверстия через стену</w:t>
      </w:r>
    </w:p>
    <w:p w14:paraId="AA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Выпуски из распределительных устройств с неразъемными соединениями должны фиксироваться элементами крепления на расстоянии 50мм от границы устройства, см. Рис. 6;</w:t>
      </w:r>
    </w:p>
    <w:tbl>
      <w:tblPr>
        <w:tblStyle w:val="Style_15"/>
        <w:tblW w:type="auto" w:w="0"/>
        <w:jc w:val="center"/>
        <w:tblLayout w:type="fixed"/>
      </w:tblPr>
      <w:tblGrid>
        <w:gridCol w:w="4727"/>
      </w:tblGrid>
      <w:tr>
        <w:tc>
          <w:tcPr>
            <w:tcW w:type="dxa" w:w="4727"/>
            <w:shd w:fill="auto" w:val="clear"/>
          </w:tcPr>
          <w:p w14:paraId="AB030000">
            <w:pPr>
              <w:widowControl w:val="0"/>
              <w:tabs>
                <w:tab w:leader="none" w:pos="524" w:val="left"/>
                <w:tab w:leader="none" w:pos="2255" w:val="center"/>
              </w:tabs>
              <w:ind/>
              <w:rPr>
                <w:rFonts w:ascii="Times New Roman" w:hAnsi="Times New Roman"/>
                <w:sz w:val="26"/>
              </w:rPr>
            </w:pPr>
            <w:r>
              <w:rPr>
                <w:rFonts w:ascii="Times New Roman" w:hAnsi="Times New Roman"/>
                <w:sz w:val="26"/>
              </w:rPr>
              <w:drawing>
                <wp:inline>
                  <wp:extent cx="1657350" cy="2314575"/>
                  <wp:effectExtent b="0" l="0" r="0" t="0"/>
                  <wp:docPr hidden="false" id="15" name="Picture 15"/>
                  <a:graphic>
                    <a:graphicData uri="http://schemas.openxmlformats.org/drawingml/2006/picture">
                      <pic:pic>
                        <pic:nvPicPr>
                          <pic:cNvPr hidden="false" id="16" name="Picture 16"/>
                          <pic:cNvPicPr preferRelativeResize="true"/>
                        </pic:nvPicPr>
                        <pic:blipFill>
                          <a:blip r:embed="rId78"/>
                          <a:srcRect b="0" l="0" r="0" t="0"/>
                          <a:stretch/>
                        </pic:blipFill>
                        <pic:spPr>
                          <a:xfrm flipH="false" flipV="false" rot="0">
                            <a:ext cx="1657350" cy="2314575"/>
                          </a:xfrm>
                          <a:prstGeom prst="rect"/>
                        </pic:spPr>
                      </pic:pic>
                    </a:graphicData>
                  </a:graphic>
                </wp:inline>
              </w:drawing>
            </w:r>
          </w:p>
        </w:tc>
      </w:tr>
    </w:tbl>
    <w:p w14:paraId="AC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6</w:t>
      </w:r>
      <w:r>
        <w:rPr>
          <w:rFonts w:ascii="Times New Roman" w:hAnsi="Times New Roman"/>
          <w:b w:val="1"/>
          <w:sz w:val="26"/>
        </w:rPr>
        <w:t xml:space="preserve"> Крепление ВОК при выпуске из распределительного устройства с неразъемным соединением</w:t>
      </w:r>
    </w:p>
    <w:p w14:paraId="AD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пересечении кабелем сторонних проводов (пучка проводов) слаботочной проводки монтаж кабеля выполняется поверх ее с фиксацией его элементами крепления на расстоянии 50мм от краев пучка, см. Рис. 7;</w:t>
      </w:r>
    </w:p>
    <w:tbl>
      <w:tblPr>
        <w:tblStyle w:val="Style_15"/>
        <w:tblW w:type="auto" w:w="0"/>
        <w:tblInd w:type="dxa" w:w="2394"/>
        <w:tblLayout w:type="fixed"/>
      </w:tblPr>
      <w:tblGrid>
        <w:gridCol w:w="4715"/>
      </w:tblGrid>
      <w:tr>
        <w:tc>
          <w:tcPr>
            <w:tcW w:type="dxa" w:w="4715"/>
            <w:shd w:fill="auto" w:val="clear"/>
          </w:tcPr>
          <w:p w14:paraId="AE030000">
            <w:pPr>
              <w:widowControl w:val="0"/>
              <w:ind/>
              <w:jc w:val="center"/>
              <w:rPr>
                <w:rFonts w:ascii="Times New Roman" w:hAnsi="Times New Roman"/>
                <w:sz w:val="26"/>
              </w:rPr>
            </w:pPr>
            <w:r>
              <w:rPr>
                <w:rFonts w:ascii="Times New Roman" w:hAnsi="Times New Roman"/>
                <w:sz w:val="26"/>
              </w:rPr>
              <w:drawing>
                <wp:inline>
                  <wp:extent cx="2019300" cy="2133600"/>
                  <wp:effectExtent b="0" l="0" r="0" t="0"/>
                  <wp:docPr hidden="false" id="17" name="Picture 17"/>
                  <a:graphic>
                    <a:graphicData uri="http://schemas.openxmlformats.org/drawingml/2006/picture">
                      <pic:pic>
                        <pic:nvPicPr>
                          <pic:cNvPr hidden="false" id="18" name="Picture 18"/>
                          <pic:cNvPicPr preferRelativeResize="true"/>
                        </pic:nvPicPr>
                        <pic:blipFill>
                          <a:blip r:embed="rId79"/>
                          <a:srcRect b="0" l="0" r="0" t="0"/>
                          <a:stretch/>
                        </pic:blipFill>
                        <pic:spPr>
                          <a:xfrm flipH="false" flipV="false" rot="0">
                            <a:ext cx="2019300" cy="2133600"/>
                          </a:xfrm>
                          <a:prstGeom prst="rect"/>
                        </pic:spPr>
                      </pic:pic>
                    </a:graphicData>
                  </a:graphic>
                </wp:inline>
              </w:drawing>
            </w:r>
          </w:p>
        </w:tc>
      </w:tr>
    </w:tbl>
    <w:p w14:paraId="AF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7</w:t>
      </w:r>
      <w:r>
        <w:rPr>
          <w:rFonts w:ascii="Times New Roman" w:hAnsi="Times New Roman"/>
          <w:b w:val="1"/>
          <w:sz w:val="26"/>
        </w:rPr>
        <w:t xml:space="preserve"> Крепление ВОК/UTP при пересечении пучка сторонних проводов / кабелей</w:t>
      </w:r>
    </w:p>
    <w:p w14:paraId="B0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При прохождении кабеля вдоль сторонних проводов (пучка проводов) слаботочной проводки трасса должна прокладываться максимально возможно </w:t>
      </w:r>
      <w:r>
        <w:rPr>
          <w:rFonts w:ascii="Times New Roman" w:hAnsi="Times New Roman"/>
          <w:sz w:val="26"/>
        </w:rPr>
        <w:t xml:space="preserve">вплотную к ним с соблюдением установленного шага крепления, см. Рис. 8. В случае, если сторонняя проводка выполнена не эстетично (не горизонтально, не вертикально и т.п.), трасса прокладывается, согласно требованиям данного Положения, к новой проводке; </w:t>
      </w:r>
    </w:p>
    <w:tbl>
      <w:tblPr>
        <w:tblStyle w:val="Style_15"/>
        <w:tblW w:type="auto" w:w="0"/>
        <w:tblInd w:type="dxa" w:w="2694"/>
        <w:tblLayout w:type="fixed"/>
      </w:tblPr>
      <w:tblGrid>
        <w:gridCol w:w="4715"/>
      </w:tblGrid>
      <w:tr>
        <w:tc>
          <w:tcPr>
            <w:tcW w:type="dxa" w:w="4715"/>
            <w:shd w:fill="auto" w:val="clear"/>
          </w:tcPr>
          <w:p w14:paraId="B1030000">
            <w:pPr>
              <w:widowControl w:val="0"/>
              <w:ind/>
              <w:jc w:val="center"/>
              <w:rPr>
                <w:rFonts w:ascii="Times New Roman" w:hAnsi="Times New Roman"/>
                <w:sz w:val="26"/>
              </w:rPr>
            </w:pPr>
            <w:r>
              <w:rPr>
                <w:rFonts w:ascii="Times New Roman" w:hAnsi="Times New Roman"/>
                <w:sz w:val="26"/>
              </w:rPr>
              <w:drawing>
                <wp:inline>
                  <wp:extent cx="1600200" cy="1704975"/>
                  <wp:effectExtent b="0" l="0" r="0" t="0"/>
                  <wp:docPr hidden="false" id="19" name="Picture 19"/>
                  <a:graphic>
                    <a:graphicData uri="http://schemas.openxmlformats.org/drawingml/2006/picture">
                      <pic:pic>
                        <pic:nvPicPr>
                          <pic:cNvPr hidden="false" id="20" name="Picture 20"/>
                          <pic:cNvPicPr preferRelativeResize="true"/>
                        </pic:nvPicPr>
                        <pic:blipFill>
                          <a:blip r:embed="rId80"/>
                          <a:srcRect b="0" l="0" r="0" t="0"/>
                          <a:stretch/>
                        </pic:blipFill>
                        <pic:spPr>
                          <a:xfrm flipH="false" flipV="false" rot="0">
                            <a:ext cx="1600200" cy="1704975"/>
                          </a:xfrm>
                          <a:prstGeom prst="rect"/>
                        </pic:spPr>
                      </pic:pic>
                    </a:graphicData>
                  </a:graphic>
                </wp:inline>
              </w:drawing>
            </w:r>
          </w:p>
        </w:tc>
      </w:tr>
    </w:tbl>
    <w:p w14:paraId="B2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8</w:t>
      </w:r>
      <w:r>
        <w:rPr>
          <w:rFonts w:ascii="Times New Roman" w:hAnsi="Times New Roman"/>
          <w:b w:val="1"/>
          <w:sz w:val="26"/>
        </w:rPr>
        <w:t xml:space="preserve"> Крепление ВОК при прохождении трассы вдоль сторонних проводов / кабелей</w:t>
      </w:r>
    </w:p>
    <w:p w14:paraId="B3030000">
      <w:pPr>
        <w:widowControl w:val="0"/>
        <w:numPr>
          <w:ilvl w:val="0"/>
          <w:numId w:val="5"/>
        </w:numPr>
        <w:tabs>
          <w:tab w:leader="none" w:pos="993" w:val="left"/>
        </w:tabs>
        <w:spacing w:after="120" w:before="120"/>
        <w:ind w:firstLine="567" w:left="0"/>
        <w:jc w:val="both"/>
        <w:rPr>
          <w:rFonts w:ascii="Times New Roman" w:hAnsi="Times New Roman"/>
          <w:sz w:val="26"/>
        </w:rPr>
      </w:pPr>
      <w:r>
        <w:rPr>
          <w:rFonts w:ascii="Times New Roman" w:hAnsi="Times New Roman"/>
          <w:sz w:val="26"/>
        </w:rPr>
        <w:t>При пересечении стороннего кабель-канала, трасса должна прокладываться под телом кабель-канала. Уровень трассы должен выбираться на расстоянии от точек крепления кабель-канала, достаточном для образования необходимого просвета до стены, см. Рис. 9;</w:t>
      </w:r>
    </w:p>
    <w:tbl>
      <w:tblPr>
        <w:tblStyle w:val="Style_15"/>
        <w:tblW w:type="auto" w:w="0"/>
        <w:tblLayout w:type="fixed"/>
      </w:tblPr>
      <w:tblGrid>
        <w:gridCol w:w="9430"/>
      </w:tblGrid>
      <w:tr>
        <w:trPr>
          <w:trHeight w:hRule="atLeast" w:val="2767"/>
        </w:trPr>
        <w:tc>
          <w:tcPr>
            <w:tcW w:type="dxa" w:w="9430"/>
            <w:shd w:fill="auto" w:val="clear"/>
          </w:tcPr>
          <w:p w14:paraId="B4030000">
            <w:pPr>
              <w:widowControl w:val="0"/>
              <w:ind/>
              <w:jc w:val="center"/>
              <w:rPr>
                <w:rFonts w:ascii="Times New Roman" w:hAnsi="Times New Roman"/>
                <w:sz w:val="26"/>
              </w:rPr>
            </w:pPr>
            <w:r>
              <w:rPr>
                <w:rFonts w:ascii="Times New Roman" w:hAnsi="Times New Roman"/>
                <w:sz w:val="26"/>
              </w:rPr>
              <w:drawing>
                <wp:inline>
                  <wp:extent cx="3057525" cy="1638300"/>
                  <wp:effectExtent b="0" l="0" r="0" t="0"/>
                  <wp:docPr hidden="false" id="21" name="Picture 21"/>
                  <a:graphic>
                    <a:graphicData uri="http://schemas.openxmlformats.org/drawingml/2006/picture">
                      <pic:pic>
                        <pic:nvPicPr>
                          <pic:cNvPr hidden="false" id="22" name="Picture 22"/>
                          <pic:cNvPicPr preferRelativeResize="true"/>
                        </pic:nvPicPr>
                        <pic:blipFill>
                          <a:blip r:embed="rId81"/>
                          <a:srcRect b="0" l="0" r="0" t="0"/>
                          <a:stretch/>
                        </pic:blipFill>
                        <pic:spPr>
                          <a:xfrm flipH="false" flipV="false" rot="0">
                            <a:ext cx="3057525" cy="1638300"/>
                          </a:xfrm>
                          <a:prstGeom prst="rect"/>
                        </pic:spPr>
                      </pic:pic>
                    </a:graphicData>
                  </a:graphic>
                </wp:inline>
              </w:drawing>
            </w:r>
          </w:p>
        </w:tc>
      </w:tr>
    </w:tbl>
    <w:p w14:paraId="B5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9</w:t>
      </w:r>
      <w:r>
        <w:rPr>
          <w:rFonts w:ascii="Times New Roman" w:hAnsi="Times New Roman"/>
          <w:b w:val="1"/>
          <w:sz w:val="26"/>
        </w:rPr>
        <w:t xml:space="preserve"> Крепление ВОК/UTP при пересечении стороннего кабель-ка</w:t>
      </w:r>
      <w:r>
        <w:rPr>
          <w:rFonts w:ascii="Times New Roman" w:hAnsi="Times New Roman"/>
          <w:b w:val="1"/>
          <w:sz w:val="26"/>
        </w:rPr>
        <w:t>нала</w:t>
      </w:r>
    </w:p>
    <w:p w14:paraId="B6030000">
      <w:pPr>
        <w:widowControl w:val="0"/>
        <w:spacing w:after="120" w:before="120"/>
        <w:ind w:firstLine="709"/>
        <w:jc w:val="both"/>
        <w:rPr>
          <w:rFonts w:ascii="Times New Roman" w:hAnsi="Times New Roman"/>
          <w:i w:val="1"/>
          <w:sz w:val="26"/>
        </w:rPr>
      </w:pPr>
      <w:r>
        <w:rPr>
          <w:rFonts w:ascii="Times New Roman" w:hAnsi="Times New Roman"/>
          <w:i w:val="1"/>
          <w:sz w:val="26"/>
        </w:rPr>
        <w:t>Примечание. Во всех примерах, здесь и далее, крепление кабеля скобой с гвоздем изображено условно. В конкретной ситуации могут применятся любые подходящие способы крепления.</w:t>
      </w:r>
    </w:p>
    <w:p w14:paraId="B7030000">
      <w:pPr>
        <w:widowControl w:val="0"/>
        <w:spacing w:after="120" w:before="120"/>
        <w:ind w:firstLine="709"/>
        <w:jc w:val="both"/>
        <w:rPr>
          <w:rFonts w:ascii="Times New Roman" w:hAnsi="Times New Roman"/>
          <w:sz w:val="26"/>
        </w:rPr>
      </w:pPr>
    </w:p>
    <w:p w14:paraId="B8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пересечении ниш, оконных проемов, лестничных маршей, где нет возможности крепить кабель к поверхности, а возникает необходимость пересечь пространство по воздуху применяется прокладка кабеля в трубе ПВХ. Длина такого участка не должна превышать 2м. Предусматриваются варианты крепления трубы для случая, когда есть в наличии участки стены в плоскости оси прохождения трассы, см. Рис. 10, и, когда труба устанавливается между двумя стенами, перпендикулярными к оси трассы, см. Рис. 11. Выпуски кабеля из трубы фиксируются элементами крепления на расстоянии 50 мм от края трубы;</w:t>
      </w:r>
    </w:p>
    <w:p w14:paraId="B9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Обязательно производится маркировка кабеля при помощи бирки на клейкой основе с указанием на ней номера квартиры Клиента. Кабель маркируется бирками в ОРК/РК/патч-панели, а при межэтажной прокладке - на каждом этаже</w:t>
      </w:r>
      <w:r>
        <w:rPr>
          <w:rFonts w:ascii="Times New Roman" w:hAnsi="Times New Roman"/>
          <w:sz w:val="26"/>
        </w:rPr>
        <w:t xml:space="preserve"> </w:t>
      </w:r>
      <w:r>
        <w:rPr>
          <w:rFonts w:ascii="Times New Roman" w:hAnsi="Times New Roman"/>
          <w:sz w:val="26"/>
        </w:rPr>
        <w:t>трубы</w:t>
      </w:r>
      <w:r>
        <w:rPr>
          <w:rFonts w:ascii="Times New Roman" w:hAnsi="Times New Roman"/>
          <w:sz w:val="26"/>
        </w:rPr>
        <w:t>;</w:t>
      </w:r>
    </w:p>
    <w:tbl>
      <w:tblPr>
        <w:tblStyle w:val="Style_15"/>
        <w:tblW w:type="auto" w:w="0"/>
        <w:tblLayout w:type="fixed"/>
      </w:tblPr>
      <w:tblGrid>
        <w:gridCol w:w="9430"/>
      </w:tblGrid>
      <w:tr>
        <w:tc>
          <w:tcPr>
            <w:tcW w:type="dxa" w:w="9430"/>
            <w:shd w:fill="auto" w:val="clear"/>
          </w:tcPr>
          <w:p w14:paraId="BA030000">
            <w:pPr>
              <w:widowControl w:val="0"/>
              <w:ind/>
              <w:jc w:val="center"/>
              <w:rPr>
                <w:rFonts w:ascii="Times New Roman" w:hAnsi="Times New Roman"/>
                <w:b w:val="1"/>
                <w:sz w:val="26"/>
              </w:rPr>
            </w:pPr>
            <w:r>
              <w:rPr>
                <w:rFonts w:ascii="Times New Roman" w:hAnsi="Times New Roman"/>
                <w:b w:val="1"/>
                <w:sz w:val="26"/>
              </w:rPr>
              <w:drawing>
                <wp:inline>
                  <wp:extent cx="4010025" cy="2019300"/>
                  <wp:effectExtent b="0" l="0" r="0" t="0"/>
                  <wp:docPr hidden="false" id="23" name="Picture 23"/>
                  <a:graphic>
                    <a:graphicData uri="http://schemas.openxmlformats.org/drawingml/2006/picture">
                      <pic:pic>
                        <pic:nvPicPr>
                          <pic:cNvPr hidden="false" id="24" name="Picture 24"/>
                          <pic:cNvPicPr preferRelativeResize="true"/>
                        </pic:nvPicPr>
                        <pic:blipFill>
                          <a:blip r:embed="rId82"/>
                          <a:srcRect b="0" l="0" r="0" t="0"/>
                          <a:stretch/>
                        </pic:blipFill>
                        <pic:spPr>
                          <a:xfrm flipH="false" flipV="false" rot="0">
                            <a:ext cx="4010025" cy="2019300"/>
                          </a:xfrm>
                          <a:prstGeom prst="rect"/>
                        </pic:spPr>
                      </pic:pic>
                    </a:graphicData>
                  </a:graphic>
                </wp:inline>
              </w:drawing>
            </w:r>
          </w:p>
        </w:tc>
      </w:tr>
    </w:tbl>
    <w:p w14:paraId="BB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10</w:t>
      </w:r>
      <w:r>
        <w:rPr>
          <w:rFonts w:ascii="Times New Roman" w:hAnsi="Times New Roman"/>
          <w:b w:val="1"/>
          <w:sz w:val="26"/>
        </w:rPr>
        <w:t xml:space="preserve"> Крепление ВОК/UTP при пересечении ниши по воздуху с креплением за ствол трубы</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430"/>
      </w:tblGrid>
      <w:tr>
        <w:tc>
          <w:tcPr>
            <w:tcW w:type="dxa" w:w="9430"/>
            <w:tcBorders>
              <w:top w:sz="4" w:val="nil"/>
              <w:left w:sz="4" w:val="nil"/>
              <w:bottom w:sz="4" w:val="nil"/>
              <w:right w:sz="4" w:val="nil"/>
            </w:tcBorders>
            <w:shd w:fill="auto" w:val="clear"/>
          </w:tcPr>
          <w:p w14:paraId="BC030000">
            <w:pPr>
              <w:widowControl w:val="0"/>
              <w:ind w:firstLine="426"/>
              <w:jc w:val="center"/>
              <w:rPr>
                <w:rFonts w:ascii="Times New Roman" w:hAnsi="Times New Roman"/>
                <w:sz w:val="26"/>
              </w:rPr>
            </w:pPr>
            <w:r>
              <w:rPr>
                <w:rFonts w:ascii="Times New Roman" w:hAnsi="Times New Roman"/>
                <w:sz w:val="26"/>
              </w:rPr>
              <w:drawing>
                <wp:inline>
                  <wp:extent cx="3400425" cy="1819275"/>
                  <wp:effectExtent b="0" l="0" r="0" t="0"/>
                  <wp:docPr hidden="false" id="25" name="Picture 25"/>
                  <a:graphic>
                    <a:graphicData uri="http://schemas.openxmlformats.org/drawingml/2006/picture">
                      <pic:pic>
                        <pic:nvPicPr>
                          <pic:cNvPr hidden="false" id="26" name="Picture 26"/>
                          <pic:cNvPicPr preferRelativeResize="true"/>
                        </pic:nvPicPr>
                        <pic:blipFill>
                          <a:blip r:embed="rId83"/>
                          <a:srcRect b="0" l="0" r="0" t="0"/>
                          <a:stretch/>
                        </pic:blipFill>
                        <pic:spPr>
                          <a:xfrm flipH="false" flipV="false" rot="0">
                            <a:ext cx="3400425" cy="1819275"/>
                          </a:xfrm>
                          <a:prstGeom prst="rect"/>
                        </pic:spPr>
                      </pic:pic>
                    </a:graphicData>
                  </a:graphic>
                </wp:inline>
              </w:drawing>
            </w:r>
          </w:p>
        </w:tc>
      </w:tr>
    </w:tbl>
    <w:p w14:paraId="BD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11</w:t>
      </w:r>
      <w:r>
        <w:rPr>
          <w:rFonts w:ascii="Times New Roman" w:hAnsi="Times New Roman"/>
          <w:b w:val="1"/>
          <w:sz w:val="26"/>
        </w:rPr>
        <w:t xml:space="preserve"> Крепление ВОК/UTP при пересечении ниши по воздуху с креплением за углы</w:t>
      </w:r>
    </w:p>
    <w:p w14:paraId="BE03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3.7.5.1.2. Изготовление кабельного ввода в квартиру</w:t>
      </w:r>
    </w:p>
    <w:p w14:paraId="BF030000">
      <w:pPr>
        <w:widowControl w:val="0"/>
        <w:spacing w:after="120" w:before="120"/>
        <w:ind w:firstLine="709"/>
        <w:jc w:val="both"/>
        <w:rPr>
          <w:rFonts w:ascii="Times New Roman" w:hAnsi="Times New Roman"/>
          <w:sz w:val="26"/>
        </w:rPr>
      </w:pPr>
      <w:r>
        <w:rPr>
          <w:rFonts w:ascii="Times New Roman" w:hAnsi="Times New Roman"/>
          <w:sz w:val="26"/>
        </w:rPr>
        <w:t>Ввод кабеля в квартиру возможен двумя способами:</w:t>
      </w:r>
    </w:p>
    <w:p w14:paraId="C0030000">
      <w:pPr>
        <w:widowControl w:val="0"/>
        <w:numPr>
          <w:ilvl w:val="0"/>
          <w:numId w:val="8"/>
        </w:numPr>
        <w:spacing w:after="120" w:before="120"/>
        <w:ind w:firstLine="709" w:left="0"/>
        <w:jc w:val="both"/>
        <w:rPr>
          <w:rFonts w:ascii="Times New Roman" w:hAnsi="Times New Roman"/>
          <w:sz w:val="26"/>
        </w:rPr>
      </w:pPr>
      <w:r>
        <w:rPr>
          <w:rFonts w:ascii="Times New Roman" w:hAnsi="Times New Roman"/>
          <w:sz w:val="26"/>
        </w:rPr>
        <w:t>- через существующий кабельный ввод;</w:t>
      </w:r>
    </w:p>
    <w:p w14:paraId="C1030000">
      <w:pPr>
        <w:widowControl w:val="0"/>
        <w:numPr>
          <w:ilvl w:val="0"/>
          <w:numId w:val="8"/>
        </w:numPr>
        <w:spacing w:after="120" w:before="120"/>
        <w:ind w:firstLine="709" w:left="0"/>
        <w:jc w:val="both"/>
        <w:rPr>
          <w:rFonts w:ascii="Times New Roman" w:hAnsi="Times New Roman"/>
          <w:sz w:val="26"/>
        </w:rPr>
      </w:pPr>
      <w:r>
        <w:rPr>
          <w:rFonts w:ascii="Times New Roman" w:hAnsi="Times New Roman"/>
          <w:sz w:val="26"/>
        </w:rPr>
        <w:t>- созданием нового отверстия.</w:t>
      </w:r>
    </w:p>
    <w:p w14:paraId="C2030000">
      <w:pPr>
        <w:widowControl w:val="0"/>
        <w:spacing w:after="120" w:before="120"/>
        <w:ind w:firstLine="709"/>
        <w:jc w:val="both"/>
        <w:rPr>
          <w:rFonts w:ascii="Times New Roman" w:hAnsi="Times New Roman"/>
          <w:sz w:val="26"/>
        </w:rPr>
      </w:pPr>
      <w:r>
        <w:rPr>
          <w:rFonts w:ascii="Times New Roman" w:hAnsi="Times New Roman"/>
          <w:sz w:val="26"/>
        </w:rPr>
        <w:t xml:space="preserve">В случае изготовления нового кабельного ввода место сверления отверстия должно быть согласовано с Клиентом в явном виде. Клиента следует предупредить о том, что если в квартире присутствует нестандартная либо дополнительная электропроводка (к примеру, отдельный кабель для стиральной машины), или дополнительные водопроводные трубы или другие нестандартные коммуникации, то существует вероятность повредить их внутри стены. </w:t>
      </w:r>
    </w:p>
    <w:p w14:paraId="C3030000">
      <w:pPr>
        <w:widowControl w:val="0"/>
        <w:spacing w:after="120" w:before="120"/>
        <w:ind w:firstLine="709"/>
        <w:jc w:val="both"/>
        <w:rPr>
          <w:rFonts w:ascii="Times New Roman" w:hAnsi="Times New Roman"/>
          <w:sz w:val="26"/>
        </w:rPr>
      </w:pPr>
      <w:r>
        <w:rPr>
          <w:rFonts w:ascii="Times New Roman" w:hAnsi="Times New Roman"/>
          <w:sz w:val="26"/>
        </w:rPr>
        <w:t xml:space="preserve">Сверление отверстия осуществляется в пределах периметра дверной коробки, с отступом не более 15 см. Также запрещено сверление в пределах 20см от пола и 30 см от потолка (Рисунок 12). </w:t>
      </w:r>
    </w:p>
    <w:p w14:paraId="C4030000">
      <w:pPr>
        <w:widowControl w:val="0"/>
        <w:ind/>
        <w:jc w:val="center"/>
        <w:rPr>
          <w:rFonts w:ascii="Times New Roman" w:hAnsi="Times New Roman"/>
          <w:sz w:val="26"/>
        </w:rPr>
      </w:pPr>
      <w:r>
        <w:rPr>
          <w:rFonts w:ascii="Times New Roman" w:hAnsi="Times New Roman"/>
          <w:sz w:val="26"/>
        </w:rPr>
        <w:drawing>
          <wp:inline>
            <wp:extent cx="3390900" cy="3200400"/>
            <wp:effectExtent b="0" l="0" r="0" t="0"/>
            <wp:docPr hidden="false" id="27" name="Picture 27"/>
            <a:graphic>
              <a:graphicData uri="http://schemas.openxmlformats.org/drawingml/2006/picture">
                <pic:pic>
                  <pic:nvPicPr>
                    <pic:cNvPr hidden="false" id="28" name="Picture 28"/>
                    <pic:cNvPicPr preferRelativeResize="true"/>
                  </pic:nvPicPr>
                  <pic:blipFill>
                    <a:blip r:embed="rId84"/>
                    <a:srcRect b="0" l="0" r="0" t="0"/>
                    <a:stretch/>
                  </pic:blipFill>
                  <pic:spPr>
                    <a:xfrm flipH="false" flipV="false" rot="0">
                      <a:ext cx="3390900" cy="3200400"/>
                    </a:xfrm>
                    <a:prstGeom prst="rect"/>
                  </pic:spPr>
                </pic:pic>
              </a:graphicData>
            </a:graphic>
          </wp:inline>
        </w:drawing>
      </w:r>
    </w:p>
    <w:p w14:paraId="C5030000">
      <w:pPr>
        <w:widowControl w:val="0"/>
        <w:ind/>
        <w:jc w:val="center"/>
        <w:rPr>
          <w:rFonts w:ascii="Times New Roman" w:hAnsi="Times New Roman"/>
          <w:sz w:val="26"/>
        </w:rPr>
      </w:pPr>
      <w:r>
        <w:rPr>
          <w:rFonts w:ascii="Times New Roman" w:hAnsi="Times New Roman"/>
          <w:b w:val="1"/>
          <w:sz w:val="26"/>
        </w:rPr>
        <w:t xml:space="preserve">Рисунок </w:t>
      </w:r>
      <w:r>
        <w:rPr>
          <w:rFonts w:ascii="Times New Roman" w:hAnsi="Times New Roman"/>
          <w:b w:val="1"/>
          <w:sz w:val="26"/>
        </w:rPr>
        <w:t>12</w:t>
      </w:r>
      <w:r>
        <w:rPr>
          <w:rFonts w:ascii="Times New Roman" w:hAnsi="Times New Roman"/>
          <w:b w:val="1"/>
          <w:sz w:val="26"/>
        </w:rPr>
        <w:t xml:space="preserve"> Зона, разрешенная для бурения кабельного ввода</w:t>
      </w:r>
    </w:p>
    <w:p w14:paraId="C6030000">
      <w:pPr>
        <w:widowControl w:val="0"/>
        <w:ind w:firstLine="709"/>
        <w:jc w:val="both"/>
        <w:rPr>
          <w:rFonts w:ascii="Times New Roman" w:hAnsi="Times New Roman"/>
          <w:sz w:val="26"/>
        </w:rPr>
      </w:pPr>
      <w:r>
        <w:rPr>
          <w:rFonts w:ascii="Times New Roman" w:hAnsi="Times New Roman"/>
          <w:sz w:val="26"/>
        </w:rPr>
        <w:t xml:space="preserve">Сверление следует производить (по возможности) изнутри квартиры для минимизации ущерба на случай выламывания фрагмента стены с обратной от сверления стороны стены (Рисунок 13). </w:t>
      </w:r>
    </w:p>
    <w:p w14:paraId="C7030000">
      <w:pPr>
        <w:widowControl w:val="0"/>
        <w:ind w:firstLine="2268"/>
        <w:rPr>
          <w:rFonts w:ascii="Times New Roman" w:hAnsi="Times New Roman"/>
          <w:sz w:val="26"/>
        </w:rPr>
      </w:pPr>
      <w:r>
        <w:rPr>
          <w:rFonts w:ascii="Times New Roman" w:hAnsi="Times New Roman"/>
          <w:sz w:val="26"/>
        </w:rPr>
        <w:drawing>
          <wp:inline>
            <wp:extent cx="3447415" cy="2590165"/>
            <wp:effectExtent b="0" l="0" r="0" t="0"/>
            <wp:docPr hidden="false" id="29" name="Picture 29"/>
            <a:graphic>
              <a:graphicData uri="http://schemas.openxmlformats.org/drawingml/2006/picture">
                <pic:pic>
                  <pic:nvPicPr>
                    <pic:cNvPr hidden="false" id="30" name="Picture 30"/>
                    <pic:cNvPicPr preferRelativeResize="true"/>
                  </pic:nvPicPr>
                  <pic:blipFill>
                    <a:blip r:embed="rId85"/>
                    <a:srcRect b="0" l="0" r="0" t="0"/>
                    <a:stretch/>
                  </pic:blipFill>
                  <pic:spPr>
                    <a:xfrm flipH="false" flipV="false" rot="0">
                      <a:ext cx="3447415" cy="2590165"/>
                    </a:xfrm>
                    <a:prstGeom prst="rect"/>
                  </pic:spPr>
                </pic:pic>
              </a:graphicData>
            </a:graphic>
          </wp:inline>
        </w:drawing>
      </w:r>
    </w:p>
    <w:p w14:paraId="C8030000">
      <w:pPr>
        <w:widowControl w:val="0"/>
        <w:ind/>
        <w:jc w:val="center"/>
        <w:rPr>
          <w:rFonts w:ascii="Times New Roman" w:hAnsi="Times New Roman"/>
          <w:sz w:val="26"/>
        </w:rPr>
      </w:pPr>
      <w:r>
        <w:rPr>
          <w:rFonts w:ascii="Times New Roman" w:hAnsi="Times New Roman"/>
          <w:b w:val="1"/>
          <w:sz w:val="26"/>
        </w:rPr>
        <w:t xml:space="preserve">Рисунок </w:t>
      </w:r>
      <w:r>
        <w:rPr>
          <w:rFonts w:ascii="Times New Roman" w:hAnsi="Times New Roman"/>
          <w:b w:val="1"/>
          <w:sz w:val="26"/>
        </w:rPr>
        <w:t>13</w:t>
      </w:r>
      <w:r>
        <w:rPr>
          <w:rFonts w:ascii="Times New Roman" w:hAnsi="Times New Roman"/>
          <w:b w:val="1"/>
          <w:sz w:val="26"/>
        </w:rPr>
        <w:t xml:space="preserve"> Пример выбивания куска бетона со штукатуркой с обратной стороны стены</w:t>
      </w:r>
    </w:p>
    <w:p w14:paraId="C9030000">
      <w:pPr>
        <w:widowControl w:val="0"/>
        <w:spacing w:after="120" w:before="120"/>
        <w:ind w:firstLine="709"/>
        <w:jc w:val="both"/>
        <w:rPr>
          <w:rFonts w:ascii="Times New Roman" w:hAnsi="Times New Roman"/>
          <w:sz w:val="26"/>
        </w:rPr>
      </w:pPr>
      <w:r>
        <w:rPr>
          <w:rFonts w:ascii="Times New Roman" w:hAnsi="Times New Roman"/>
          <w:sz w:val="26"/>
        </w:rPr>
        <w:t>В любом случае для снижения вероятности выламывания обратной стороны стены сверление необходимо производить аккуратно, с минимальным давлением на перфоратор, особенно в домах с оштукатуренными стенами. Необходимо учитывать, что выламывание стены чаще происходит при работе с оштукатуренными и кирпичными стенами.</w:t>
      </w:r>
    </w:p>
    <w:p w14:paraId="CA030000">
      <w:pPr>
        <w:widowControl w:val="0"/>
        <w:spacing w:after="120" w:before="120"/>
        <w:ind w:firstLine="709"/>
        <w:jc w:val="both"/>
        <w:rPr>
          <w:rFonts w:ascii="Times New Roman" w:hAnsi="Times New Roman"/>
          <w:sz w:val="26"/>
        </w:rPr>
      </w:pPr>
      <w:r>
        <w:rPr>
          <w:rFonts w:ascii="Times New Roman" w:hAnsi="Times New Roman"/>
          <w:sz w:val="26"/>
        </w:rPr>
        <w:t>В случае образование скола участка стены после сверления, необходимо замазать поврежденный участок ремонтной смесью.</w:t>
      </w:r>
    </w:p>
    <w:p w14:paraId="CB03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3.7.5.1.3</w:t>
      </w:r>
      <w:r>
        <w:rPr>
          <w:rFonts w:ascii="Times New Roman" w:hAnsi="Times New Roman"/>
          <w:b w:val="1"/>
          <w:sz w:val="26"/>
        </w:rPr>
        <w:tab/>
      </w:r>
      <w:r>
        <w:rPr>
          <w:rFonts w:ascii="Times New Roman" w:hAnsi="Times New Roman"/>
          <w:b w:val="1"/>
          <w:sz w:val="26"/>
        </w:rPr>
        <w:t>Проводка ВОК/UTP по помещению Клиента</w:t>
      </w:r>
    </w:p>
    <w:p w14:paraId="CC030000">
      <w:pPr>
        <w:widowControl w:val="0"/>
        <w:spacing w:after="120" w:before="120"/>
        <w:ind w:firstLine="709"/>
        <w:jc w:val="both"/>
        <w:rPr>
          <w:rFonts w:ascii="Times New Roman" w:hAnsi="Times New Roman"/>
          <w:sz w:val="26"/>
        </w:rPr>
      </w:pPr>
      <w:r>
        <w:rPr>
          <w:rFonts w:ascii="Times New Roman" w:hAnsi="Times New Roman"/>
          <w:sz w:val="26"/>
        </w:rPr>
        <w:t xml:space="preserve">Перед началом и во время работ по организации Клиентской проводки внутри </w:t>
      </w:r>
      <w:r>
        <w:rPr>
          <w:rFonts w:ascii="Times New Roman" w:hAnsi="Times New Roman"/>
          <w:sz w:val="26"/>
        </w:rPr>
        <w:t>помещения необходимо информировать Клиента о ходе выполнения работ. Следует понимать, что владельцы помещений очень чувствительны к тому, что Инсталлятор пробивает отверстия в стенах, разматывает мотки кабеля, производит другие не понятные ему операции. Необходимо всегда получать согласие Клиента, где разместить оборудование и кабели, где можно пробить стены, полы или потолки. Разъяснить доступными словами для чего это требуется. Убедиться, что Клиент согласовал трассу прокладки кабеля. В случае, если инсталляция производится в присутствии представителя, Инсталлятор обязан связаться с Клиентом и согласовать трассу прокладки кабеля по телефону.</w:t>
      </w:r>
    </w:p>
    <w:p w14:paraId="CD030000">
      <w:pPr>
        <w:widowControl w:val="0"/>
        <w:spacing w:after="120" w:before="120"/>
        <w:ind w:firstLine="709"/>
        <w:jc w:val="both"/>
        <w:rPr>
          <w:rFonts w:ascii="Times New Roman" w:hAnsi="Times New Roman"/>
          <w:i w:val="1"/>
          <w:sz w:val="26"/>
        </w:rPr>
      </w:pPr>
      <w:r>
        <w:rPr>
          <w:rFonts w:ascii="Times New Roman" w:hAnsi="Times New Roman"/>
          <w:i w:val="1"/>
          <w:sz w:val="26"/>
        </w:rPr>
        <w:t xml:space="preserve">Внимание! После завершения работы и на лестничной площадке, и в квартире необходимо убрать за собой мусор, а также замазать/зашпаклевать все сколы и отверстия. </w:t>
      </w:r>
    </w:p>
    <w:p w14:paraId="CE030000">
      <w:pPr>
        <w:widowControl w:val="0"/>
        <w:spacing w:after="120" w:before="120"/>
        <w:ind w:firstLine="709"/>
        <w:jc w:val="both"/>
        <w:rPr>
          <w:rFonts w:ascii="Times New Roman" w:hAnsi="Times New Roman"/>
          <w:sz w:val="26"/>
        </w:rPr>
      </w:pPr>
      <w:r>
        <w:rPr>
          <w:rFonts w:ascii="Times New Roman" w:hAnsi="Times New Roman"/>
          <w:sz w:val="26"/>
        </w:rPr>
        <w:t>Требования по прокладке Клиентского ВОК/UTP по помещению Клиента:</w:t>
      </w:r>
    </w:p>
    <w:p w14:paraId="CF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Прокладка кабеля</w:t>
      </w:r>
      <w:r>
        <w:rPr>
          <w:rFonts w:ascii="Times New Roman" w:hAnsi="Times New Roman"/>
          <w:sz w:val="26"/>
        </w:rPr>
        <w:t xml:space="preserve"> в помещении по внутренним стенам должн</w:t>
      </w:r>
      <w:r>
        <w:rPr>
          <w:rFonts w:ascii="Times New Roman" w:hAnsi="Times New Roman"/>
          <w:sz w:val="26"/>
        </w:rPr>
        <w:t>а</w:t>
      </w:r>
      <w:r>
        <w:rPr>
          <w:rFonts w:ascii="Times New Roman" w:hAnsi="Times New Roman"/>
          <w:sz w:val="26"/>
        </w:rPr>
        <w:t xml:space="preserve"> проводится закрытым способом с применением кабель-канала. В случае отсутствия кабель-канала у Клиента, используется кабель-канал, предоставленный ПАО «Ростелеком». Если Клиент отказывается от прокладки кабеля закрытым способом, то необходимо зафиксировать данный отказ обязательной распиской от Клиента на договоре (экземпляр ПАО «Ростелеком») или Акте выполненных работ (в случае подписания договора в электронном виде)</w:t>
      </w:r>
      <w:r>
        <w:rPr>
          <w:rFonts w:ascii="Times New Roman" w:hAnsi="Times New Roman"/>
          <w:sz w:val="26"/>
        </w:rPr>
        <w:t xml:space="preserve"> и выполнить прокладку кабеля на скобы или клейкие клипсы. </w:t>
      </w:r>
      <w:r>
        <w:rPr>
          <w:rFonts w:ascii="Times New Roman" w:hAnsi="Times New Roman"/>
          <w:sz w:val="26"/>
        </w:rPr>
        <w:t xml:space="preserve">При использовании </w:t>
      </w:r>
      <w:r>
        <w:rPr>
          <w:rFonts w:ascii="Times New Roman" w:hAnsi="Times New Roman"/>
          <w:sz w:val="26"/>
        </w:rPr>
        <w:t xml:space="preserve">скоб или </w:t>
      </w:r>
      <w:r>
        <w:rPr>
          <w:rFonts w:ascii="Times New Roman" w:hAnsi="Times New Roman"/>
          <w:sz w:val="26"/>
        </w:rPr>
        <w:t>клейких клипс в квартире монтаж трассы не должен иметь участки с провисанием оптического кабеля более 4 мм, расстояние между клейкими клипсами не должно превышать 2</w:t>
      </w:r>
      <w:r>
        <w:rPr>
          <w:rFonts w:ascii="Times New Roman" w:hAnsi="Times New Roman"/>
          <w:sz w:val="26"/>
        </w:rPr>
        <w:t>5</w:t>
      </w:r>
      <w:r>
        <w:rPr>
          <w:rFonts w:ascii="Times New Roman" w:hAnsi="Times New Roman"/>
          <w:sz w:val="26"/>
        </w:rPr>
        <w:t>0-</w:t>
      </w:r>
      <w:r>
        <w:rPr>
          <w:rFonts w:ascii="Times New Roman" w:hAnsi="Times New Roman"/>
          <w:sz w:val="26"/>
        </w:rPr>
        <w:t>400</w:t>
      </w:r>
      <w:r>
        <w:rPr>
          <w:rFonts w:ascii="Times New Roman" w:hAnsi="Times New Roman"/>
          <w:sz w:val="26"/>
        </w:rPr>
        <w:t xml:space="preserve"> мм</w:t>
      </w:r>
      <w:r>
        <w:rPr>
          <w:rFonts w:ascii="Times New Roman" w:hAnsi="Times New Roman"/>
          <w:sz w:val="26"/>
        </w:rPr>
        <w:t>;</w:t>
      </w:r>
    </w:p>
    <w:p w14:paraId="D0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Недоступность трассы для детей, домашних животных;</w:t>
      </w:r>
    </w:p>
    <w:p w14:paraId="D1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Невозможность случайного защемления, придавливания тяжелыми громоздкими предметами;</w:t>
      </w:r>
    </w:p>
    <w:p w14:paraId="D2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Невозможность случайного механического повреждения инструментами, другими предметами с острыми кромками;</w:t>
      </w:r>
    </w:p>
    <w:p w14:paraId="D3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Резкие изломы при прохождении углов и изменении направления прокладки с горизонтального на вертикальное и наоборот; </w:t>
      </w:r>
    </w:p>
    <w:p w14:paraId="D4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ВОК в соответствии с Приложением 5.</w:t>
      </w:r>
    </w:p>
    <w:p w14:paraId="D5030000">
      <w:pPr>
        <w:widowControl w:val="0"/>
        <w:spacing w:after="120" w:before="120"/>
        <w:ind w:firstLine="709"/>
        <w:jc w:val="both"/>
        <w:rPr>
          <w:rFonts w:ascii="Times New Roman" w:hAnsi="Times New Roman"/>
          <w:sz w:val="26"/>
        </w:rPr>
      </w:pPr>
      <w:r>
        <w:rPr>
          <w:rFonts w:ascii="Times New Roman" w:hAnsi="Times New Roman"/>
          <w:sz w:val="26"/>
        </w:rPr>
        <w:t>Примеры запрещенных трасс:</w:t>
      </w:r>
    </w:p>
    <w:p w14:paraId="D6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 линолеумом;</w:t>
      </w:r>
    </w:p>
    <w:p w14:paraId="D7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дверных проемах;</w:t>
      </w:r>
    </w:p>
    <w:p w14:paraId="D8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Поверх плинтусов вблизи пола, если есть риск повреждения детьми, домашними животными;</w:t>
      </w:r>
    </w:p>
    <w:p w14:paraId="D9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 участкам, где стоят стулья, табуреты, шкафы, лопаты, санки и пр.</w:t>
      </w:r>
    </w:p>
    <w:p w14:paraId="DA030000">
      <w:pPr>
        <w:widowControl w:val="0"/>
        <w:spacing w:after="120" w:before="120"/>
        <w:ind w:firstLine="709"/>
        <w:jc w:val="both"/>
        <w:rPr>
          <w:rFonts w:ascii="Times New Roman" w:hAnsi="Times New Roman"/>
          <w:sz w:val="26"/>
        </w:rPr>
      </w:pPr>
      <w:r>
        <w:rPr>
          <w:rFonts w:ascii="Times New Roman" w:hAnsi="Times New Roman"/>
          <w:sz w:val="26"/>
        </w:rPr>
        <w:t>Примеры разрешенных трасс:</w:t>
      </w:r>
    </w:p>
    <w:p w14:paraId="DB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 стене выше 1700мм до верхней кромки;</w:t>
      </w:r>
    </w:p>
    <w:p w14:paraId="DC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Над фальшь-потолком;</w:t>
      </w:r>
    </w:p>
    <w:p w14:paraId="DD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кабель-канале плинтуса;</w:t>
      </w:r>
    </w:p>
    <w:p w14:paraId="DE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кабель-канале, предусмотренном проектом дома;</w:t>
      </w:r>
    </w:p>
    <w:p w14:paraId="DF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кабель-канале, специально подготовленном Клиентом.</w:t>
      </w:r>
    </w:p>
    <w:p w14:paraId="E0030000">
      <w:pPr>
        <w:widowControl w:val="0"/>
        <w:spacing w:after="120" w:before="120"/>
        <w:ind w:firstLine="709"/>
        <w:jc w:val="both"/>
        <w:rPr>
          <w:rFonts w:ascii="Times New Roman" w:hAnsi="Times New Roman"/>
          <w:sz w:val="26"/>
        </w:rPr>
      </w:pPr>
      <w:r>
        <w:rPr>
          <w:rFonts w:ascii="Times New Roman" w:hAnsi="Times New Roman"/>
          <w:sz w:val="26"/>
        </w:rPr>
        <w:t>Крепление Клиентского ВОК/</w:t>
      </w:r>
      <w:r>
        <w:rPr>
          <w:rFonts w:ascii="Times New Roman" w:hAnsi="Times New Roman"/>
          <w:sz w:val="26"/>
        </w:rPr>
        <w:t>UTP</w:t>
      </w:r>
      <w:r>
        <w:rPr>
          <w:rFonts w:ascii="Times New Roman" w:hAnsi="Times New Roman"/>
          <w:sz w:val="26"/>
        </w:rPr>
        <w:t xml:space="preserve"> в помещении Клиента с применением </w:t>
      </w:r>
      <w:r>
        <w:rPr>
          <w:rFonts w:ascii="Times New Roman" w:hAnsi="Times New Roman"/>
          <w:sz w:val="26"/>
        </w:rPr>
        <w:t>скоб или клейких клипс</w:t>
      </w:r>
      <w:r>
        <w:rPr>
          <w:rFonts w:ascii="Times New Roman" w:hAnsi="Times New Roman"/>
          <w:sz w:val="26"/>
        </w:rPr>
        <w:t xml:space="preserve"> производится способами, аналогичными лестничной площадке, механическим или клеевым способом, в зависимости от конструкции кабеля, см. Рис. 14. Залогом аккуратной проводки является надежный прижим кабеля в точках крепления. Кабель после фиксации в скобе, </w:t>
      </w:r>
      <w:r>
        <w:rPr>
          <w:rFonts w:ascii="Times New Roman" w:hAnsi="Times New Roman"/>
          <w:sz w:val="26"/>
        </w:rPr>
        <w:t>клейкой клипсы</w:t>
      </w:r>
      <w:r>
        <w:rPr>
          <w:rFonts w:ascii="Times New Roman" w:hAnsi="Times New Roman"/>
          <w:sz w:val="26"/>
        </w:rPr>
        <w:t xml:space="preserve"> и т.п. не должен проскальзывать при вытягивании его от руки. Например, для крепления скобой с гвоздем необходимо подкладывать отрезки двустороннего скотча либо другого эластичного материала между поверхностью и кабелем, см. Рис. 15.</w:t>
      </w:r>
    </w:p>
    <w:tbl>
      <w:tblPr>
        <w:tblStyle w:val="Style_15"/>
        <w:tblW w:type="auto" w:w="0"/>
        <w:tblLayout w:type="fixed"/>
      </w:tblPr>
      <w:tblGrid>
        <w:gridCol w:w="4715"/>
        <w:gridCol w:w="4715"/>
      </w:tblGrid>
      <w:tr>
        <w:trPr>
          <w:trHeight w:hRule="atLeast" w:val="1707"/>
        </w:trPr>
        <w:tc>
          <w:tcPr>
            <w:tcW w:type="dxa" w:w="4715"/>
            <w:shd w:fill="auto" w:val="clear"/>
          </w:tcPr>
          <w:p w14:paraId="E1030000">
            <w:pPr>
              <w:widowControl w:val="0"/>
              <w:ind/>
              <w:jc w:val="center"/>
              <w:rPr>
                <w:rFonts w:ascii="Times New Roman" w:hAnsi="Times New Roman"/>
                <w:sz w:val="26"/>
              </w:rPr>
            </w:pPr>
            <w:r>
              <w:rPr>
                <w:rFonts w:ascii="Times New Roman" w:hAnsi="Times New Roman"/>
                <w:sz w:val="26"/>
              </w:rPr>
              <w:drawing>
                <wp:inline>
                  <wp:extent cx="1200150" cy="1095375"/>
                  <wp:effectExtent b="0" l="0" r="0" t="0"/>
                  <wp:docPr hidden="false" id="31" name="Picture 31"/>
                  <a:graphic>
                    <a:graphicData uri="http://schemas.openxmlformats.org/drawingml/2006/picture">
                      <pic:pic>
                        <pic:nvPicPr>
                          <pic:cNvPr hidden="false" id="32" name="Picture 32"/>
                          <pic:cNvPicPr preferRelativeResize="true"/>
                        </pic:nvPicPr>
                        <pic:blipFill>
                          <a:blip r:embed="rId86"/>
                          <a:srcRect b="0" l="0" r="0" t="0"/>
                          <a:stretch/>
                        </pic:blipFill>
                        <pic:spPr>
                          <a:xfrm flipH="false" flipV="false" rot="0">
                            <a:ext cx="1200150" cy="1095375"/>
                          </a:xfrm>
                          <a:prstGeom prst="rect"/>
                        </pic:spPr>
                      </pic:pic>
                    </a:graphicData>
                  </a:graphic>
                </wp:inline>
              </w:drawing>
            </w:r>
          </w:p>
          <w:p w14:paraId="E2030000">
            <w:pPr>
              <w:widowControl w:val="0"/>
              <w:ind/>
              <w:jc w:val="right"/>
              <w:rPr>
                <w:rFonts w:ascii="Times New Roman" w:hAnsi="Times New Roman"/>
                <w:sz w:val="26"/>
              </w:rPr>
            </w:pPr>
            <w:r>
              <w:rPr>
                <w:rFonts w:ascii="Times New Roman" w:hAnsi="Times New Roman"/>
                <w:sz w:val="26"/>
              </w:rPr>
              <w:t>а) шаг крепления ВОК/</w:t>
            </w:r>
            <w:r>
              <w:rPr>
                <w:rFonts w:ascii="Times New Roman" w:hAnsi="Times New Roman"/>
                <w:sz w:val="26"/>
              </w:rPr>
              <w:t>UTP</w:t>
            </w:r>
            <w:r>
              <w:rPr>
                <w:rFonts w:ascii="Times New Roman" w:hAnsi="Times New Roman"/>
                <w:sz w:val="26"/>
              </w:rPr>
              <w:t xml:space="preserve"> круглого / прямоугольного сечения к стене механическим крепежом</w:t>
            </w:r>
          </w:p>
        </w:tc>
        <w:tc>
          <w:tcPr>
            <w:tcW w:type="dxa" w:w="4715"/>
            <w:shd w:fill="auto" w:val="clear"/>
          </w:tcPr>
          <w:p w14:paraId="E3030000">
            <w:pPr>
              <w:widowControl w:val="0"/>
              <w:ind/>
              <w:jc w:val="center"/>
              <w:rPr>
                <w:rFonts w:ascii="Times New Roman" w:hAnsi="Times New Roman"/>
                <w:sz w:val="26"/>
              </w:rPr>
            </w:pPr>
            <w:r>
              <w:rPr>
                <w:rFonts w:ascii="Times New Roman" w:hAnsi="Times New Roman"/>
                <w:sz w:val="26"/>
              </w:rPr>
              <w:drawing>
                <wp:inline>
                  <wp:extent cx="1200150" cy="1085850"/>
                  <wp:effectExtent b="0" l="0" r="0" t="0"/>
                  <wp:docPr hidden="false" id="33" name="Picture 33"/>
                  <a:graphic>
                    <a:graphicData uri="http://schemas.openxmlformats.org/drawingml/2006/picture">
                      <pic:pic>
                        <pic:nvPicPr>
                          <pic:cNvPr hidden="false" id="34" name="Picture 34"/>
                          <pic:cNvPicPr preferRelativeResize="true"/>
                        </pic:nvPicPr>
                        <pic:blipFill>
                          <a:blip r:embed="rId87"/>
                          <a:srcRect b="0" l="0" r="0" t="0"/>
                          <a:stretch/>
                        </pic:blipFill>
                        <pic:spPr>
                          <a:xfrm flipH="false" flipV="false" rot="0">
                            <a:ext cx="1200150" cy="1085850"/>
                          </a:xfrm>
                          <a:prstGeom prst="rect"/>
                        </pic:spPr>
                      </pic:pic>
                    </a:graphicData>
                  </a:graphic>
                </wp:inline>
              </w:drawing>
            </w:r>
          </w:p>
          <w:p w14:paraId="E4030000">
            <w:pPr>
              <w:widowControl w:val="0"/>
              <w:ind/>
              <w:jc w:val="right"/>
              <w:rPr>
                <w:rFonts w:ascii="Times New Roman" w:hAnsi="Times New Roman"/>
                <w:sz w:val="26"/>
              </w:rPr>
            </w:pPr>
            <w:r>
              <w:rPr>
                <w:rFonts w:ascii="Times New Roman" w:hAnsi="Times New Roman"/>
                <w:sz w:val="26"/>
              </w:rPr>
              <w:t>б) шаг крепления ВОК/</w:t>
            </w:r>
            <w:r>
              <w:rPr>
                <w:rFonts w:ascii="Times New Roman" w:hAnsi="Times New Roman"/>
                <w:sz w:val="26"/>
              </w:rPr>
              <w:t>UTP</w:t>
            </w:r>
            <w:r>
              <w:rPr>
                <w:rFonts w:ascii="Times New Roman" w:hAnsi="Times New Roman"/>
                <w:sz w:val="26"/>
              </w:rPr>
              <w:t xml:space="preserve"> круглого / прямоугольного сечения к стене клеевым способом</w:t>
            </w:r>
          </w:p>
        </w:tc>
      </w:tr>
    </w:tbl>
    <w:p w14:paraId="E5030000">
      <w:pPr>
        <w:widowControl w:val="0"/>
        <w:ind/>
        <w:jc w:val="center"/>
        <w:rPr>
          <w:rFonts w:ascii="Times New Roman" w:hAnsi="Times New Roman"/>
          <w:sz w:val="26"/>
        </w:rPr>
      </w:pPr>
      <w:bookmarkStart w:id="19" w:name="_Ref466994940"/>
      <w:r>
        <w:rPr>
          <w:rFonts w:ascii="Times New Roman" w:hAnsi="Times New Roman"/>
          <w:b w:val="1"/>
          <w:sz w:val="26"/>
        </w:rPr>
        <w:t xml:space="preserve">Рисунок </w:t>
      </w:r>
      <w:r>
        <w:rPr>
          <w:rFonts w:ascii="Times New Roman" w:hAnsi="Times New Roman"/>
          <w:b w:val="1"/>
          <w:sz w:val="26"/>
        </w:rPr>
        <w:t>14</w:t>
      </w:r>
      <w:bookmarkEnd w:id="19"/>
      <w:r>
        <w:rPr>
          <w:rFonts w:ascii="Times New Roman" w:hAnsi="Times New Roman"/>
          <w:b w:val="1"/>
          <w:sz w:val="26"/>
        </w:rPr>
        <w:t xml:space="preserve"> Крепление Клиентского ВОК к стенам помещения Клиента</w:t>
      </w:r>
    </w:p>
    <w:p w14:paraId="E6030000">
      <w:pPr>
        <w:widowControl w:val="0"/>
        <w:ind w:firstLine="540"/>
        <w:jc w:val="center"/>
        <w:rPr>
          <w:rFonts w:ascii="Times New Roman" w:hAnsi="Times New Roman"/>
          <w:sz w:val="26"/>
        </w:rPr>
      </w:pPr>
      <w:r>
        <w:rPr>
          <w:rFonts w:ascii="Times New Roman" w:hAnsi="Times New Roman"/>
          <w:sz w:val="26"/>
        </w:rPr>
        <w:drawing>
          <wp:inline>
            <wp:extent cx="2686050" cy="1247775"/>
            <wp:effectExtent b="0" l="0" r="0" t="0"/>
            <wp:docPr hidden="false" id="35" name="Picture 35"/>
            <a:graphic>
              <a:graphicData uri="http://schemas.openxmlformats.org/drawingml/2006/picture">
                <pic:pic>
                  <pic:nvPicPr>
                    <pic:cNvPr hidden="false" id="36" name="Picture 36"/>
                    <pic:cNvPicPr preferRelativeResize="true"/>
                  </pic:nvPicPr>
                  <pic:blipFill>
                    <a:blip r:embed="rId88"/>
                    <a:srcRect b="0" l="0" r="0" t="0"/>
                    <a:stretch/>
                  </pic:blipFill>
                  <pic:spPr>
                    <a:xfrm flipH="false" flipV="false" rot="0">
                      <a:ext cx="2686050" cy="1247775"/>
                    </a:xfrm>
                    <a:prstGeom prst="rect"/>
                  </pic:spPr>
                </pic:pic>
              </a:graphicData>
            </a:graphic>
          </wp:inline>
        </w:drawing>
      </w:r>
    </w:p>
    <w:p w14:paraId="E7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15</w:t>
      </w:r>
      <w:r>
        <w:rPr>
          <w:rFonts w:ascii="Times New Roman" w:hAnsi="Times New Roman"/>
          <w:b w:val="1"/>
          <w:sz w:val="26"/>
        </w:rPr>
        <w:t xml:space="preserve"> Устранение проскальзывания Клиентского ВОК в элементах крепления</w:t>
      </w:r>
    </w:p>
    <w:p w14:paraId="E8030000">
      <w:pPr>
        <w:widowControl w:val="0"/>
        <w:spacing w:after="120" w:before="120"/>
        <w:ind w:firstLine="709"/>
        <w:jc w:val="both"/>
        <w:rPr>
          <w:rFonts w:ascii="Times New Roman" w:hAnsi="Times New Roman"/>
          <w:sz w:val="26"/>
        </w:rPr>
      </w:pPr>
      <w:r>
        <w:rPr>
          <w:rFonts w:ascii="Times New Roman" w:hAnsi="Times New Roman"/>
          <w:sz w:val="26"/>
        </w:rPr>
        <w:t>Прокладка кабеля может осуществляться по потолочным и напольным плинтусам.</w:t>
      </w:r>
    </w:p>
    <w:p w14:paraId="E9030000">
      <w:pPr>
        <w:widowControl w:val="0"/>
        <w:spacing w:after="120" w:before="120"/>
        <w:ind w:firstLine="709"/>
        <w:jc w:val="both"/>
        <w:rPr>
          <w:rFonts w:ascii="Times New Roman" w:hAnsi="Times New Roman"/>
          <w:sz w:val="26"/>
        </w:rPr>
      </w:pPr>
      <w:r>
        <w:rPr>
          <w:rFonts w:ascii="Times New Roman" w:hAnsi="Times New Roman"/>
          <w:sz w:val="26"/>
        </w:rPr>
        <w:t>Закладка Клиентского ВОК/</w:t>
      </w:r>
      <w:r>
        <w:rPr>
          <w:rFonts w:ascii="Times New Roman" w:hAnsi="Times New Roman"/>
          <w:sz w:val="26"/>
        </w:rPr>
        <w:t>UTP</w:t>
      </w:r>
      <w:r>
        <w:rPr>
          <w:rFonts w:ascii="Times New Roman" w:hAnsi="Times New Roman"/>
          <w:sz w:val="26"/>
        </w:rPr>
        <w:t xml:space="preserve"> в потолочные и напольные плинтусы является самым эффективным способом организации скрытой проводки на прямолинейных горизонтальных участках. Способ закладки ВОК/</w:t>
      </w:r>
      <w:r>
        <w:rPr>
          <w:rFonts w:ascii="Times New Roman" w:hAnsi="Times New Roman"/>
          <w:sz w:val="26"/>
        </w:rPr>
        <w:t>UTP</w:t>
      </w:r>
      <w:r>
        <w:rPr>
          <w:rFonts w:ascii="Times New Roman" w:hAnsi="Times New Roman"/>
          <w:sz w:val="26"/>
        </w:rPr>
        <w:t xml:space="preserve"> в напольные плинтуса зависит от его материала и конструкции. Конструкция может предполагать закладку ВОК/</w:t>
      </w:r>
      <w:r>
        <w:rPr>
          <w:rFonts w:ascii="Times New Roman" w:hAnsi="Times New Roman"/>
          <w:sz w:val="26"/>
        </w:rPr>
        <w:t>UTP</w:t>
      </w:r>
      <w:r>
        <w:rPr>
          <w:rFonts w:ascii="Times New Roman" w:hAnsi="Times New Roman"/>
          <w:sz w:val="26"/>
        </w:rPr>
        <w:t xml:space="preserve"> без демонтажа плинтуса либо с демонтажем / ослаблением крепления, см. Рис. 16. </w:t>
      </w:r>
    </w:p>
    <w:tbl>
      <w:tblPr>
        <w:tblStyle w:val="Style_15"/>
        <w:tblW w:type="auto" w:w="0"/>
        <w:tblLayout w:type="fixed"/>
      </w:tblPr>
      <w:tblGrid>
        <w:gridCol w:w="4715"/>
        <w:gridCol w:w="4715"/>
      </w:tblGrid>
      <w:tr>
        <w:trPr>
          <w:trHeight w:hRule="atLeast" w:val="1701"/>
        </w:trPr>
        <w:tc>
          <w:tcPr>
            <w:tcW w:type="dxa" w:w="4715"/>
            <w:shd w:fill="auto" w:val="clear"/>
          </w:tcPr>
          <w:p w14:paraId="EA030000">
            <w:pPr>
              <w:widowControl w:val="0"/>
              <w:spacing w:after="120" w:before="120"/>
              <w:ind w:firstLine="709"/>
              <w:jc w:val="both"/>
              <w:rPr>
                <w:rFonts w:ascii="Times New Roman" w:hAnsi="Times New Roman"/>
                <w:sz w:val="26"/>
              </w:rPr>
            </w:pPr>
            <w:r>
              <w:rPr>
                <w:rFonts w:ascii="Times New Roman" w:hAnsi="Times New Roman"/>
                <w:sz w:val="26"/>
              </w:rPr>
              <w:drawing>
                <wp:inline>
                  <wp:extent cx="1200150" cy="1095375"/>
                  <wp:effectExtent b="0" l="0" r="0" t="0"/>
                  <wp:docPr hidden="false" id="37" name="Picture 37"/>
                  <a:graphic>
                    <a:graphicData uri="http://schemas.openxmlformats.org/drawingml/2006/picture">
                      <pic:pic>
                        <pic:nvPicPr>
                          <pic:cNvPr hidden="false" id="38" name="Picture 38"/>
                          <pic:cNvPicPr preferRelativeResize="true"/>
                        </pic:nvPicPr>
                        <pic:blipFill>
                          <a:blip r:embed="rId89"/>
                          <a:srcRect b="0" l="0" r="0" t="0"/>
                          <a:stretch/>
                        </pic:blipFill>
                        <pic:spPr>
                          <a:xfrm flipH="false" flipV="false" rot="0">
                            <a:ext cx="1200150" cy="1095375"/>
                          </a:xfrm>
                          <a:prstGeom prst="rect"/>
                        </pic:spPr>
                      </pic:pic>
                    </a:graphicData>
                  </a:graphic>
                </wp:inline>
              </w:drawing>
            </w:r>
          </w:p>
          <w:p w14:paraId="EB030000">
            <w:pPr>
              <w:widowControl w:val="0"/>
              <w:spacing w:after="120" w:before="120"/>
              <w:ind w:firstLine="709"/>
              <w:jc w:val="both"/>
              <w:rPr>
                <w:rFonts w:ascii="Times New Roman" w:hAnsi="Times New Roman"/>
                <w:sz w:val="26"/>
              </w:rPr>
            </w:pPr>
            <w:r>
              <w:rPr>
                <w:rFonts w:ascii="Times New Roman" w:hAnsi="Times New Roman"/>
                <w:sz w:val="26"/>
              </w:rPr>
              <w:t>а) заведение ВОК/</w:t>
            </w:r>
            <w:r>
              <w:rPr>
                <w:rFonts w:ascii="Times New Roman" w:hAnsi="Times New Roman"/>
                <w:sz w:val="26"/>
              </w:rPr>
              <w:t>UTP</w:t>
            </w:r>
            <w:r>
              <w:rPr>
                <w:rFonts w:ascii="Times New Roman" w:hAnsi="Times New Roman"/>
                <w:sz w:val="26"/>
              </w:rPr>
              <w:t xml:space="preserve"> под мягкую кромку либо под нижнюю </w:t>
            </w:r>
            <w:r>
              <w:rPr>
                <w:rFonts w:ascii="Times New Roman" w:hAnsi="Times New Roman"/>
                <w:sz w:val="26"/>
              </w:rPr>
              <w:t>монтажную панель</w:t>
            </w:r>
          </w:p>
        </w:tc>
        <w:tc>
          <w:tcPr>
            <w:tcW w:type="dxa" w:w="4715"/>
            <w:shd w:fill="auto" w:val="clear"/>
          </w:tcPr>
          <w:p w14:paraId="EC030000">
            <w:pPr>
              <w:widowControl w:val="0"/>
              <w:spacing w:after="120" w:before="120"/>
              <w:ind w:firstLine="709"/>
              <w:jc w:val="both"/>
              <w:rPr>
                <w:rFonts w:ascii="Times New Roman" w:hAnsi="Times New Roman"/>
                <w:sz w:val="26"/>
              </w:rPr>
            </w:pPr>
            <w:r>
              <w:rPr>
                <w:rFonts w:ascii="Times New Roman" w:hAnsi="Times New Roman"/>
                <w:sz w:val="26"/>
              </w:rPr>
              <w:drawing>
                <wp:inline>
                  <wp:extent cx="1200150" cy="1095375"/>
                  <wp:effectExtent b="0" l="0" r="0" t="0"/>
                  <wp:docPr hidden="false" id="39" name="Picture 39"/>
                  <a:graphic>
                    <a:graphicData uri="http://schemas.openxmlformats.org/drawingml/2006/picture">
                      <pic:pic>
                        <pic:nvPicPr>
                          <pic:cNvPr hidden="false" id="40" name="Picture 40"/>
                          <pic:cNvPicPr preferRelativeResize="true"/>
                        </pic:nvPicPr>
                        <pic:blipFill>
                          <a:blip r:embed="rId90"/>
                          <a:srcRect b="0" l="0" r="0" t="0"/>
                          <a:stretch/>
                        </pic:blipFill>
                        <pic:spPr>
                          <a:xfrm flipH="false" flipV="false" rot="0">
                            <a:ext cx="1200150" cy="1095375"/>
                          </a:xfrm>
                          <a:prstGeom prst="rect"/>
                        </pic:spPr>
                      </pic:pic>
                    </a:graphicData>
                  </a:graphic>
                </wp:inline>
              </w:drawing>
            </w:r>
          </w:p>
          <w:p w14:paraId="ED030000">
            <w:pPr>
              <w:widowControl w:val="0"/>
              <w:spacing w:after="120" w:before="120"/>
              <w:ind w:firstLine="709"/>
              <w:jc w:val="both"/>
              <w:rPr>
                <w:rFonts w:ascii="Times New Roman" w:hAnsi="Times New Roman"/>
                <w:sz w:val="26"/>
              </w:rPr>
            </w:pPr>
            <w:r>
              <w:rPr>
                <w:rFonts w:ascii="Times New Roman" w:hAnsi="Times New Roman"/>
                <w:sz w:val="26"/>
              </w:rPr>
              <w:t xml:space="preserve">б) заведение ВОК/UTP под </w:t>
            </w:r>
            <w:r>
              <w:rPr>
                <w:rFonts w:ascii="Times New Roman" w:hAnsi="Times New Roman"/>
                <w:sz w:val="26"/>
              </w:rPr>
              <w:t>центральный декоративный молдинг</w:t>
            </w:r>
          </w:p>
        </w:tc>
      </w:tr>
    </w:tbl>
    <w:p w14:paraId="EE030000">
      <w:pPr>
        <w:widowControl w:val="0"/>
        <w:ind/>
        <w:jc w:val="center"/>
        <w:rPr>
          <w:rFonts w:ascii="Times New Roman" w:hAnsi="Times New Roman"/>
          <w:sz w:val="26"/>
        </w:rPr>
      </w:pPr>
      <w:bookmarkStart w:id="20" w:name="_Ref466995130"/>
      <w:bookmarkStart w:id="21" w:name="OLE_LINK1"/>
      <w:r>
        <w:rPr>
          <w:rFonts w:ascii="Times New Roman" w:hAnsi="Times New Roman"/>
          <w:b w:val="1"/>
          <w:sz w:val="26"/>
        </w:rPr>
        <w:t xml:space="preserve">Рисунок </w:t>
      </w:r>
      <w:r>
        <w:rPr>
          <w:rFonts w:ascii="Times New Roman" w:hAnsi="Times New Roman"/>
          <w:b w:val="1"/>
          <w:sz w:val="26"/>
        </w:rPr>
        <w:t>16</w:t>
      </w:r>
      <w:bookmarkEnd w:id="20"/>
      <w:r>
        <w:rPr>
          <w:rFonts w:ascii="Times New Roman" w:hAnsi="Times New Roman"/>
          <w:b w:val="1"/>
          <w:sz w:val="26"/>
        </w:rPr>
        <w:t xml:space="preserve"> Закладка Клиентского ВОК под демонтируемые плинтусы</w:t>
      </w:r>
      <w:bookmarkEnd w:id="21"/>
    </w:p>
    <w:p w14:paraId="EF030000">
      <w:pPr>
        <w:widowControl w:val="0"/>
        <w:spacing w:after="120" w:before="120"/>
        <w:ind w:firstLine="709"/>
        <w:jc w:val="both"/>
        <w:rPr>
          <w:rFonts w:ascii="Times New Roman" w:hAnsi="Times New Roman"/>
          <w:sz w:val="26"/>
        </w:rPr>
      </w:pPr>
      <w:r>
        <w:rPr>
          <w:rFonts w:ascii="Times New Roman" w:hAnsi="Times New Roman"/>
          <w:sz w:val="26"/>
        </w:rPr>
        <w:t>Не демонтируются плинтусы из массива, закрепленные гвоздями, шпонированные плинтусы, закрепленные на клипсы, пластиковые плинтусы, закрепленные на клей. В этих случаях применяется наружная прокладка ВОК/</w:t>
      </w:r>
      <w:r>
        <w:rPr>
          <w:rFonts w:ascii="Times New Roman" w:hAnsi="Times New Roman"/>
          <w:sz w:val="26"/>
        </w:rPr>
        <w:t>UTP</w:t>
      </w:r>
      <w:r>
        <w:rPr>
          <w:rFonts w:ascii="Times New Roman" w:hAnsi="Times New Roman"/>
          <w:sz w:val="26"/>
        </w:rPr>
        <w:t>. Крепление выполняется кабельными степлерными скобами или клеем в зависимости от материала плинтуса, см. Рис. 17.</w:t>
      </w:r>
    </w:p>
    <w:tbl>
      <w:tblPr>
        <w:tblStyle w:val="Style_15"/>
        <w:tblW w:type="auto" w:w="0"/>
        <w:tblLayout w:type="fixed"/>
      </w:tblPr>
      <w:tblGrid>
        <w:gridCol w:w="4715"/>
        <w:gridCol w:w="4715"/>
      </w:tblGrid>
      <w:tr>
        <w:tc>
          <w:tcPr>
            <w:tcW w:type="dxa" w:w="4715"/>
            <w:shd w:fill="auto" w:val="clear"/>
          </w:tcPr>
          <w:p w14:paraId="F0030000">
            <w:pPr>
              <w:widowControl w:val="0"/>
              <w:ind/>
              <w:jc w:val="center"/>
              <w:rPr>
                <w:rFonts w:ascii="Times New Roman" w:hAnsi="Times New Roman"/>
                <w:sz w:val="26"/>
              </w:rPr>
            </w:pPr>
            <w:r>
              <w:rPr>
                <w:rFonts w:ascii="Times New Roman" w:hAnsi="Times New Roman"/>
                <w:sz w:val="26"/>
              </w:rPr>
              <w:drawing>
                <wp:inline>
                  <wp:extent cx="1200150" cy="1095375"/>
                  <wp:effectExtent b="0" l="0" r="0" t="0"/>
                  <wp:docPr hidden="false" id="41" name="Picture 41"/>
                  <a:graphic>
                    <a:graphicData uri="http://schemas.openxmlformats.org/drawingml/2006/picture">
                      <pic:pic>
                        <pic:nvPicPr>
                          <pic:cNvPr hidden="false" id="42" name="Picture 42"/>
                          <pic:cNvPicPr preferRelativeResize="true"/>
                        </pic:nvPicPr>
                        <pic:blipFill>
                          <a:blip r:embed="rId91"/>
                          <a:srcRect b="0" l="0" r="0" t="0"/>
                          <a:stretch/>
                        </pic:blipFill>
                        <pic:spPr>
                          <a:xfrm flipH="false" flipV="false" rot="0">
                            <a:ext cx="1200150" cy="1095375"/>
                          </a:xfrm>
                          <a:prstGeom prst="rect"/>
                        </pic:spPr>
                      </pic:pic>
                    </a:graphicData>
                  </a:graphic>
                </wp:inline>
              </w:drawing>
            </w:r>
          </w:p>
          <w:p w14:paraId="F1030000">
            <w:pPr>
              <w:widowControl w:val="0"/>
              <w:ind/>
              <w:jc w:val="right"/>
              <w:rPr>
                <w:rFonts w:ascii="Times New Roman" w:hAnsi="Times New Roman"/>
                <w:sz w:val="26"/>
              </w:rPr>
            </w:pPr>
            <w:r>
              <w:rPr>
                <w:rFonts w:ascii="Times New Roman" w:hAnsi="Times New Roman"/>
                <w:sz w:val="26"/>
              </w:rPr>
              <w:t>а) крепление ВОК скобами к верхней кромке плинтуса</w:t>
            </w:r>
          </w:p>
        </w:tc>
        <w:tc>
          <w:tcPr>
            <w:tcW w:type="dxa" w:w="4715"/>
            <w:shd w:fill="auto" w:val="clear"/>
          </w:tcPr>
          <w:p w14:paraId="F2030000">
            <w:pPr>
              <w:widowControl w:val="0"/>
              <w:ind/>
              <w:jc w:val="center"/>
              <w:rPr>
                <w:rFonts w:ascii="Times New Roman" w:hAnsi="Times New Roman"/>
                <w:b w:val="1"/>
                <w:sz w:val="26"/>
              </w:rPr>
            </w:pPr>
            <w:r>
              <w:rPr>
                <w:rFonts w:ascii="Times New Roman" w:hAnsi="Times New Roman"/>
                <w:sz w:val="26"/>
              </w:rPr>
              <w:drawing>
                <wp:inline>
                  <wp:extent cx="1200150" cy="1095375"/>
                  <wp:effectExtent b="0" l="0" r="0" t="0"/>
                  <wp:docPr hidden="false" id="43" name="Picture 43"/>
                  <a:graphic>
                    <a:graphicData uri="http://schemas.openxmlformats.org/drawingml/2006/picture">
                      <pic:pic>
                        <pic:nvPicPr>
                          <pic:cNvPr hidden="false" id="44" name="Picture 44"/>
                          <pic:cNvPicPr preferRelativeResize="true"/>
                        </pic:nvPicPr>
                        <pic:blipFill>
                          <a:blip r:embed="rId92"/>
                          <a:srcRect b="0" l="0" r="0" t="0"/>
                          <a:stretch/>
                        </pic:blipFill>
                        <pic:spPr>
                          <a:xfrm flipH="false" flipV="false" rot="0">
                            <a:ext cx="1200150" cy="1095375"/>
                          </a:xfrm>
                          <a:prstGeom prst="rect"/>
                        </pic:spPr>
                      </pic:pic>
                    </a:graphicData>
                  </a:graphic>
                </wp:inline>
              </w:drawing>
            </w:r>
            <w:r>
              <w:rPr>
                <w:rFonts w:ascii="Times New Roman" w:hAnsi="Times New Roman"/>
                <w:b w:val="1"/>
                <w:sz w:val="26"/>
              </w:rPr>
              <w:t xml:space="preserve"> </w:t>
            </w:r>
          </w:p>
          <w:p w14:paraId="F3030000">
            <w:pPr>
              <w:widowControl w:val="0"/>
              <w:ind/>
              <w:jc w:val="right"/>
              <w:rPr>
                <w:rFonts w:ascii="Times New Roman" w:hAnsi="Times New Roman"/>
                <w:sz w:val="26"/>
              </w:rPr>
            </w:pPr>
            <w:r>
              <w:rPr>
                <w:rFonts w:ascii="Times New Roman" w:hAnsi="Times New Roman"/>
                <w:sz w:val="26"/>
              </w:rPr>
              <w:t>а) крепление ВОК/UTP клеем к верхней кромке плинтуса</w:t>
            </w:r>
          </w:p>
        </w:tc>
      </w:tr>
    </w:tbl>
    <w:p w14:paraId="F4030000">
      <w:pPr>
        <w:widowControl w:val="0"/>
        <w:ind/>
        <w:jc w:val="center"/>
        <w:rPr>
          <w:rFonts w:ascii="Times New Roman" w:hAnsi="Times New Roman"/>
          <w:b w:val="1"/>
          <w:sz w:val="26"/>
        </w:rPr>
      </w:pPr>
      <w:bookmarkStart w:id="22" w:name="_Ref466995152"/>
      <w:r>
        <w:rPr>
          <w:rFonts w:ascii="Times New Roman" w:hAnsi="Times New Roman"/>
          <w:b w:val="1"/>
          <w:sz w:val="26"/>
        </w:rPr>
        <w:t xml:space="preserve">Рисунок </w:t>
      </w:r>
      <w:r>
        <w:rPr>
          <w:rFonts w:ascii="Times New Roman" w:hAnsi="Times New Roman"/>
          <w:b w:val="1"/>
          <w:sz w:val="26"/>
        </w:rPr>
        <w:t>17</w:t>
      </w:r>
      <w:bookmarkEnd w:id="22"/>
      <w:r>
        <w:rPr>
          <w:rFonts w:ascii="Times New Roman" w:hAnsi="Times New Roman"/>
          <w:b w:val="1"/>
          <w:sz w:val="26"/>
        </w:rPr>
        <w:t xml:space="preserve"> Крепление Клиентского ВОК на не демонтируемые плинтусы</w:t>
      </w:r>
    </w:p>
    <w:p w14:paraId="F5030000">
      <w:pPr>
        <w:widowControl w:val="0"/>
        <w:spacing w:after="120" w:before="120"/>
        <w:ind w:firstLine="709"/>
        <w:jc w:val="both"/>
        <w:rPr>
          <w:rFonts w:ascii="Times New Roman" w:hAnsi="Times New Roman"/>
          <w:sz w:val="26"/>
        </w:rPr>
      </w:pPr>
      <w:r>
        <w:rPr>
          <w:rFonts w:ascii="Times New Roman" w:hAnsi="Times New Roman"/>
          <w:sz w:val="26"/>
        </w:rPr>
        <w:t>Проход в плинтусе внутренних и внешних углов должен обеспечивать допустимый радиус изгиба ВОК/</w:t>
      </w:r>
      <w:r>
        <w:rPr>
          <w:rFonts w:ascii="Times New Roman" w:hAnsi="Times New Roman"/>
          <w:sz w:val="26"/>
        </w:rPr>
        <w:t>UTP</w:t>
      </w:r>
      <w:r>
        <w:rPr>
          <w:rFonts w:ascii="Times New Roman" w:hAnsi="Times New Roman"/>
          <w:sz w:val="26"/>
        </w:rPr>
        <w:t>. Если конструкция соединительных элементов плинтуса или образуемые просветы в сочленениях плинтуса создают острые кромки, резкие изгибы, опасность защемления ВОК/</w:t>
      </w:r>
      <w:r>
        <w:rPr>
          <w:rFonts w:ascii="Times New Roman" w:hAnsi="Times New Roman"/>
          <w:sz w:val="26"/>
        </w:rPr>
        <w:t>UTP</w:t>
      </w:r>
      <w:r>
        <w:rPr>
          <w:rFonts w:ascii="Times New Roman" w:hAnsi="Times New Roman"/>
          <w:sz w:val="26"/>
        </w:rPr>
        <w:t>, возникшие препятствия должны быть удалены расточкой, обрезкой внутренних мешающих элементов, выступов, ребер и т.п. см. Рис. 18.</w:t>
      </w:r>
    </w:p>
    <w:p w14:paraId="F6030000">
      <w:pPr>
        <w:widowControl w:val="0"/>
        <w:spacing w:after="120" w:before="120"/>
        <w:ind w:firstLine="709"/>
        <w:jc w:val="both"/>
        <w:rPr>
          <w:rFonts w:ascii="Times New Roman" w:hAnsi="Times New Roman"/>
          <w:sz w:val="26"/>
        </w:rPr>
      </w:pPr>
      <w:r>
        <w:rPr>
          <w:rFonts w:ascii="Times New Roman" w:hAnsi="Times New Roman"/>
          <w:sz w:val="26"/>
        </w:rPr>
        <w:t>В случае наличия в помещении потолочных плинтусов возможна прокладка Клиентского ВОК заведением его под плинтус снизу-вверх, см. Рис. 19.</w:t>
      </w:r>
    </w:p>
    <w:tbl>
      <w:tblPr>
        <w:tblStyle w:val="Style_15"/>
        <w:tblW w:type="auto" w:w="0"/>
        <w:tblLayout w:type="fixed"/>
      </w:tblPr>
      <w:tblGrid>
        <w:gridCol w:w="4715"/>
        <w:gridCol w:w="4715"/>
      </w:tblGrid>
      <w:tr>
        <w:tc>
          <w:tcPr>
            <w:tcW w:type="dxa" w:w="4715"/>
            <w:shd w:fill="auto" w:val="clear"/>
          </w:tcPr>
          <w:p w14:paraId="F7030000">
            <w:pPr>
              <w:widowControl w:val="0"/>
              <w:ind/>
              <w:jc w:val="center"/>
              <w:rPr>
                <w:rFonts w:ascii="Times New Roman" w:hAnsi="Times New Roman"/>
                <w:sz w:val="26"/>
              </w:rPr>
            </w:pPr>
            <w:r>
              <w:rPr>
                <w:rFonts w:ascii="Times New Roman" w:hAnsi="Times New Roman"/>
                <w:sz w:val="26"/>
              </w:rPr>
              <w:drawing>
                <wp:inline>
                  <wp:extent cx="1381125" cy="1419225"/>
                  <wp:effectExtent b="0" l="0" r="0" t="0"/>
                  <wp:docPr hidden="false" id="45" name="Picture 45"/>
                  <a:graphic>
                    <a:graphicData uri="http://schemas.openxmlformats.org/drawingml/2006/picture">
                      <pic:pic>
                        <pic:nvPicPr>
                          <pic:cNvPr hidden="false" id="46" name="Picture 46"/>
                          <pic:cNvPicPr preferRelativeResize="true"/>
                        </pic:nvPicPr>
                        <pic:blipFill>
                          <a:blip r:embed="rId93"/>
                          <a:srcRect b="0" l="0" r="0" t="0"/>
                          <a:stretch/>
                        </pic:blipFill>
                        <pic:spPr>
                          <a:xfrm flipH="false" flipV="false" rot="0">
                            <a:ext cx="1381125" cy="1419225"/>
                          </a:xfrm>
                          <a:prstGeom prst="rect"/>
                        </pic:spPr>
                      </pic:pic>
                    </a:graphicData>
                  </a:graphic>
                </wp:inline>
              </w:drawing>
            </w:r>
          </w:p>
        </w:tc>
        <w:tc>
          <w:tcPr>
            <w:tcW w:type="dxa" w:w="4715"/>
            <w:shd w:fill="auto" w:val="clear"/>
          </w:tcPr>
          <w:p w14:paraId="F8030000">
            <w:pPr>
              <w:widowControl w:val="0"/>
              <w:ind/>
              <w:jc w:val="center"/>
              <w:rPr>
                <w:rFonts w:ascii="Times New Roman" w:hAnsi="Times New Roman"/>
                <w:sz w:val="26"/>
              </w:rPr>
            </w:pPr>
            <w:r>
              <w:rPr>
                <w:rFonts w:ascii="Times New Roman" w:hAnsi="Times New Roman"/>
                <w:sz w:val="26"/>
              </w:rPr>
              <w:drawing>
                <wp:inline>
                  <wp:extent cx="1304925" cy="1400175"/>
                  <wp:effectExtent b="0" l="0" r="0" t="0"/>
                  <wp:docPr hidden="false" id="47" name="Picture 47"/>
                  <a:graphic>
                    <a:graphicData uri="http://schemas.openxmlformats.org/drawingml/2006/picture">
                      <pic:pic>
                        <pic:nvPicPr>
                          <pic:cNvPr hidden="false" id="48" name="Picture 48"/>
                          <pic:cNvPicPr preferRelativeResize="true"/>
                        </pic:nvPicPr>
                        <pic:blipFill>
                          <a:blip r:embed="rId94"/>
                          <a:srcRect b="0" l="0" r="0" t="0"/>
                          <a:stretch/>
                        </pic:blipFill>
                        <pic:spPr>
                          <a:xfrm flipH="false" flipV="false" rot="0">
                            <a:ext cx="1304925" cy="1400175"/>
                          </a:xfrm>
                          <a:prstGeom prst="rect"/>
                        </pic:spPr>
                      </pic:pic>
                    </a:graphicData>
                  </a:graphic>
                </wp:inline>
              </w:drawing>
            </w:r>
          </w:p>
        </w:tc>
      </w:tr>
    </w:tbl>
    <w:p w14:paraId="F9030000">
      <w:pPr>
        <w:widowControl w:val="0"/>
        <w:ind/>
        <w:jc w:val="center"/>
        <w:rPr>
          <w:rFonts w:ascii="Times New Roman" w:hAnsi="Times New Roman"/>
          <w:b w:val="1"/>
          <w:sz w:val="26"/>
        </w:rPr>
      </w:pPr>
      <w:bookmarkStart w:id="23" w:name="_Ref466995205"/>
      <w:r>
        <w:rPr>
          <w:rFonts w:ascii="Times New Roman" w:hAnsi="Times New Roman"/>
          <w:b w:val="1"/>
          <w:sz w:val="26"/>
        </w:rPr>
        <w:t xml:space="preserve">Рисунок </w:t>
      </w:r>
      <w:r>
        <w:rPr>
          <w:rFonts w:ascii="Times New Roman" w:hAnsi="Times New Roman"/>
          <w:b w:val="1"/>
          <w:sz w:val="26"/>
        </w:rPr>
        <w:t>18</w:t>
      </w:r>
      <w:bookmarkEnd w:id="23"/>
      <w:r>
        <w:rPr>
          <w:rFonts w:ascii="Times New Roman" w:hAnsi="Times New Roman"/>
          <w:b w:val="1"/>
          <w:sz w:val="26"/>
        </w:rPr>
        <w:t xml:space="preserve"> Проход внутренних и внешних углов в плинтусах (вид сверху)</w:t>
      </w:r>
    </w:p>
    <w:p w14:paraId="FA030000">
      <w:pPr>
        <w:widowControl w:val="0"/>
        <w:ind w:firstLine="540"/>
        <w:jc w:val="center"/>
        <w:rPr>
          <w:rFonts w:ascii="Times New Roman" w:hAnsi="Times New Roman"/>
          <w:sz w:val="26"/>
        </w:rPr>
      </w:pPr>
      <w:r>
        <w:rPr>
          <w:rFonts w:ascii="Times New Roman" w:hAnsi="Times New Roman"/>
          <w:sz w:val="26"/>
        </w:rPr>
        <w:drawing>
          <wp:inline>
            <wp:extent cx="1200150" cy="1104900"/>
            <wp:effectExtent b="0" l="0" r="0" t="0"/>
            <wp:docPr hidden="false" id="49" name="Picture 49"/>
            <a:graphic>
              <a:graphicData uri="http://schemas.openxmlformats.org/drawingml/2006/picture">
                <pic:pic>
                  <pic:nvPicPr>
                    <pic:cNvPr hidden="false" id="50" name="Picture 50"/>
                    <pic:cNvPicPr preferRelativeResize="true"/>
                  </pic:nvPicPr>
                  <pic:blipFill>
                    <a:blip r:embed="rId95"/>
                    <a:srcRect b="0" l="0" r="0" t="0"/>
                    <a:stretch/>
                  </pic:blipFill>
                  <pic:spPr>
                    <a:xfrm flipH="false" flipV="false" rot="0">
                      <a:ext cx="1200150" cy="1104900"/>
                    </a:xfrm>
                    <a:prstGeom prst="rect"/>
                  </pic:spPr>
                </pic:pic>
              </a:graphicData>
            </a:graphic>
          </wp:inline>
        </w:drawing>
      </w:r>
    </w:p>
    <w:p w14:paraId="FB03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19</w:t>
      </w:r>
      <w:r>
        <w:rPr>
          <w:rFonts w:ascii="Times New Roman" w:hAnsi="Times New Roman"/>
          <w:b w:val="1"/>
          <w:sz w:val="26"/>
        </w:rPr>
        <w:t xml:space="preserve"> Заведение Клиентского ВОК под потолочный плинтус</w:t>
      </w:r>
    </w:p>
    <w:p w14:paraId="FC030000">
      <w:pPr>
        <w:widowControl w:val="0"/>
        <w:spacing w:after="120" w:before="120"/>
        <w:ind w:firstLine="709"/>
        <w:jc w:val="both"/>
        <w:rPr>
          <w:rFonts w:ascii="Times New Roman" w:hAnsi="Times New Roman"/>
          <w:sz w:val="26"/>
        </w:rPr>
      </w:pPr>
      <w:r>
        <w:rPr>
          <w:rFonts w:ascii="Times New Roman" w:hAnsi="Times New Roman"/>
          <w:sz w:val="26"/>
        </w:rPr>
        <w:t xml:space="preserve">Квартирная проводка, выполняемая вновь, должна отвечать требованиям </w:t>
      </w:r>
      <w:r>
        <w:rPr>
          <w:rFonts w:ascii="Times New Roman" w:hAnsi="Times New Roman"/>
          <w:sz w:val="26"/>
        </w:rPr>
        <w:t>установки современных Ethernet-ориентированных оконечных устройств, даже если сейчас их установка не предполагается:</w:t>
      </w:r>
    </w:p>
    <w:p w14:paraId="FD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Все цепи на участке «пользовательский порт ONT – оконечное устройство» без исключения должны соответствовать топологии «звезда». Соединение устройств «в цепочку» не допускается. Если проводка уже выполнена, необходимо убедиться, что таких соединений нет;</w:t>
      </w:r>
    </w:p>
    <w:p w14:paraId="FE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Все цепи должны быть выполнены восьмижильным кабелем, соответствующим требованиям категории 5 и выше;</w:t>
      </w:r>
    </w:p>
    <w:p w14:paraId="FF03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Все цепи должны быть выполнены непрерывными отрезками кабеля без промежуточных стыков;</w:t>
      </w:r>
    </w:p>
    <w:p w14:paraId="00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Окончания всех цепей должны быть оборудованы соединителями типа RJ45;</w:t>
      </w:r>
    </w:p>
    <w:p w14:paraId="01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длина каждой цепи не должна превышать 90 м.;</w:t>
      </w:r>
    </w:p>
    <w:p w14:paraId="02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Элементы крепления кабеля UTP кат.5 при наружной проводке как на участке от этажного коммутатора до помещения Клиента, так и в помещении Клиента крепятся с шагом, указанным, см. Рис. 20. Элементами крепления могут являться скоба с гвоздем диаметром 3,5, 4 мм, клей, кабельная скоба диаметром 5мм при усилии забивания, не деформирующим кабель.</w:t>
      </w:r>
    </w:p>
    <w:p w14:paraId="03040000">
      <w:pPr>
        <w:widowControl w:val="0"/>
        <w:ind/>
        <w:jc w:val="center"/>
        <w:rPr>
          <w:rFonts w:ascii="Times New Roman" w:hAnsi="Times New Roman"/>
          <w:sz w:val="26"/>
        </w:rPr>
      </w:pPr>
      <w:r>
        <w:rPr>
          <w:rFonts w:ascii="Times New Roman" w:hAnsi="Times New Roman"/>
          <w:sz w:val="26"/>
        </w:rPr>
        <w:drawing>
          <wp:inline>
            <wp:extent cx="2962275" cy="2105025"/>
            <wp:effectExtent b="0" l="0" r="0" t="0"/>
            <wp:docPr hidden="false" id="51" name="Picture 51"/>
            <a:graphic>
              <a:graphicData uri="http://schemas.openxmlformats.org/drawingml/2006/picture">
                <pic:pic>
                  <pic:nvPicPr>
                    <pic:cNvPr hidden="false" id="52" name="Picture 52"/>
                    <pic:cNvPicPr preferRelativeResize="true"/>
                  </pic:nvPicPr>
                  <pic:blipFill>
                    <a:blip r:embed="rId96"/>
                    <a:srcRect b="0" l="0" r="0" t="0"/>
                    <a:stretch/>
                  </pic:blipFill>
                  <pic:spPr>
                    <a:xfrm flipH="false" flipV="false" rot="0">
                      <a:ext cx="2962275" cy="2105025"/>
                    </a:xfrm>
                    <a:prstGeom prst="rect"/>
                  </pic:spPr>
                </pic:pic>
              </a:graphicData>
            </a:graphic>
          </wp:inline>
        </w:drawing>
      </w:r>
    </w:p>
    <w:p w14:paraId="0404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20</w:t>
      </w:r>
      <w:r>
        <w:rPr>
          <w:rFonts w:ascii="Times New Roman" w:hAnsi="Times New Roman"/>
          <w:b w:val="1"/>
          <w:sz w:val="26"/>
        </w:rPr>
        <w:t xml:space="preserve"> Крепление кабеля UTP кат.5 при открытой прокладке</w:t>
      </w:r>
    </w:p>
    <w:p w14:paraId="05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3.7.5.1.4</w:t>
      </w:r>
      <w:r>
        <w:rPr>
          <w:rFonts w:ascii="Times New Roman" w:hAnsi="Times New Roman"/>
          <w:b w:val="1"/>
          <w:sz w:val="26"/>
        </w:rPr>
        <w:tab/>
      </w:r>
      <w:r>
        <w:rPr>
          <w:rFonts w:ascii="Times New Roman" w:hAnsi="Times New Roman"/>
          <w:b w:val="1"/>
          <w:sz w:val="26"/>
        </w:rPr>
        <w:t>Работы с коаксиальным кабелем:</w:t>
      </w:r>
    </w:p>
    <w:p w14:paraId="06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отсутствия свободных разъемов в ответвителе/делителе Инсталлятор устанавливает дополнительный ответвитель (Приложение 1);</w:t>
      </w:r>
    </w:p>
    <w:p w14:paraId="07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подключении Услуг по технологии Docsis уровень сигнала на ответвителе/делителе прямого канала должен составлять от 4</w:t>
      </w:r>
      <w:r>
        <w:rPr>
          <w:rFonts w:ascii="Times New Roman" w:hAnsi="Times New Roman"/>
          <w:sz w:val="26"/>
        </w:rPr>
        <w:t>7</w:t>
      </w:r>
      <w:r>
        <w:rPr>
          <w:rFonts w:ascii="Times New Roman" w:hAnsi="Times New Roman"/>
          <w:sz w:val="26"/>
        </w:rPr>
        <w:t xml:space="preserve"> до 77 dBmkV, сигнал/шум более 32 dBm.  Уровень сигнала на ответвителе/делителе обратного канала должен составлять от 77 до 105 dBmkV, сигнал/шум более 28 dBm;  </w:t>
      </w:r>
    </w:p>
    <w:p w14:paraId="08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При подключении цифрового телевидения уровень сигнала на </w:t>
      </w:r>
      <w:r>
        <w:rPr>
          <w:rFonts w:ascii="Times New Roman" w:hAnsi="Times New Roman"/>
          <w:sz w:val="26"/>
        </w:rPr>
        <w:t>конце абонентского отвода</w:t>
      </w:r>
      <w:r>
        <w:rPr>
          <w:rFonts w:ascii="Times New Roman" w:hAnsi="Times New Roman"/>
          <w:sz w:val="26"/>
        </w:rPr>
        <w:t xml:space="preserve"> составляет от 50 до 75 dBmkV. Уровень сигнала аналогового вещания выше на 10 dBmkV относительно сигнала для цифрового телевидения;</w:t>
      </w:r>
    </w:p>
    <w:p w14:paraId="09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предоставляет коаксиальный кабель для подключения Услуг;</w:t>
      </w:r>
    </w:p>
    <w:p w14:paraId="0A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Радиус изгиба коаксиального кабеля не должен быть менее 30 мм;</w:t>
      </w:r>
    </w:p>
    <w:p w14:paraId="0B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предоставленный коаксиальный кабель (Приложение 7);</w:t>
      </w:r>
    </w:p>
    <w:p w14:paraId="0C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Кабельный модем крепится стационарно на стене не далее 1 метра от электрической розетки (электрическая розетка и место установки кабельного модема определяются Инсталлятором совместно с Клиентом, учитывая особенности квартиры Клиента, пожеланий Клиента);</w:t>
      </w:r>
    </w:p>
    <w:p w14:paraId="0D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Нестационарная установка кабельного модема возможна только по требованию Клиента, при письменном подтверждении Клиента с фиксацией в акте выполненных работ (Клиентский пакет документов);</w:t>
      </w:r>
    </w:p>
    <w:p w14:paraId="0E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При подключении Услуг по технологии Docsis уровень сигнала на кабельном модеме прямого канала должен составлять от -10 до 15 dBmV, сигнал/шум более 32 dBm.  Уровень сигнала на кабельном модеме обратного канала должен составлять от 35 до 55 dBmV, сигнал/шум более 28 dBm.  </w:t>
      </w:r>
    </w:p>
    <w:p w14:paraId="0F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3.7.5.1.5</w:t>
      </w:r>
      <w:r>
        <w:rPr>
          <w:rFonts w:ascii="Times New Roman" w:hAnsi="Times New Roman"/>
          <w:b w:val="1"/>
          <w:sz w:val="26"/>
        </w:rPr>
        <w:tab/>
      </w:r>
      <w:r>
        <w:rPr>
          <w:rFonts w:ascii="Times New Roman" w:hAnsi="Times New Roman"/>
          <w:b w:val="1"/>
          <w:sz w:val="26"/>
        </w:rPr>
        <w:t>Запрещено при проведении монтажных работ</w:t>
      </w:r>
    </w:p>
    <w:p w14:paraId="10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Оставлять запас кабеля в ОРК/РК/патч-панели, на лестничной площадке, в квартире Клиента вне оптической розетки, протяжной коробки или органайзера;</w:t>
      </w:r>
    </w:p>
    <w:p w14:paraId="11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Использовать существующую гофрированную трубку с оптическими волокнами распределительной сети, для ввода Клиентских патч-кордов в ОРК;</w:t>
      </w:r>
    </w:p>
    <w:p w14:paraId="12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Перекручивать, оставлять излишки кабеля, завязывать кабель; </w:t>
      </w:r>
    </w:p>
    <w:p w14:paraId="13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Использовать общедомовой кабель канал для прокладки кабеля, за исключением случаев, при которых этого требует УК (ТСЖ);</w:t>
      </w:r>
    </w:p>
    <w:p w14:paraId="14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Использовать общедомовой пожарный кабель канал для прокладки кабеля;</w:t>
      </w:r>
    </w:p>
    <w:p w14:paraId="15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Устанавливать АО внутри туалетов и ванных комнат, а также для подключения использовать розетку между ванной комнатой и туалетом. Не рекомендуется установка оборудования на кухне;</w:t>
      </w:r>
    </w:p>
    <w:p w14:paraId="16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Устанавливать роутер в шкафу (зеркальные двери и пр. особенности) и закрытых помещениях. Рассказать об этом Клиенту;</w:t>
      </w:r>
    </w:p>
    <w:p w14:paraId="17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Использовать действующую Клиентскую медную проводку для предоставления заказанных Услуг. В случае требования Клиентом, запись об использовании Клиентской медной проводки заносится в Акт выполненных работ, а также происходит оповещение Клиента, что в этом случае качество предоставляемой Услуги не гарантируется; </w:t>
      </w:r>
    </w:p>
    <w:p w14:paraId="18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Прокладывать кабель канал по потолку, за исключением случаев, которые требуют обхода препятствий (трубы, ливневые стоки и т.д.);</w:t>
      </w:r>
    </w:p>
    <w:p w14:paraId="19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Использовать кабель, составленный из нескольких частей с помощью переходников или розеток.</w:t>
      </w:r>
    </w:p>
    <w:p w14:paraId="1A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w:t>
      </w:r>
      <w:r>
        <w:rPr>
          <w:rFonts w:ascii="Times New Roman" w:hAnsi="Times New Roman"/>
          <w:b w:val="1"/>
          <w:sz w:val="26"/>
        </w:rPr>
        <w:tab/>
      </w:r>
      <w:r>
        <w:rPr>
          <w:rFonts w:ascii="Times New Roman" w:hAnsi="Times New Roman"/>
          <w:b w:val="1"/>
          <w:sz w:val="26"/>
        </w:rPr>
        <w:t>Монтажные работы при подключении домохозяйств в частном секторе</w:t>
      </w:r>
      <w:r>
        <w:rPr>
          <w:rFonts w:ascii="Times New Roman" w:hAnsi="Times New Roman"/>
          <w:b w:val="1"/>
          <w:sz w:val="26"/>
        </w:rPr>
        <w:t xml:space="preserve"> </w:t>
      </w:r>
    </w:p>
    <w:p w14:paraId="1B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3.7.5.2.1</w:t>
      </w:r>
      <w:r>
        <w:rPr>
          <w:rFonts w:ascii="Times New Roman" w:hAnsi="Times New Roman"/>
          <w:b w:val="1"/>
          <w:sz w:val="26"/>
        </w:rPr>
        <w:tab/>
      </w:r>
      <w:r>
        <w:rPr>
          <w:rFonts w:ascii="Times New Roman" w:hAnsi="Times New Roman"/>
          <w:b w:val="1"/>
          <w:sz w:val="26"/>
        </w:rPr>
        <w:t>Исходные предположения</w:t>
      </w:r>
    </w:p>
    <w:p w14:paraId="1C040000">
      <w:pPr>
        <w:widowControl w:val="0"/>
        <w:spacing w:after="120" w:before="120"/>
        <w:ind w:firstLine="709"/>
        <w:jc w:val="both"/>
        <w:rPr>
          <w:rFonts w:ascii="Times New Roman" w:hAnsi="Times New Roman"/>
          <w:sz w:val="26"/>
        </w:rPr>
      </w:pPr>
      <w:r>
        <w:rPr>
          <w:rFonts w:ascii="Times New Roman" w:hAnsi="Times New Roman"/>
          <w:sz w:val="26"/>
        </w:rPr>
        <w:t xml:space="preserve">Домохозяйства в частном секторе определяются как совокупность одно-, двух-, </w:t>
      </w:r>
      <w:r>
        <w:rPr>
          <w:rFonts w:ascii="Times New Roman" w:hAnsi="Times New Roman"/>
          <w:sz w:val="26"/>
        </w:rPr>
        <w:t>трехэтажных жилых домов, заселенных, как правило, одной семьей, и расположенных вдоль одной – двух улиц или кварталами. Поселок обеспечен централизованным электроснабжением, реже газоснабжением. Все остальные системы жизнеобеспечения организованы автономным образом. Централизованные системы организованы в виде воздушных линий электропередачи (ЛЭП), воздушных путепроводов.</w:t>
      </w:r>
    </w:p>
    <w:p w14:paraId="1D040000">
      <w:pPr>
        <w:widowControl w:val="0"/>
        <w:spacing w:after="120" w:before="120"/>
        <w:ind w:firstLine="709"/>
        <w:jc w:val="both"/>
        <w:rPr>
          <w:rFonts w:ascii="Times New Roman" w:hAnsi="Times New Roman"/>
          <w:sz w:val="26"/>
        </w:rPr>
      </w:pPr>
      <w:r>
        <w:rPr>
          <w:rFonts w:ascii="Times New Roman" w:hAnsi="Times New Roman"/>
          <w:sz w:val="26"/>
        </w:rPr>
        <w:t>Таким образом, подключение домов к Услугам ШПД в таких поселках может быть выполнено чаще всего с помощью воздушных линий связи методом установки специализированных опор либо совместной подвески с ЛЭП. Рассматривающийся в международной практике альтернативный метод скрытой поводки через кабельную канализацию признается практически неприменяемым, и в данном Инструкции упоминается лишь справочно.</w:t>
      </w:r>
    </w:p>
    <w:p w14:paraId="1E040000">
      <w:pPr>
        <w:widowControl w:val="0"/>
        <w:spacing w:after="120" w:before="120"/>
        <w:ind w:firstLine="709"/>
        <w:jc w:val="both"/>
        <w:rPr>
          <w:rFonts w:ascii="Times New Roman" w:hAnsi="Times New Roman"/>
          <w:sz w:val="26"/>
        </w:rPr>
      </w:pPr>
      <w:r>
        <w:rPr>
          <w:rFonts w:ascii="Times New Roman" w:hAnsi="Times New Roman"/>
          <w:sz w:val="26"/>
        </w:rPr>
        <w:t>Подключение домов выполняется, как правило, путем организации воздушного волоконно-оптического ввода в дом от т.н. терминальной или дроп-муфты, или распределительного шкафа, расположенного(ой) на опоре либо с установкой промежуточной опоры в случае удаленности подключаемого дома от ближайшей такой опоры, см. Рисунок 21б, в. Приведенный, см. Рисунок 21а, пример отвода от подвесной муфты посередине воздушного пролета изображен справочно и в практике Общества не применяется.</w:t>
      </w:r>
    </w:p>
    <w:p w14:paraId="1F040000">
      <w:pPr>
        <w:widowControl w:val="0"/>
        <w:ind/>
        <w:jc w:val="center"/>
        <w:rPr>
          <w:rFonts w:ascii="Times New Roman" w:hAnsi="Times New Roman"/>
          <w:sz w:val="26"/>
        </w:rPr>
      </w:pPr>
      <w:r>
        <w:rPr>
          <w:rFonts w:ascii="Times New Roman" w:hAnsi="Times New Roman"/>
          <w:sz w:val="26"/>
        </w:rPr>
        <w:drawing>
          <wp:inline>
            <wp:extent cx="5848350" cy="3219450"/>
            <wp:effectExtent b="0" l="0" r="0" t="0"/>
            <wp:docPr hidden="false" id="53" name="Picture 53"/>
            <a:graphic>
              <a:graphicData uri="http://schemas.openxmlformats.org/drawingml/2006/picture">
                <pic:pic>
                  <pic:nvPicPr>
                    <pic:cNvPr hidden="false" id="54" name="Picture 54"/>
                    <pic:cNvPicPr preferRelativeResize="true"/>
                  </pic:nvPicPr>
                  <pic:blipFill>
                    <a:blip r:embed="rId97"/>
                    <a:srcRect b="0" l="0" r="0" t="0"/>
                    <a:stretch/>
                  </pic:blipFill>
                  <pic:spPr>
                    <a:xfrm flipH="false" flipV="false" rot="0">
                      <a:ext cx="5848350" cy="3219450"/>
                    </a:xfrm>
                    <a:prstGeom prst="rect"/>
                  </pic:spPr>
                </pic:pic>
              </a:graphicData>
            </a:graphic>
          </wp:inline>
        </w:drawing>
      </w:r>
    </w:p>
    <w:p w14:paraId="20040000">
      <w:pPr>
        <w:widowControl w:val="0"/>
        <w:ind/>
        <w:jc w:val="center"/>
        <w:rPr>
          <w:rFonts w:ascii="Times New Roman" w:hAnsi="Times New Roman"/>
          <w:sz w:val="26"/>
        </w:rPr>
      </w:pPr>
      <w:r>
        <w:rPr>
          <w:rFonts w:ascii="Times New Roman" w:hAnsi="Times New Roman"/>
          <w:b w:val="1"/>
          <w:sz w:val="26"/>
        </w:rPr>
        <w:t xml:space="preserve">Рисунок </w:t>
      </w:r>
      <w:r>
        <w:rPr>
          <w:rFonts w:ascii="Times New Roman" w:hAnsi="Times New Roman"/>
          <w:b w:val="1"/>
          <w:sz w:val="26"/>
        </w:rPr>
        <w:t>21</w:t>
      </w:r>
      <w:r>
        <w:rPr>
          <w:rFonts w:ascii="Times New Roman" w:hAnsi="Times New Roman"/>
          <w:b w:val="1"/>
          <w:sz w:val="26"/>
        </w:rPr>
        <w:t xml:space="preserve"> Основные способы подключения частного сектора</w:t>
      </w:r>
    </w:p>
    <w:p w14:paraId="21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3.7.5.2.2</w:t>
      </w:r>
      <w:r>
        <w:rPr>
          <w:rFonts w:ascii="Times New Roman" w:hAnsi="Times New Roman"/>
          <w:b w:val="1"/>
          <w:sz w:val="26"/>
        </w:rPr>
        <w:tab/>
      </w:r>
      <w:r>
        <w:rPr>
          <w:rFonts w:ascii="Times New Roman" w:hAnsi="Times New Roman"/>
          <w:b w:val="1"/>
          <w:sz w:val="26"/>
        </w:rPr>
        <w:t>Способы организации Клиентского ввода</w:t>
      </w:r>
    </w:p>
    <w:p w14:paraId="22040000">
      <w:pPr>
        <w:widowControl w:val="0"/>
        <w:spacing w:after="120" w:before="120"/>
        <w:ind w:firstLine="709"/>
        <w:jc w:val="both"/>
        <w:rPr>
          <w:rFonts w:ascii="Times New Roman" w:hAnsi="Times New Roman"/>
          <w:sz w:val="26"/>
        </w:rPr>
      </w:pPr>
      <w:r>
        <w:rPr>
          <w:rFonts w:ascii="Times New Roman" w:hAnsi="Times New Roman"/>
          <w:sz w:val="26"/>
        </w:rPr>
        <w:t>Клиентский ввод может быть организован в зависимости от предпочтений Клиента следующими способами, см. Рисунок 22 (примеры приведены из зарубежных источников):</w:t>
      </w:r>
    </w:p>
    <w:p w14:paraId="23040000">
      <w:pPr>
        <w:widowControl w:val="0"/>
        <w:numPr>
          <w:ilvl w:val="0"/>
          <w:numId w:val="9"/>
        </w:numPr>
        <w:spacing w:after="120" w:before="120"/>
        <w:ind w:firstLine="709" w:left="0"/>
        <w:jc w:val="both"/>
        <w:rPr>
          <w:rFonts w:ascii="Times New Roman" w:hAnsi="Times New Roman"/>
          <w:sz w:val="26"/>
        </w:rPr>
      </w:pPr>
      <w:r>
        <w:rPr>
          <w:rFonts w:ascii="Times New Roman" w:hAnsi="Times New Roman"/>
          <w:sz w:val="26"/>
        </w:rPr>
        <w:t>Воздушной проводкой;</w:t>
      </w:r>
    </w:p>
    <w:p w14:paraId="24040000">
      <w:pPr>
        <w:widowControl w:val="0"/>
        <w:numPr>
          <w:ilvl w:val="0"/>
          <w:numId w:val="9"/>
        </w:numPr>
        <w:spacing w:after="120" w:before="120"/>
        <w:ind w:firstLine="709" w:left="0"/>
        <w:jc w:val="both"/>
        <w:rPr>
          <w:rFonts w:ascii="Times New Roman" w:hAnsi="Times New Roman"/>
          <w:sz w:val="26"/>
        </w:rPr>
      </w:pPr>
      <w:r>
        <w:rPr>
          <w:rFonts w:ascii="Times New Roman" w:hAnsi="Times New Roman"/>
          <w:sz w:val="26"/>
        </w:rPr>
        <w:t>Открытой проводкой по фасаду, забору и другим попутным строениям;</w:t>
      </w:r>
    </w:p>
    <w:p w14:paraId="25040000">
      <w:pPr>
        <w:widowControl w:val="0"/>
        <w:numPr>
          <w:ilvl w:val="0"/>
          <w:numId w:val="9"/>
        </w:numPr>
        <w:spacing w:after="120" w:before="120"/>
        <w:ind w:firstLine="709" w:left="0"/>
        <w:jc w:val="both"/>
        <w:rPr>
          <w:rFonts w:ascii="Times New Roman" w:hAnsi="Times New Roman"/>
          <w:sz w:val="26"/>
        </w:rPr>
      </w:pPr>
      <w:r>
        <w:rPr>
          <w:rFonts w:ascii="Times New Roman" w:hAnsi="Times New Roman"/>
          <w:sz w:val="26"/>
        </w:rPr>
        <w:t>Подземной прокладкой.</w:t>
      </w:r>
    </w:p>
    <w:tbl>
      <w:tblPr>
        <w:tblStyle w:val="Style_15"/>
        <w:tblW w:type="auto" w:w="0"/>
        <w:tblInd w:type="dxa" w:w="113"/>
        <w:tblLayout w:type="fixed"/>
      </w:tblPr>
      <w:tblGrid>
        <w:gridCol w:w="7792"/>
      </w:tblGrid>
      <w:tr>
        <w:tc>
          <w:tcPr>
            <w:tcW w:type="dxa" w:w="7792"/>
            <w:shd w:fill="auto" w:val="clear"/>
          </w:tcPr>
          <w:p w14:paraId="26040000">
            <w:pPr>
              <w:widowControl w:val="0"/>
              <w:ind/>
              <w:jc w:val="center"/>
              <w:rPr>
                <w:rFonts w:ascii="Times New Roman" w:hAnsi="Times New Roman"/>
                <w:b w:val="1"/>
                <w:sz w:val="26"/>
              </w:rPr>
            </w:pPr>
            <w:r>
              <w:rPr>
                <w:rFonts w:ascii="Times New Roman" w:hAnsi="Times New Roman"/>
                <w:b w:val="1"/>
                <w:sz w:val="26"/>
              </w:rPr>
              <w:drawing>
                <wp:inline>
                  <wp:extent cx="3257550" cy="2095500"/>
                  <wp:effectExtent b="0" l="0" r="0" t="0"/>
                  <wp:docPr hidden="false" id="55" name="Picture 55"/>
                  <a:graphic>
                    <a:graphicData uri="http://schemas.openxmlformats.org/drawingml/2006/picture">
                      <pic:pic>
                        <pic:nvPicPr>
                          <pic:cNvPr hidden="false" id="56" name="Picture 56"/>
                          <pic:cNvPicPr preferRelativeResize="true"/>
                        </pic:nvPicPr>
                        <pic:blipFill>
                          <a:blip r:embed="rId98"/>
                          <a:srcRect b="0" l="0" r="0" t="0"/>
                          <a:stretch/>
                        </pic:blipFill>
                        <pic:spPr>
                          <a:xfrm flipH="false" flipV="false" rot="0">
                            <a:ext cx="3257550" cy="2095500"/>
                          </a:xfrm>
                          <a:prstGeom prst="rect"/>
                        </pic:spPr>
                      </pic:pic>
                    </a:graphicData>
                  </a:graphic>
                </wp:inline>
              </w:drawing>
            </w:r>
          </w:p>
          <w:p w14:paraId="27040000">
            <w:pPr>
              <w:widowControl w:val="0"/>
              <w:ind/>
              <w:jc w:val="center"/>
              <w:rPr>
                <w:rFonts w:ascii="Times New Roman" w:hAnsi="Times New Roman"/>
                <w:sz w:val="26"/>
              </w:rPr>
            </w:pPr>
            <w:r>
              <w:rPr>
                <w:rFonts w:ascii="Times New Roman" w:hAnsi="Times New Roman"/>
                <w:sz w:val="26"/>
              </w:rPr>
              <w:t>а) воздушным вводом</w:t>
            </w:r>
          </w:p>
        </w:tc>
      </w:tr>
      <w:tr>
        <w:tc>
          <w:tcPr>
            <w:tcW w:type="dxa" w:w="7792"/>
            <w:shd w:fill="auto" w:val="clear"/>
          </w:tcPr>
          <w:p w14:paraId="28040000">
            <w:pPr>
              <w:widowControl w:val="0"/>
              <w:ind/>
              <w:jc w:val="center"/>
              <w:rPr>
                <w:rFonts w:ascii="Times New Roman" w:hAnsi="Times New Roman"/>
                <w:b w:val="1"/>
                <w:sz w:val="26"/>
              </w:rPr>
            </w:pPr>
            <w:r>
              <w:rPr>
                <w:rFonts w:ascii="Times New Roman" w:hAnsi="Times New Roman"/>
                <w:b w:val="1"/>
                <w:sz w:val="26"/>
              </w:rPr>
              <w:drawing>
                <wp:inline>
                  <wp:extent cx="3295650" cy="2152650"/>
                  <wp:effectExtent b="0" l="0" r="0" t="0"/>
                  <wp:docPr hidden="false" id="57" name="Picture 57"/>
                  <a:graphic>
                    <a:graphicData uri="http://schemas.openxmlformats.org/drawingml/2006/picture">
                      <pic:pic>
                        <pic:nvPicPr>
                          <pic:cNvPr hidden="false" id="58" name="Picture 58"/>
                          <pic:cNvPicPr preferRelativeResize="true"/>
                        </pic:nvPicPr>
                        <pic:blipFill>
                          <a:blip r:embed="rId99"/>
                          <a:srcRect b="0" l="0" r="0" t="0"/>
                          <a:stretch/>
                        </pic:blipFill>
                        <pic:spPr>
                          <a:xfrm flipH="false" flipV="false" rot="0">
                            <a:ext cx="3295650" cy="2152650"/>
                          </a:xfrm>
                          <a:prstGeom prst="rect"/>
                        </pic:spPr>
                      </pic:pic>
                    </a:graphicData>
                  </a:graphic>
                </wp:inline>
              </w:drawing>
            </w:r>
          </w:p>
          <w:p w14:paraId="29040000">
            <w:pPr>
              <w:widowControl w:val="0"/>
              <w:ind/>
              <w:jc w:val="center"/>
              <w:rPr>
                <w:rFonts w:ascii="Times New Roman" w:hAnsi="Times New Roman"/>
                <w:sz w:val="26"/>
              </w:rPr>
            </w:pPr>
            <w:r>
              <w:rPr>
                <w:rFonts w:ascii="Times New Roman" w:hAnsi="Times New Roman"/>
                <w:sz w:val="26"/>
              </w:rPr>
              <w:t>б) открытой проводкой по наземным постройкам (забору)</w:t>
            </w:r>
          </w:p>
        </w:tc>
      </w:tr>
      <w:tr>
        <w:tc>
          <w:tcPr>
            <w:tcW w:type="dxa" w:w="7792"/>
            <w:shd w:fill="auto" w:val="clear"/>
          </w:tcPr>
          <w:p w14:paraId="2A040000">
            <w:pPr>
              <w:widowControl w:val="0"/>
              <w:ind/>
              <w:jc w:val="center"/>
              <w:rPr>
                <w:rFonts w:ascii="Times New Roman" w:hAnsi="Times New Roman"/>
                <w:sz w:val="26"/>
              </w:rPr>
            </w:pPr>
            <w:r>
              <w:rPr>
                <w:rFonts w:ascii="Times New Roman" w:hAnsi="Times New Roman"/>
                <w:b w:val="1"/>
                <w:sz w:val="26"/>
              </w:rPr>
              <w:drawing>
                <wp:inline>
                  <wp:extent cx="3381375" cy="1905000"/>
                  <wp:effectExtent b="0" l="0" r="0" t="0"/>
                  <wp:docPr hidden="false" id="59" name="Picture 59"/>
                  <a:graphic>
                    <a:graphicData uri="http://schemas.openxmlformats.org/drawingml/2006/picture">
                      <pic:pic>
                        <pic:nvPicPr>
                          <pic:cNvPr hidden="false" id="60" name="Picture 60"/>
                          <pic:cNvPicPr preferRelativeResize="true"/>
                        </pic:nvPicPr>
                        <pic:blipFill>
                          <a:blip r:embed="rId100"/>
                          <a:srcRect b="0" l="0" r="0" t="0"/>
                          <a:stretch/>
                        </pic:blipFill>
                        <pic:spPr>
                          <a:xfrm flipH="false" flipV="false" rot="0">
                            <a:ext cx="3381375" cy="1905000"/>
                          </a:xfrm>
                          <a:prstGeom prst="rect"/>
                        </pic:spPr>
                      </pic:pic>
                    </a:graphicData>
                  </a:graphic>
                </wp:inline>
              </w:drawing>
            </w:r>
          </w:p>
          <w:p w14:paraId="2B040000">
            <w:pPr>
              <w:widowControl w:val="0"/>
              <w:ind/>
              <w:jc w:val="center"/>
              <w:rPr>
                <w:rFonts w:ascii="Times New Roman" w:hAnsi="Times New Roman"/>
                <w:sz w:val="26"/>
              </w:rPr>
            </w:pPr>
            <w:r>
              <w:rPr>
                <w:rFonts w:ascii="Times New Roman" w:hAnsi="Times New Roman"/>
                <w:sz w:val="26"/>
              </w:rPr>
              <w:t>в) скрытой проводкой в траншею</w:t>
            </w:r>
          </w:p>
        </w:tc>
      </w:tr>
    </w:tbl>
    <w:p w14:paraId="2C040000">
      <w:pPr>
        <w:widowControl w:val="0"/>
        <w:ind/>
        <w:jc w:val="center"/>
        <w:rPr>
          <w:rFonts w:ascii="Times New Roman" w:hAnsi="Times New Roman"/>
          <w:b w:val="1"/>
          <w:sz w:val="26"/>
        </w:rPr>
      </w:pPr>
      <w:bookmarkStart w:id="24" w:name="_Ref466995599"/>
      <w:bookmarkStart w:id="25" w:name="_Ref456697938"/>
      <w:r>
        <w:rPr>
          <w:rFonts w:ascii="Times New Roman" w:hAnsi="Times New Roman"/>
          <w:b w:val="1"/>
          <w:sz w:val="26"/>
        </w:rPr>
        <w:t xml:space="preserve">Рисунок </w:t>
      </w:r>
      <w:bookmarkEnd w:id="24"/>
      <w:bookmarkEnd w:id="25"/>
      <w:r>
        <w:rPr>
          <w:rFonts w:ascii="Times New Roman" w:hAnsi="Times New Roman"/>
          <w:b w:val="1"/>
          <w:sz w:val="26"/>
        </w:rPr>
        <w:t>22</w:t>
      </w:r>
      <w:r>
        <w:rPr>
          <w:rFonts w:ascii="Times New Roman" w:hAnsi="Times New Roman"/>
          <w:b w:val="1"/>
          <w:sz w:val="26"/>
        </w:rPr>
        <w:t xml:space="preserve"> Основные способы организации Клиентского ввода</w:t>
      </w:r>
    </w:p>
    <w:p w14:paraId="2D040000">
      <w:pPr>
        <w:widowControl w:val="0"/>
        <w:spacing w:after="120" w:before="120"/>
        <w:ind w:firstLine="709"/>
        <w:jc w:val="both"/>
        <w:rPr>
          <w:rFonts w:ascii="Times New Roman" w:hAnsi="Times New Roman"/>
          <w:sz w:val="26"/>
        </w:rPr>
      </w:pPr>
      <w:r>
        <w:rPr>
          <w:rFonts w:ascii="Times New Roman" w:hAnsi="Times New Roman"/>
          <w:sz w:val="26"/>
        </w:rPr>
        <w:t>Каждый из способов имеет свои преимущества и недостатки:</w:t>
      </w:r>
    </w:p>
    <w:p w14:paraId="2E040000">
      <w:pPr>
        <w:widowControl w:val="0"/>
        <w:spacing w:after="120" w:before="120"/>
        <w:ind w:firstLine="709"/>
        <w:jc w:val="both"/>
        <w:rPr>
          <w:rFonts w:ascii="Times New Roman" w:hAnsi="Times New Roman"/>
          <w:sz w:val="26"/>
        </w:rPr>
      </w:pPr>
      <w:r>
        <w:rPr>
          <w:rFonts w:ascii="Times New Roman" w:hAnsi="Times New Roman"/>
          <w:sz w:val="26"/>
        </w:rPr>
        <w:t>Воздушный ввод:</w:t>
      </w:r>
    </w:p>
    <w:p w14:paraId="2F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Низкая стоимость и быстрое развертывание; </w:t>
      </w:r>
    </w:p>
    <w:p w14:paraId="30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Возможен в непосредственной близости к ВЛС;</w:t>
      </w:r>
    </w:p>
    <w:p w14:paraId="31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Риск повреждения;</w:t>
      </w:r>
    </w:p>
    <w:p w14:paraId="32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Риск необходимости согласования с соседями из-за нарушенного ландшафта</w:t>
      </w:r>
      <w:r>
        <w:rPr>
          <w:rFonts w:ascii="Times New Roman" w:hAnsi="Times New Roman"/>
          <w:sz w:val="26"/>
        </w:rPr>
        <w:t>.</w:t>
      </w:r>
    </w:p>
    <w:p w14:paraId="33040000">
      <w:pPr>
        <w:widowControl w:val="0"/>
        <w:spacing w:after="120" w:before="120"/>
        <w:ind w:firstLine="709"/>
        <w:jc w:val="both"/>
        <w:rPr>
          <w:rFonts w:ascii="Times New Roman" w:hAnsi="Times New Roman"/>
          <w:sz w:val="26"/>
        </w:rPr>
      </w:pPr>
      <w:r>
        <w:rPr>
          <w:rFonts w:ascii="Times New Roman" w:hAnsi="Times New Roman"/>
          <w:sz w:val="26"/>
        </w:rPr>
        <w:t>Монтаж открытой проводкой на поверхность наземных построек:</w:t>
      </w:r>
    </w:p>
    <w:p w14:paraId="34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Дешевое и быстрое развертывание;</w:t>
      </w:r>
    </w:p>
    <w:p w14:paraId="35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Неэстетичный вид;</w:t>
      </w:r>
    </w:p>
    <w:p w14:paraId="36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Портит поверхность;</w:t>
      </w:r>
    </w:p>
    <w:p w14:paraId="37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Риск повреждения;</w:t>
      </w:r>
    </w:p>
    <w:p w14:paraId="38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Проблема пересечения объектов по трассе, въездов, заборов и т.д.</w:t>
      </w:r>
    </w:p>
    <w:p w14:paraId="39040000">
      <w:pPr>
        <w:widowControl w:val="0"/>
        <w:spacing w:after="120" w:before="120"/>
        <w:ind w:firstLine="709"/>
        <w:jc w:val="both"/>
        <w:rPr>
          <w:rFonts w:ascii="Times New Roman" w:hAnsi="Times New Roman"/>
          <w:sz w:val="26"/>
        </w:rPr>
      </w:pPr>
      <w:r>
        <w:rPr>
          <w:rFonts w:ascii="Times New Roman" w:hAnsi="Times New Roman"/>
          <w:sz w:val="26"/>
        </w:rPr>
        <w:t>Подземная прокладка в траншее:</w:t>
      </w:r>
    </w:p>
    <w:p w14:paraId="3A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Дорого;</w:t>
      </w:r>
    </w:p>
    <w:p w14:paraId="3B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Медленно;</w:t>
      </w:r>
    </w:p>
    <w:p w14:paraId="3C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Риск повреждения других подземных коммуникаций;</w:t>
      </w:r>
    </w:p>
    <w:p w14:paraId="3D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 площадке требуется тяжелое оборудование;</w:t>
      </w:r>
    </w:p>
    <w:p w14:paraId="3E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Загрязняет, разрушает ландшафт;</w:t>
      </w:r>
    </w:p>
    <w:p w14:paraId="3F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Требуется дорогостоящее восстановление.</w:t>
      </w:r>
    </w:p>
    <w:p w14:paraId="40040000">
      <w:pPr>
        <w:widowControl w:val="0"/>
        <w:spacing w:after="120" w:before="120"/>
        <w:ind w:firstLine="709"/>
        <w:jc w:val="both"/>
        <w:rPr>
          <w:rFonts w:ascii="Times New Roman" w:hAnsi="Times New Roman"/>
          <w:sz w:val="26"/>
        </w:rPr>
      </w:pPr>
      <w:r>
        <w:rPr>
          <w:rFonts w:ascii="Times New Roman" w:hAnsi="Times New Roman"/>
          <w:sz w:val="26"/>
        </w:rPr>
        <w:t>Наиболее приемлемым признается воздушный ввод. В ряде случаев рассматривается возможность проводки кабеля по фасаду дома или другим строениям, если это не нарушает эстетику их внешнего вида. Подземная прокладка не рассматривается как типовое решение для Клиентского ввода и может применяться на индивидуальных условиях как особое требование Клиента.</w:t>
      </w:r>
    </w:p>
    <w:p w14:paraId="41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3.7.5.2.3</w:t>
      </w:r>
      <w:r>
        <w:rPr>
          <w:rFonts w:ascii="Times New Roman" w:hAnsi="Times New Roman"/>
          <w:b w:val="1"/>
          <w:sz w:val="26"/>
        </w:rPr>
        <w:tab/>
      </w:r>
      <w:r>
        <w:rPr>
          <w:rFonts w:ascii="Times New Roman" w:hAnsi="Times New Roman"/>
          <w:b w:val="1"/>
          <w:sz w:val="26"/>
        </w:rPr>
        <w:t>Структура воздушного волоконно-оптического ввода</w:t>
      </w:r>
    </w:p>
    <w:p w14:paraId="42040000">
      <w:pPr>
        <w:widowControl w:val="0"/>
        <w:spacing w:after="120" w:before="120"/>
        <w:ind w:firstLine="709"/>
        <w:jc w:val="both"/>
        <w:rPr>
          <w:rFonts w:ascii="Times New Roman" w:hAnsi="Times New Roman"/>
          <w:sz w:val="26"/>
        </w:rPr>
      </w:pPr>
      <w:r>
        <w:rPr>
          <w:rFonts w:ascii="Times New Roman" w:hAnsi="Times New Roman"/>
          <w:sz w:val="26"/>
        </w:rPr>
        <w:t>Эталонная схема подключения частного сектора к Услугам ШПД приводится, см. Рисунок 23. Рассматривается работа на участке от точки подключения в терминальной муфте (распределительном шкафу), расположенной на опоре до ввода волоконно-оптического кабеля внутрь помещения Клиентским ВОК. Правила выполнения Клиентской проводки внутри помещения Клиента аналогичны тем, которые применяются в многоквартирных домах.</w:t>
      </w:r>
    </w:p>
    <w:p w14:paraId="43040000">
      <w:pPr>
        <w:widowControl w:val="0"/>
        <w:ind/>
        <w:jc w:val="center"/>
        <w:rPr>
          <w:rFonts w:ascii="Times New Roman" w:hAnsi="Times New Roman"/>
          <w:sz w:val="26"/>
        </w:rPr>
      </w:pPr>
      <w:r>
        <w:rPr>
          <w:rFonts w:ascii="Times New Roman" w:hAnsi="Times New Roman"/>
          <w:sz w:val="26"/>
        </w:rPr>
        <w:drawing>
          <wp:inline>
            <wp:extent cx="6181725" cy="1457325"/>
            <wp:effectExtent b="0" l="0" r="0" t="0"/>
            <wp:docPr hidden="false" id="61" name="Picture 61"/>
            <a:graphic>
              <a:graphicData uri="http://schemas.openxmlformats.org/drawingml/2006/picture">
                <pic:pic>
                  <pic:nvPicPr>
                    <pic:cNvPr hidden="false" id="62" name="Picture 62"/>
                    <pic:cNvPicPr preferRelativeResize="true"/>
                  </pic:nvPicPr>
                  <pic:blipFill>
                    <a:blip r:embed="rId101"/>
                    <a:srcRect b="0" l="0" r="0" t="0"/>
                    <a:stretch/>
                  </pic:blipFill>
                  <pic:spPr>
                    <a:xfrm flipH="false" flipV="false" rot="0">
                      <a:ext cx="6181725" cy="1457325"/>
                    </a:xfrm>
                    <a:prstGeom prst="rect"/>
                  </pic:spPr>
                </pic:pic>
              </a:graphicData>
            </a:graphic>
          </wp:inline>
        </w:drawing>
      </w:r>
    </w:p>
    <w:p w14:paraId="4404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2</w:t>
      </w:r>
      <w:r>
        <w:rPr>
          <w:rFonts w:ascii="Times New Roman" w:hAnsi="Times New Roman"/>
          <w:b w:val="1"/>
          <w:sz w:val="26"/>
        </w:rPr>
        <w:t>3</w:t>
      </w:r>
      <w:r>
        <w:rPr>
          <w:rFonts w:ascii="Times New Roman" w:hAnsi="Times New Roman"/>
          <w:b w:val="1"/>
          <w:sz w:val="26"/>
        </w:rPr>
        <w:t xml:space="preserve"> Эталонная модель подключения частного сектора</w:t>
      </w:r>
    </w:p>
    <w:p w14:paraId="45040000">
      <w:pPr>
        <w:widowControl w:val="0"/>
        <w:spacing w:after="120" w:before="120"/>
        <w:ind w:firstLine="709"/>
        <w:jc w:val="both"/>
        <w:rPr>
          <w:rFonts w:ascii="Times New Roman" w:hAnsi="Times New Roman"/>
          <w:sz w:val="26"/>
        </w:rPr>
      </w:pPr>
      <w:r>
        <w:rPr>
          <w:rFonts w:ascii="Times New Roman" w:hAnsi="Times New Roman"/>
          <w:sz w:val="26"/>
        </w:rPr>
        <w:t xml:space="preserve">Структурная схема воздушного волоконно-оптического ввода приводится, см. </w:t>
      </w:r>
      <w:r>
        <w:rPr>
          <w:rFonts w:ascii="Times New Roman" w:hAnsi="Times New Roman"/>
          <w:sz w:val="26"/>
        </w:rPr>
        <w:fldChar w:fldCharType="begin"/>
      </w:r>
      <w:r>
        <w:rPr>
          <w:rFonts w:ascii="Times New Roman" w:hAnsi="Times New Roman"/>
          <w:sz w:val="26"/>
        </w:rPr>
        <w:instrText>REF _Ref466995723 \h</w:instrText>
      </w:r>
      <w:r>
        <w:rPr>
          <w:rFonts w:ascii="Times New Roman" w:hAnsi="Times New Roman"/>
          <w:sz w:val="26"/>
        </w:rPr>
        <w:fldChar w:fldCharType="separate"/>
      </w:r>
      <w:r>
        <w:rPr>
          <w:rFonts w:ascii="Times New Roman" w:hAnsi="Times New Roman"/>
          <w:sz w:val="26"/>
        </w:rPr>
        <w:t>#</w:t>
      </w:r>
      <w:r>
        <w:rPr>
          <w:rFonts w:ascii="Times New Roman" w:hAnsi="Times New Roman"/>
          <w:sz w:val="26"/>
        </w:rPr>
        <w:fldChar w:fldCharType="end"/>
      </w:r>
      <w:r>
        <w:rPr>
          <w:rFonts w:ascii="Times New Roman" w:hAnsi="Times New Roman"/>
          <w:sz w:val="26"/>
        </w:rPr>
        <w:t xml:space="preserve"> 24. Основными компонентами этого ввода являются:</w:t>
      </w:r>
    </w:p>
    <w:p w14:paraId="46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Терминальная муфта (именуемая также дроп-муфта) с подготовленными разъемными портами для подключения вводного кабеля (именуемого также дроп-кабелем);</w:t>
      </w:r>
    </w:p>
    <w:p w14:paraId="47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Вводной самонесущий волоконно-оптический дроп-кабель;</w:t>
      </w:r>
    </w:p>
    <w:p w14:paraId="48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Монтажная арматура для силового крепления кабеля на опорах, основной и промежуточной, а также к стене дома;</w:t>
      </w:r>
    </w:p>
    <w:p w14:paraId="49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Коробка оптического окончания;</w:t>
      </w:r>
    </w:p>
    <w:p w14:paraId="4A040000">
      <w:pPr>
        <w:widowControl w:val="0"/>
        <w:ind/>
        <w:rPr>
          <w:rFonts w:ascii="Times New Roman" w:hAnsi="Times New Roman"/>
          <w:sz w:val="26"/>
        </w:rPr>
      </w:pPr>
      <w:r>
        <w:rPr>
          <w:rFonts w:ascii="Times New Roman" w:hAnsi="Times New Roman"/>
          <w:sz w:val="26"/>
        </w:rPr>
        <w:drawing>
          <wp:inline>
            <wp:extent cx="6124575" cy="1914525"/>
            <wp:docPr hidden="false" id="63" name="Picture 63"/>
            <a:graphic>
              <a:graphicData uri="http://schemas.openxmlformats.org/drawingml/2006/picture">
                <pic:pic>
                  <pic:nvPicPr>
                    <pic:cNvPr hidden="false" id="64" name="Picture 64"/>
                    <pic:cNvPicPr preferRelativeResize="true"/>
                  </pic:nvPicPr>
                  <pic:blipFill>
                    <a:blip r:embed="rId102"/>
                    <a:srcRect b="0" l="0" r="0" t="0"/>
                    <a:stretch/>
                  </pic:blipFill>
                  <pic:spPr>
                    <a:xfrm flipH="false" flipV="false" rot="0">
                      <a:ext cx="6124575" cy="1914525"/>
                    </a:xfrm>
                    <a:prstGeom prst="rect"/>
                  </pic:spPr>
                </pic:pic>
              </a:graphicData>
            </a:graphic>
          </wp:inline>
        </w:drawing>
      </w:r>
    </w:p>
    <w:p w14:paraId="4B04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24</w:t>
      </w:r>
      <w:r>
        <w:rPr>
          <w:rFonts w:ascii="Times New Roman" w:hAnsi="Times New Roman"/>
          <w:b w:val="1"/>
          <w:sz w:val="26"/>
        </w:rPr>
        <w:t xml:space="preserve"> Структурная схема воздушного ввода в частном секторе</w:t>
      </w:r>
    </w:p>
    <w:p w14:paraId="4C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3.7.5.2.3.1</w:t>
      </w:r>
      <w:r>
        <w:rPr>
          <w:rFonts w:ascii="Times New Roman" w:hAnsi="Times New Roman"/>
          <w:b w:val="1"/>
          <w:sz w:val="26"/>
        </w:rPr>
        <w:tab/>
      </w:r>
      <w:r>
        <w:rPr>
          <w:rFonts w:ascii="Times New Roman" w:hAnsi="Times New Roman"/>
          <w:b w:val="1"/>
          <w:sz w:val="26"/>
        </w:rPr>
        <w:t>Дроп-муфты</w:t>
      </w:r>
    </w:p>
    <w:p w14:paraId="4D040000">
      <w:pPr>
        <w:widowControl w:val="0"/>
        <w:spacing w:after="120" w:before="120"/>
        <w:ind w:firstLine="709"/>
        <w:jc w:val="both"/>
        <w:rPr>
          <w:rFonts w:ascii="Times New Roman" w:hAnsi="Times New Roman"/>
          <w:sz w:val="26"/>
        </w:rPr>
      </w:pPr>
      <w:r>
        <w:rPr>
          <w:rFonts w:ascii="Times New Roman" w:hAnsi="Times New Roman"/>
          <w:sz w:val="26"/>
        </w:rPr>
        <w:t xml:space="preserve">В общем случае Клиентские отводы организуются от специализированных распределительных шкафов, разветвительных муфт, обладающих следующими возможностями (см. </w:t>
      </w:r>
      <w:r>
        <w:rPr>
          <w:rFonts w:ascii="Times New Roman" w:hAnsi="Times New Roman"/>
          <w:sz w:val="26"/>
        </w:rPr>
        <w:fldChar w:fldCharType="begin"/>
      </w:r>
      <w:r>
        <w:rPr>
          <w:rFonts w:ascii="Times New Roman" w:hAnsi="Times New Roman"/>
          <w:sz w:val="26"/>
        </w:rPr>
        <w:instrText>REF _Ref466995791 \h</w:instrText>
      </w:r>
      <w:r>
        <w:rPr>
          <w:rFonts w:ascii="Times New Roman" w:hAnsi="Times New Roman"/>
          <w:sz w:val="26"/>
        </w:rPr>
        <w:fldChar w:fldCharType="separate"/>
      </w:r>
      <w:r>
        <w:rPr>
          <w:rFonts w:ascii="Times New Roman" w:hAnsi="Times New Roman"/>
          <w:sz w:val="26"/>
        </w:rPr>
        <w:t>#</w:t>
      </w:r>
      <w:r>
        <w:rPr>
          <w:rFonts w:ascii="Times New Roman" w:hAnsi="Times New Roman"/>
          <w:sz w:val="26"/>
        </w:rPr>
        <w:fldChar w:fldCharType="end"/>
      </w:r>
      <w:r>
        <w:rPr>
          <w:rFonts w:ascii="Times New Roman" w:hAnsi="Times New Roman"/>
          <w:sz w:val="26"/>
        </w:rPr>
        <w:t xml:space="preserve"> 25):</w:t>
      </w:r>
    </w:p>
    <w:p w14:paraId="4E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Организации бесшовного транзита ОВ по основному направлению; </w:t>
      </w:r>
    </w:p>
    <w:p w14:paraId="4F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Сварных соединений для ответвления ОВ по дополнительным направлениям;</w:t>
      </w:r>
    </w:p>
    <w:p w14:paraId="50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Разъемных окончаний ограниченного количества ОВ. </w:t>
      </w:r>
    </w:p>
    <w:p w14:paraId="51040000">
      <w:pPr>
        <w:widowControl w:val="0"/>
        <w:spacing w:after="120" w:before="120"/>
        <w:ind w:firstLine="709"/>
        <w:jc w:val="both"/>
        <w:rPr>
          <w:rFonts w:ascii="Times New Roman" w:hAnsi="Times New Roman"/>
          <w:sz w:val="26"/>
        </w:rPr>
      </w:pPr>
      <w:r>
        <w:rPr>
          <w:rFonts w:ascii="Times New Roman" w:hAnsi="Times New Roman"/>
          <w:sz w:val="26"/>
        </w:rPr>
        <w:t>Благодаря такой структуре, может быть организована ветвящаяся сетевая топология и Клиентские отводы от каждой точки соединения.</w:t>
      </w:r>
    </w:p>
    <w:p w14:paraId="52040000">
      <w:pPr>
        <w:widowControl w:val="0"/>
        <w:ind/>
        <w:jc w:val="center"/>
        <w:rPr>
          <w:rFonts w:ascii="Times New Roman" w:hAnsi="Times New Roman"/>
          <w:sz w:val="26"/>
        </w:rPr>
      </w:pPr>
      <w:r>
        <w:rPr>
          <w:rFonts w:ascii="Times New Roman" w:hAnsi="Times New Roman"/>
          <w:sz w:val="26"/>
        </w:rPr>
        <w:drawing>
          <wp:inline>
            <wp:extent cx="4619625" cy="3028950"/>
            <wp:effectExtent b="0" l="0" r="0" t="0"/>
            <wp:docPr hidden="false" id="65" name="Picture 65"/>
            <a:graphic>
              <a:graphicData uri="http://schemas.openxmlformats.org/drawingml/2006/picture">
                <pic:pic>
                  <pic:nvPicPr>
                    <pic:cNvPr hidden="false" id="66" name="Picture 66"/>
                    <pic:cNvPicPr preferRelativeResize="true"/>
                  </pic:nvPicPr>
                  <pic:blipFill>
                    <a:blip r:embed="rId103"/>
                    <a:srcRect b="0" l="0" r="0" t="0"/>
                    <a:stretch/>
                  </pic:blipFill>
                  <pic:spPr>
                    <a:xfrm flipH="false" flipV="false" rot="0">
                      <a:ext cx="4619625" cy="3028950"/>
                    </a:xfrm>
                    <a:prstGeom prst="rect"/>
                  </pic:spPr>
                </pic:pic>
              </a:graphicData>
            </a:graphic>
          </wp:inline>
        </w:drawing>
      </w:r>
    </w:p>
    <w:p w14:paraId="5304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2</w:t>
      </w:r>
      <w:r>
        <w:rPr>
          <w:rFonts w:ascii="Times New Roman" w:hAnsi="Times New Roman"/>
          <w:b w:val="1"/>
          <w:sz w:val="26"/>
        </w:rPr>
        <w:t>5 Структура дроп-муфты</w:t>
      </w:r>
    </w:p>
    <w:p w14:paraId="54040000">
      <w:pPr>
        <w:widowControl w:val="0"/>
        <w:spacing w:after="120" w:before="120"/>
        <w:ind w:firstLine="709"/>
        <w:jc w:val="both"/>
        <w:rPr>
          <w:rFonts w:ascii="Times New Roman" w:hAnsi="Times New Roman"/>
          <w:sz w:val="26"/>
        </w:rPr>
      </w:pPr>
      <w:r>
        <w:rPr>
          <w:rFonts w:ascii="Times New Roman" w:hAnsi="Times New Roman"/>
          <w:sz w:val="26"/>
        </w:rPr>
        <w:t>Распределительные шкафы изготавливаются в настенном и наземном исполнениях. Муфты могут иметь тупиковую и прямую модификации и располагаться на опорах и в середине пролетов, обеспечивая гибкость подключения Клиентов. Примеры конструкции шкафов и муфт приводятся, см. Рисунок 26.</w:t>
      </w:r>
    </w:p>
    <w:tbl>
      <w:tblPr>
        <w:tblStyle w:val="Style_15"/>
        <w:tblW w:type="auto" w:w="0"/>
        <w:tblInd w:type="dxa" w:w="113"/>
        <w:tblLayout w:type="fixed"/>
      </w:tblPr>
      <w:tblGrid>
        <w:gridCol w:w="4672"/>
        <w:gridCol w:w="4996"/>
      </w:tblGrid>
      <w:tr>
        <w:tc>
          <w:tcPr>
            <w:tcW w:type="dxa" w:w="4672"/>
            <w:shd w:fill="auto" w:val="clear"/>
          </w:tcPr>
          <w:p w14:paraId="55040000">
            <w:pPr>
              <w:widowControl w:val="0"/>
              <w:ind/>
              <w:rPr>
                <w:rFonts w:ascii="Times New Roman" w:hAnsi="Times New Roman"/>
                <w:sz w:val="26"/>
              </w:rPr>
            </w:pPr>
            <w:r>
              <w:rPr>
                <w:rFonts w:ascii="Times New Roman" w:hAnsi="Times New Roman"/>
                <w:sz w:val="26"/>
              </w:rPr>
              <w:drawing>
                <wp:inline>
                  <wp:extent cx="2790825" cy="1114425"/>
                  <wp:effectExtent b="0" l="0" r="0" t="0"/>
                  <wp:docPr hidden="false" id="67" name="Picture 67"/>
                  <a:graphic>
                    <a:graphicData uri="http://schemas.openxmlformats.org/drawingml/2006/picture">
                      <pic:pic>
                        <pic:nvPicPr>
                          <pic:cNvPr hidden="false" id="68" name="Picture 68"/>
                          <pic:cNvPicPr preferRelativeResize="true"/>
                        </pic:nvPicPr>
                        <pic:blipFill>
                          <a:blip r:embed="rId104"/>
                          <a:srcRect b="0" l="0" r="0" t="0"/>
                          <a:stretch/>
                        </pic:blipFill>
                        <pic:spPr>
                          <a:xfrm flipH="false" flipV="false" rot="0">
                            <a:ext cx="2790825" cy="1114425"/>
                          </a:xfrm>
                          <a:prstGeom prst="rect"/>
                        </pic:spPr>
                      </pic:pic>
                    </a:graphicData>
                  </a:graphic>
                </wp:inline>
              </w:drawing>
            </w:r>
          </w:p>
        </w:tc>
        <w:tc>
          <w:tcPr>
            <w:tcW w:type="dxa" w:w="4996"/>
            <w:shd w:fill="auto" w:val="clear"/>
          </w:tcPr>
          <w:p w14:paraId="56040000">
            <w:pPr>
              <w:widowControl w:val="0"/>
              <w:ind/>
              <w:rPr>
                <w:rFonts w:ascii="Times New Roman" w:hAnsi="Times New Roman"/>
                <w:sz w:val="26"/>
              </w:rPr>
            </w:pPr>
            <w:r>
              <w:rPr>
                <w:rFonts w:ascii="Times New Roman" w:hAnsi="Times New Roman"/>
                <w:sz w:val="26"/>
              </w:rPr>
              <w:drawing>
                <wp:inline>
                  <wp:extent cx="2686050" cy="800100"/>
                  <wp:effectExtent b="0" l="0" r="0" t="0"/>
                  <wp:docPr hidden="false" id="69" name="Picture 69"/>
                  <a:graphic>
                    <a:graphicData uri="http://schemas.openxmlformats.org/drawingml/2006/picture">
                      <pic:pic>
                        <pic:nvPicPr>
                          <pic:cNvPr hidden="false" id="70" name="Picture 70"/>
                          <pic:cNvPicPr preferRelativeResize="true"/>
                        </pic:nvPicPr>
                        <pic:blipFill>
                          <a:blip r:embed="rId105"/>
                          <a:srcRect b="0" l="0" r="0" t="0"/>
                          <a:stretch/>
                        </pic:blipFill>
                        <pic:spPr>
                          <a:xfrm flipH="false" flipV="false" rot="0">
                            <a:ext cx="2686050" cy="800100"/>
                          </a:xfrm>
                          <a:prstGeom prst="rect"/>
                        </pic:spPr>
                      </pic:pic>
                    </a:graphicData>
                  </a:graphic>
                </wp:inline>
              </w:drawing>
            </w:r>
          </w:p>
        </w:tc>
      </w:tr>
      <w:tr>
        <w:tc>
          <w:tcPr>
            <w:tcW w:type="dxa" w:w="4672"/>
            <w:shd w:fill="auto" w:val="clear"/>
          </w:tcPr>
          <w:p w14:paraId="57040000">
            <w:pPr>
              <w:widowControl w:val="0"/>
              <w:ind/>
              <w:rPr>
                <w:rFonts w:ascii="Times New Roman" w:hAnsi="Times New Roman"/>
                <w:sz w:val="26"/>
              </w:rPr>
            </w:pPr>
            <w:r>
              <w:rPr>
                <w:rFonts w:ascii="Times New Roman" w:hAnsi="Times New Roman"/>
                <w:sz w:val="26"/>
              </w:rPr>
              <w:drawing>
                <wp:inline>
                  <wp:extent cx="1200150" cy="2219325"/>
                  <wp:effectExtent b="0" l="0" r="0" t="0"/>
                  <wp:docPr hidden="false" id="71" name="Picture 71"/>
                  <a:graphic>
                    <a:graphicData uri="http://schemas.openxmlformats.org/drawingml/2006/picture">
                      <pic:pic>
                        <pic:nvPicPr>
                          <pic:cNvPr hidden="false" id="72" name="Picture 72"/>
                          <pic:cNvPicPr preferRelativeResize="true"/>
                        </pic:nvPicPr>
                        <pic:blipFill>
                          <a:blip r:embed="rId106"/>
                          <a:srcRect b="0" l="0" r="0" t="0"/>
                          <a:stretch/>
                        </pic:blipFill>
                        <pic:spPr>
                          <a:xfrm flipH="false" flipV="false" rot="0">
                            <a:ext cx="1200150" cy="2219325"/>
                          </a:xfrm>
                          <a:prstGeom prst="rect"/>
                        </pic:spPr>
                      </pic:pic>
                    </a:graphicData>
                  </a:graphic>
                </wp:inline>
              </w:drawing>
            </w:r>
          </w:p>
        </w:tc>
        <w:tc>
          <w:tcPr>
            <w:tcW w:type="dxa" w:w="4996"/>
            <w:shd w:fill="auto" w:val="clear"/>
          </w:tcPr>
          <w:p w14:paraId="58040000">
            <w:pPr>
              <w:widowControl w:val="0"/>
              <w:ind/>
              <w:rPr>
                <w:rFonts w:ascii="Times New Roman" w:hAnsi="Times New Roman"/>
                <w:sz w:val="26"/>
              </w:rPr>
            </w:pPr>
            <w:r>
              <w:rPr>
                <w:rFonts w:ascii="Times New Roman" w:hAnsi="Times New Roman"/>
                <w:sz w:val="26"/>
              </w:rPr>
              <w:drawing>
                <wp:inline>
                  <wp:extent cx="1828800" cy="1590675"/>
                  <wp:effectExtent b="0" l="0" r="0" t="0"/>
                  <wp:docPr hidden="false" id="73" name="Picture 73"/>
                  <a:graphic>
                    <a:graphicData uri="http://schemas.openxmlformats.org/drawingml/2006/picture">
                      <pic:pic>
                        <pic:nvPicPr>
                          <pic:cNvPr hidden="false" id="74" name="Picture 74"/>
                          <pic:cNvPicPr preferRelativeResize="true"/>
                        </pic:nvPicPr>
                        <pic:blipFill>
                          <a:blip r:embed="rId107"/>
                          <a:srcRect b="0" l="0" r="0" t="0"/>
                          <a:stretch/>
                        </pic:blipFill>
                        <pic:spPr>
                          <a:xfrm flipH="false" flipV="false" rot="0">
                            <a:ext cx="1828800" cy="1590675"/>
                          </a:xfrm>
                          <a:prstGeom prst="rect"/>
                        </pic:spPr>
                      </pic:pic>
                    </a:graphicData>
                  </a:graphic>
                </wp:inline>
              </w:drawing>
            </w:r>
          </w:p>
        </w:tc>
      </w:tr>
    </w:tbl>
    <w:p w14:paraId="59040000">
      <w:pPr>
        <w:widowControl w:val="0"/>
        <w:ind/>
        <w:jc w:val="center"/>
        <w:rPr>
          <w:rFonts w:ascii="Times New Roman" w:hAnsi="Times New Roman"/>
          <w:b w:val="1"/>
          <w:sz w:val="26"/>
        </w:rPr>
      </w:pPr>
      <w:bookmarkStart w:id="26" w:name="_Ref466995819"/>
      <w:bookmarkStart w:id="27" w:name="_Ref456710564"/>
      <w:r>
        <w:rPr>
          <w:rFonts w:ascii="Times New Roman" w:hAnsi="Times New Roman"/>
          <w:b w:val="1"/>
          <w:sz w:val="26"/>
        </w:rPr>
        <w:t xml:space="preserve">Рисунок </w:t>
      </w:r>
      <w:bookmarkEnd w:id="26"/>
      <w:bookmarkEnd w:id="27"/>
      <w:r>
        <w:rPr>
          <w:rFonts w:ascii="Times New Roman" w:hAnsi="Times New Roman"/>
          <w:b w:val="1"/>
          <w:sz w:val="26"/>
        </w:rPr>
        <w:t>26 Примеры конструкции дроп-муфт</w:t>
      </w:r>
    </w:p>
    <w:p w14:paraId="5A040000">
      <w:pPr>
        <w:widowControl w:val="0"/>
        <w:spacing w:after="120" w:before="120"/>
        <w:ind w:firstLine="709"/>
        <w:jc w:val="both"/>
        <w:rPr>
          <w:rFonts w:ascii="Times New Roman" w:hAnsi="Times New Roman"/>
          <w:sz w:val="26"/>
        </w:rPr>
      </w:pPr>
      <w:r>
        <w:rPr>
          <w:rFonts w:ascii="Times New Roman" w:hAnsi="Times New Roman"/>
          <w:sz w:val="26"/>
        </w:rPr>
        <w:t>Клиентский отвод может быть выполнен через разъемный порт муфты предварительно оконеченным дроп-кабелем либо сварным соединением в поле сплайс-пластины муфты. Предпочтительным способом является разъемное подключение. Разъемные порты закладываются на стадии проектирования и монтируются на стадии строительства объекта связи.</w:t>
      </w:r>
    </w:p>
    <w:p w14:paraId="5B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3.7.5.2.3.2</w:t>
      </w:r>
      <w:r>
        <w:rPr>
          <w:rFonts w:ascii="Times New Roman" w:hAnsi="Times New Roman"/>
          <w:b w:val="1"/>
          <w:sz w:val="26"/>
        </w:rPr>
        <w:tab/>
      </w:r>
      <w:r>
        <w:rPr>
          <w:rFonts w:ascii="Times New Roman" w:hAnsi="Times New Roman"/>
          <w:b w:val="1"/>
          <w:sz w:val="26"/>
        </w:rPr>
        <w:t>Вводной волоконно-оптический кабель для воздушной подвески</w:t>
      </w:r>
    </w:p>
    <w:p w14:paraId="5C040000">
      <w:pPr>
        <w:widowControl w:val="0"/>
        <w:spacing w:after="120" w:before="120"/>
        <w:ind w:firstLine="709"/>
        <w:jc w:val="both"/>
        <w:rPr>
          <w:rFonts w:ascii="Times New Roman" w:hAnsi="Times New Roman"/>
          <w:sz w:val="26"/>
        </w:rPr>
      </w:pPr>
      <w:r>
        <w:rPr>
          <w:rFonts w:ascii="Times New Roman" w:hAnsi="Times New Roman"/>
          <w:sz w:val="26"/>
        </w:rPr>
        <w:t>Вводной кабель может:</w:t>
      </w:r>
    </w:p>
    <w:p w14:paraId="5D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Комплектоваться тросом, к которому он будет подвязан;</w:t>
      </w:r>
    </w:p>
    <w:p w14:paraId="5E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Иметь встроенные несущие силовые элементы;</w:t>
      </w:r>
    </w:p>
    <w:p w14:paraId="5F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Быть самонесущим кабелем с вынесенным силовым элементом.</w:t>
      </w:r>
    </w:p>
    <w:p w14:paraId="60040000">
      <w:pPr>
        <w:widowControl w:val="0"/>
        <w:spacing w:after="120" w:before="120"/>
        <w:ind w:firstLine="709"/>
        <w:jc w:val="both"/>
        <w:rPr>
          <w:rFonts w:ascii="Times New Roman" w:hAnsi="Times New Roman"/>
          <w:sz w:val="26"/>
        </w:rPr>
      </w:pPr>
      <w:r>
        <w:rPr>
          <w:rFonts w:ascii="Times New Roman" w:hAnsi="Times New Roman"/>
          <w:sz w:val="26"/>
        </w:rPr>
        <w:t>Встроенные несущие элементы, силовой элемент или трос должны быть выполнены из электрически нейтрального материала. Это упрощает вопросы совместной подвески с силовыми кабелями на тех же столбах.</w:t>
      </w:r>
    </w:p>
    <w:p w14:paraId="61040000">
      <w:pPr>
        <w:widowControl w:val="0"/>
        <w:spacing w:after="120" w:before="120"/>
        <w:ind w:firstLine="709"/>
        <w:jc w:val="both"/>
        <w:rPr>
          <w:rFonts w:ascii="Times New Roman" w:hAnsi="Times New Roman"/>
          <w:sz w:val="26"/>
        </w:rPr>
      </w:pPr>
      <w:r>
        <w:rPr>
          <w:rFonts w:ascii="Times New Roman" w:hAnsi="Times New Roman"/>
          <w:sz w:val="26"/>
        </w:rPr>
        <w:t>Оболочка кабеля должна быть изготовлена из материала, устойчивого к воздействию ультрафиолетового излучения.</w:t>
      </w:r>
    </w:p>
    <w:p w14:paraId="62040000">
      <w:pPr>
        <w:widowControl w:val="0"/>
        <w:spacing w:after="120" w:before="120"/>
        <w:ind w:firstLine="709"/>
        <w:jc w:val="both"/>
        <w:rPr>
          <w:rFonts w:ascii="Times New Roman" w:hAnsi="Times New Roman"/>
          <w:sz w:val="26"/>
        </w:rPr>
      </w:pPr>
      <w:r>
        <w:rPr>
          <w:rFonts w:ascii="Times New Roman" w:hAnsi="Times New Roman"/>
          <w:sz w:val="26"/>
        </w:rPr>
        <w:t>Механические свойства конструкции кабеля должны быть пригодны для крепления его к фасадам зданий, подвеске к опорам. Длина пролета и стрела провеса («глубина» провисания относительно прямой линии между точками крепления на середине пролета) нормируются производителем и должны соблюдаться.</w:t>
      </w:r>
    </w:p>
    <w:p w14:paraId="63040000">
      <w:pPr>
        <w:widowControl w:val="0"/>
        <w:spacing w:after="120" w:before="120"/>
        <w:ind w:firstLine="709"/>
        <w:jc w:val="both"/>
        <w:rPr>
          <w:rFonts w:ascii="Times New Roman" w:hAnsi="Times New Roman"/>
          <w:sz w:val="26"/>
        </w:rPr>
      </w:pPr>
      <w:r>
        <w:rPr>
          <w:rFonts w:ascii="Times New Roman" w:hAnsi="Times New Roman"/>
          <w:sz w:val="26"/>
        </w:rPr>
        <w:t xml:space="preserve">Волоконно-оптические дроп-кабели, предназначенные для воздушной подвески, изготавливаются круглого и прямоугольного сечения «восьмерка». Силовые элементы реализованы повивом арамидных волокон или двумя стеклопрутками. В особых случаях некоторые модели снабжаются дополнительным вынесенным силовым элементом - стеклопрутком или стальным тросом. Образцы дроп-кабеля приводятся, </w:t>
      </w:r>
      <w:r>
        <w:rPr>
          <w:rFonts w:ascii="Times New Roman" w:hAnsi="Times New Roman"/>
          <w:sz w:val="26"/>
        </w:rPr>
        <w:t xml:space="preserve">см. </w:t>
      </w:r>
      <w:r>
        <w:rPr>
          <w:rFonts w:ascii="Times New Roman" w:hAnsi="Times New Roman"/>
          <w:sz w:val="26"/>
        </w:rPr>
        <w:t>Рисунок 27</w:t>
      </w:r>
      <w:r>
        <w:rPr>
          <w:rFonts w:ascii="Times New Roman" w:hAnsi="Times New Roman"/>
          <w:sz w:val="26"/>
        </w:rPr>
        <w:t>.</w:t>
      </w:r>
    </w:p>
    <w:tbl>
      <w:tblPr>
        <w:tblStyle w:val="Style_15"/>
        <w:tblW w:type="auto" w:w="0"/>
        <w:tblInd w:type="dxa" w:w="817"/>
        <w:tblLayout w:type="fixed"/>
      </w:tblPr>
      <w:tblGrid>
        <w:gridCol w:w="8822"/>
      </w:tblGrid>
      <w:tr>
        <w:tc>
          <w:tcPr>
            <w:tcW w:type="dxa" w:w="8822"/>
            <w:shd w:fill="auto" w:val="clear"/>
          </w:tcPr>
          <w:p w14:paraId="64040000">
            <w:pPr>
              <w:widowControl w:val="0"/>
              <w:ind/>
              <w:jc w:val="center"/>
              <w:rPr>
                <w:rFonts w:ascii="Times New Roman" w:hAnsi="Times New Roman"/>
                <w:b w:val="1"/>
                <w:sz w:val="26"/>
              </w:rPr>
            </w:pPr>
            <w:r>
              <w:rPr>
                <w:rFonts w:ascii="Times New Roman" w:hAnsi="Times New Roman"/>
                <w:b w:val="1"/>
                <w:sz w:val="26"/>
              </w:rPr>
              <w:drawing>
                <wp:inline>
                  <wp:extent cx="2895600" cy="885825"/>
                  <wp:effectExtent b="0" l="0" r="0" t="0"/>
                  <wp:docPr hidden="false" id="75" name="Picture 75"/>
                  <a:graphic>
                    <a:graphicData uri="http://schemas.openxmlformats.org/drawingml/2006/picture">
                      <pic:pic>
                        <pic:nvPicPr>
                          <pic:cNvPr hidden="false" id="76" name="Picture 76"/>
                          <pic:cNvPicPr preferRelativeResize="true"/>
                        </pic:nvPicPr>
                        <pic:blipFill>
                          <a:blip r:embed="rId108"/>
                          <a:srcRect b="0" l="0" r="0" t="0"/>
                          <a:stretch/>
                        </pic:blipFill>
                        <pic:spPr>
                          <a:xfrm flipH="false" flipV="false" rot="0">
                            <a:ext cx="2895600" cy="885825"/>
                          </a:xfrm>
                          <a:prstGeom prst="rect"/>
                        </pic:spPr>
                      </pic:pic>
                    </a:graphicData>
                  </a:graphic>
                </wp:inline>
              </w:drawing>
            </w:r>
          </w:p>
          <w:p w14:paraId="65040000">
            <w:pPr>
              <w:widowControl w:val="0"/>
              <w:ind/>
              <w:jc w:val="center"/>
              <w:rPr>
                <w:rFonts w:ascii="Times New Roman" w:hAnsi="Times New Roman"/>
                <w:sz w:val="26"/>
              </w:rPr>
            </w:pPr>
            <w:r>
              <w:rPr>
                <w:rFonts w:ascii="Times New Roman" w:hAnsi="Times New Roman"/>
                <w:sz w:val="26"/>
              </w:rPr>
              <w:t>а) кабель подвесной типа «восьмерка» ТПОд2</w:t>
            </w:r>
          </w:p>
        </w:tc>
      </w:tr>
      <w:tr>
        <w:tc>
          <w:tcPr>
            <w:tcW w:type="dxa" w:w="8822"/>
            <w:shd w:fill="auto" w:val="clear"/>
          </w:tcPr>
          <w:p w14:paraId="66040000">
            <w:pPr>
              <w:widowControl w:val="0"/>
              <w:ind/>
              <w:jc w:val="center"/>
              <w:rPr>
                <w:rFonts w:ascii="Times New Roman" w:hAnsi="Times New Roman"/>
                <w:sz w:val="26"/>
              </w:rPr>
            </w:pPr>
            <w:r>
              <w:rPr>
                <w:rFonts w:ascii="Times New Roman" w:hAnsi="Times New Roman"/>
                <w:sz w:val="26"/>
              </w:rPr>
              <w:drawing>
                <wp:inline>
                  <wp:extent cx="3028950" cy="923925"/>
                  <wp:effectExtent b="0" l="0" r="0" t="0"/>
                  <wp:docPr hidden="false" id="77" name="Picture 77"/>
                  <a:graphic>
                    <a:graphicData uri="http://schemas.openxmlformats.org/drawingml/2006/picture">
                      <pic:pic>
                        <pic:nvPicPr>
                          <pic:cNvPr hidden="false" id="78" name="Picture 78"/>
                          <pic:cNvPicPr preferRelativeResize="true"/>
                        </pic:nvPicPr>
                        <pic:blipFill>
                          <a:blip r:embed="rId109"/>
                          <a:srcRect b="0" l="0" r="0" t="0"/>
                          <a:stretch/>
                        </pic:blipFill>
                        <pic:spPr>
                          <a:xfrm flipH="false" flipV="false" rot="0">
                            <a:ext cx="3028950" cy="923925"/>
                          </a:xfrm>
                          <a:prstGeom prst="rect"/>
                        </pic:spPr>
                      </pic:pic>
                    </a:graphicData>
                  </a:graphic>
                </wp:inline>
              </w:drawing>
            </w:r>
          </w:p>
          <w:p w14:paraId="67040000">
            <w:pPr>
              <w:widowControl w:val="0"/>
              <w:ind/>
              <w:jc w:val="center"/>
              <w:rPr>
                <w:rFonts w:ascii="Times New Roman" w:hAnsi="Times New Roman"/>
                <w:sz w:val="26"/>
              </w:rPr>
            </w:pPr>
            <w:r>
              <w:rPr>
                <w:rFonts w:ascii="Times New Roman" w:hAnsi="Times New Roman"/>
                <w:sz w:val="26"/>
              </w:rPr>
              <w:t>б) кабель подвесной круглого сечения ОБК</w:t>
            </w:r>
          </w:p>
        </w:tc>
      </w:tr>
      <w:tr>
        <w:tc>
          <w:tcPr>
            <w:tcW w:type="dxa" w:w="8822"/>
            <w:shd w:fill="auto" w:val="clear"/>
          </w:tcPr>
          <w:p w14:paraId="68040000">
            <w:pPr>
              <w:widowControl w:val="0"/>
              <w:ind/>
              <w:jc w:val="center"/>
              <w:rPr>
                <w:rFonts w:ascii="Times New Roman" w:hAnsi="Times New Roman"/>
                <w:b w:val="1"/>
                <w:sz w:val="26"/>
              </w:rPr>
            </w:pPr>
            <w:r>
              <w:rPr>
                <w:rFonts w:ascii="Times New Roman" w:hAnsi="Times New Roman"/>
                <w:b w:val="1"/>
                <w:sz w:val="26"/>
              </w:rPr>
              <w:drawing>
                <wp:inline>
                  <wp:extent cx="1676400" cy="1847850"/>
                  <wp:effectExtent b="0" l="0" r="0" t="0"/>
                  <wp:docPr hidden="false" id="79" name="Picture 79"/>
                  <a:graphic>
                    <a:graphicData uri="http://schemas.openxmlformats.org/drawingml/2006/picture">
                      <pic:pic>
                        <pic:nvPicPr>
                          <pic:cNvPr hidden="false" id="80" name="Picture 80"/>
                          <pic:cNvPicPr preferRelativeResize="true"/>
                        </pic:nvPicPr>
                        <pic:blipFill>
                          <a:blip r:embed="rId110"/>
                          <a:srcRect b="0" l="0" r="0" t="0"/>
                          <a:stretch/>
                        </pic:blipFill>
                        <pic:spPr>
                          <a:xfrm flipH="false" flipV="false" rot="0">
                            <a:ext cx="1676400" cy="1847850"/>
                          </a:xfrm>
                          <a:prstGeom prst="rect"/>
                        </pic:spPr>
                      </pic:pic>
                    </a:graphicData>
                  </a:graphic>
                </wp:inline>
              </w:drawing>
            </w:r>
          </w:p>
          <w:p w14:paraId="69040000">
            <w:pPr>
              <w:widowControl w:val="0"/>
              <w:ind/>
              <w:jc w:val="center"/>
              <w:rPr>
                <w:rFonts w:ascii="Times New Roman" w:hAnsi="Times New Roman"/>
                <w:sz w:val="26"/>
              </w:rPr>
            </w:pPr>
            <w:r>
              <w:rPr>
                <w:rFonts w:ascii="Times New Roman" w:hAnsi="Times New Roman"/>
                <w:sz w:val="26"/>
              </w:rPr>
              <w:t>в) кабель подвесной с вынесенным силовым элементом</w:t>
            </w:r>
          </w:p>
        </w:tc>
      </w:tr>
    </w:tbl>
    <w:p w14:paraId="6A040000">
      <w:pPr>
        <w:widowControl w:val="0"/>
        <w:ind/>
        <w:jc w:val="center"/>
        <w:rPr>
          <w:rFonts w:ascii="Times New Roman" w:hAnsi="Times New Roman"/>
          <w:b w:val="1"/>
          <w:sz w:val="26"/>
        </w:rPr>
      </w:pPr>
      <w:bookmarkStart w:id="28" w:name="_Ref466995844"/>
      <w:bookmarkStart w:id="29" w:name="_Ref456698086"/>
      <w:r>
        <w:rPr>
          <w:rFonts w:ascii="Times New Roman" w:hAnsi="Times New Roman"/>
          <w:b w:val="1"/>
          <w:sz w:val="26"/>
        </w:rPr>
        <w:t xml:space="preserve">Рисунок </w:t>
      </w:r>
      <w:bookmarkEnd w:id="28"/>
      <w:bookmarkEnd w:id="29"/>
      <w:r>
        <w:rPr>
          <w:rFonts w:ascii="Times New Roman" w:hAnsi="Times New Roman"/>
          <w:b w:val="1"/>
          <w:sz w:val="26"/>
        </w:rPr>
        <w:t>27 Примеры конструкции дроп-кабелей для воздушной подвески</w:t>
      </w:r>
    </w:p>
    <w:p w14:paraId="6B040000">
      <w:pPr>
        <w:widowControl w:val="0"/>
        <w:spacing w:after="120" w:before="120"/>
        <w:ind w:firstLine="709"/>
        <w:jc w:val="both"/>
        <w:rPr>
          <w:rFonts w:ascii="Times New Roman" w:hAnsi="Times New Roman"/>
          <w:sz w:val="26"/>
        </w:rPr>
      </w:pPr>
      <w:r>
        <w:rPr>
          <w:rFonts w:ascii="Times New Roman" w:hAnsi="Times New Roman"/>
          <w:sz w:val="26"/>
        </w:rPr>
        <w:t>Техническая политика Общества устанавливает применение полностью диэлектрического дроп-кабеля, усиленного стеклопрутками, образующими профиль «восьмерка», с количеством ОВ – 2. Например, типа ТПОд2 ООО «Инкаб». Технические характеристики кабеля ТПОд2 приводятся, см. Таблицу 2.</w:t>
      </w:r>
    </w:p>
    <w:p w14:paraId="6C040000">
      <w:pPr>
        <w:widowControl w:val="0"/>
        <w:ind/>
        <w:jc w:val="right"/>
        <w:rPr>
          <w:rFonts w:ascii="Times New Roman" w:hAnsi="Times New Roman"/>
          <w:b w:val="1"/>
          <w:sz w:val="26"/>
        </w:rPr>
      </w:pPr>
      <w:bookmarkStart w:id="30" w:name="_Ref456698181"/>
      <w:bookmarkStart w:id="31" w:name="_Ref456698159"/>
      <w:r>
        <w:rPr>
          <w:rFonts w:ascii="Times New Roman" w:hAnsi="Times New Roman"/>
          <w:b w:val="1"/>
          <w:sz w:val="26"/>
        </w:rPr>
        <w:t xml:space="preserve">Таблица </w:t>
      </w:r>
      <w:r>
        <w:rPr>
          <w:rFonts w:ascii="Times New Roman" w:hAnsi="Times New Roman"/>
          <w:b w:val="1"/>
          <w:sz w:val="26"/>
        </w:rPr>
        <w:t>2</w:t>
      </w:r>
      <w:bookmarkEnd w:id="30"/>
      <w:r>
        <w:rPr>
          <w:rFonts w:ascii="Times New Roman" w:hAnsi="Times New Roman"/>
          <w:b w:val="1"/>
          <w:sz w:val="26"/>
        </w:rPr>
        <w:t>. Технические характеристики кабеля ТПОд2</w:t>
      </w:r>
      <w:bookmarkEnd w:id="31"/>
    </w:p>
    <w:tbl>
      <w:tblPr>
        <w:tblStyle w:val="Style_15"/>
        <w:tblW w:type="auto" w:w="0"/>
        <w:tblInd w:type="dxa" w:w="1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422"/>
        <w:gridCol w:w="4855"/>
      </w:tblGrid>
      <w:tr>
        <w:trPr>
          <w:trHeight w:hRule="atLeast" w:val="367"/>
          <w:tblHeader/>
        </w:trPr>
        <w:tc>
          <w:tcPr>
            <w:tcW w:type="dxa" w:w="5422"/>
            <w:tcBorders>
              <w:top w:color="000000" w:sz="4" w:val="single"/>
              <w:left w:color="000000" w:sz="4" w:val="single"/>
              <w:bottom w:color="000000" w:sz="4" w:val="single"/>
              <w:right w:color="000000" w:sz="4" w:val="single"/>
            </w:tcBorders>
            <w:shd w:fill="auto" w:val="clear"/>
          </w:tcPr>
          <w:p w14:paraId="6D040000">
            <w:pPr>
              <w:widowControl w:val="0"/>
              <w:ind/>
              <w:jc w:val="center"/>
              <w:rPr>
                <w:rFonts w:ascii="Times New Roman" w:hAnsi="Times New Roman"/>
                <w:b w:val="1"/>
              </w:rPr>
            </w:pPr>
            <w:r>
              <w:rPr>
                <w:rFonts w:ascii="Times New Roman" w:hAnsi="Times New Roman"/>
                <w:b w:val="1"/>
              </w:rPr>
              <w:t>Наименование параметра</w:t>
            </w:r>
          </w:p>
        </w:tc>
        <w:tc>
          <w:tcPr>
            <w:tcW w:type="dxa" w:w="4855"/>
            <w:tcBorders>
              <w:top w:color="000000" w:sz="4" w:val="single"/>
              <w:left w:color="000000" w:sz="4" w:val="single"/>
              <w:bottom w:color="000000" w:sz="4" w:val="single"/>
              <w:right w:color="000000" w:sz="4" w:val="single"/>
            </w:tcBorders>
            <w:shd w:fill="auto" w:val="clear"/>
          </w:tcPr>
          <w:p w14:paraId="6E040000">
            <w:pPr>
              <w:widowControl w:val="0"/>
              <w:ind/>
              <w:jc w:val="center"/>
              <w:rPr>
                <w:rFonts w:ascii="Times New Roman" w:hAnsi="Times New Roman"/>
                <w:b w:val="1"/>
              </w:rPr>
            </w:pPr>
            <w:r>
              <w:rPr>
                <w:rFonts w:ascii="Times New Roman" w:hAnsi="Times New Roman"/>
                <w:b w:val="1"/>
              </w:rPr>
              <w:t>Значение параметра</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6F040000">
            <w:pPr>
              <w:widowControl w:val="0"/>
              <w:ind/>
              <w:rPr>
                <w:rFonts w:ascii="Times New Roman" w:hAnsi="Times New Roman"/>
              </w:rPr>
            </w:pPr>
            <w:r>
              <w:rPr>
                <w:rFonts w:ascii="Times New Roman" w:hAnsi="Times New Roman"/>
              </w:rPr>
              <w:t>Количество ОВ</w:t>
            </w:r>
          </w:p>
        </w:tc>
        <w:tc>
          <w:tcPr>
            <w:tcW w:type="dxa" w:w="4855"/>
            <w:tcBorders>
              <w:top w:color="000000" w:sz="4" w:val="single"/>
              <w:left w:color="000000" w:sz="4" w:val="single"/>
              <w:bottom w:color="000000" w:sz="4" w:val="single"/>
              <w:right w:color="000000" w:sz="4" w:val="single"/>
            </w:tcBorders>
            <w:shd w:fill="auto" w:val="clear"/>
          </w:tcPr>
          <w:p w14:paraId="70040000">
            <w:pPr>
              <w:widowControl w:val="0"/>
              <w:ind/>
              <w:jc w:val="center"/>
              <w:rPr>
                <w:rFonts w:ascii="Times New Roman" w:hAnsi="Times New Roman"/>
              </w:rPr>
            </w:pPr>
            <w:r>
              <w:rPr>
                <w:rFonts w:ascii="Times New Roman" w:hAnsi="Times New Roman"/>
              </w:rPr>
              <w:t>1÷8</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71040000">
            <w:pPr>
              <w:widowControl w:val="0"/>
              <w:ind/>
              <w:rPr>
                <w:rFonts w:ascii="Times New Roman" w:hAnsi="Times New Roman"/>
              </w:rPr>
            </w:pPr>
            <w:r>
              <w:rPr>
                <w:rFonts w:ascii="Times New Roman" w:hAnsi="Times New Roman"/>
              </w:rPr>
              <w:t>Габариты, мм</w:t>
            </w:r>
          </w:p>
        </w:tc>
        <w:tc>
          <w:tcPr>
            <w:tcW w:type="dxa" w:w="4855"/>
            <w:tcBorders>
              <w:top w:color="000000" w:sz="4" w:val="single"/>
              <w:left w:color="000000" w:sz="4" w:val="single"/>
              <w:bottom w:color="000000" w:sz="4" w:val="single"/>
              <w:right w:color="000000" w:sz="4" w:val="single"/>
            </w:tcBorders>
            <w:shd w:fill="auto" w:val="clear"/>
          </w:tcPr>
          <w:p w14:paraId="72040000">
            <w:pPr>
              <w:widowControl w:val="0"/>
              <w:ind/>
              <w:jc w:val="center"/>
              <w:rPr>
                <w:rFonts w:ascii="Times New Roman" w:hAnsi="Times New Roman"/>
              </w:rPr>
            </w:pPr>
            <w:r>
              <w:rPr>
                <w:rFonts w:ascii="Times New Roman" w:hAnsi="Times New Roman"/>
              </w:rPr>
              <w:t>3,0×7,6</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73040000">
            <w:pPr>
              <w:widowControl w:val="0"/>
              <w:ind/>
              <w:rPr>
                <w:rFonts w:ascii="Times New Roman" w:hAnsi="Times New Roman"/>
              </w:rPr>
            </w:pPr>
            <w:r>
              <w:rPr>
                <w:rFonts w:ascii="Times New Roman" w:hAnsi="Times New Roman"/>
              </w:rPr>
              <w:t>Вес, кг/км</w:t>
            </w:r>
          </w:p>
        </w:tc>
        <w:tc>
          <w:tcPr>
            <w:tcW w:type="dxa" w:w="4855"/>
            <w:tcBorders>
              <w:top w:color="000000" w:sz="4" w:val="single"/>
              <w:left w:color="000000" w:sz="4" w:val="single"/>
              <w:bottom w:color="000000" w:sz="4" w:val="single"/>
              <w:right w:color="000000" w:sz="4" w:val="single"/>
            </w:tcBorders>
            <w:shd w:fill="auto" w:val="clear"/>
          </w:tcPr>
          <w:p w14:paraId="74040000">
            <w:pPr>
              <w:widowControl w:val="0"/>
              <w:ind/>
              <w:jc w:val="center"/>
              <w:rPr>
                <w:rFonts w:ascii="Times New Roman" w:hAnsi="Times New Roman"/>
              </w:rPr>
            </w:pPr>
            <w:r>
              <w:rPr>
                <w:rFonts w:ascii="Times New Roman" w:hAnsi="Times New Roman"/>
              </w:rPr>
              <w:t>27,1</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75040000">
            <w:pPr>
              <w:widowControl w:val="0"/>
              <w:ind/>
              <w:rPr>
                <w:rFonts w:ascii="Times New Roman" w:hAnsi="Times New Roman"/>
              </w:rPr>
            </w:pPr>
            <w:r>
              <w:rPr>
                <w:rFonts w:ascii="Times New Roman" w:hAnsi="Times New Roman"/>
              </w:rPr>
              <w:t>Допустимая растягивающая нагрузка, Н</w:t>
            </w:r>
          </w:p>
        </w:tc>
        <w:tc>
          <w:tcPr>
            <w:tcW w:type="dxa" w:w="4855"/>
            <w:tcBorders>
              <w:top w:color="000000" w:sz="4" w:val="single"/>
              <w:left w:color="000000" w:sz="4" w:val="single"/>
              <w:bottom w:color="000000" w:sz="4" w:val="single"/>
              <w:right w:color="000000" w:sz="4" w:val="single"/>
            </w:tcBorders>
            <w:shd w:fill="auto" w:val="clear"/>
          </w:tcPr>
          <w:p w14:paraId="76040000">
            <w:pPr>
              <w:widowControl w:val="0"/>
              <w:ind/>
              <w:jc w:val="center"/>
              <w:rPr>
                <w:rFonts w:ascii="Times New Roman" w:hAnsi="Times New Roman"/>
              </w:rPr>
            </w:pPr>
            <w:r>
              <w:rPr>
                <w:rFonts w:ascii="Times New Roman" w:hAnsi="Times New Roman"/>
              </w:rPr>
              <w:t>1300</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77040000">
            <w:pPr>
              <w:widowControl w:val="0"/>
              <w:ind/>
              <w:rPr>
                <w:rFonts w:ascii="Times New Roman" w:hAnsi="Times New Roman"/>
              </w:rPr>
            </w:pPr>
            <w:r>
              <w:rPr>
                <w:rFonts w:ascii="Times New Roman" w:hAnsi="Times New Roman"/>
              </w:rPr>
              <w:t>Рабочая температура, ˚С</w:t>
            </w:r>
          </w:p>
        </w:tc>
        <w:tc>
          <w:tcPr>
            <w:tcW w:type="dxa" w:w="4855"/>
            <w:tcBorders>
              <w:top w:color="000000" w:sz="4" w:val="single"/>
              <w:left w:color="000000" w:sz="4" w:val="single"/>
              <w:bottom w:color="000000" w:sz="4" w:val="single"/>
              <w:right w:color="000000" w:sz="4" w:val="single"/>
            </w:tcBorders>
            <w:shd w:fill="auto" w:val="clear"/>
          </w:tcPr>
          <w:p w14:paraId="78040000">
            <w:pPr>
              <w:widowControl w:val="0"/>
              <w:ind/>
              <w:jc w:val="center"/>
              <w:rPr>
                <w:rFonts w:ascii="Times New Roman" w:hAnsi="Times New Roman"/>
              </w:rPr>
            </w:pPr>
            <w:r>
              <w:rPr>
                <w:rFonts w:ascii="Times New Roman" w:hAnsi="Times New Roman"/>
              </w:rPr>
              <w:t>минус 60÷+70</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79040000">
            <w:pPr>
              <w:widowControl w:val="0"/>
              <w:ind/>
              <w:rPr>
                <w:rFonts w:ascii="Times New Roman" w:hAnsi="Times New Roman"/>
              </w:rPr>
            </w:pPr>
            <w:r>
              <w:rPr>
                <w:rFonts w:ascii="Times New Roman" w:hAnsi="Times New Roman"/>
              </w:rPr>
              <w:t>Температура монтажа, ˚С</w:t>
            </w:r>
          </w:p>
        </w:tc>
        <w:tc>
          <w:tcPr>
            <w:tcW w:type="dxa" w:w="4855"/>
            <w:tcBorders>
              <w:top w:color="000000" w:sz="4" w:val="single"/>
              <w:left w:color="000000" w:sz="4" w:val="single"/>
              <w:bottom w:color="000000" w:sz="4" w:val="single"/>
              <w:right w:color="000000" w:sz="4" w:val="single"/>
            </w:tcBorders>
            <w:shd w:fill="auto" w:val="clear"/>
          </w:tcPr>
          <w:p w14:paraId="7A040000">
            <w:pPr>
              <w:widowControl w:val="0"/>
              <w:ind/>
              <w:jc w:val="center"/>
              <w:rPr>
                <w:rFonts w:ascii="Times New Roman" w:hAnsi="Times New Roman"/>
              </w:rPr>
            </w:pPr>
            <w:r>
              <w:rPr>
                <w:rFonts w:ascii="Times New Roman" w:hAnsi="Times New Roman"/>
              </w:rPr>
              <w:t>минус 30÷+70</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7B040000">
            <w:pPr>
              <w:widowControl w:val="0"/>
              <w:ind/>
              <w:rPr>
                <w:rFonts w:ascii="Times New Roman" w:hAnsi="Times New Roman"/>
              </w:rPr>
            </w:pPr>
            <w:r>
              <w:rPr>
                <w:rFonts w:ascii="Times New Roman" w:hAnsi="Times New Roman"/>
              </w:rPr>
              <w:t>Минимальный радиус изгиба</w:t>
            </w:r>
          </w:p>
        </w:tc>
        <w:tc>
          <w:tcPr>
            <w:tcW w:type="dxa" w:w="4855"/>
            <w:tcBorders>
              <w:top w:color="000000" w:sz="4" w:val="single"/>
              <w:left w:color="000000" w:sz="4" w:val="single"/>
              <w:bottom w:color="000000" w:sz="4" w:val="single"/>
              <w:right w:color="000000" w:sz="4" w:val="single"/>
            </w:tcBorders>
            <w:shd w:fill="auto" w:val="clear"/>
          </w:tcPr>
          <w:p w14:paraId="7C040000">
            <w:pPr>
              <w:widowControl w:val="0"/>
              <w:ind/>
              <w:jc w:val="center"/>
              <w:rPr>
                <w:rFonts w:ascii="Times New Roman" w:hAnsi="Times New Roman"/>
              </w:rPr>
            </w:pPr>
            <w:r>
              <w:rPr>
                <w:rFonts w:ascii="Times New Roman" w:hAnsi="Times New Roman"/>
              </w:rPr>
              <w:t>≥15 диаметров кабеля</w:t>
            </w:r>
          </w:p>
        </w:tc>
      </w:tr>
      <w:tr>
        <w:trPr>
          <w:trHeight w:hRule="atLeast" w:val="242"/>
        </w:trPr>
        <w:tc>
          <w:tcPr>
            <w:tcW w:type="dxa" w:w="5422"/>
            <w:tcBorders>
              <w:top w:color="000000" w:sz="4" w:val="single"/>
              <w:left w:color="000000" w:sz="4" w:val="single"/>
              <w:bottom w:color="000000" w:sz="4" w:val="single"/>
              <w:right w:color="000000" w:sz="4" w:val="single"/>
            </w:tcBorders>
            <w:shd w:fill="auto" w:val="clear"/>
          </w:tcPr>
          <w:p w14:paraId="7D040000">
            <w:pPr>
              <w:widowControl w:val="0"/>
              <w:ind/>
              <w:rPr>
                <w:rFonts w:ascii="Times New Roman" w:hAnsi="Times New Roman"/>
              </w:rPr>
            </w:pPr>
            <w:r>
              <w:rPr>
                <w:rFonts w:ascii="Times New Roman" w:hAnsi="Times New Roman"/>
              </w:rPr>
              <w:t>Длина воздушного пролета, м</w:t>
            </w:r>
          </w:p>
        </w:tc>
        <w:tc>
          <w:tcPr>
            <w:tcW w:type="dxa" w:w="4855"/>
            <w:tcBorders>
              <w:top w:color="000000" w:sz="4" w:val="single"/>
              <w:left w:color="000000" w:sz="4" w:val="single"/>
              <w:bottom w:color="000000" w:sz="4" w:val="single"/>
              <w:right w:color="000000" w:sz="4" w:val="single"/>
            </w:tcBorders>
            <w:shd w:fill="auto" w:val="clear"/>
          </w:tcPr>
          <w:p w14:paraId="7E040000">
            <w:pPr>
              <w:widowControl w:val="0"/>
              <w:ind/>
              <w:jc w:val="center"/>
              <w:rPr>
                <w:rFonts w:ascii="Times New Roman" w:hAnsi="Times New Roman"/>
              </w:rPr>
            </w:pPr>
            <w:r>
              <w:rPr>
                <w:rFonts w:ascii="Times New Roman" w:hAnsi="Times New Roman"/>
              </w:rPr>
              <w:t>до 100</w:t>
            </w:r>
          </w:p>
        </w:tc>
      </w:tr>
    </w:tbl>
    <w:p w14:paraId="7F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3.7.5.2.4</w:t>
      </w:r>
      <w:r>
        <w:rPr>
          <w:rFonts w:ascii="Times New Roman" w:hAnsi="Times New Roman"/>
          <w:b w:val="1"/>
          <w:sz w:val="26"/>
        </w:rPr>
        <w:tab/>
      </w:r>
      <w:r>
        <w:rPr>
          <w:rFonts w:ascii="Times New Roman" w:hAnsi="Times New Roman"/>
          <w:b w:val="1"/>
          <w:sz w:val="26"/>
        </w:rPr>
        <w:t>Арматура для крепления ВОК воздушного ввода</w:t>
      </w:r>
    </w:p>
    <w:p w14:paraId="80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3.7.5.2.4.1</w:t>
      </w:r>
      <w:r>
        <w:rPr>
          <w:rFonts w:ascii="Times New Roman" w:hAnsi="Times New Roman"/>
          <w:b w:val="1"/>
          <w:sz w:val="26"/>
        </w:rPr>
        <w:tab/>
      </w:r>
      <w:r>
        <w:rPr>
          <w:rFonts w:ascii="Times New Roman" w:hAnsi="Times New Roman"/>
          <w:b w:val="1"/>
          <w:sz w:val="26"/>
        </w:rPr>
        <w:t>По воздуху</w:t>
      </w:r>
    </w:p>
    <w:p w14:paraId="81040000">
      <w:pPr>
        <w:widowControl w:val="0"/>
        <w:spacing w:after="120" w:before="120"/>
        <w:ind w:firstLine="709"/>
        <w:jc w:val="both"/>
        <w:rPr>
          <w:rFonts w:ascii="Times New Roman" w:hAnsi="Times New Roman"/>
          <w:sz w:val="26"/>
        </w:rPr>
      </w:pPr>
      <w:r>
        <w:rPr>
          <w:rFonts w:ascii="Times New Roman" w:hAnsi="Times New Roman"/>
          <w:sz w:val="26"/>
        </w:rPr>
        <w:t>Арматура для крепления волоконно-оптического и медножильного кабеля на опорах воздушного ввода предназначена:</w:t>
      </w:r>
    </w:p>
    <w:p w14:paraId="82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Для силовой фиксации кабеля на опорах;</w:t>
      </w:r>
    </w:p>
    <w:p w14:paraId="83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Стойкости к воздействию атмосферных факторов, ветра, обледенения;</w:t>
      </w:r>
    </w:p>
    <w:p w14:paraId="84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Выдерживанию величин просвета над дорогами, безопасных расстояний до строений, деревьев, прочих объектов нежелательного сближения.</w:t>
      </w:r>
    </w:p>
    <w:p w14:paraId="85040000">
      <w:pPr>
        <w:widowControl w:val="0"/>
        <w:spacing w:after="120" w:before="120"/>
        <w:ind w:firstLine="709"/>
        <w:jc w:val="both"/>
        <w:rPr>
          <w:rFonts w:ascii="Times New Roman" w:hAnsi="Times New Roman"/>
          <w:sz w:val="26"/>
        </w:rPr>
      </w:pPr>
      <w:r>
        <w:rPr>
          <w:rFonts w:ascii="Times New Roman" w:hAnsi="Times New Roman"/>
          <w:sz w:val="26"/>
        </w:rPr>
        <w:t>Крепление кабеля на опорах осуществляется с помощью зажимов, принцип действия которых заключается в надёжной фиксации и удержании его в натянутом состоянии. Примеры зажимов приводятся, см. Рисунок 28.</w:t>
      </w:r>
    </w:p>
    <w:p w14:paraId="86040000">
      <w:pPr>
        <w:widowControl w:val="0"/>
        <w:spacing w:after="120" w:before="120"/>
        <w:ind w:firstLine="709"/>
        <w:jc w:val="both"/>
        <w:rPr>
          <w:rFonts w:ascii="Times New Roman" w:hAnsi="Times New Roman"/>
          <w:sz w:val="26"/>
        </w:rPr>
      </w:pPr>
      <w:r>
        <w:rPr>
          <w:rFonts w:ascii="Times New Roman" w:hAnsi="Times New Roman"/>
          <w:sz w:val="26"/>
        </w:rPr>
        <w:t xml:space="preserve">Зажимы крепится к опоре с помощью кронштейнов или узлов крепления. </w:t>
      </w:r>
    </w:p>
    <w:p w14:paraId="87040000">
      <w:pPr>
        <w:widowControl w:val="0"/>
        <w:spacing w:after="120" w:before="120"/>
        <w:ind w:firstLine="709"/>
        <w:jc w:val="both"/>
        <w:rPr>
          <w:rFonts w:ascii="Times New Roman" w:hAnsi="Times New Roman"/>
          <w:sz w:val="26"/>
        </w:rPr>
      </w:pPr>
      <w:r>
        <w:rPr>
          <w:rFonts w:ascii="Times New Roman" w:hAnsi="Times New Roman"/>
          <w:sz w:val="26"/>
        </w:rPr>
        <w:t xml:space="preserve">Аналогично, путем выбора подходящего зажима и кронштейна, кабель крепится к стене здания. </w:t>
      </w:r>
    </w:p>
    <w:p w14:paraId="88040000">
      <w:pPr>
        <w:widowControl w:val="0"/>
        <w:spacing w:after="120" w:before="120"/>
        <w:ind w:firstLine="709"/>
        <w:jc w:val="both"/>
        <w:rPr>
          <w:rFonts w:ascii="Times New Roman" w:hAnsi="Times New Roman"/>
          <w:sz w:val="26"/>
        </w:rPr>
      </w:pPr>
      <w:r>
        <w:rPr>
          <w:rFonts w:ascii="Times New Roman" w:hAnsi="Times New Roman"/>
          <w:sz w:val="26"/>
        </w:rPr>
        <w:t xml:space="preserve">Примеры конструкции кронштейнов для крепления с помощью анкеров и хомутов приводятся, см. </w:t>
      </w:r>
      <w:r>
        <w:rPr>
          <w:rFonts w:ascii="Times New Roman" w:hAnsi="Times New Roman"/>
          <w:sz w:val="26"/>
        </w:rPr>
        <w:t>Рисунок 29</w:t>
      </w:r>
      <w:r>
        <w:rPr>
          <w:rFonts w:ascii="Times New Roman" w:hAnsi="Times New Roman"/>
          <w:sz w:val="26"/>
        </w:rPr>
        <w:t>.</w:t>
      </w:r>
    </w:p>
    <w:p w14:paraId="89040000">
      <w:pPr>
        <w:widowControl w:val="0"/>
        <w:spacing w:after="120" w:before="120"/>
        <w:ind w:firstLine="709"/>
        <w:jc w:val="both"/>
        <w:rPr>
          <w:rFonts w:ascii="Times New Roman" w:hAnsi="Times New Roman"/>
          <w:sz w:val="26"/>
        </w:rPr>
      </w:pPr>
      <w:r>
        <w:rPr>
          <w:rFonts w:ascii="Times New Roman" w:hAnsi="Times New Roman"/>
          <w:sz w:val="26"/>
        </w:rPr>
        <w:t xml:space="preserve">Конструкции крепежных хомутов для опор круглого и прямоугольного сечения приводятся, см. </w:t>
      </w:r>
      <w:r>
        <w:rPr>
          <w:rFonts w:ascii="Times New Roman" w:hAnsi="Times New Roman"/>
          <w:sz w:val="26"/>
        </w:rPr>
        <w:t>Рисунок 30</w:t>
      </w:r>
      <w:r>
        <w:rPr>
          <w:rFonts w:ascii="Times New Roman" w:hAnsi="Times New Roman"/>
          <w:sz w:val="26"/>
        </w:rPr>
        <w:t>.</w:t>
      </w:r>
    </w:p>
    <w:tbl>
      <w:tblPr>
        <w:tblStyle w:val="Style_15"/>
        <w:tblW w:type="auto" w:w="0"/>
        <w:tblInd w:type="dxa" w:w="113"/>
        <w:tblLayout w:type="fixed"/>
      </w:tblPr>
      <w:tblGrid>
        <w:gridCol w:w="4669"/>
        <w:gridCol w:w="4999"/>
      </w:tblGrid>
      <w:tr>
        <w:trPr>
          <w:trHeight w:hRule="atLeast" w:val="70"/>
        </w:trPr>
        <w:tc>
          <w:tcPr>
            <w:tcW w:type="dxa" w:w="4669"/>
            <w:shd w:fill="auto" w:val="clear"/>
          </w:tcPr>
          <w:p w14:paraId="8A040000">
            <w:pPr>
              <w:widowControl w:val="0"/>
              <w:ind/>
              <w:rPr>
                <w:rFonts w:ascii="Times New Roman" w:hAnsi="Times New Roman"/>
                <w:sz w:val="26"/>
              </w:rPr>
            </w:pPr>
            <w:r>
              <w:rPr>
                <w:rFonts w:ascii="Times New Roman" w:hAnsi="Times New Roman"/>
                <w:sz w:val="26"/>
              </w:rPr>
              <w:drawing>
                <wp:inline>
                  <wp:extent cx="2009775" cy="1009650"/>
                  <wp:docPr hidden="false" id="81" name="Picture 81"/>
                  <a:graphic>
                    <a:graphicData uri="http://schemas.openxmlformats.org/drawingml/2006/picture">
                      <pic:pic>
                        <pic:nvPicPr>
                          <pic:cNvPr hidden="false" id="82" name="Picture 82"/>
                          <pic:cNvPicPr preferRelativeResize="true"/>
                        </pic:nvPicPr>
                        <pic:blipFill>
                          <a:blip r:embed="rId111"/>
                          <a:srcRect b="0" l="0" r="0" t="0"/>
                          <a:stretch/>
                        </pic:blipFill>
                        <pic:spPr>
                          <a:xfrm flipH="false" flipV="false" rot="0">
                            <a:ext cx="2009775" cy="1009650"/>
                          </a:xfrm>
                          <a:prstGeom prst="rect"/>
                        </pic:spPr>
                      </pic:pic>
                    </a:graphicData>
                  </a:graphic>
                </wp:inline>
              </w:drawing>
            </w:r>
          </w:p>
          <w:p w14:paraId="8B040000">
            <w:pPr>
              <w:widowControl w:val="0"/>
              <w:ind/>
              <w:jc w:val="center"/>
              <w:rPr>
                <w:rFonts w:ascii="Times New Roman" w:hAnsi="Times New Roman"/>
                <w:sz w:val="26"/>
              </w:rPr>
            </w:pPr>
            <w:r>
              <w:rPr>
                <w:rFonts w:ascii="Times New Roman" w:hAnsi="Times New Roman"/>
                <w:sz w:val="26"/>
              </w:rPr>
              <w:t>а) зажим анкерный РА-05</w:t>
            </w:r>
          </w:p>
          <w:p w14:paraId="8C040000">
            <w:pPr>
              <w:widowControl w:val="0"/>
              <w:ind/>
              <w:rPr>
                <w:rFonts w:ascii="Times New Roman" w:hAnsi="Times New Roman"/>
                <w:sz w:val="26"/>
              </w:rPr>
            </w:pPr>
            <w:r>
              <w:rPr>
                <w:rFonts w:ascii="Times New Roman" w:hAnsi="Times New Roman"/>
                <w:sz w:val="26"/>
              </w:rPr>
              <w:drawing>
                <wp:inline>
                  <wp:extent cx="2743200" cy="914400"/>
                  <wp:docPr hidden="false" id="83" name="Picture 83"/>
                  <a:graphic>
                    <a:graphicData uri="http://schemas.openxmlformats.org/drawingml/2006/picture">
                      <pic:pic>
                        <pic:nvPicPr>
                          <pic:cNvPr hidden="false" id="84" name="Picture 84"/>
                          <pic:cNvPicPr preferRelativeResize="true"/>
                        </pic:nvPicPr>
                        <pic:blipFill>
                          <a:blip r:embed="rId112"/>
                          <a:srcRect b="0" l="0" r="0" t="0"/>
                          <a:stretch/>
                        </pic:blipFill>
                        <pic:spPr>
                          <a:xfrm flipH="false" flipV="false" rot="0">
                            <a:ext cx="2743200" cy="914400"/>
                          </a:xfrm>
                          <a:prstGeom prst="rect"/>
                        </pic:spPr>
                      </pic:pic>
                    </a:graphicData>
                  </a:graphic>
                </wp:inline>
              </w:drawing>
            </w:r>
          </w:p>
          <w:p w14:paraId="8D040000">
            <w:pPr>
              <w:widowControl w:val="0"/>
              <w:ind/>
              <w:jc w:val="center"/>
              <w:rPr>
                <w:rFonts w:ascii="Times New Roman" w:hAnsi="Times New Roman"/>
                <w:sz w:val="26"/>
              </w:rPr>
            </w:pPr>
            <w:r>
              <w:rPr>
                <w:rFonts w:ascii="Times New Roman" w:hAnsi="Times New Roman"/>
                <w:sz w:val="26"/>
              </w:rPr>
              <w:t>в) зажим анкерный Alpha Mile</w:t>
            </w:r>
          </w:p>
          <w:p w14:paraId="8E040000">
            <w:pPr>
              <w:widowControl w:val="0"/>
              <w:ind/>
              <w:rPr>
                <w:rFonts w:ascii="Times New Roman" w:hAnsi="Times New Roman"/>
                <w:sz w:val="26"/>
              </w:rPr>
            </w:pPr>
            <w:r>
              <w:rPr>
                <w:rFonts w:ascii="Times New Roman" w:hAnsi="Times New Roman"/>
                <w:sz w:val="26"/>
              </w:rPr>
              <w:t xml:space="preserve">             </w:t>
            </w:r>
            <w:r>
              <w:rPr>
                <w:rFonts w:ascii="Times New Roman" w:hAnsi="Times New Roman"/>
                <w:sz w:val="26"/>
              </w:rPr>
              <w:drawing>
                <wp:inline>
                  <wp:extent cx="1743075" cy="1276350"/>
                  <wp:effectExtent b="0" l="0" r="0" t="0"/>
                  <wp:docPr hidden="false" id="85" name="Picture 85"/>
                  <a:graphic>
                    <a:graphicData uri="http://schemas.openxmlformats.org/drawingml/2006/picture">
                      <pic:pic>
                        <pic:nvPicPr>
                          <pic:cNvPr hidden="false" id="86" name="Picture 86"/>
                          <pic:cNvPicPr preferRelativeResize="true"/>
                        </pic:nvPicPr>
                        <pic:blipFill>
                          <a:blip r:embed="rId113"/>
                          <a:srcRect b="0" l="0" r="0" t="0"/>
                          <a:stretch/>
                        </pic:blipFill>
                        <pic:spPr>
                          <a:xfrm flipH="false" flipV="false" rot="0">
                            <a:ext cx="1743075" cy="1276350"/>
                          </a:xfrm>
                          <a:prstGeom prst="rect"/>
                        </pic:spPr>
                      </pic:pic>
                    </a:graphicData>
                  </a:graphic>
                </wp:inline>
              </w:drawing>
            </w:r>
          </w:p>
          <w:p w14:paraId="8F040000">
            <w:pPr>
              <w:widowControl w:val="0"/>
              <w:ind/>
              <w:jc w:val="center"/>
              <w:rPr>
                <w:rFonts w:ascii="Times New Roman" w:hAnsi="Times New Roman"/>
                <w:sz w:val="26"/>
              </w:rPr>
            </w:pPr>
            <w:r>
              <w:rPr>
                <w:rFonts w:ascii="Times New Roman" w:hAnsi="Times New Roman"/>
                <w:sz w:val="26"/>
              </w:rPr>
              <w:t>д) зажим, поддерживающий АСС</w:t>
            </w:r>
          </w:p>
        </w:tc>
        <w:tc>
          <w:tcPr>
            <w:tcW w:type="dxa" w:w="4999"/>
            <w:shd w:fill="auto" w:val="clear"/>
          </w:tcPr>
          <w:p w14:paraId="90040000">
            <w:pPr>
              <w:widowControl w:val="0"/>
              <w:ind/>
              <w:rPr>
                <w:rFonts w:ascii="Times New Roman" w:hAnsi="Times New Roman"/>
                <w:sz w:val="26"/>
              </w:rPr>
            </w:pPr>
            <w:r>
              <w:rPr>
                <w:rFonts w:ascii="Times New Roman" w:hAnsi="Times New Roman"/>
                <w:sz w:val="26"/>
              </w:rPr>
              <w:t xml:space="preserve">      </w:t>
            </w:r>
            <w:r>
              <w:rPr>
                <w:rFonts w:ascii="Times New Roman" w:hAnsi="Times New Roman"/>
                <w:sz w:val="26"/>
              </w:rPr>
              <w:drawing>
                <wp:inline>
                  <wp:extent cx="1704975" cy="1152525"/>
                  <wp:effectExtent b="0" l="0" r="0" t="0"/>
                  <wp:docPr hidden="false" id="87" name="Picture 87"/>
                  <a:graphic>
                    <a:graphicData uri="http://schemas.openxmlformats.org/drawingml/2006/picture">
                      <pic:pic>
                        <pic:nvPicPr>
                          <pic:cNvPr hidden="false" id="88" name="Picture 88"/>
                          <pic:cNvPicPr preferRelativeResize="true"/>
                        </pic:nvPicPr>
                        <pic:blipFill>
                          <a:blip r:embed="rId114"/>
                          <a:srcRect b="0" l="0" r="0" t="0"/>
                          <a:stretch/>
                        </pic:blipFill>
                        <pic:spPr>
                          <a:xfrm flipH="false" flipV="false" rot="0">
                            <a:ext cx="1704975" cy="1152525"/>
                          </a:xfrm>
                          <a:prstGeom prst="rect"/>
                        </pic:spPr>
                      </pic:pic>
                    </a:graphicData>
                  </a:graphic>
                </wp:inline>
              </w:drawing>
            </w:r>
          </w:p>
          <w:p w14:paraId="91040000">
            <w:pPr>
              <w:widowControl w:val="0"/>
              <w:ind/>
              <w:jc w:val="center"/>
              <w:rPr>
                <w:rFonts w:ascii="Times New Roman" w:hAnsi="Times New Roman"/>
                <w:sz w:val="26"/>
              </w:rPr>
            </w:pPr>
            <w:r>
              <w:rPr>
                <w:rFonts w:ascii="Times New Roman" w:hAnsi="Times New Roman"/>
                <w:sz w:val="26"/>
              </w:rPr>
              <w:t>б) зажим натяжной ODWAC-22</w:t>
            </w:r>
          </w:p>
          <w:p w14:paraId="92040000">
            <w:pPr>
              <w:widowControl w:val="0"/>
              <w:ind/>
              <w:rPr>
                <w:rFonts w:ascii="Times New Roman" w:hAnsi="Times New Roman"/>
                <w:sz w:val="26"/>
              </w:rPr>
            </w:pPr>
            <w:r>
              <w:rPr>
                <w:rFonts w:ascii="Times New Roman" w:hAnsi="Times New Roman"/>
                <w:sz w:val="26"/>
              </w:rPr>
              <w:t xml:space="preserve">  </w:t>
            </w:r>
            <w:r>
              <w:rPr>
                <w:rFonts w:ascii="Times New Roman" w:hAnsi="Times New Roman"/>
                <w:sz w:val="26"/>
              </w:rPr>
              <w:drawing>
                <wp:inline>
                  <wp:extent cx="1924050" cy="1095375"/>
                  <wp:docPr hidden="false" id="89" name="Picture 89"/>
                  <a:graphic>
                    <a:graphicData uri="http://schemas.openxmlformats.org/drawingml/2006/picture">
                      <pic:pic>
                        <pic:nvPicPr>
                          <pic:cNvPr hidden="false" id="90" name="Picture 90"/>
                          <pic:cNvPicPr preferRelativeResize="true"/>
                        </pic:nvPicPr>
                        <pic:blipFill>
                          <a:blip r:embed="rId115"/>
                          <a:srcRect b="0" l="0" r="0" t="0"/>
                          <a:stretch/>
                        </pic:blipFill>
                        <pic:spPr>
                          <a:xfrm flipH="false" flipV="false" rot="0">
                            <a:ext cx="1924050" cy="1095375"/>
                          </a:xfrm>
                          <a:prstGeom prst="rect"/>
                        </pic:spPr>
                      </pic:pic>
                    </a:graphicData>
                  </a:graphic>
                </wp:inline>
              </w:drawing>
            </w:r>
          </w:p>
          <w:p w14:paraId="93040000">
            <w:pPr>
              <w:widowControl w:val="0"/>
              <w:ind/>
              <w:jc w:val="center"/>
              <w:rPr>
                <w:rFonts w:ascii="Times New Roman" w:hAnsi="Times New Roman"/>
                <w:sz w:val="26"/>
              </w:rPr>
            </w:pPr>
            <w:r>
              <w:rPr>
                <w:rFonts w:ascii="Times New Roman" w:hAnsi="Times New Roman"/>
                <w:sz w:val="26"/>
              </w:rPr>
              <w:t>г) зажим натяжной Z8</w:t>
            </w:r>
          </w:p>
        </w:tc>
      </w:tr>
    </w:tbl>
    <w:p w14:paraId="94040000">
      <w:pPr>
        <w:widowControl w:val="0"/>
        <w:ind/>
        <w:jc w:val="center"/>
        <w:rPr>
          <w:rFonts w:ascii="Times New Roman" w:hAnsi="Times New Roman"/>
          <w:b w:val="1"/>
          <w:sz w:val="26"/>
        </w:rPr>
      </w:pPr>
      <w:bookmarkStart w:id="32" w:name="_Ref466995878"/>
      <w:bookmarkStart w:id="33" w:name="_Ref456697304"/>
      <w:r>
        <w:rPr>
          <w:rFonts w:ascii="Times New Roman" w:hAnsi="Times New Roman"/>
          <w:b w:val="1"/>
          <w:sz w:val="26"/>
        </w:rPr>
        <w:t xml:space="preserve">Рисунок </w:t>
      </w:r>
      <w:bookmarkEnd w:id="32"/>
      <w:bookmarkEnd w:id="33"/>
      <w:r>
        <w:rPr>
          <w:rFonts w:ascii="Times New Roman" w:hAnsi="Times New Roman"/>
          <w:b w:val="1"/>
          <w:sz w:val="26"/>
        </w:rPr>
        <w:t>28 Конструкции зажимов для крепления кабелей</w:t>
      </w:r>
    </w:p>
    <w:tbl>
      <w:tblPr>
        <w:tblStyle w:val="Style_15"/>
        <w:tblW w:type="auto" w:w="0"/>
        <w:tblInd w:type="dxa" w:w="113"/>
        <w:tblLayout w:type="fixed"/>
      </w:tblPr>
      <w:tblGrid>
        <w:gridCol w:w="4990"/>
        <w:gridCol w:w="4536"/>
      </w:tblGrid>
      <w:tr>
        <w:tc>
          <w:tcPr>
            <w:tcW w:type="dxa" w:w="4990"/>
            <w:shd w:fill="auto" w:val="clear"/>
          </w:tcPr>
          <w:p w14:paraId="95040000">
            <w:pPr>
              <w:widowControl w:val="0"/>
              <w:ind/>
              <w:jc w:val="center"/>
              <w:rPr>
                <w:rFonts w:ascii="Times New Roman" w:hAnsi="Times New Roman"/>
                <w:b w:val="1"/>
                <w:sz w:val="26"/>
              </w:rPr>
            </w:pPr>
            <w:r>
              <w:rPr>
                <w:rFonts w:ascii="Times New Roman" w:hAnsi="Times New Roman"/>
                <w:sz w:val="26"/>
              </w:rPr>
              <w:drawing>
                <wp:inline>
                  <wp:extent cx="819150" cy="733425"/>
                  <wp:docPr hidden="false" id="91" name="Picture 91"/>
                  <a:graphic>
                    <a:graphicData uri="http://schemas.openxmlformats.org/drawingml/2006/picture">
                      <pic:pic>
                        <pic:nvPicPr>
                          <pic:cNvPr hidden="false" id="92" name="Picture 92"/>
                          <pic:cNvPicPr preferRelativeResize="true"/>
                        </pic:nvPicPr>
                        <pic:blipFill>
                          <a:blip r:embed="rId116"/>
                          <a:srcRect b="0" l="0" r="0" t="0"/>
                          <a:stretch/>
                        </pic:blipFill>
                        <pic:spPr>
                          <a:xfrm flipH="false" flipV="false" rot="0">
                            <a:ext cx="819150" cy="733425"/>
                          </a:xfrm>
                          <a:prstGeom prst="rect"/>
                        </pic:spPr>
                      </pic:pic>
                    </a:graphicData>
                  </a:graphic>
                </wp:inline>
              </w:drawing>
            </w:r>
          </w:p>
          <w:p w14:paraId="96040000">
            <w:pPr>
              <w:widowControl w:val="0"/>
              <w:ind/>
              <w:jc w:val="center"/>
              <w:rPr>
                <w:rFonts w:ascii="Times New Roman" w:hAnsi="Times New Roman"/>
                <w:b w:val="1"/>
                <w:sz w:val="26"/>
              </w:rPr>
            </w:pPr>
            <w:r>
              <w:rPr>
                <w:rFonts w:ascii="Times New Roman" w:hAnsi="Times New Roman"/>
                <w:sz w:val="26"/>
              </w:rPr>
              <w:t>а) кронштейн анкерный СА-25</w:t>
            </w:r>
          </w:p>
        </w:tc>
        <w:tc>
          <w:tcPr>
            <w:tcW w:type="dxa" w:w="4536"/>
            <w:shd w:fill="auto" w:val="clear"/>
          </w:tcPr>
          <w:p w14:paraId="97040000">
            <w:pPr>
              <w:widowControl w:val="0"/>
              <w:ind/>
              <w:jc w:val="center"/>
              <w:rPr>
                <w:rFonts w:ascii="Times New Roman" w:hAnsi="Times New Roman"/>
                <w:sz w:val="26"/>
              </w:rPr>
            </w:pPr>
            <w:r>
              <w:rPr>
                <w:rFonts w:ascii="Times New Roman" w:hAnsi="Times New Roman"/>
                <w:sz w:val="26"/>
              </w:rPr>
              <w:drawing>
                <wp:inline>
                  <wp:extent cx="1114425" cy="923925"/>
                  <wp:effectExtent b="0" l="0" r="0" t="0"/>
                  <wp:docPr hidden="false" id="93" name="Picture 93"/>
                  <a:graphic>
                    <a:graphicData uri="http://schemas.openxmlformats.org/drawingml/2006/picture">
                      <pic:pic>
                        <pic:nvPicPr>
                          <pic:cNvPr hidden="false" id="94" name="Picture 94"/>
                          <pic:cNvPicPr preferRelativeResize="true"/>
                        </pic:nvPicPr>
                        <pic:blipFill>
                          <a:blip r:embed="rId117"/>
                          <a:srcRect b="0" l="0" r="0" t="0"/>
                          <a:stretch/>
                        </pic:blipFill>
                        <pic:spPr>
                          <a:xfrm flipH="false" flipV="false" rot="0">
                            <a:ext cx="1114425" cy="923925"/>
                          </a:xfrm>
                          <a:prstGeom prst="rect"/>
                        </pic:spPr>
                      </pic:pic>
                    </a:graphicData>
                  </a:graphic>
                </wp:inline>
              </w:drawing>
            </w:r>
          </w:p>
          <w:p w14:paraId="98040000">
            <w:pPr>
              <w:widowControl w:val="0"/>
              <w:ind/>
              <w:jc w:val="center"/>
              <w:rPr>
                <w:rFonts w:ascii="Times New Roman" w:hAnsi="Times New Roman"/>
                <w:sz w:val="26"/>
              </w:rPr>
            </w:pPr>
            <w:r>
              <w:rPr>
                <w:rFonts w:ascii="Times New Roman" w:hAnsi="Times New Roman"/>
                <w:sz w:val="26"/>
              </w:rPr>
              <w:t>б) кронштейн анкерный ES</w:t>
            </w:r>
          </w:p>
        </w:tc>
      </w:tr>
      <w:tr>
        <w:trPr>
          <w:trHeight w:hRule="atLeast" w:val="5526"/>
        </w:trPr>
        <w:tc>
          <w:tcPr>
            <w:tcW w:type="dxa" w:w="4990"/>
            <w:shd w:fill="auto" w:val="clear"/>
          </w:tcPr>
          <w:p w14:paraId="99040000">
            <w:pPr>
              <w:widowControl w:val="0"/>
              <w:ind/>
              <w:jc w:val="center"/>
              <w:rPr>
                <w:rFonts w:ascii="Times New Roman" w:hAnsi="Times New Roman"/>
                <w:sz w:val="26"/>
              </w:rPr>
            </w:pPr>
            <w:r>
              <w:rPr>
                <w:rFonts w:ascii="Times New Roman" w:hAnsi="Times New Roman"/>
                <w:sz w:val="26"/>
              </w:rPr>
              <w:drawing>
                <wp:inline>
                  <wp:extent cx="962025" cy="942975"/>
                  <wp:effectExtent b="0" l="0" r="0" t="0"/>
                  <wp:docPr hidden="false" id="95" name="Picture 95"/>
                  <a:graphic>
                    <a:graphicData uri="http://schemas.openxmlformats.org/drawingml/2006/picture">
                      <pic:pic>
                        <pic:nvPicPr>
                          <pic:cNvPr hidden="false" id="96" name="Picture 96"/>
                          <pic:cNvPicPr preferRelativeResize="true"/>
                        </pic:nvPicPr>
                        <pic:blipFill>
                          <a:blip r:embed="rId118"/>
                          <a:srcRect b="0" l="0" r="0" t="0"/>
                          <a:stretch/>
                        </pic:blipFill>
                        <pic:spPr>
                          <a:xfrm flipH="false" flipV="false" rot="0">
                            <a:ext cx="962025" cy="942975"/>
                          </a:xfrm>
                          <a:prstGeom prst="rect"/>
                        </pic:spPr>
                      </pic:pic>
                    </a:graphicData>
                  </a:graphic>
                </wp:inline>
              </w:drawing>
            </w:r>
            <w:bookmarkStart w:id="34" w:name="uk-n-01"/>
            <w:bookmarkEnd w:id="34"/>
          </w:p>
          <w:p w14:paraId="9A040000">
            <w:pPr>
              <w:widowControl w:val="0"/>
              <w:ind/>
              <w:jc w:val="right"/>
              <w:rPr>
                <w:rFonts w:ascii="Times New Roman" w:hAnsi="Times New Roman"/>
                <w:sz w:val="26"/>
              </w:rPr>
            </w:pPr>
            <w:r>
              <w:rPr>
                <w:rFonts w:ascii="Times New Roman" w:hAnsi="Times New Roman"/>
                <w:sz w:val="26"/>
              </w:rPr>
              <w:t>в) узел крепления УК-Н-01на два ленточных хомута</w:t>
            </w:r>
          </w:p>
          <w:p w14:paraId="9B040000">
            <w:pPr>
              <w:widowControl w:val="0"/>
              <w:ind/>
              <w:jc w:val="center"/>
              <w:rPr>
                <w:rFonts w:ascii="Times New Roman" w:hAnsi="Times New Roman"/>
                <w:sz w:val="26"/>
              </w:rPr>
            </w:pPr>
            <w:r>
              <w:rPr>
                <w:rFonts w:ascii="Times New Roman" w:hAnsi="Times New Roman"/>
                <w:sz w:val="26"/>
              </w:rPr>
              <w:drawing>
                <wp:inline>
                  <wp:extent cx="1276350" cy="914400"/>
                  <wp:docPr hidden="false" id="97" name="Picture 97"/>
                  <a:graphic>
                    <a:graphicData uri="http://schemas.openxmlformats.org/drawingml/2006/picture">
                      <pic:pic>
                        <pic:nvPicPr>
                          <pic:cNvPr hidden="false" id="98" name="Picture 98"/>
                          <pic:cNvPicPr preferRelativeResize="true"/>
                        </pic:nvPicPr>
                        <pic:blipFill>
                          <a:blip r:embed="rId119"/>
                          <a:srcRect b="0" l="0" r="0" t="0"/>
                          <a:stretch/>
                        </pic:blipFill>
                        <pic:spPr>
                          <a:xfrm flipH="false" flipV="false" rot="0">
                            <a:ext cx="1276350" cy="914400"/>
                          </a:xfrm>
                          <a:prstGeom prst="rect"/>
                        </pic:spPr>
                      </pic:pic>
                    </a:graphicData>
                  </a:graphic>
                </wp:inline>
              </w:drawing>
            </w:r>
          </w:p>
          <w:p w14:paraId="9C040000">
            <w:pPr>
              <w:widowControl w:val="0"/>
              <w:ind/>
              <w:jc w:val="center"/>
              <w:rPr>
                <w:rFonts w:ascii="Times New Roman" w:hAnsi="Times New Roman"/>
                <w:sz w:val="26"/>
              </w:rPr>
            </w:pPr>
            <w:r>
              <w:rPr>
                <w:rFonts w:ascii="Times New Roman" w:hAnsi="Times New Roman"/>
                <w:sz w:val="26"/>
              </w:rPr>
              <w:t>д) узел крепления УК-ОК-01</w:t>
            </w:r>
          </w:p>
          <w:p w14:paraId="9D040000">
            <w:pPr>
              <w:widowControl w:val="0"/>
              <w:ind/>
              <w:jc w:val="center"/>
              <w:rPr>
                <w:rFonts w:ascii="Times New Roman" w:hAnsi="Times New Roman"/>
                <w:sz w:val="26"/>
              </w:rPr>
            </w:pPr>
            <w:r>
              <w:rPr>
                <w:rFonts w:ascii="Times New Roman" w:hAnsi="Times New Roman"/>
                <w:sz w:val="26"/>
              </w:rPr>
              <w:drawing>
                <wp:inline>
                  <wp:extent cx="1562100" cy="685800"/>
                  <wp:effectExtent b="0" l="0" r="0" t="0"/>
                  <wp:docPr hidden="false" id="99" name="Picture 99"/>
                  <a:graphic>
                    <a:graphicData uri="http://schemas.openxmlformats.org/drawingml/2006/picture">
                      <pic:pic>
                        <pic:nvPicPr>
                          <pic:cNvPr hidden="false" id="100" name="Picture 100"/>
                          <pic:cNvPicPr preferRelativeResize="true"/>
                        </pic:nvPicPr>
                        <pic:blipFill>
                          <a:blip r:embed="rId120"/>
                          <a:srcRect b="13403" l="14017" r="0" t="40205"/>
                          <a:stretch/>
                        </pic:blipFill>
                        <pic:spPr>
                          <a:xfrm flipH="false" flipV="false" rot="0">
                            <a:ext cx="1562100" cy="685800"/>
                          </a:xfrm>
                          <a:prstGeom prst="rect"/>
                        </pic:spPr>
                      </pic:pic>
                    </a:graphicData>
                  </a:graphic>
                </wp:inline>
              </w:drawing>
            </w:r>
          </w:p>
          <w:p w14:paraId="9E040000">
            <w:pPr>
              <w:widowControl w:val="0"/>
              <w:ind/>
              <w:jc w:val="center"/>
              <w:rPr>
                <w:rFonts w:ascii="Times New Roman" w:hAnsi="Times New Roman"/>
                <w:sz w:val="26"/>
              </w:rPr>
            </w:pPr>
            <w:r>
              <w:rPr>
                <w:rFonts w:ascii="Times New Roman" w:hAnsi="Times New Roman"/>
                <w:sz w:val="26"/>
              </w:rPr>
              <w:t>ж) анкер с крюком HBF М10 60</w:t>
            </w:r>
          </w:p>
        </w:tc>
        <w:tc>
          <w:tcPr>
            <w:tcW w:type="dxa" w:w="4536"/>
            <w:shd w:fill="auto" w:val="clear"/>
          </w:tcPr>
          <w:p w14:paraId="9F040000">
            <w:pPr>
              <w:widowControl w:val="0"/>
              <w:ind/>
              <w:jc w:val="center"/>
              <w:rPr>
                <w:rFonts w:ascii="Times New Roman" w:hAnsi="Times New Roman"/>
                <w:sz w:val="26"/>
              </w:rPr>
            </w:pPr>
            <w:r>
              <w:rPr>
                <w:rFonts w:ascii="Times New Roman" w:hAnsi="Times New Roman"/>
                <w:sz w:val="26"/>
              </w:rPr>
              <w:drawing>
                <wp:inline>
                  <wp:extent cx="714375" cy="923925"/>
                  <wp:effectExtent b="0" l="0" r="0" t="0"/>
                  <wp:docPr hidden="false" id="101" name="Picture 101"/>
                  <a:graphic>
                    <a:graphicData uri="http://schemas.openxmlformats.org/drawingml/2006/picture">
                      <pic:pic>
                        <pic:nvPicPr>
                          <pic:cNvPr hidden="false" id="102" name="Picture 102"/>
                          <pic:cNvPicPr preferRelativeResize="true"/>
                        </pic:nvPicPr>
                        <pic:blipFill>
                          <a:blip r:embed="rId121"/>
                          <a:srcRect b="0" l="0" r="0" t="0"/>
                          <a:stretch/>
                        </pic:blipFill>
                        <pic:spPr>
                          <a:xfrm flipH="false" flipV="false" rot="0">
                            <a:ext cx="714375" cy="923925"/>
                          </a:xfrm>
                          <a:prstGeom prst="rect"/>
                        </pic:spPr>
                      </pic:pic>
                    </a:graphicData>
                  </a:graphic>
                </wp:inline>
              </w:drawing>
            </w:r>
          </w:p>
          <w:p w14:paraId="A0040000">
            <w:pPr>
              <w:widowControl w:val="0"/>
              <w:ind/>
              <w:jc w:val="right"/>
              <w:rPr>
                <w:rFonts w:ascii="Times New Roman" w:hAnsi="Times New Roman"/>
                <w:sz w:val="26"/>
              </w:rPr>
            </w:pPr>
            <w:r>
              <w:rPr>
                <w:rFonts w:ascii="Times New Roman" w:hAnsi="Times New Roman"/>
                <w:sz w:val="26"/>
              </w:rPr>
              <w:t>г) узел крепления УКП-02 01на два ленточных хомута</w:t>
            </w:r>
          </w:p>
          <w:p w14:paraId="A1040000">
            <w:pPr>
              <w:widowControl w:val="0"/>
              <w:ind/>
              <w:jc w:val="center"/>
              <w:rPr>
                <w:rFonts w:ascii="Times New Roman" w:hAnsi="Times New Roman"/>
                <w:sz w:val="26"/>
              </w:rPr>
            </w:pPr>
            <w:r>
              <w:rPr>
                <w:rFonts w:ascii="Times New Roman" w:hAnsi="Times New Roman"/>
                <w:sz w:val="26"/>
              </w:rPr>
              <w:drawing>
                <wp:inline>
                  <wp:extent cx="1009650" cy="914400"/>
                  <wp:docPr hidden="false" id="103" name="Picture 103"/>
                  <a:graphic>
                    <a:graphicData uri="http://schemas.openxmlformats.org/drawingml/2006/picture">
                      <pic:pic>
                        <pic:nvPicPr>
                          <pic:cNvPr hidden="false" id="104" name="Picture 104"/>
                          <pic:cNvPicPr preferRelativeResize="true"/>
                        </pic:nvPicPr>
                        <pic:blipFill>
                          <a:blip r:embed="rId122"/>
                          <a:srcRect b="0" l="0" r="0" t="0"/>
                          <a:stretch/>
                        </pic:blipFill>
                        <pic:spPr>
                          <a:xfrm flipH="false" flipV="false" rot="0">
                            <a:ext cx="1009650" cy="914400"/>
                          </a:xfrm>
                          <a:prstGeom prst="rect"/>
                        </pic:spPr>
                      </pic:pic>
                    </a:graphicData>
                  </a:graphic>
                </wp:inline>
              </w:drawing>
            </w:r>
          </w:p>
          <w:p w14:paraId="A2040000">
            <w:pPr>
              <w:widowControl w:val="0"/>
              <w:ind/>
              <w:jc w:val="center"/>
              <w:rPr>
                <w:rFonts w:ascii="Times New Roman" w:hAnsi="Times New Roman"/>
                <w:sz w:val="26"/>
              </w:rPr>
            </w:pPr>
            <w:r>
              <w:rPr>
                <w:rFonts w:ascii="Times New Roman" w:hAnsi="Times New Roman"/>
                <w:sz w:val="26"/>
              </w:rPr>
              <w:t>е) кронштейн UPB</w:t>
            </w:r>
          </w:p>
          <w:p w14:paraId="A3040000">
            <w:pPr>
              <w:widowControl w:val="0"/>
              <w:ind/>
              <w:jc w:val="center"/>
              <w:rPr>
                <w:rFonts w:ascii="Times New Roman" w:hAnsi="Times New Roman"/>
                <w:sz w:val="26"/>
              </w:rPr>
            </w:pPr>
            <w:r>
              <w:rPr>
                <w:rFonts w:ascii="Times New Roman" w:hAnsi="Times New Roman"/>
                <w:sz w:val="26"/>
              </w:rPr>
              <w:drawing>
                <wp:inline>
                  <wp:extent cx="1314450" cy="628650"/>
                  <wp:effectExtent b="0" l="0" r="0" t="0"/>
                  <wp:docPr hidden="false" id="105" name="Picture 105"/>
                  <a:graphic>
                    <a:graphicData uri="http://schemas.openxmlformats.org/drawingml/2006/picture">
                      <pic:pic>
                        <pic:nvPicPr>
                          <pic:cNvPr hidden="false" id="106" name="Picture 106"/>
                          <pic:cNvPicPr preferRelativeResize="true"/>
                        </pic:nvPicPr>
                        <pic:blipFill>
                          <a:blip r:embed="rId123"/>
                          <a:srcRect b="19545" l="0" r="0" t="31592"/>
                          <a:stretch/>
                        </pic:blipFill>
                        <pic:spPr>
                          <a:xfrm flipH="false" flipV="false" rot="0">
                            <a:ext cx="1314450" cy="628650"/>
                          </a:xfrm>
                          <a:prstGeom prst="rect"/>
                        </pic:spPr>
                      </pic:pic>
                    </a:graphicData>
                  </a:graphic>
                </wp:inline>
              </w:drawing>
            </w:r>
          </w:p>
          <w:p w14:paraId="A4040000">
            <w:pPr>
              <w:widowControl w:val="0"/>
              <w:ind/>
              <w:jc w:val="center"/>
              <w:rPr>
                <w:rFonts w:ascii="Times New Roman" w:hAnsi="Times New Roman"/>
                <w:sz w:val="26"/>
              </w:rPr>
            </w:pPr>
            <w:r>
              <w:rPr>
                <w:rFonts w:ascii="Times New Roman" w:hAnsi="Times New Roman"/>
                <w:sz w:val="26"/>
              </w:rPr>
              <w:t>з) анкер с петлей EBF М10 60</w:t>
            </w:r>
          </w:p>
        </w:tc>
      </w:tr>
    </w:tbl>
    <w:p w14:paraId="A5040000">
      <w:pPr>
        <w:widowControl w:val="0"/>
        <w:ind/>
        <w:jc w:val="center"/>
        <w:rPr>
          <w:rFonts w:ascii="Times New Roman" w:hAnsi="Times New Roman"/>
          <w:b w:val="1"/>
          <w:sz w:val="26"/>
        </w:rPr>
      </w:pPr>
      <w:bookmarkStart w:id="35" w:name="_Ref466995907"/>
      <w:bookmarkStart w:id="36" w:name="_Ref456697412"/>
      <w:r>
        <w:rPr>
          <w:rFonts w:ascii="Times New Roman" w:hAnsi="Times New Roman"/>
          <w:b w:val="1"/>
          <w:sz w:val="26"/>
        </w:rPr>
        <w:t xml:space="preserve">Рисунок </w:t>
      </w:r>
      <w:bookmarkEnd w:id="35"/>
      <w:bookmarkEnd w:id="36"/>
      <w:r>
        <w:rPr>
          <w:rFonts w:ascii="Times New Roman" w:hAnsi="Times New Roman"/>
          <w:b w:val="1"/>
          <w:sz w:val="26"/>
        </w:rPr>
        <w:t>29 Конструкции кронштейнов с анкерным креплением и на хомуты</w:t>
      </w:r>
    </w:p>
    <w:tbl>
      <w:tblPr>
        <w:tblStyle w:val="Style_15"/>
        <w:tblW w:type="auto" w:w="0"/>
        <w:tblInd w:type="dxa" w:w="113"/>
        <w:tblLayout w:type="fixed"/>
      </w:tblPr>
      <w:tblGrid>
        <w:gridCol w:w="4478"/>
        <w:gridCol w:w="5048"/>
      </w:tblGrid>
      <w:tr>
        <w:trPr>
          <w:trHeight w:hRule="atLeast" w:val="2196"/>
        </w:trPr>
        <w:tc>
          <w:tcPr>
            <w:tcW w:type="dxa" w:w="9526"/>
            <w:gridSpan w:val="2"/>
            <w:shd w:fill="auto" w:val="clear"/>
          </w:tcPr>
          <w:p w14:paraId="A6040000">
            <w:pPr>
              <w:widowControl w:val="0"/>
              <w:ind/>
              <w:rPr>
                <w:rFonts w:ascii="Times New Roman" w:hAnsi="Times New Roman"/>
                <w:sz w:val="26"/>
              </w:rPr>
            </w:pPr>
            <w:r>
              <w:rPr>
                <w:rFonts w:ascii="Times New Roman" w:hAnsi="Times New Roman"/>
                <w:sz w:val="26"/>
              </w:rPr>
              <w:drawing>
                <wp:inline>
                  <wp:extent cx="6057900" cy="1219200"/>
                  <wp:effectExtent b="0" l="0" r="0" t="0"/>
                  <wp:docPr hidden="false" id="107" name="Picture 107"/>
                  <a:graphic>
                    <a:graphicData uri="http://schemas.openxmlformats.org/drawingml/2006/picture">
                      <pic:pic>
                        <pic:nvPicPr>
                          <pic:cNvPr hidden="false" id="108" name="Picture 108"/>
                          <pic:cNvPicPr preferRelativeResize="true"/>
                        </pic:nvPicPr>
                        <pic:blipFill>
                          <a:blip r:embed="rId124"/>
                          <a:srcRect b="0" l="0" r="0" t="0"/>
                          <a:stretch/>
                        </pic:blipFill>
                        <pic:spPr>
                          <a:xfrm flipH="false" flipV="false" rot="0">
                            <a:ext cx="6057900" cy="1219200"/>
                          </a:xfrm>
                          <a:prstGeom prst="rect"/>
                        </pic:spPr>
                      </pic:pic>
                    </a:graphicData>
                  </a:graphic>
                </wp:inline>
              </w:drawing>
            </w:r>
          </w:p>
          <w:p w14:paraId="A7040000">
            <w:pPr>
              <w:widowControl w:val="0"/>
              <w:ind/>
              <w:jc w:val="center"/>
              <w:rPr>
                <w:rFonts w:ascii="Times New Roman" w:hAnsi="Times New Roman"/>
                <w:sz w:val="26"/>
              </w:rPr>
            </w:pPr>
            <w:r>
              <w:rPr>
                <w:rFonts w:ascii="Times New Roman" w:hAnsi="Times New Roman"/>
                <w:sz w:val="26"/>
              </w:rPr>
              <w:t>а) хомут крепления к столбовым опорам диаметром от 150 до 400мм</w:t>
            </w:r>
          </w:p>
        </w:tc>
      </w:tr>
      <w:tr>
        <w:trPr>
          <w:trHeight w:hRule="atLeast" w:val="2078"/>
        </w:trPr>
        <w:tc>
          <w:tcPr>
            <w:tcW w:type="dxa" w:w="4478"/>
            <w:shd w:fill="auto" w:val="clear"/>
          </w:tcPr>
          <w:p w14:paraId="A8040000">
            <w:pPr>
              <w:widowControl w:val="0"/>
              <w:ind/>
              <w:jc w:val="center"/>
              <w:rPr>
                <w:rFonts w:ascii="Times New Roman" w:hAnsi="Times New Roman"/>
                <w:sz w:val="26"/>
              </w:rPr>
            </w:pPr>
            <w:r>
              <w:rPr>
                <w:rFonts w:ascii="Times New Roman" w:hAnsi="Times New Roman"/>
                <w:sz w:val="26"/>
              </w:rPr>
              <w:drawing>
                <wp:inline>
                  <wp:extent cx="2352675" cy="1066800"/>
                  <wp:effectExtent b="0" l="0" r="0" t="0"/>
                  <wp:docPr hidden="false" id="109" name="Picture 109"/>
                  <a:graphic>
                    <a:graphicData uri="http://schemas.openxmlformats.org/drawingml/2006/picture">
                      <pic:pic>
                        <pic:nvPicPr>
                          <pic:cNvPr hidden="false" id="110" name="Picture 110"/>
                          <pic:cNvPicPr preferRelativeResize="true"/>
                        </pic:nvPicPr>
                        <pic:blipFill>
                          <a:blip r:embed="rId125"/>
                          <a:srcRect b="16882" l="0" r="0" t="12651"/>
                          <a:stretch/>
                        </pic:blipFill>
                        <pic:spPr>
                          <a:xfrm flipH="false" flipV="false" rot="0">
                            <a:ext cx="2352675" cy="1066800"/>
                          </a:xfrm>
                          <a:prstGeom prst="rect"/>
                        </pic:spPr>
                      </pic:pic>
                    </a:graphicData>
                  </a:graphic>
                </wp:inline>
              </w:drawing>
            </w:r>
          </w:p>
          <w:p w14:paraId="A9040000">
            <w:pPr>
              <w:widowControl w:val="0"/>
              <w:ind/>
              <w:jc w:val="center"/>
              <w:rPr>
                <w:rFonts w:ascii="Times New Roman" w:hAnsi="Times New Roman"/>
                <w:b w:val="1"/>
                <w:sz w:val="26"/>
              </w:rPr>
            </w:pPr>
            <w:r>
              <w:rPr>
                <w:rFonts w:ascii="Times New Roman" w:hAnsi="Times New Roman"/>
                <w:sz w:val="26"/>
              </w:rPr>
              <w:t>б) Узел крепления УКН-2К для крепления на опоры прямоугольного сечения типа СВ</w:t>
            </w:r>
          </w:p>
        </w:tc>
        <w:tc>
          <w:tcPr>
            <w:tcW w:type="dxa" w:w="5048"/>
            <w:shd w:fill="auto" w:val="clear"/>
          </w:tcPr>
          <w:p w14:paraId="AA040000">
            <w:pPr>
              <w:widowControl w:val="0"/>
              <w:ind/>
              <w:jc w:val="center"/>
              <w:rPr>
                <w:rFonts w:ascii="Times New Roman" w:hAnsi="Times New Roman"/>
                <w:sz w:val="26"/>
              </w:rPr>
            </w:pPr>
            <w:r>
              <w:rPr>
                <w:rFonts w:ascii="Times New Roman" w:hAnsi="Times New Roman"/>
                <w:sz w:val="26"/>
              </w:rPr>
              <w:drawing>
                <wp:inline>
                  <wp:extent cx="2819400" cy="1200150"/>
                  <wp:effectExtent b="0" l="0" r="0" t="0"/>
                  <wp:docPr hidden="false" id="111" name="Picture 111"/>
                  <a:graphic>
                    <a:graphicData uri="http://schemas.openxmlformats.org/drawingml/2006/picture">
                      <pic:pic>
                        <pic:nvPicPr>
                          <pic:cNvPr hidden="false" id="112" name="Picture 112"/>
                          <pic:cNvPicPr preferRelativeResize="true"/>
                        </pic:nvPicPr>
                        <pic:blipFill>
                          <a:blip r:embed="rId126"/>
                          <a:srcRect b="0" l="0" r="0" t="0"/>
                          <a:stretch/>
                        </pic:blipFill>
                        <pic:spPr>
                          <a:xfrm flipH="false" flipV="false" rot="0">
                            <a:ext cx="2819400" cy="1200150"/>
                          </a:xfrm>
                          <a:prstGeom prst="rect"/>
                        </pic:spPr>
                      </pic:pic>
                    </a:graphicData>
                  </a:graphic>
                </wp:inline>
              </w:drawing>
            </w:r>
          </w:p>
          <w:p w14:paraId="AB040000">
            <w:pPr>
              <w:widowControl w:val="0"/>
              <w:ind/>
              <w:jc w:val="center"/>
              <w:rPr>
                <w:rFonts w:ascii="Times New Roman" w:hAnsi="Times New Roman"/>
                <w:b w:val="1"/>
                <w:sz w:val="26"/>
              </w:rPr>
            </w:pPr>
            <w:r>
              <w:rPr>
                <w:rFonts w:ascii="Times New Roman" w:hAnsi="Times New Roman"/>
                <w:sz w:val="26"/>
              </w:rPr>
              <w:t>в) лента монтажная</w:t>
            </w:r>
          </w:p>
        </w:tc>
      </w:tr>
    </w:tbl>
    <w:p w14:paraId="AC040000">
      <w:pPr>
        <w:widowControl w:val="0"/>
        <w:ind/>
        <w:jc w:val="center"/>
        <w:rPr>
          <w:rFonts w:ascii="Times New Roman" w:hAnsi="Times New Roman"/>
          <w:b w:val="1"/>
          <w:sz w:val="26"/>
        </w:rPr>
      </w:pPr>
      <w:bookmarkStart w:id="37" w:name="_Ref466995916"/>
      <w:bookmarkStart w:id="38" w:name="_Ref456698312"/>
      <w:r>
        <w:rPr>
          <w:rFonts w:ascii="Times New Roman" w:hAnsi="Times New Roman"/>
          <w:b w:val="1"/>
          <w:sz w:val="26"/>
        </w:rPr>
        <w:t xml:space="preserve">Рисунок </w:t>
      </w:r>
      <w:bookmarkEnd w:id="37"/>
      <w:bookmarkEnd w:id="38"/>
      <w:r>
        <w:rPr>
          <w:rFonts w:ascii="Times New Roman" w:hAnsi="Times New Roman"/>
          <w:b w:val="1"/>
          <w:sz w:val="26"/>
        </w:rPr>
        <w:t>30</w:t>
      </w:r>
      <w:r>
        <w:rPr>
          <w:rFonts w:ascii="Times New Roman" w:hAnsi="Times New Roman"/>
          <w:b w:val="1"/>
          <w:sz w:val="26"/>
        </w:rPr>
        <w:t xml:space="preserve"> Конструкция узлов крепления на опоры круглого и прямоугольного сечения</w:t>
      </w:r>
    </w:p>
    <w:p w14:paraId="AD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3.7.5.2.4.1</w:t>
      </w:r>
      <w:r>
        <w:rPr>
          <w:rFonts w:ascii="Times New Roman" w:hAnsi="Times New Roman"/>
          <w:b w:val="1"/>
          <w:sz w:val="26"/>
        </w:rPr>
        <w:tab/>
      </w:r>
      <w:r>
        <w:rPr>
          <w:rFonts w:ascii="Times New Roman" w:hAnsi="Times New Roman"/>
          <w:b w:val="1"/>
          <w:sz w:val="26"/>
        </w:rPr>
        <w:t>По фасаду</w:t>
      </w:r>
    </w:p>
    <w:p w14:paraId="AE040000">
      <w:pPr>
        <w:widowControl w:val="0"/>
        <w:spacing w:after="120" w:before="120"/>
        <w:ind w:firstLine="709"/>
        <w:jc w:val="both"/>
        <w:rPr>
          <w:rFonts w:ascii="Times New Roman" w:hAnsi="Times New Roman"/>
          <w:sz w:val="26"/>
        </w:rPr>
      </w:pPr>
      <w:r>
        <w:rPr>
          <w:rFonts w:ascii="Times New Roman" w:hAnsi="Times New Roman"/>
          <w:sz w:val="26"/>
        </w:rPr>
        <w:t xml:space="preserve">Крепежные материалы для фиксации части вводной кабельной трассы или кабельной выкладки, закрепляемой на стене дома, а также при прохождении трассы или ее части по забору и другим постройкам выполняется скобами, дюбель-хомутами для размера сечения 3×7,6мм сообразно материалу поверхности. Эстетичный вид проводки определяется прочностью фиксации кабеля в элементах крепления. </w:t>
      </w:r>
    </w:p>
    <w:p w14:paraId="AF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3.7.5.2.5</w:t>
      </w:r>
      <w:r>
        <w:rPr>
          <w:rFonts w:ascii="Times New Roman" w:hAnsi="Times New Roman"/>
          <w:b w:val="1"/>
          <w:sz w:val="26"/>
        </w:rPr>
        <w:tab/>
      </w:r>
      <w:r>
        <w:rPr>
          <w:rFonts w:ascii="Times New Roman" w:hAnsi="Times New Roman"/>
          <w:b w:val="1"/>
          <w:sz w:val="26"/>
        </w:rPr>
        <w:t>Коробка оптического окончания</w:t>
      </w:r>
    </w:p>
    <w:p w14:paraId="B0040000">
      <w:pPr>
        <w:widowControl w:val="0"/>
        <w:spacing w:after="120" w:before="120"/>
        <w:ind w:firstLine="709"/>
        <w:jc w:val="both"/>
        <w:rPr>
          <w:rFonts w:ascii="Times New Roman" w:hAnsi="Times New Roman"/>
          <w:sz w:val="26"/>
        </w:rPr>
      </w:pPr>
      <w:r>
        <w:rPr>
          <w:rFonts w:ascii="Times New Roman" w:hAnsi="Times New Roman"/>
          <w:sz w:val="26"/>
        </w:rPr>
        <w:t>Коробка оптического окончания выполняет следующие функции:</w:t>
      </w:r>
    </w:p>
    <w:p w14:paraId="B1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Обозначает границу между зоной ответственности оператора и Клиента;</w:t>
      </w:r>
    </w:p>
    <w:p w14:paraId="B2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Осуществляет переход от кабеля оптического ввода наружной прокладки к Клиентскому ВОК внутренней прокладки.</w:t>
      </w:r>
    </w:p>
    <w:p w14:paraId="B3040000">
      <w:pPr>
        <w:widowControl w:val="0"/>
        <w:spacing w:after="120" w:before="120"/>
        <w:ind w:firstLine="709"/>
        <w:jc w:val="both"/>
        <w:rPr>
          <w:rFonts w:ascii="Times New Roman" w:hAnsi="Times New Roman"/>
          <w:sz w:val="26"/>
        </w:rPr>
      </w:pPr>
      <w:r>
        <w:rPr>
          <w:rFonts w:ascii="Times New Roman" w:hAnsi="Times New Roman"/>
          <w:sz w:val="26"/>
        </w:rPr>
        <w:t>Коробка монтируется с наружной стороны стены дома. Преимущество такого расположения заключается в том, что монтаж воздушного ввода может осуществляться без обязательного присутствия Клиента в согласованной точке, учитывающей пожелания Клиента и требования безопасной эксплуатации оптической Клиентской линии.</w:t>
      </w:r>
    </w:p>
    <w:p w14:paraId="B4040000">
      <w:pPr>
        <w:widowControl w:val="0"/>
        <w:spacing w:after="120" w:before="120"/>
        <w:ind w:firstLine="709"/>
        <w:jc w:val="both"/>
        <w:rPr>
          <w:rFonts w:ascii="Times New Roman" w:hAnsi="Times New Roman"/>
          <w:sz w:val="26"/>
        </w:rPr>
      </w:pPr>
      <w:r>
        <w:rPr>
          <w:rFonts w:ascii="Times New Roman" w:hAnsi="Times New Roman"/>
          <w:sz w:val="26"/>
        </w:rPr>
        <w:t xml:space="preserve">Коробка оснащается устройством ввода для приема вводного кабеля и выпуска Клиентского кабеля, сплайс-пластину для организации сварных соединений и патч-панель небольшой емкости для разъемного подключения Клиентского кабеля. Корпус должен быть предназначен для уличной установки и обладать степенью стойкости оболочки не менее IP64 для противодействия попаданию пыли и водяных брызг. Для этой цели крышка коробки снабжается уплотнительной прокладкой, кабельные выпуски уплотняются сальниками и прокладками, оптические разъемы находятся существенно внутри герметичной капсулы. Примеры реализации коробки приводится, см. </w:t>
      </w:r>
      <w:r>
        <w:rPr>
          <w:rFonts w:ascii="Times New Roman" w:hAnsi="Times New Roman"/>
          <w:sz w:val="26"/>
        </w:rPr>
        <w:t>Рисунок 31</w:t>
      </w:r>
      <w:r>
        <w:rPr>
          <w:rFonts w:ascii="Times New Roman" w:hAnsi="Times New Roman"/>
          <w:sz w:val="26"/>
        </w:rPr>
        <w:t>.</w:t>
      </w:r>
    </w:p>
    <w:tbl>
      <w:tblPr>
        <w:tblStyle w:val="Style_15"/>
        <w:tblW w:type="auto" w:w="0"/>
        <w:tblInd w:type="dxa" w:w="113"/>
        <w:tblLayout w:type="fixed"/>
      </w:tblPr>
      <w:tblGrid>
        <w:gridCol w:w="4659"/>
        <w:gridCol w:w="5009"/>
      </w:tblGrid>
      <w:tr>
        <w:tc>
          <w:tcPr>
            <w:tcW w:type="dxa" w:w="4659"/>
            <w:shd w:fill="auto" w:val="clear"/>
          </w:tcPr>
          <w:p w14:paraId="B5040000">
            <w:pPr>
              <w:widowControl w:val="0"/>
              <w:ind/>
              <w:jc w:val="center"/>
              <w:rPr>
                <w:rFonts w:ascii="Times New Roman" w:hAnsi="Times New Roman"/>
                <w:sz w:val="26"/>
              </w:rPr>
            </w:pPr>
            <w:r>
              <w:rPr>
                <w:rFonts w:ascii="Times New Roman" w:hAnsi="Times New Roman"/>
                <w:sz w:val="26"/>
              </w:rPr>
              <w:drawing>
                <wp:inline>
                  <wp:extent cx="2524125" cy="1533525"/>
                  <wp:effectExtent b="0" l="0" r="0" t="0"/>
                  <wp:docPr hidden="false" id="113" name="Picture 113"/>
                  <a:graphic>
                    <a:graphicData uri="http://schemas.openxmlformats.org/drawingml/2006/picture">
                      <pic:pic>
                        <pic:nvPicPr>
                          <pic:cNvPr hidden="false" id="114" name="Picture 114"/>
                          <pic:cNvPicPr preferRelativeResize="true"/>
                        </pic:nvPicPr>
                        <pic:blipFill>
                          <a:blip r:embed="rId127"/>
                          <a:srcRect b="0" l="20900" r="19887" t="0"/>
                          <a:stretch/>
                        </pic:blipFill>
                        <pic:spPr>
                          <a:xfrm flipH="false" flipV="false" rot="0">
                            <a:ext cx="2524125" cy="1533525"/>
                          </a:xfrm>
                          <a:prstGeom prst="rect"/>
                        </pic:spPr>
                      </pic:pic>
                    </a:graphicData>
                  </a:graphic>
                </wp:inline>
              </w:drawing>
            </w:r>
          </w:p>
        </w:tc>
        <w:tc>
          <w:tcPr>
            <w:tcW w:type="dxa" w:w="5009"/>
            <w:shd w:fill="auto" w:val="clear"/>
          </w:tcPr>
          <w:p w14:paraId="B6040000">
            <w:pPr>
              <w:widowControl w:val="0"/>
              <w:ind/>
              <w:jc w:val="center"/>
              <w:rPr>
                <w:rFonts w:ascii="Times New Roman" w:hAnsi="Times New Roman"/>
                <w:sz w:val="26"/>
              </w:rPr>
            </w:pPr>
            <w:r>
              <w:rPr>
                <w:rFonts w:ascii="Times New Roman" w:hAnsi="Times New Roman"/>
                <w:sz w:val="26"/>
              </w:rPr>
              <w:drawing>
                <wp:inline>
                  <wp:extent cx="2457450" cy="1581150"/>
                  <wp:effectExtent b="0" l="0" r="0" t="0"/>
                  <wp:docPr hidden="false" id="115" name="Picture 115"/>
                  <a:graphic>
                    <a:graphicData uri="http://schemas.openxmlformats.org/drawingml/2006/picture">
                      <pic:pic>
                        <pic:nvPicPr>
                          <pic:cNvPr hidden="false" id="116" name="Picture 116"/>
                          <pic:cNvPicPr preferRelativeResize="true"/>
                        </pic:nvPicPr>
                        <pic:blipFill>
                          <a:blip r:embed="rId128"/>
                          <a:srcRect b="0" l="0" r="0" t="0"/>
                          <a:stretch/>
                        </pic:blipFill>
                        <pic:spPr>
                          <a:xfrm flipH="false" flipV="false" rot="0">
                            <a:ext cx="2457450" cy="1581150"/>
                          </a:xfrm>
                          <a:prstGeom prst="rect"/>
                        </pic:spPr>
                      </pic:pic>
                    </a:graphicData>
                  </a:graphic>
                </wp:inline>
              </w:drawing>
            </w:r>
          </w:p>
        </w:tc>
      </w:tr>
      <w:tr>
        <w:tc>
          <w:tcPr>
            <w:tcW w:type="dxa" w:w="4659"/>
            <w:shd w:fill="auto" w:val="clear"/>
          </w:tcPr>
          <w:p w14:paraId="B7040000">
            <w:pPr>
              <w:widowControl w:val="0"/>
              <w:ind/>
              <w:jc w:val="center"/>
              <w:rPr>
                <w:rFonts w:ascii="Times New Roman" w:hAnsi="Times New Roman"/>
                <w:sz w:val="26"/>
              </w:rPr>
            </w:pPr>
            <w:r>
              <w:rPr>
                <w:rFonts w:ascii="Times New Roman" w:hAnsi="Times New Roman"/>
                <w:sz w:val="26"/>
              </w:rPr>
              <w:drawing>
                <wp:inline>
                  <wp:extent cx="1514475" cy="1228725"/>
                  <wp:effectExtent b="0" l="0" r="0" t="0"/>
                  <wp:docPr hidden="false" id="117" name="Picture 117"/>
                  <a:graphic>
                    <a:graphicData uri="http://schemas.openxmlformats.org/drawingml/2006/picture">
                      <pic:pic>
                        <pic:nvPicPr>
                          <pic:cNvPr hidden="false" id="118" name="Picture 118"/>
                          <pic:cNvPicPr preferRelativeResize="true"/>
                        </pic:nvPicPr>
                        <pic:blipFill>
                          <a:blip r:embed="rId129"/>
                          <a:srcRect b="12868" l="0" r="0" t="0"/>
                          <a:stretch/>
                        </pic:blipFill>
                        <pic:spPr>
                          <a:xfrm flipH="false" flipV="false" rot="0">
                            <a:ext cx="1514475" cy="1228725"/>
                          </a:xfrm>
                          <a:prstGeom prst="rect"/>
                        </pic:spPr>
                      </pic:pic>
                    </a:graphicData>
                  </a:graphic>
                </wp:inline>
              </w:drawing>
            </w:r>
          </w:p>
        </w:tc>
        <w:tc>
          <w:tcPr>
            <w:tcW w:type="dxa" w:w="5009"/>
            <w:shd w:fill="auto" w:val="clear"/>
          </w:tcPr>
          <w:p w14:paraId="B8040000">
            <w:pPr>
              <w:widowControl w:val="0"/>
              <w:ind/>
              <w:jc w:val="center"/>
              <w:rPr>
                <w:rFonts w:ascii="Times New Roman" w:hAnsi="Times New Roman"/>
                <w:sz w:val="26"/>
              </w:rPr>
            </w:pPr>
            <w:r>
              <w:rPr>
                <w:rFonts w:ascii="Times New Roman" w:hAnsi="Times New Roman"/>
                <w:sz w:val="26"/>
              </w:rPr>
              <w:drawing>
                <wp:inline>
                  <wp:extent cx="1743075" cy="1314450"/>
                  <wp:effectExtent b="0" l="0" r="0" t="0"/>
                  <wp:docPr hidden="false" id="119" name="Picture 119"/>
                  <a:graphic>
                    <a:graphicData uri="http://schemas.openxmlformats.org/drawingml/2006/picture">
                      <pic:pic>
                        <pic:nvPicPr>
                          <pic:cNvPr hidden="false" id="120" name="Picture 120"/>
                          <pic:cNvPicPr preferRelativeResize="true"/>
                        </pic:nvPicPr>
                        <pic:blipFill>
                          <a:blip r:embed="rId130"/>
                          <a:srcRect b="0" l="0" r="0" t="0"/>
                          <a:stretch/>
                        </pic:blipFill>
                        <pic:spPr>
                          <a:xfrm flipH="false" flipV="false" rot="0">
                            <a:ext cx="1743075" cy="1314450"/>
                          </a:xfrm>
                          <a:prstGeom prst="rect"/>
                        </pic:spPr>
                      </pic:pic>
                    </a:graphicData>
                  </a:graphic>
                </wp:inline>
              </w:drawing>
            </w:r>
          </w:p>
        </w:tc>
      </w:tr>
    </w:tbl>
    <w:p w14:paraId="B9040000">
      <w:pPr>
        <w:widowControl w:val="0"/>
        <w:ind/>
        <w:jc w:val="center"/>
        <w:rPr>
          <w:rFonts w:ascii="Times New Roman" w:hAnsi="Times New Roman"/>
          <w:b w:val="1"/>
          <w:sz w:val="26"/>
        </w:rPr>
      </w:pPr>
      <w:bookmarkStart w:id="39" w:name="_Ref456697621"/>
      <w:r>
        <w:rPr>
          <w:rFonts w:ascii="Times New Roman" w:hAnsi="Times New Roman"/>
          <w:b w:val="1"/>
          <w:sz w:val="26"/>
        </w:rPr>
        <w:t xml:space="preserve">Рисунок </w:t>
      </w:r>
      <w:r>
        <w:rPr>
          <w:rFonts w:ascii="Times New Roman" w:hAnsi="Times New Roman"/>
          <w:b w:val="1"/>
          <w:sz w:val="26"/>
        </w:rPr>
        <w:t>31</w:t>
      </w:r>
      <w:bookmarkEnd w:id="39"/>
      <w:r>
        <w:rPr>
          <w:rFonts w:ascii="Times New Roman" w:hAnsi="Times New Roman"/>
          <w:b w:val="1"/>
          <w:sz w:val="26"/>
        </w:rPr>
        <w:t xml:space="preserve"> </w:t>
      </w:r>
      <w:r>
        <w:rPr>
          <w:rFonts w:ascii="Times New Roman" w:hAnsi="Times New Roman"/>
          <w:b w:val="1"/>
          <w:sz w:val="26"/>
        </w:rPr>
        <w:t>Примеры к</w:t>
      </w:r>
      <w:r>
        <w:rPr>
          <w:rFonts w:ascii="Times New Roman" w:hAnsi="Times New Roman"/>
          <w:b w:val="1"/>
          <w:sz w:val="26"/>
        </w:rPr>
        <w:t>онструкци</w:t>
      </w:r>
      <w:r>
        <w:rPr>
          <w:rFonts w:ascii="Times New Roman" w:hAnsi="Times New Roman"/>
          <w:b w:val="1"/>
          <w:sz w:val="26"/>
        </w:rPr>
        <w:t>и</w:t>
      </w:r>
      <w:r>
        <w:rPr>
          <w:rFonts w:ascii="Times New Roman" w:hAnsi="Times New Roman"/>
          <w:b w:val="1"/>
          <w:sz w:val="26"/>
        </w:rPr>
        <w:t xml:space="preserve"> коробок оптического окончания</w:t>
      </w:r>
    </w:p>
    <w:p w14:paraId="BA040000">
      <w:pPr>
        <w:widowControl w:val="0"/>
        <w:spacing w:after="120" w:before="120"/>
        <w:ind w:firstLine="709"/>
        <w:jc w:val="both"/>
        <w:rPr>
          <w:rFonts w:ascii="Times New Roman" w:hAnsi="Times New Roman"/>
          <w:sz w:val="26"/>
        </w:rPr>
      </w:pPr>
      <w:r>
        <w:rPr>
          <w:rFonts w:ascii="Times New Roman" w:hAnsi="Times New Roman"/>
          <w:sz w:val="26"/>
        </w:rPr>
        <w:t>Коробка оптического окончания, рекомендуемая для применения в проектах Общества, осваивается на базе конструктива муфты МКО-П1 (МКО-П1/хр-1</w:t>
      </w:r>
      <w:r>
        <w:rPr>
          <w:rFonts w:ascii="Times New Roman" w:hAnsi="Times New Roman"/>
          <w:sz w:val="26"/>
        </w:rPr>
        <w:t>SC</w:t>
      </w:r>
      <w:r>
        <w:rPr>
          <w:rFonts w:ascii="Times New Roman" w:hAnsi="Times New Roman"/>
          <w:sz w:val="26"/>
        </w:rPr>
        <w:t>-1</w:t>
      </w:r>
      <w:r>
        <w:rPr>
          <w:rFonts w:ascii="Times New Roman" w:hAnsi="Times New Roman"/>
          <w:sz w:val="26"/>
        </w:rPr>
        <w:t>SC</w:t>
      </w:r>
      <w:r>
        <w:rPr>
          <w:rFonts w:ascii="Times New Roman" w:hAnsi="Times New Roman"/>
          <w:sz w:val="26"/>
        </w:rPr>
        <w:t>/</w:t>
      </w:r>
      <w:r>
        <w:rPr>
          <w:rFonts w:ascii="Times New Roman" w:hAnsi="Times New Roman"/>
          <w:sz w:val="26"/>
        </w:rPr>
        <w:t>APC</w:t>
      </w:r>
      <w:r>
        <w:rPr>
          <w:rFonts w:ascii="Times New Roman" w:hAnsi="Times New Roman"/>
          <w:sz w:val="26"/>
        </w:rPr>
        <w:t>-1</w:t>
      </w:r>
      <w:r>
        <w:rPr>
          <w:rFonts w:ascii="Times New Roman" w:hAnsi="Times New Roman"/>
          <w:sz w:val="26"/>
        </w:rPr>
        <w:t>SC</w:t>
      </w:r>
      <w:r>
        <w:rPr>
          <w:rFonts w:ascii="Times New Roman" w:hAnsi="Times New Roman"/>
          <w:sz w:val="26"/>
        </w:rPr>
        <w:t>/</w:t>
      </w:r>
      <w:r>
        <w:rPr>
          <w:rFonts w:ascii="Times New Roman" w:hAnsi="Times New Roman"/>
          <w:sz w:val="26"/>
        </w:rPr>
        <w:t>APC</w:t>
      </w:r>
      <w:r>
        <w:rPr>
          <w:rFonts w:ascii="Times New Roman" w:hAnsi="Times New Roman"/>
          <w:sz w:val="26"/>
        </w:rPr>
        <w:t>). Коробка является точкой перехода от кабеля уличного исполнения на Клиентский ВОК, применяемый внутри помещения. Переход с одного типа на другой может быть выполнен как разъемным, так и сварным способом: по одной точке соединения каждого типа. Коробка обладает улучшенными свойствами стойкости к проникновению пыли и влаги. Внешний вид коробки оптического окончания приведен, см. Рисунок 32.</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0448"/>
      </w:tblGrid>
      <w:tr>
        <w:trPr>
          <w:trHeight w:hRule="atLeast" w:val="2955"/>
        </w:trPr>
        <w:tc>
          <w:tcPr>
            <w:tcW w:type="dxa" w:w="10448"/>
            <w:tcBorders>
              <w:top w:color="000000" w:sz="4" w:val="single"/>
              <w:left w:color="000000" w:sz="4" w:val="single"/>
              <w:bottom w:color="000000" w:sz="4" w:val="single"/>
              <w:right w:color="000000" w:sz="4" w:val="single"/>
            </w:tcBorders>
            <w:shd w:fill="auto" w:val="clear"/>
          </w:tcPr>
          <w:p w14:paraId="BB040000">
            <w:pPr>
              <w:widowControl w:val="0"/>
              <w:ind/>
              <w:jc w:val="center"/>
              <w:rPr>
                <w:rFonts w:ascii="Times New Roman" w:hAnsi="Times New Roman"/>
                <w:sz w:val="26"/>
              </w:rPr>
            </w:pPr>
            <w:r>
              <w:rPr>
                <w:rFonts w:ascii="Times New Roman" w:hAnsi="Times New Roman"/>
                <w:sz w:val="26"/>
              </w:rPr>
              <w:drawing>
                <wp:inline>
                  <wp:extent cx="3371850" cy="2000250"/>
                  <wp:effectExtent b="0" l="0" r="0" t="0"/>
                  <wp:docPr hidden="false" id="121" name="Picture 121"/>
                  <a:graphic>
                    <a:graphicData uri="http://schemas.openxmlformats.org/drawingml/2006/picture">
                      <pic:pic>
                        <pic:nvPicPr>
                          <pic:cNvPr hidden="false" id="122" name="Picture 122"/>
                          <pic:cNvPicPr preferRelativeResize="true"/>
                        </pic:nvPicPr>
                        <pic:blipFill>
                          <a:blip r:embed="rId131"/>
                          <a:srcRect b="20100" l="38834" r="0" t="15324"/>
                          <a:stretch/>
                        </pic:blipFill>
                        <pic:spPr>
                          <a:xfrm flipH="false" flipV="false" rot="0">
                            <a:ext cx="3371850" cy="2000250"/>
                          </a:xfrm>
                          <a:prstGeom prst="rect"/>
                        </pic:spPr>
                      </pic:pic>
                    </a:graphicData>
                  </a:graphic>
                </wp:inline>
              </w:drawing>
            </w:r>
          </w:p>
        </w:tc>
      </w:tr>
    </w:tbl>
    <w:p w14:paraId="BC040000">
      <w:pPr>
        <w:widowControl w:val="0"/>
        <w:ind/>
        <w:jc w:val="center"/>
        <w:rPr>
          <w:rFonts w:ascii="Times New Roman" w:hAnsi="Times New Roman"/>
          <w:b w:val="1"/>
          <w:sz w:val="26"/>
        </w:rPr>
      </w:pPr>
      <w:bookmarkStart w:id="40" w:name="_Ref466996785"/>
      <w:r>
        <w:rPr>
          <w:rFonts w:ascii="Times New Roman" w:hAnsi="Times New Roman"/>
          <w:b w:val="1"/>
          <w:sz w:val="26"/>
        </w:rPr>
        <w:t xml:space="preserve">Рисунок </w:t>
      </w:r>
      <w:bookmarkEnd w:id="40"/>
      <w:r>
        <w:rPr>
          <w:rFonts w:ascii="Times New Roman" w:hAnsi="Times New Roman"/>
          <w:b w:val="1"/>
          <w:sz w:val="26"/>
        </w:rPr>
        <w:t>32</w:t>
      </w:r>
      <w:r>
        <w:rPr>
          <w:rFonts w:ascii="Times New Roman" w:hAnsi="Times New Roman"/>
          <w:b w:val="1"/>
          <w:sz w:val="26"/>
        </w:rPr>
        <w:t xml:space="preserve"> Внешний вид коробки оптического окончания на базе МКО-П1.</w:t>
      </w:r>
    </w:p>
    <w:p w14:paraId="BD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3.7.5.2.6</w:t>
      </w:r>
      <w:r>
        <w:rPr>
          <w:rFonts w:ascii="Times New Roman" w:hAnsi="Times New Roman"/>
          <w:b w:val="1"/>
          <w:sz w:val="26"/>
        </w:rPr>
        <w:tab/>
      </w:r>
      <w:r>
        <w:rPr>
          <w:rFonts w:ascii="Times New Roman" w:hAnsi="Times New Roman"/>
          <w:b w:val="1"/>
          <w:sz w:val="26"/>
        </w:rPr>
        <w:t>Организация воздушного Клиентского ввода</w:t>
      </w:r>
    </w:p>
    <w:p w14:paraId="BE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3.7.5.2.6.1</w:t>
      </w:r>
      <w:r>
        <w:rPr>
          <w:rFonts w:ascii="Times New Roman" w:hAnsi="Times New Roman"/>
          <w:b w:val="1"/>
          <w:sz w:val="26"/>
        </w:rPr>
        <w:tab/>
      </w:r>
      <w:r>
        <w:rPr>
          <w:rFonts w:ascii="Times New Roman" w:hAnsi="Times New Roman"/>
          <w:b w:val="1"/>
          <w:sz w:val="26"/>
        </w:rPr>
        <w:t xml:space="preserve">Общие </w:t>
      </w:r>
      <w:r>
        <w:rPr>
          <w:rFonts w:ascii="Times New Roman" w:hAnsi="Times New Roman"/>
          <w:b w:val="1"/>
          <w:sz w:val="26"/>
        </w:rPr>
        <w:t>сведения</w:t>
      </w:r>
    </w:p>
    <w:p w14:paraId="BF040000">
      <w:pPr>
        <w:widowControl w:val="0"/>
        <w:spacing w:after="120" w:before="120"/>
        <w:ind w:firstLine="709"/>
        <w:jc w:val="both"/>
        <w:rPr>
          <w:rFonts w:ascii="Times New Roman" w:hAnsi="Times New Roman"/>
          <w:sz w:val="26"/>
        </w:rPr>
      </w:pPr>
      <w:r>
        <w:rPr>
          <w:rFonts w:ascii="Times New Roman" w:hAnsi="Times New Roman"/>
          <w:sz w:val="26"/>
        </w:rPr>
        <w:t xml:space="preserve">Клиентский воздушный ввод обычно включает опору, оборудованную оптическим распределительным устройством с разъемом, вводной волоконно-оптический кабель и коробку оптического окончания. Организация воздушного волоконно-оптического ввода определяется взаимным расположением дома и доступной точкой отвода. Ее могут осложнять пересечение дорог, соблюдение удаления от объектов наземной и подземной инфраструктуры, превышение допустимой протяженности воздушного пролета. Решение может включать подбор самонесущего волоконно-оптического кабеля по прочности, установку промежуточной опоры и другие способы формирования трассы. </w:t>
      </w:r>
    </w:p>
    <w:p w14:paraId="C0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3.7.5.2.6.2</w:t>
      </w:r>
      <w:r>
        <w:rPr>
          <w:rFonts w:ascii="Times New Roman" w:hAnsi="Times New Roman"/>
          <w:b w:val="1"/>
          <w:sz w:val="26"/>
        </w:rPr>
        <w:tab/>
      </w:r>
      <w:r>
        <w:rPr>
          <w:rFonts w:ascii="Times New Roman" w:hAnsi="Times New Roman"/>
          <w:b w:val="1"/>
          <w:sz w:val="26"/>
        </w:rPr>
        <w:t>Определение трассы воздушного ввода</w:t>
      </w:r>
    </w:p>
    <w:p w14:paraId="C1040000">
      <w:pPr>
        <w:widowControl w:val="0"/>
        <w:spacing w:after="120" w:before="120"/>
        <w:ind w:firstLine="709"/>
        <w:jc w:val="both"/>
        <w:rPr>
          <w:rFonts w:ascii="Times New Roman" w:hAnsi="Times New Roman"/>
          <w:sz w:val="26"/>
        </w:rPr>
      </w:pPr>
      <w:r>
        <w:rPr>
          <w:rFonts w:ascii="Times New Roman" w:hAnsi="Times New Roman"/>
          <w:sz w:val="26"/>
        </w:rPr>
        <w:t>Трасса воздушного волоконно-оптического или медножильного ввода определяется:</w:t>
      </w:r>
    </w:p>
    <w:p w14:paraId="C2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Точкой выпуска вводного кабеля от ближайшей к дому Клиента дроп-муфты или кабельного ящика;</w:t>
      </w:r>
    </w:p>
    <w:p w14:paraId="C3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Согласованной с Клиентом точкой ввода волоконно-оптической или медножильной линии в дом, соответственно точкой крепления вводной волоконно-оптической или медножильной линии на стороне Клиента (фасад, трубостойка, другое);</w:t>
      </w:r>
    </w:p>
    <w:p w14:paraId="C4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Препятствиями на пути прохода вводного кабеля и обеспечением необходимых зазоров (дороги, тротуары, деревья, крыши домов и т.д.);</w:t>
      </w:r>
    </w:p>
    <w:p w14:paraId="C5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Удаление от наземных объектов места вновь устанавливаемой при необходимости опоры (бровки дорог, строения, трубопроводы и пр.).</w:t>
      </w:r>
    </w:p>
    <w:p w14:paraId="C6040000">
      <w:pPr>
        <w:widowControl w:val="0"/>
        <w:spacing w:after="120" w:before="120"/>
        <w:ind w:firstLine="709"/>
        <w:jc w:val="both"/>
        <w:rPr>
          <w:rFonts w:ascii="Times New Roman" w:hAnsi="Times New Roman"/>
          <w:sz w:val="26"/>
        </w:rPr>
      </w:pPr>
      <w:r>
        <w:rPr>
          <w:rFonts w:ascii="Times New Roman" w:hAnsi="Times New Roman"/>
          <w:sz w:val="26"/>
        </w:rPr>
        <w:t>Нормы на габаритные размеры воздушных линий местной связи приведены в «Правилах технического обслуживания и ремонта линий кабельных, воздушных и смешанных местных сетей связи», утвержденных Министерством связи РФ 07.10.1996 г. Выдержки для наиболее распространенных случаев приводятся для справки, см. таблицу 3.</w:t>
      </w:r>
    </w:p>
    <w:p w14:paraId="C7040000">
      <w:pPr>
        <w:widowControl w:val="0"/>
        <w:ind/>
        <w:jc w:val="right"/>
        <w:rPr>
          <w:rFonts w:ascii="Times New Roman" w:hAnsi="Times New Roman"/>
          <w:b w:val="1"/>
          <w:sz w:val="26"/>
        </w:rPr>
      </w:pPr>
      <w:bookmarkStart w:id="41" w:name="_Ref456698361"/>
      <w:bookmarkStart w:id="42" w:name="_Ref456698355"/>
      <w:r>
        <w:rPr>
          <w:rFonts w:ascii="Times New Roman" w:hAnsi="Times New Roman"/>
          <w:b w:val="1"/>
          <w:sz w:val="26"/>
        </w:rPr>
        <w:t xml:space="preserve">Таблица </w:t>
      </w:r>
      <w:r>
        <w:rPr>
          <w:rFonts w:ascii="Times New Roman" w:hAnsi="Times New Roman"/>
          <w:b w:val="1"/>
          <w:sz w:val="26"/>
        </w:rPr>
        <w:t>3</w:t>
      </w:r>
      <w:bookmarkEnd w:id="41"/>
      <w:r>
        <w:rPr>
          <w:rFonts w:ascii="Times New Roman" w:hAnsi="Times New Roman"/>
          <w:b w:val="1"/>
          <w:sz w:val="26"/>
        </w:rPr>
        <w:t>. Минимальные габариты воздушных линий связи</w:t>
      </w:r>
      <w:bookmarkEnd w:id="42"/>
    </w:p>
    <w:tbl>
      <w:tblPr>
        <w:tblStyle w:val="Style_15"/>
        <w:tblW w:type="auto" w:w="0"/>
        <w:tblInd w:type="dxa" w:w="1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083"/>
        <w:gridCol w:w="3118"/>
      </w:tblGrid>
      <w:tr>
        <w:trPr>
          <w:tblHeader/>
        </w:trPr>
        <w:tc>
          <w:tcPr>
            <w:tcW w:type="dxa" w:w="7083"/>
            <w:tcBorders>
              <w:top w:color="000000" w:sz="4" w:val="single"/>
              <w:left w:color="000000" w:sz="4" w:val="single"/>
              <w:bottom w:color="000000" w:sz="4" w:val="single"/>
              <w:right w:color="000000" w:sz="4" w:val="single"/>
            </w:tcBorders>
            <w:shd w:fill="auto" w:val="clear"/>
          </w:tcPr>
          <w:p w14:paraId="C8040000">
            <w:pPr>
              <w:widowControl w:val="0"/>
              <w:ind/>
              <w:jc w:val="center"/>
              <w:rPr>
                <w:rFonts w:ascii="Times New Roman" w:hAnsi="Times New Roman"/>
                <w:b w:val="1"/>
              </w:rPr>
            </w:pPr>
            <w:r>
              <w:rPr>
                <w:rFonts w:ascii="Times New Roman" w:hAnsi="Times New Roman"/>
                <w:b w:val="1"/>
              </w:rPr>
              <w:t>Наименование</w:t>
            </w:r>
            <w:r>
              <w:rPr>
                <w:rFonts w:ascii="Times New Roman" w:hAnsi="Times New Roman"/>
                <w:b w:val="1"/>
              </w:rPr>
              <w:t xml:space="preserve"> габарита</w:t>
            </w:r>
          </w:p>
        </w:tc>
        <w:tc>
          <w:tcPr>
            <w:tcW w:type="dxa" w:w="3118"/>
            <w:tcBorders>
              <w:top w:color="000000" w:sz="4" w:val="single"/>
              <w:left w:color="000000" w:sz="4" w:val="single"/>
              <w:bottom w:color="000000" w:sz="4" w:val="single"/>
              <w:right w:color="000000" w:sz="4" w:val="single"/>
            </w:tcBorders>
            <w:shd w:fill="auto" w:val="clear"/>
          </w:tcPr>
          <w:p w14:paraId="C9040000">
            <w:pPr>
              <w:widowControl w:val="0"/>
              <w:ind/>
              <w:jc w:val="center"/>
              <w:rPr>
                <w:rFonts w:ascii="Times New Roman" w:hAnsi="Times New Roman"/>
                <w:b w:val="1"/>
              </w:rPr>
            </w:pPr>
            <w:r>
              <w:rPr>
                <w:rFonts w:ascii="Times New Roman" w:hAnsi="Times New Roman"/>
                <w:b w:val="1"/>
              </w:rPr>
              <w:t>Минимальная величина, м</w:t>
            </w:r>
          </w:p>
        </w:tc>
      </w:tr>
      <w:tr>
        <w:tc>
          <w:tcPr>
            <w:tcW w:type="dxa" w:w="7083"/>
            <w:tcBorders>
              <w:top w:color="000000" w:sz="4" w:val="single"/>
              <w:left w:color="000000" w:sz="4" w:val="single"/>
              <w:bottom w:color="000000" w:sz="4" w:val="single"/>
              <w:right w:color="000000" w:sz="4" w:val="single"/>
            </w:tcBorders>
            <w:shd w:fill="auto" w:val="clear"/>
          </w:tcPr>
          <w:p w14:paraId="CA040000">
            <w:pPr>
              <w:widowControl w:val="0"/>
              <w:ind/>
              <w:rPr>
                <w:rFonts w:ascii="Times New Roman" w:hAnsi="Times New Roman"/>
              </w:rPr>
            </w:pPr>
            <w:r>
              <w:rPr>
                <w:rFonts w:ascii="Times New Roman" w:hAnsi="Times New Roman"/>
              </w:rPr>
              <w:t>Расстояние</w:t>
            </w:r>
            <w:r>
              <w:rPr>
                <w:rFonts w:ascii="Times New Roman" w:hAnsi="Times New Roman"/>
              </w:rPr>
              <w:t xml:space="preserve"> </w:t>
            </w:r>
            <w:r>
              <w:rPr>
                <w:rFonts w:ascii="Times New Roman" w:hAnsi="Times New Roman"/>
              </w:rPr>
              <w:t>от</w:t>
            </w:r>
            <w:r>
              <w:rPr>
                <w:rFonts w:ascii="Times New Roman" w:hAnsi="Times New Roman"/>
              </w:rPr>
              <w:t xml:space="preserve"> </w:t>
            </w:r>
            <w:r>
              <w:rPr>
                <w:rFonts w:ascii="Times New Roman" w:hAnsi="Times New Roman"/>
              </w:rPr>
              <w:t>земли</w:t>
            </w:r>
            <w:r>
              <w:rPr>
                <w:rFonts w:ascii="Times New Roman" w:hAnsi="Times New Roman"/>
              </w:rPr>
              <w:t xml:space="preserve"> </w:t>
            </w:r>
            <w:r>
              <w:rPr>
                <w:rFonts w:ascii="Times New Roman" w:hAnsi="Times New Roman"/>
              </w:rPr>
              <w:t>до</w:t>
            </w:r>
            <w:r>
              <w:rPr>
                <w:rFonts w:ascii="Times New Roman" w:hAnsi="Times New Roman"/>
              </w:rPr>
              <w:t xml:space="preserve"> </w:t>
            </w:r>
            <w:r>
              <w:rPr>
                <w:rFonts w:ascii="Times New Roman" w:hAnsi="Times New Roman"/>
              </w:rPr>
              <w:t>нижнего</w:t>
            </w:r>
            <w:r>
              <w:rPr>
                <w:rFonts w:ascii="Times New Roman" w:hAnsi="Times New Roman"/>
              </w:rPr>
              <w:t xml:space="preserve"> </w:t>
            </w:r>
            <w:r>
              <w:rPr>
                <w:rFonts w:ascii="Times New Roman" w:hAnsi="Times New Roman"/>
              </w:rPr>
              <w:t>провода</w:t>
            </w:r>
            <w:r>
              <w:rPr>
                <w:rFonts w:ascii="Times New Roman" w:hAnsi="Times New Roman"/>
              </w:rPr>
              <w:t xml:space="preserve"> </w:t>
            </w:r>
            <w:r>
              <w:rPr>
                <w:rFonts w:ascii="Times New Roman" w:hAnsi="Times New Roman"/>
              </w:rPr>
              <w:t>линий</w:t>
            </w:r>
            <w:r>
              <w:rPr>
                <w:rFonts w:ascii="Times New Roman" w:hAnsi="Times New Roman"/>
              </w:rPr>
              <w:t xml:space="preserve">, </w:t>
            </w:r>
            <w:r>
              <w:rPr>
                <w:rFonts w:ascii="Times New Roman" w:hAnsi="Times New Roman"/>
              </w:rPr>
              <w:t>проходящих</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черте</w:t>
            </w:r>
            <w:r>
              <w:rPr>
                <w:rFonts w:ascii="Times New Roman" w:hAnsi="Times New Roman"/>
              </w:rPr>
              <w:t xml:space="preserve"> </w:t>
            </w:r>
            <w:r>
              <w:rPr>
                <w:rFonts w:ascii="Times New Roman" w:hAnsi="Times New Roman"/>
              </w:rPr>
              <w:t>населенного</w:t>
            </w:r>
            <w:r>
              <w:rPr>
                <w:rFonts w:ascii="Times New Roman" w:hAnsi="Times New Roman"/>
              </w:rPr>
              <w:t xml:space="preserve"> </w:t>
            </w:r>
            <w:r>
              <w:rPr>
                <w:rFonts w:ascii="Times New Roman" w:hAnsi="Times New Roman"/>
              </w:rPr>
              <w:t>пункта</w:t>
            </w:r>
            <w:r>
              <w:rPr>
                <w:rFonts w:ascii="Times New Roman" w:hAnsi="Times New Roman"/>
              </w:rPr>
              <w:t xml:space="preserve"> </w:t>
            </w:r>
          </w:p>
        </w:tc>
        <w:tc>
          <w:tcPr>
            <w:tcW w:type="dxa" w:w="3118"/>
            <w:tcBorders>
              <w:top w:color="000000" w:sz="4" w:val="single"/>
              <w:left w:color="000000" w:sz="4" w:val="single"/>
              <w:bottom w:color="000000" w:sz="4" w:val="single"/>
              <w:right w:color="000000" w:sz="4" w:val="single"/>
            </w:tcBorders>
            <w:shd w:fill="auto" w:val="clear"/>
          </w:tcPr>
          <w:p w14:paraId="CB040000">
            <w:pPr>
              <w:widowControl w:val="0"/>
              <w:ind/>
              <w:jc w:val="center"/>
              <w:rPr>
                <w:rFonts w:ascii="Times New Roman" w:hAnsi="Times New Roman"/>
              </w:rPr>
            </w:pPr>
            <w:r>
              <w:rPr>
                <w:rFonts w:ascii="Times New Roman" w:hAnsi="Times New Roman"/>
              </w:rPr>
              <w:t>4,5</w:t>
            </w:r>
          </w:p>
        </w:tc>
      </w:tr>
      <w:tr>
        <w:tc>
          <w:tcPr>
            <w:tcW w:type="dxa" w:w="7083"/>
            <w:tcBorders>
              <w:top w:color="000000" w:sz="4" w:val="single"/>
              <w:left w:color="000000" w:sz="4" w:val="single"/>
              <w:bottom w:color="000000" w:sz="4" w:val="single"/>
              <w:right w:color="000000" w:sz="4" w:val="single"/>
            </w:tcBorders>
            <w:shd w:fill="auto" w:val="clear"/>
          </w:tcPr>
          <w:p w14:paraId="CC040000">
            <w:pPr>
              <w:widowControl w:val="0"/>
              <w:ind/>
              <w:rPr>
                <w:rFonts w:ascii="Times New Roman" w:hAnsi="Times New Roman"/>
              </w:rPr>
            </w:pPr>
            <w:r>
              <w:rPr>
                <w:rFonts w:ascii="Times New Roman" w:hAnsi="Times New Roman"/>
              </w:rPr>
              <w:t>Расстояние</w:t>
            </w:r>
            <w:r>
              <w:rPr>
                <w:rFonts w:ascii="Times New Roman" w:hAnsi="Times New Roman"/>
              </w:rPr>
              <w:t xml:space="preserve"> </w:t>
            </w:r>
            <w:r>
              <w:rPr>
                <w:rFonts w:ascii="Times New Roman" w:hAnsi="Times New Roman"/>
              </w:rPr>
              <w:t>от</w:t>
            </w:r>
            <w:r>
              <w:rPr>
                <w:rFonts w:ascii="Times New Roman" w:hAnsi="Times New Roman"/>
              </w:rPr>
              <w:t xml:space="preserve"> </w:t>
            </w:r>
            <w:r>
              <w:rPr>
                <w:rFonts w:ascii="Times New Roman" w:hAnsi="Times New Roman"/>
              </w:rPr>
              <w:t>земли</w:t>
            </w:r>
            <w:r>
              <w:rPr>
                <w:rFonts w:ascii="Times New Roman" w:hAnsi="Times New Roman"/>
              </w:rPr>
              <w:t xml:space="preserve"> </w:t>
            </w:r>
            <w:r>
              <w:rPr>
                <w:rFonts w:ascii="Times New Roman" w:hAnsi="Times New Roman"/>
              </w:rPr>
              <w:t>до</w:t>
            </w:r>
            <w:r>
              <w:rPr>
                <w:rFonts w:ascii="Times New Roman" w:hAnsi="Times New Roman"/>
              </w:rPr>
              <w:t xml:space="preserve"> </w:t>
            </w:r>
            <w:r>
              <w:rPr>
                <w:rFonts w:ascii="Times New Roman" w:hAnsi="Times New Roman"/>
              </w:rPr>
              <w:t>ниж</w:t>
            </w:r>
          </w:p>
          <w:p w14:paraId="CD040000">
            <w:pPr>
              <w:widowControl w:val="0"/>
              <w:ind/>
              <w:rPr>
                <w:rFonts w:ascii="Times New Roman" w:hAnsi="Times New Roman"/>
              </w:rPr>
            </w:pPr>
            <w:r>
              <w:rPr>
                <w:rFonts w:ascii="Times New Roman" w:hAnsi="Times New Roman"/>
              </w:rPr>
              <w:t>него</w:t>
            </w:r>
            <w:r>
              <w:rPr>
                <w:rFonts w:ascii="Times New Roman" w:hAnsi="Times New Roman"/>
              </w:rPr>
              <w:t xml:space="preserve"> </w:t>
            </w:r>
            <w:r>
              <w:rPr>
                <w:rFonts w:ascii="Times New Roman" w:hAnsi="Times New Roman"/>
              </w:rPr>
              <w:t>провода</w:t>
            </w:r>
            <w:r>
              <w:rPr>
                <w:rFonts w:ascii="Times New Roman" w:hAnsi="Times New Roman"/>
              </w:rPr>
              <w:t xml:space="preserve"> </w:t>
            </w:r>
            <w:r>
              <w:rPr>
                <w:rFonts w:ascii="Times New Roman" w:hAnsi="Times New Roman"/>
              </w:rPr>
              <w:t>линии</w:t>
            </w:r>
            <w:r>
              <w:rPr>
                <w:rFonts w:ascii="Times New Roman" w:hAnsi="Times New Roman"/>
              </w:rPr>
              <w:t xml:space="preserve"> </w:t>
            </w:r>
            <w:r>
              <w:rPr>
                <w:rFonts w:ascii="Times New Roman" w:hAnsi="Times New Roman"/>
              </w:rPr>
              <w:t>при</w:t>
            </w:r>
            <w:r>
              <w:rPr>
                <w:rFonts w:ascii="Times New Roman" w:hAnsi="Times New Roman"/>
              </w:rPr>
              <w:t xml:space="preserve"> </w:t>
            </w:r>
            <w:r>
              <w:rPr>
                <w:rFonts w:ascii="Times New Roman" w:hAnsi="Times New Roman"/>
              </w:rPr>
              <w:t>пе</w:t>
            </w:r>
            <w:r>
              <w:rPr>
                <w:rFonts w:ascii="Times New Roman" w:hAnsi="Times New Roman"/>
              </w:rPr>
              <w:t>р</w:t>
            </w:r>
            <w:r>
              <w:rPr>
                <w:rFonts w:ascii="Times New Roman" w:hAnsi="Times New Roman"/>
              </w:rPr>
              <w:t>есечении</w:t>
            </w:r>
            <w:r>
              <w:rPr>
                <w:rFonts w:ascii="Times New Roman" w:hAnsi="Times New Roman"/>
              </w:rPr>
              <w:t xml:space="preserve"> </w:t>
            </w:r>
            <w:r>
              <w:rPr>
                <w:rFonts w:ascii="Times New Roman" w:hAnsi="Times New Roman"/>
              </w:rPr>
              <w:t>автомобильных</w:t>
            </w:r>
            <w:r>
              <w:rPr>
                <w:rFonts w:ascii="Times New Roman" w:hAnsi="Times New Roman"/>
              </w:rPr>
              <w:t xml:space="preserve"> </w:t>
            </w:r>
            <w:r>
              <w:rPr>
                <w:rFonts w:ascii="Times New Roman" w:hAnsi="Times New Roman"/>
              </w:rPr>
              <w:t>дорог</w:t>
            </w:r>
          </w:p>
        </w:tc>
        <w:tc>
          <w:tcPr>
            <w:tcW w:type="dxa" w:w="3118"/>
            <w:tcBorders>
              <w:top w:color="000000" w:sz="4" w:val="single"/>
              <w:left w:color="000000" w:sz="4" w:val="single"/>
              <w:bottom w:color="000000" w:sz="4" w:val="single"/>
              <w:right w:color="000000" w:sz="4" w:val="single"/>
            </w:tcBorders>
            <w:shd w:fill="auto" w:val="clear"/>
          </w:tcPr>
          <w:p w14:paraId="CE040000">
            <w:pPr>
              <w:widowControl w:val="0"/>
              <w:ind/>
              <w:jc w:val="center"/>
              <w:rPr>
                <w:rFonts w:ascii="Times New Roman" w:hAnsi="Times New Roman"/>
              </w:rPr>
            </w:pPr>
            <w:r>
              <w:rPr>
                <w:rFonts w:ascii="Times New Roman" w:hAnsi="Times New Roman"/>
              </w:rPr>
              <w:t>5,5</w:t>
            </w:r>
          </w:p>
        </w:tc>
      </w:tr>
      <w:tr>
        <w:tc>
          <w:tcPr>
            <w:tcW w:type="dxa" w:w="7083"/>
            <w:tcBorders>
              <w:top w:color="000000" w:sz="4" w:val="single"/>
              <w:left w:color="000000" w:sz="4" w:val="single"/>
              <w:bottom w:color="000000" w:sz="4" w:val="single"/>
              <w:right w:color="000000" w:sz="4" w:val="single"/>
            </w:tcBorders>
            <w:shd w:fill="auto" w:val="clear"/>
          </w:tcPr>
          <w:p w14:paraId="CF040000">
            <w:pPr>
              <w:widowControl w:val="0"/>
              <w:ind/>
              <w:rPr>
                <w:rFonts w:ascii="Times New Roman" w:hAnsi="Times New Roman"/>
              </w:rPr>
            </w:pPr>
            <w:r>
              <w:rPr>
                <w:rFonts w:ascii="Times New Roman" w:hAnsi="Times New Roman"/>
              </w:rPr>
              <w:t>Расстояние</w:t>
            </w:r>
            <w:r>
              <w:rPr>
                <w:rFonts w:ascii="Times New Roman" w:hAnsi="Times New Roman"/>
              </w:rPr>
              <w:t xml:space="preserve"> </w:t>
            </w:r>
            <w:r>
              <w:rPr>
                <w:rFonts w:ascii="Times New Roman" w:hAnsi="Times New Roman"/>
              </w:rPr>
              <w:t>между</w:t>
            </w:r>
            <w:r>
              <w:rPr>
                <w:rFonts w:ascii="Times New Roman" w:hAnsi="Times New Roman"/>
              </w:rPr>
              <w:t xml:space="preserve"> </w:t>
            </w:r>
            <w:r>
              <w:rPr>
                <w:rFonts w:ascii="Times New Roman" w:hAnsi="Times New Roman"/>
              </w:rPr>
              <w:t>низшей</w:t>
            </w:r>
            <w:r>
              <w:rPr>
                <w:rFonts w:ascii="Times New Roman" w:hAnsi="Times New Roman"/>
              </w:rPr>
              <w:t xml:space="preserve"> </w:t>
            </w:r>
            <w:r>
              <w:rPr>
                <w:rFonts w:ascii="Times New Roman" w:hAnsi="Times New Roman"/>
              </w:rPr>
              <w:t>точкой</w:t>
            </w:r>
            <w:r>
              <w:rPr>
                <w:rFonts w:ascii="Times New Roman" w:hAnsi="Times New Roman"/>
              </w:rPr>
              <w:t xml:space="preserve"> </w:t>
            </w:r>
            <w:r>
              <w:rPr>
                <w:rFonts w:ascii="Times New Roman" w:hAnsi="Times New Roman"/>
              </w:rPr>
              <w:t>провода</w:t>
            </w:r>
            <w:r>
              <w:rPr>
                <w:rFonts w:ascii="Times New Roman" w:hAnsi="Times New Roman"/>
              </w:rPr>
              <w:t xml:space="preserve"> </w:t>
            </w:r>
            <w:r>
              <w:rPr>
                <w:rFonts w:ascii="Times New Roman" w:hAnsi="Times New Roman"/>
              </w:rPr>
              <w:t>линии</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коньком</w:t>
            </w:r>
            <w:r>
              <w:rPr>
                <w:rFonts w:ascii="Times New Roman" w:hAnsi="Times New Roman"/>
              </w:rPr>
              <w:t xml:space="preserve"> </w:t>
            </w:r>
            <w:r>
              <w:rPr>
                <w:rFonts w:ascii="Times New Roman" w:hAnsi="Times New Roman"/>
              </w:rPr>
              <w:t>крыши</w:t>
            </w:r>
          </w:p>
        </w:tc>
        <w:tc>
          <w:tcPr>
            <w:tcW w:type="dxa" w:w="3118"/>
            <w:tcBorders>
              <w:top w:color="000000" w:sz="4" w:val="single"/>
              <w:left w:color="000000" w:sz="4" w:val="single"/>
              <w:bottom w:color="000000" w:sz="4" w:val="single"/>
              <w:right w:color="000000" w:sz="4" w:val="single"/>
            </w:tcBorders>
            <w:shd w:fill="auto" w:val="clear"/>
          </w:tcPr>
          <w:p w14:paraId="D0040000">
            <w:pPr>
              <w:widowControl w:val="0"/>
              <w:ind/>
              <w:jc w:val="center"/>
              <w:rPr>
                <w:rFonts w:ascii="Times New Roman" w:hAnsi="Times New Roman"/>
              </w:rPr>
            </w:pPr>
            <w:r>
              <w:rPr>
                <w:rFonts w:ascii="Times New Roman" w:hAnsi="Times New Roman"/>
              </w:rPr>
              <w:t>1,5</w:t>
            </w:r>
          </w:p>
        </w:tc>
      </w:tr>
      <w:tr>
        <w:tc>
          <w:tcPr>
            <w:tcW w:type="dxa" w:w="7083"/>
            <w:tcBorders>
              <w:top w:color="000000" w:sz="4" w:val="single"/>
              <w:left w:color="000000" w:sz="4" w:val="single"/>
              <w:bottom w:color="000000" w:sz="4" w:val="single"/>
              <w:right w:color="000000" w:sz="4" w:val="single"/>
            </w:tcBorders>
            <w:shd w:fill="auto" w:val="clear"/>
          </w:tcPr>
          <w:p w14:paraId="D1040000">
            <w:pPr>
              <w:widowControl w:val="0"/>
              <w:ind/>
              <w:rPr>
                <w:rFonts w:ascii="Times New Roman" w:hAnsi="Times New Roman"/>
              </w:rPr>
            </w:pPr>
            <w:r>
              <w:rPr>
                <w:rFonts w:ascii="Times New Roman" w:hAnsi="Times New Roman"/>
              </w:rPr>
              <w:t>Расстояние</w:t>
            </w:r>
            <w:r>
              <w:rPr>
                <w:rFonts w:ascii="Times New Roman" w:hAnsi="Times New Roman"/>
              </w:rPr>
              <w:t xml:space="preserve"> </w:t>
            </w:r>
            <w:r>
              <w:rPr>
                <w:rFonts w:ascii="Times New Roman" w:hAnsi="Times New Roman"/>
              </w:rPr>
              <w:t>по</w:t>
            </w:r>
            <w:r>
              <w:rPr>
                <w:rFonts w:ascii="Times New Roman" w:hAnsi="Times New Roman"/>
              </w:rPr>
              <w:t xml:space="preserve"> </w:t>
            </w:r>
            <w:r>
              <w:rPr>
                <w:rFonts w:ascii="Times New Roman" w:hAnsi="Times New Roman"/>
              </w:rPr>
              <w:t>горизонтали</w:t>
            </w:r>
            <w:r>
              <w:rPr>
                <w:rFonts w:ascii="Times New Roman" w:hAnsi="Times New Roman"/>
              </w:rPr>
              <w:t xml:space="preserve"> </w:t>
            </w:r>
            <w:r>
              <w:rPr>
                <w:rFonts w:ascii="Times New Roman" w:hAnsi="Times New Roman"/>
              </w:rPr>
              <w:t>от</w:t>
            </w:r>
            <w:r>
              <w:rPr>
                <w:rFonts w:ascii="Times New Roman" w:hAnsi="Times New Roman"/>
              </w:rPr>
              <w:t xml:space="preserve"> </w:t>
            </w:r>
            <w:r>
              <w:rPr>
                <w:rFonts w:ascii="Times New Roman" w:hAnsi="Times New Roman"/>
              </w:rPr>
              <w:t>бровки</w:t>
            </w:r>
            <w:r>
              <w:rPr>
                <w:rFonts w:ascii="Times New Roman" w:hAnsi="Times New Roman"/>
              </w:rPr>
              <w:t xml:space="preserve"> </w:t>
            </w:r>
            <w:r>
              <w:rPr>
                <w:rFonts w:ascii="Times New Roman" w:hAnsi="Times New Roman"/>
              </w:rPr>
              <w:t>полотна</w:t>
            </w:r>
            <w:r>
              <w:rPr>
                <w:rFonts w:ascii="Times New Roman" w:hAnsi="Times New Roman"/>
              </w:rPr>
              <w:t xml:space="preserve"> </w:t>
            </w:r>
            <w:r>
              <w:rPr>
                <w:rFonts w:ascii="Times New Roman" w:hAnsi="Times New Roman"/>
              </w:rPr>
              <w:t>автомобильной</w:t>
            </w:r>
            <w:r>
              <w:rPr>
                <w:rFonts w:ascii="Times New Roman" w:hAnsi="Times New Roman"/>
              </w:rPr>
              <w:t xml:space="preserve"> </w:t>
            </w:r>
            <w:r>
              <w:rPr>
                <w:rFonts w:ascii="Times New Roman" w:hAnsi="Times New Roman"/>
              </w:rPr>
              <w:t>дороги</w:t>
            </w:r>
            <w:r>
              <w:rPr>
                <w:rFonts w:ascii="Times New Roman" w:hAnsi="Times New Roman"/>
              </w:rPr>
              <w:t xml:space="preserve"> </w:t>
            </w:r>
            <w:r>
              <w:rPr>
                <w:rFonts w:ascii="Times New Roman" w:hAnsi="Times New Roman"/>
              </w:rPr>
              <w:t>до</w:t>
            </w:r>
            <w:r>
              <w:rPr>
                <w:rFonts w:ascii="Times New Roman" w:hAnsi="Times New Roman"/>
              </w:rPr>
              <w:t xml:space="preserve"> </w:t>
            </w:r>
            <w:r>
              <w:rPr>
                <w:rFonts w:ascii="Times New Roman" w:hAnsi="Times New Roman"/>
              </w:rPr>
              <w:t>основания</w:t>
            </w:r>
            <w:r>
              <w:rPr>
                <w:rFonts w:ascii="Times New Roman" w:hAnsi="Times New Roman"/>
              </w:rPr>
              <w:t xml:space="preserve"> </w:t>
            </w:r>
            <w:r>
              <w:rPr>
                <w:rFonts w:ascii="Times New Roman" w:hAnsi="Times New Roman"/>
              </w:rPr>
              <w:t>опор</w:t>
            </w:r>
            <w:r>
              <w:rPr>
                <w:rFonts w:ascii="Times New Roman" w:hAnsi="Times New Roman"/>
              </w:rPr>
              <w:t xml:space="preserve"> </w:t>
            </w:r>
            <w:r>
              <w:rPr>
                <w:rFonts w:ascii="Times New Roman" w:hAnsi="Times New Roman"/>
              </w:rPr>
              <w:t>линии</w:t>
            </w:r>
            <w:r>
              <w:rPr>
                <w:rFonts w:ascii="Times New Roman" w:hAnsi="Times New Roman"/>
              </w:rPr>
              <w:t xml:space="preserve">, </w:t>
            </w:r>
            <w:r>
              <w:rPr>
                <w:rFonts w:ascii="Times New Roman" w:hAnsi="Times New Roman"/>
              </w:rPr>
              <w:t>расположенной</w:t>
            </w:r>
            <w:r>
              <w:rPr>
                <w:rFonts w:ascii="Times New Roman" w:hAnsi="Times New Roman"/>
              </w:rPr>
              <w:t xml:space="preserve"> </w:t>
            </w:r>
            <w:r>
              <w:rPr>
                <w:rFonts w:ascii="Times New Roman" w:hAnsi="Times New Roman"/>
              </w:rPr>
              <w:t>вдоль</w:t>
            </w:r>
            <w:r>
              <w:rPr>
                <w:rFonts w:ascii="Times New Roman" w:hAnsi="Times New Roman"/>
              </w:rPr>
              <w:t xml:space="preserve"> </w:t>
            </w:r>
            <w:r>
              <w:rPr>
                <w:rFonts w:ascii="Times New Roman" w:hAnsi="Times New Roman"/>
              </w:rPr>
              <w:t>дороги</w:t>
            </w:r>
          </w:p>
        </w:tc>
        <w:tc>
          <w:tcPr>
            <w:tcW w:type="dxa" w:w="3118"/>
            <w:tcBorders>
              <w:top w:color="000000" w:sz="4" w:val="single"/>
              <w:left w:color="000000" w:sz="4" w:val="single"/>
              <w:bottom w:color="000000" w:sz="4" w:val="single"/>
              <w:right w:color="000000" w:sz="4" w:val="single"/>
            </w:tcBorders>
            <w:shd w:fill="auto" w:val="clear"/>
          </w:tcPr>
          <w:p w14:paraId="D2040000">
            <w:pPr>
              <w:widowControl w:val="0"/>
              <w:ind/>
              <w:jc w:val="center"/>
              <w:rPr>
                <w:rFonts w:ascii="Times New Roman" w:hAnsi="Times New Roman"/>
              </w:rPr>
            </w:pPr>
            <w:r>
              <w:rPr>
                <w:rFonts w:ascii="Times New Roman" w:hAnsi="Times New Roman"/>
              </w:rPr>
              <w:t>Высота опоры</w:t>
            </w:r>
          </w:p>
        </w:tc>
      </w:tr>
      <w:tr>
        <w:tc>
          <w:tcPr>
            <w:tcW w:type="dxa" w:w="7083"/>
            <w:tcBorders>
              <w:top w:color="000000" w:sz="4" w:val="single"/>
              <w:left w:color="000000" w:sz="4" w:val="single"/>
              <w:bottom w:color="000000" w:sz="4" w:val="single"/>
              <w:right w:color="000000" w:sz="4" w:val="single"/>
            </w:tcBorders>
            <w:shd w:fill="auto" w:val="clear"/>
          </w:tcPr>
          <w:p w14:paraId="D3040000">
            <w:pPr>
              <w:widowControl w:val="0"/>
              <w:ind/>
              <w:rPr>
                <w:rFonts w:ascii="Times New Roman" w:hAnsi="Times New Roman"/>
              </w:rPr>
            </w:pPr>
            <w:r>
              <w:rPr>
                <w:rFonts w:ascii="Times New Roman" w:hAnsi="Times New Roman"/>
              </w:rPr>
              <w:t>Расстояние</w:t>
            </w:r>
            <w:r>
              <w:rPr>
                <w:rFonts w:ascii="Times New Roman" w:hAnsi="Times New Roman"/>
              </w:rPr>
              <w:t xml:space="preserve"> </w:t>
            </w:r>
            <w:r>
              <w:rPr>
                <w:rFonts w:ascii="Times New Roman" w:hAnsi="Times New Roman"/>
              </w:rPr>
              <w:t>по</w:t>
            </w:r>
            <w:r>
              <w:rPr>
                <w:rFonts w:ascii="Times New Roman" w:hAnsi="Times New Roman"/>
              </w:rPr>
              <w:t xml:space="preserve"> </w:t>
            </w:r>
            <w:r>
              <w:rPr>
                <w:rFonts w:ascii="Times New Roman" w:hAnsi="Times New Roman"/>
              </w:rPr>
              <w:t>горизонтали</w:t>
            </w:r>
            <w:r>
              <w:rPr>
                <w:rFonts w:ascii="Times New Roman" w:hAnsi="Times New Roman"/>
              </w:rPr>
              <w:t xml:space="preserve"> </w:t>
            </w:r>
            <w:r>
              <w:rPr>
                <w:rFonts w:ascii="Times New Roman" w:hAnsi="Times New Roman"/>
              </w:rPr>
              <w:t>от</w:t>
            </w:r>
            <w:r>
              <w:rPr>
                <w:rFonts w:ascii="Times New Roman" w:hAnsi="Times New Roman"/>
              </w:rPr>
              <w:t xml:space="preserve"> </w:t>
            </w:r>
            <w:r>
              <w:rPr>
                <w:rFonts w:ascii="Times New Roman" w:hAnsi="Times New Roman"/>
              </w:rPr>
              <w:t>бровки</w:t>
            </w:r>
            <w:r>
              <w:rPr>
                <w:rFonts w:ascii="Times New Roman" w:hAnsi="Times New Roman"/>
              </w:rPr>
              <w:t xml:space="preserve"> </w:t>
            </w:r>
            <w:r>
              <w:rPr>
                <w:rFonts w:ascii="Times New Roman" w:hAnsi="Times New Roman"/>
              </w:rPr>
              <w:t>полотна</w:t>
            </w:r>
            <w:r>
              <w:rPr>
                <w:rFonts w:ascii="Times New Roman" w:hAnsi="Times New Roman"/>
              </w:rPr>
              <w:t xml:space="preserve"> </w:t>
            </w:r>
            <w:r>
              <w:rPr>
                <w:rFonts w:ascii="Times New Roman" w:hAnsi="Times New Roman"/>
              </w:rPr>
              <w:t>автомобильной</w:t>
            </w:r>
            <w:r>
              <w:rPr>
                <w:rFonts w:ascii="Times New Roman" w:hAnsi="Times New Roman"/>
              </w:rPr>
              <w:t xml:space="preserve"> </w:t>
            </w:r>
            <w:r>
              <w:rPr>
                <w:rFonts w:ascii="Times New Roman" w:hAnsi="Times New Roman"/>
              </w:rPr>
              <w:t>дороги</w:t>
            </w:r>
            <w:r>
              <w:rPr>
                <w:rFonts w:ascii="Times New Roman" w:hAnsi="Times New Roman"/>
              </w:rPr>
              <w:t xml:space="preserve"> </w:t>
            </w:r>
            <w:r>
              <w:rPr>
                <w:rFonts w:ascii="Times New Roman" w:hAnsi="Times New Roman"/>
              </w:rPr>
              <w:t>до</w:t>
            </w:r>
            <w:r>
              <w:rPr>
                <w:rFonts w:ascii="Times New Roman" w:hAnsi="Times New Roman"/>
              </w:rPr>
              <w:t xml:space="preserve"> </w:t>
            </w:r>
            <w:r>
              <w:rPr>
                <w:rFonts w:ascii="Times New Roman" w:hAnsi="Times New Roman"/>
              </w:rPr>
              <w:t>основания</w:t>
            </w:r>
            <w:r>
              <w:rPr>
                <w:rFonts w:ascii="Times New Roman" w:hAnsi="Times New Roman"/>
              </w:rPr>
              <w:t xml:space="preserve"> </w:t>
            </w:r>
            <w:r>
              <w:rPr>
                <w:rFonts w:ascii="Times New Roman" w:hAnsi="Times New Roman"/>
              </w:rPr>
              <w:t>переходных</w:t>
            </w:r>
            <w:r>
              <w:rPr>
                <w:rFonts w:ascii="Times New Roman" w:hAnsi="Times New Roman"/>
              </w:rPr>
              <w:t xml:space="preserve"> </w:t>
            </w:r>
            <w:r>
              <w:rPr>
                <w:rFonts w:ascii="Times New Roman" w:hAnsi="Times New Roman"/>
              </w:rPr>
              <w:t>опор</w:t>
            </w:r>
            <w:r>
              <w:rPr>
                <w:rFonts w:ascii="Times New Roman" w:hAnsi="Times New Roman"/>
              </w:rPr>
              <w:t xml:space="preserve"> (</w:t>
            </w:r>
            <w:r>
              <w:rPr>
                <w:rFonts w:ascii="Times New Roman" w:hAnsi="Times New Roman"/>
              </w:rPr>
              <w:t>или</w:t>
            </w:r>
            <w:r>
              <w:rPr>
                <w:rFonts w:ascii="Times New Roman" w:hAnsi="Times New Roman"/>
              </w:rPr>
              <w:t xml:space="preserve"> </w:t>
            </w:r>
            <w:r>
              <w:rPr>
                <w:rFonts w:ascii="Times New Roman" w:hAnsi="Times New Roman"/>
              </w:rPr>
              <w:t>подпор</w:t>
            </w:r>
            <w:r>
              <w:rPr>
                <w:rFonts w:ascii="Times New Roman" w:hAnsi="Times New Roman"/>
              </w:rPr>
              <w:t xml:space="preserve">) </w:t>
            </w:r>
            <w:r>
              <w:rPr>
                <w:rFonts w:ascii="Times New Roman" w:hAnsi="Times New Roman"/>
              </w:rPr>
              <w:t>линии</w:t>
            </w:r>
            <w:r>
              <w:rPr>
                <w:rFonts w:ascii="Times New Roman" w:hAnsi="Times New Roman"/>
              </w:rPr>
              <w:t xml:space="preserve">, </w:t>
            </w:r>
            <w:r>
              <w:rPr>
                <w:rFonts w:ascii="Times New Roman" w:hAnsi="Times New Roman"/>
              </w:rPr>
              <w:t>пересекающей</w:t>
            </w:r>
            <w:r>
              <w:rPr>
                <w:rFonts w:ascii="Times New Roman" w:hAnsi="Times New Roman"/>
              </w:rPr>
              <w:t xml:space="preserve"> </w:t>
            </w:r>
            <w:r>
              <w:rPr>
                <w:rFonts w:ascii="Times New Roman" w:hAnsi="Times New Roman"/>
              </w:rPr>
              <w:t>дорогу</w:t>
            </w:r>
          </w:p>
        </w:tc>
        <w:tc>
          <w:tcPr>
            <w:tcW w:type="dxa" w:w="3118"/>
            <w:tcBorders>
              <w:top w:color="000000" w:sz="4" w:val="single"/>
              <w:left w:color="000000" w:sz="4" w:val="single"/>
              <w:bottom w:color="000000" w:sz="4" w:val="single"/>
              <w:right w:color="000000" w:sz="4" w:val="single"/>
            </w:tcBorders>
            <w:shd w:fill="auto" w:val="clear"/>
          </w:tcPr>
          <w:p w14:paraId="D4040000">
            <w:pPr>
              <w:widowControl w:val="0"/>
              <w:ind/>
              <w:jc w:val="center"/>
              <w:rPr>
                <w:rFonts w:ascii="Times New Roman" w:hAnsi="Times New Roman"/>
              </w:rPr>
            </w:pPr>
            <w:r>
              <w:rPr>
                <w:rFonts w:ascii="Times New Roman" w:hAnsi="Times New Roman"/>
              </w:rPr>
              <w:t>Высота опоры</w:t>
            </w:r>
          </w:p>
        </w:tc>
      </w:tr>
      <w:tr>
        <w:tc>
          <w:tcPr>
            <w:tcW w:type="dxa" w:w="7083"/>
            <w:tcBorders>
              <w:top w:color="000000" w:sz="4" w:val="single"/>
              <w:left w:color="000000" w:sz="4" w:val="single"/>
              <w:bottom w:color="000000" w:sz="4" w:val="single"/>
              <w:right w:color="000000" w:sz="4" w:val="single"/>
            </w:tcBorders>
            <w:shd w:fill="auto" w:val="clear"/>
          </w:tcPr>
          <w:p w14:paraId="D5040000">
            <w:pPr>
              <w:widowControl w:val="0"/>
              <w:ind/>
              <w:rPr>
                <w:rFonts w:ascii="Times New Roman" w:hAnsi="Times New Roman"/>
              </w:rPr>
            </w:pPr>
            <w:r>
              <w:rPr>
                <w:rFonts w:ascii="Times New Roman" w:hAnsi="Times New Roman"/>
              </w:rPr>
              <w:t>Расстояние</w:t>
            </w:r>
            <w:r>
              <w:rPr>
                <w:rFonts w:ascii="Times New Roman" w:hAnsi="Times New Roman"/>
              </w:rPr>
              <w:t xml:space="preserve"> </w:t>
            </w:r>
            <w:r>
              <w:rPr>
                <w:rFonts w:ascii="Times New Roman" w:hAnsi="Times New Roman"/>
              </w:rPr>
              <w:t>по</w:t>
            </w:r>
            <w:r>
              <w:rPr>
                <w:rFonts w:ascii="Times New Roman" w:hAnsi="Times New Roman"/>
              </w:rPr>
              <w:t xml:space="preserve"> </w:t>
            </w:r>
            <w:r>
              <w:rPr>
                <w:rFonts w:ascii="Times New Roman" w:hAnsi="Times New Roman"/>
              </w:rPr>
              <w:t>горизонтали</w:t>
            </w:r>
            <w:r>
              <w:rPr>
                <w:rFonts w:ascii="Times New Roman" w:hAnsi="Times New Roman"/>
              </w:rPr>
              <w:t xml:space="preserve"> </w:t>
            </w:r>
            <w:r>
              <w:rPr>
                <w:rFonts w:ascii="Times New Roman" w:hAnsi="Times New Roman"/>
              </w:rPr>
              <w:t>между</w:t>
            </w:r>
            <w:r>
              <w:rPr>
                <w:rFonts w:ascii="Times New Roman" w:hAnsi="Times New Roman"/>
              </w:rPr>
              <w:t xml:space="preserve"> </w:t>
            </w:r>
            <w:r>
              <w:rPr>
                <w:rFonts w:ascii="Times New Roman" w:hAnsi="Times New Roman"/>
              </w:rPr>
              <w:t>ближайшим</w:t>
            </w:r>
            <w:r>
              <w:rPr>
                <w:rFonts w:ascii="Times New Roman" w:hAnsi="Times New Roman"/>
              </w:rPr>
              <w:t xml:space="preserve"> </w:t>
            </w:r>
            <w:r>
              <w:rPr>
                <w:rFonts w:ascii="Times New Roman" w:hAnsi="Times New Roman"/>
              </w:rPr>
              <w:t>к</w:t>
            </w:r>
            <w:r>
              <w:rPr>
                <w:rFonts w:ascii="Times New Roman" w:hAnsi="Times New Roman"/>
              </w:rPr>
              <w:t xml:space="preserve"> </w:t>
            </w:r>
            <w:r>
              <w:rPr>
                <w:rFonts w:ascii="Times New Roman" w:hAnsi="Times New Roman"/>
              </w:rPr>
              <w:t>строению</w:t>
            </w:r>
            <w:r>
              <w:rPr>
                <w:rFonts w:ascii="Times New Roman" w:hAnsi="Times New Roman"/>
              </w:rPr>
              <w:t xml:space="preserve"> </w:t>
            </w:r>
            <w:r>
              <w:rPr>
                <w:rFonts w:ascii="Times New Roman" w:hAnsi="Times New Roman"/>
              </w:rPr>
              <w:t>проводом</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вертикальной</w:t>
            </w:r>
            <w:r>
              <w:rPr>
                <w:rFonts w:ascii="Times New Roman" w:hAnsi="Times New Roman"/>
              </w:rPr>
              <w:t xml:space="preserve"> </w:t>
            </w:r>
            <w:r>
              <w:rPr>
                <w:rFonts w:ascii="Times New Roman" w:hAnsi="Times New Roman"/>
              </w:rPr>
              <w:t>плоскостью</w:t>
            </w:r>
            <w:r>
              <w:rPr>
                <w:rFonts w:ascii="Times New Roman" w:hAnsi="Times New Roman"/>
              </w:rPr>
              <w:t xml:space="preserve">, </w:t>
            </w:r>
            <w:r>
              <w:rPr>
                <w:rFonts w:ascii="Times New Roman" w:hAnsi="Times New Roman"/>
              </w:rPr>
              <w:t>проходящей</w:t>
            </w:r>
            <w:r>
              <w:rPr>
                <w:rFonts w:ascii="Times New Roman" w:hAnsi="Times New Roman"/>
              </w:rPr>
              <w:t xml:space="preserve"> </w:t>
            </w:r>
            <w:r>
              <w:rPr>
                <w:rFonts w:ascii="Times New Roman" w:hAnsi="Times New Roman"/>
              </w:rPr>
              <w:t>через</w:t>
            </w:r>
            <w:r>
              <w:rPr>
                <w:rFonts w:ascii="Times New Roman" w:hAnsi="Times New Roman"/>
              </w:rPr>
              <w:t xml:space="preserve"> </w:t>
            </w:r>
            <w:r>
              <w:rPr>
                <w:rFonts w:ascii="Times New Roman" w:hAnsi="Times New Roman"/>
              </w:rPr>
              <w:t>край</w:t>
            </w:r>
            <w:r>
              <w:rPr>
                <w:rFonts w:ascii="Times New Roman" w:hAnsi="Times New Roman"/>
              </w:rPr>
              <w:t xml:space="preserve"> </w:t>
            </w:r>
            <w:r>
              <w:rPr>
                <w:rFonts w:ascii="Times New Roman" w:hAnsi="Times New Roman"/>
              </w:rPr>
              <w:t>карниза</w:t>
            </w:r>
            <w:r>
              <w:rPr>
                <w:rFonts w:ascii="Times New Roman" w:hAnsi="Times New Roman"/>
              </w:rPr>
              <w:t xml:space="preserve">, </w:t>
            </w:r>
            <w:r>
              <w:rPr>
                <w:rFonts w:ascii="Times New Roman" w:hAnsi="Times New Roman"/>
              </w:rPr>
              <w:t>балкона</w:t>
            </w:r>
            <w:r>
              <w:rPr>
                <w:rFonts w:ascii="Times New Roman" w:hAnsi="Times New Roman"/>
              </w:rPr>
              <w:t xml:space="preserve">, </w:t>
            </w:r>
            <w:r>
              <w:rPr>
                <w:rFonts w:ascii="Times New Roman" w:hAnsi="Times New Roman"/>
              </w:rPr>
              <w:t>фонаря</w:t>
            </w:r>
            <w:r>
              <w:rPr>
                <w:rFonts w:ascii="Times New Roman" w:hAnsi="Times New Roman"/>
              </w:rPr>
              <w:t xml:space="preserve"> </w:t>
            </w:r>
            <w:r>
              <w:rPr>
                <w:rFonts w:ascii="Times New Roman" w:hAnsi="Times New Roman"/>
              </w:rPr>
              <w:t>или</w:t>
            </w:r>
            <w:r>
              <w:rPr>
                <w:rFonts w:ascii="Times New Roman" w:hAnsi="Times New Roman"/>
              </w:rPr>
              <w:t xml:space="preserve"> </w:t>
            </w:r>
            <w:r>
              <w:rPr>
                <w:rFonts w:ascii="Times New Roman" w:hAnsi="Times New Roman"/>
              </w:rPr>
              <w:t>другой</w:t>
            </w:r>
            <w:r>
              <w:rPr>
                <w:rFonts w:ascii="Times New Roman" w:hAnsi="Times New Roman"/>
              </w:rPr>
              <w:t xml:space="preserve"> </w:t>
            </w:r>
            <w:r>
              <w:rPr>
                <w:rFonts w:ascii="Times New Roman" w:hAnsi="Times New Roman"/>
              </w:rPr>
              <w:t>выступающей</w:t>
            </w:r>
            <w:r>
              <w:rPr>
                <w:rFonts w:ascii="Times New Roman" w:hAnsi="Times New Roman"/>
              </w:rPr>
              <w:t xml:space="preserve"> </w:t>
            </w:r>
            <w:r>
              <w:rPr>
                <w:rFonts w:ascii="Times New Roman" w:hAnsi="Times New Roman"/>
              </w:rPr>
              <w:t>части</w:t>
            </w:r>
            <w:r>
              <w:rPr>
                <w:rFonts w:ascii="Times New Roman" w:hAnsi="Times New Roman"/>
              </w:rPr>
              <w:t xml:space="preserve"> </w:t>
            </w:r>
            <w:r>
              <w:rPr>
                <w:rFonts w:ascii="Times New Roman" w:hAnsi="Times New Roman"/>
              </w:rPr>
              <w:t>строения</w:t>
            </w:r>
            <w:r>
              <w:rPr>
                <w:rFonts w:ascii="Times New Roman" w:hAnsi="Times New Roman"/>
              </w:rPr>
              <w:t xml:space="preserve"> </w:t>
            </w:r>
          </w:p>
        </w:tc>
        <w:tc>
          <w:tcPr>
            <w:tcW w:type="dxa" w:w="3118"/>
            <w:tcBorders>
              <w:top w:color="000000" w:sz="4" w:val="single"/>
              <w:left w:color="000000" w:sz="4" w:val="single"/>
              <w:bottom w:color="000000" w:sz="4" w:val="single"/>
              <w:right w:color="000000" w:sz="4" w:val="single"/>
            </w:tcBorders>
            <w:shd w:fill="auto" w:val="clear"/>
          </w:tcPr>
          <w:p w14:paraId="D6040000">
            <w:pPr>
              <w:widowControl w:val="0"/>
              <w:ind/>
              <w:jc w:val="center"/>
              <w:rPr>
                <w:rFonts w:ascii="Times New Roman" w:hAnsi="Times New Roman"/>
              </w:rPr>
            </w:pPr>
            <w:r>
              <w:rPr>
                <w:rFonts w:ascii="Times New Roman" w:hAnsi="Times New Roman"/>
              </w:rPr>
              <w:t>2,25</w:t>
            </w:r>
          </w:p>
        </w:tc>
      </w:tr>
      <w:tr>
        <w:tc>
          <w:tcPr>
            <w:tcW w:type="dxa" w:w="7083"/>
            <w:tcBorders>
              <w:top w:color="000000" w:sz="4" w:val="single"/>
              <w:left w:color="000000" w:sz="4" w:val="single"/>
              <w:bottom w:color="000000" w:sz="4" w:val="single"/>
              <w:right w:color="000000" w:sz="4" w:val="single"/>
            </w:tcBorders>
            <w:shd w:fill="auto" w:val="clear"/>
          </w:tcPr>
          <w:p w14:paraId="D7040000">
            <w:pPr>
              <w:widowControl w:val="0"/>
              <w:ind/>
              <w:rPr>
                <w:rFonts w:ascii="Times New Roman" w:hAnsi="Times New Roman"/>
              </w:rPr>
            </w:pPr>
            <w:r>
              <w:rPr>
                <w:rFonts w:ascii="Times New Roman" w:hAnsi="Times New Roman"/>
              </w:rPr>
              <w:t>Расстояние</w:t>
            </w:r>
            <w:r>
              <w:rPr>
                <w:rFonts w:ascii="Times New Roman" w:hAnsi="Times New Roman"/>
              </w:rPr>
              <w:t xml:space="preserve"> </w:t>
            </w:r>
            <w:r>
              <w:rPr>
                <w:rFonts w:ascii="Times New Roman" w:hAnsi="Times New Roman"/>
              </w:rPr>
              <w:t>от</w:t>
            </w:r>
            <w:r>
              <w:rPr>
                <w:rFonts w:ascii="Times New Roman" w:hAnsi="Times New Roman"/>
              </w:rPr>
              <w:t xml:space="preserve"> </w:t>
            </w:r>
            <w:r>
              <w:rPr>
                <w:rFonts w:ascii="Times New Roman" w:hAnsi="Times New Roman"/>
              </w:rPr>
              <w:t>ветвей</w:t>
            </w:r>
            <w:r>
              <w:rPr>
                <w:rFonts w:ascii="Times New Roman" w:hAnsi="Times New Roman"/>
              </w:rPr>
              <w:t xml:space="preserve"> </w:t>
            </w:r>
            <w:r>
              <w:rPr>
                <w:rFonts w:ascii="Times New Roman" w:hAnsi="Times New Roman"/>
              </w:rPr>
              <w:t>деревьев</w:t>
            </w:r>
            <w:r>
              <w:rPr>
                <w:rFonts w:ascii="Times New Roman" w:hAnsi="Times New Roman"/>
              </w:rPr>
              <w:t xml:space="preserve"> </w:t>
            </w:r>
            <w:r>
              <w:rPr>
                <w:rFonts w:ascii="Times New Roman" w:hAnsi="Times New Roman"/>
              </w:rPr>
              <w:t>до</w:t>
            </w:r>
            <w:r>
              <w:rPr>
                <w:rFonts w:ascii="Times New Roman" w:hAnsi="Times New Roman"/>
              </w:rPr>
              <w:t xml:space="preserve"> </w:t>
            </w:r>
            <w:r>
              <w:rPr>
                <w:rFonts w:ascii="Times New Roman" w:hAnsi="Times New Roman"/>
              </w:rPr>
              <w:t>проводов</w:t>
            </w:r>
            <w:r>
              <w:rPr>
                <w:rFonts w:ascii="Times New Roman" w:hAnsi="Times New Roman"/>
              </w:rPr>
              <w:t xml:space="preserve"> </w:t>
            </w:r>
            <w:r>
              <w:rPr>
                <w:rFonts w:ascii="Times New Roman" w:hAnsi="Times New Roman"/>
              </w:rPr>
              <w:t>линии</w:t>
            </w:r>
            <w:r>
              <w:rPr>
                <w:rFonts w:ascii="Times New Roman" w:hAnsi="Times New Roman"/>
              </w:rPr>
              <w:t xml:space="preserve"> </w:t>
            </w:r>
            <w:r>
              <w:rPr>
                <w:rFonts w:ascii="Times New Roman" w:hAnsi="Times New Roman"/>
              </w:rPr>
              <w:t>в</w:t>
            </w:r>
            <w:r>
              <w:rPr>
                <w:rFonts w:ascii="Times New Roman" w:hAnsi="Times New Roman"/>
              </w:rPr>
              <w:t xml:space="preserve"> </w:t>
            </w:r>
            <w:r>
              <w:rPr>
                <w:rFonts w:ascii="Times New Roman" w:hAnsi="Times New Roman"/>
              </w:rPr>
              <w:t>пригороде</w:t>
            </w:r>
            <w:r>
              <w:rPr>
                <w:rFonts w:ascii="Times New Roman" w:hAnsi="Times New Roman"/>
              </w:rPr>
              <w:t xml:space="preserve"> </w:t>
            </w:r>
            <w:r>
              <w:rPr>
                <w:rFonts w:ascii="Times New Roman" w:hAnsi="Times New Roman"/>
              </w:rPr>
              <w:t>и</w:t>
            </w:r>
            <w:r>
              <w:rPr>
                <w:rFonts w:ascii="Times New Roman" w:hAnsi="Times New Roman"/>
              </w:rPr>
              <w:t xml:space="preserve"> </w:t>
            </w:r>
            <w:r>
              <w:rPr>
                <w:rFonts w:ascii="Times New Roman" w:hAnsi="Times New Roman"/>
              </w:rPr>
              <w:t>сельской</w:t>
            </w:r>
            <w:r>
              <w:rPr>
                <w:rFonts w:ascii="Times New Roman" w:hAnsi="Times New Roman"/>
              </w:rPr>
              <w:t xml:space="preserve"> </w:t>
            </w:r>
            <w:r>
              <w:rPr>
                <w:rFonts w:ascii="Times New Roman" w:hAnsi="Times New Roman"/>
              </w:rPr>
              <w:t>местности</w:t>
            </w:r>
            <w:r>
              <w:rPr>
                <w:rFonts w:ascii="Times New Roman" w:hAnsi="Times New Roman"/>
              </w:rPr>
              <w:t xml:space="preserve"> </w:t>
            </w:r>
          </w:p>
        </w:tc>
        <w:tc>
          <w:tcPr>
            <w:tcW w:type="dxa" w:w="3118"/>
            <w:tcBorders>
              <w:top w:color="000000" w:sz="4" w:val="single"/>
              <w:left w:color="000000" w:sz="4" w:val="single"/>
              <w:bottom w:color="000000" w:sz="4" w:val="single"/>
              <w:right w:color="000000" w:sz="4" w:val="single"/>
            </w:tcBorders>
            <w:shd w:fill="auto" w:val="clear"/>
          </w:tcPr>
          <w:p w14:paraId="D8040000">
            <w:pPr>
              <w:widowControl w:val="0"/>
              <w:ind/>
              <w:jc w:val="center"/>
              <w:rPr>
                <w:rFonts w:ascii="Times New Roman" w:hAnsi="Times New Roman"/>
              </w:rPr>
            </w:pPr>
            <w:r>
              <w:rPr>
                <w:rFonts w:ascii="Times New Roman" w:hAnsi="Times New Roman"/>
              </w:rPr>
              <w:t>2,0</w:t>
            </w:r>
          </w:p>
        </w:tc>
      </w:tr>
    </w:tbl>
    <w:p w14:paraId="D9040000">
      <w:pPr>
        <w:widowControl w:val="0"/>
        <w:spacing w:after="120" w:before="120"/>
        <w:ind w:firstLine="709"/>
        <w:jc w:val="both"/>
        <w:rPr>
          <w:rFonts w:ascii="Times New Roman" w:hAnsi="Times New Roman"/>
          <w:sz w:val="26"/>
        </w:rPr>
      </w:pPr>
      <w:r>
        <w:rPr>
          <w:rFonts w:ascii="Times New Roman" w:hAnsi="Times New Roman"/>
          <w:sz w:val="26"/>
        </w:rPr>
        <w:t>Установка промежуточных опор является видом общестроительных работ и не является функцией специалиста по инсталляции Услуг ШПД.</w:t>
      </w:r>
    </w:p>
    <w:p w14:paraId="DA040000">
      <w:pPr>
        <w:widowControl w:val="0"/>
        <w:spacing w:after="120" w:before="120"/>
        <w:ind w:firstLine="709"/>
        <w:jc w:val="both"/>
        <w:rPr>
          <w:rFonts w:ascii="Times New Roman" w:hAnsi="Times New Roman"/>
          <w:sz w:val="26"/>
        </w:rPr>
      </w:pPr>
      <w:r>
        <w:rPr>
          <w:rFonts w:ascii="Times New Roman" w:hAnsi="Times New Roman"/>
          <w:sz w:val="26"/>
        </w:rPr>
        <w:t xml:space="preserve">Длина пролета воздушного волоконно-оптического ввода не должна превышать значений, приведенных в технических характеристиках применяемого дроп-кабеля. </w:t>
      </w:r>
    </w:p>
    <w:p w14:paraId="DB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3.7.5.2.6.3</w:t>
      </w:r>
      <w:r>
        <w:rPr>
          <w:rFonts w:ascii="Times New Roman" w:hAnsi="Times New Roman"/>
          <w:b w:val="1"/>
          <w:sz w:val="26"/>
        </w:rPr>
        <w:tab/>
      </w:r>
      <w:r>
        <w:rPr>
          <w:rFonts w:ascii="Times New Roman" w:hAnsi="Times New Roman"/>
          <w:b w:val="1"/>
          <w:sz w:val="26"/>
        </w:rPr>
        <w:t>Крепление арматуры для подвеса кабеля</w:t>
      </w:r>
    </w:p>
    <w:p w14:paraId="DC040000">
      <w:pPr>
        <w:widowControl w:val="0"/>
        <w:spacing w:after="120" w:before="120"/>
        <w:ind w:firstLine="709"/>
        <w:jc w:val="both"/>
        <w:rPr>
          <w:rFonts w:ascii="Times New Roman" w:hAnsi="Times New Roman"/>
          <w:sz w:val="26"/>
        </w:rPr>
      </w:pPr>
      <w:r>
        <w:rPr>
          <w:rFonts w:ascii="Times New Roman" w:hAnsi="Times New Roman"/>
          <w:sz w:val="26"/>
        </w:rPr>
        <w:t>Арматура для крепления кабеля выполняет роль силовой фиксации кабеля для обеспечения требуемой стрелы провеса и противодействию дестабилизирующим факторам окружающей среды. Не допускается переложение функций крепления кабеля на опорах на фиксирующие элементы дроп-муфты, шкафа или коробки. Выпуски дроп-кабеля из муфты, шкафа или коробки должны быть ориентированы вниз с целью повышения стойкости оболочки и образования точки стекания влаги, см. Рисунок 33.</w:t>
      </w:r>
    </w:p>
    <w:tbl>
      <w:tblPr>
        <w:tblStyle w:val="Style_15"/>
        <w:tblW w:type="auto" w:w="0"/>
        <w:tblInd w:type="dxa" w:w="113"/>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82"/>
        <w:gridCol w:w="4678"/>
      </w:tblGrid>
      <w:tr>
        <w:tc>
          <w:tcPr>
            <w:tcW w:type="dxa" w:w="5382"/>
            <w:tcBorders>
              <w:top w:color="000000" w:sz="4" w:val="single"/>
              <w:left w:color="000000" w:sz="4" w:val="single"/>
              <w:bottom w:color="000000" w:sz="4" w:val="single"/>
              <w:right w:color="000000" w:sz="4" w:val="single"/>
            </w:tcBorders>
            <w:shd w:fill="auto" w:val="clear"/>
          </w:tcPr>
          <w:p w14:paraId="DD040000">
            <w:pPr>
              <w:widowControl w:val="0"/>
              <w:ind/>
              <w:rPr>
                <w:rFonts w:ascii="Times New Roman" w:hAnsi="Times New Roman"/>
                <w:b w:val="1"/>
                <w:sz w:val="26"/>
              </w:rPr>
            </w:pPr>
            <w:r>
              <w:rPr>
                <w:rFonts w:ascii="Times New Roman" w:hAnsi="Times New Roman"/>
                <w:b w:val="1"/>
                <w:sz w:val="26"/>
              </w:rPr>
              <w:drawing>
                <wp:inline>
                  <wp:extent cx="1781175" cy="2600325"/>
                  <wp:effectExtent b="0" l="0" r="0" t="0"/>
                  <wp:docPr hidden="false" id="123" name="Picture 123"/>
                  <a:graphic>
                    <a:graphicData uri="http://schemas.openxmlformats.org/drawingml/2006/picture">
                      <pic:pic>
                        <pic:nvPicPr>
                          <pic:cNvPr hidden="false" id="124" name="Picture 124"/>
                          <pic:cNvPicPr preferRelativeResize="true"/>
                        </pic:nvPicPr>
                        <pic:blipFill>
                          <a:blip r:embed="rId132"/>
                          <a:srcRect b="0" l="0" r="0" t="0"/>
                          <a:stretch/>
                        </pic:blipFill>
                        <pic:spPr>
                          <a:xfrm flipH="false" flipV="false" rot="0">
                            <a:ext cx="1781175" cy="2600325"/>
                          </a:xfrm>
                          <a:prstGeom prst="rect"/>
                        </pic:spPr>
                      </pic:pic>
                    </a:graphicData>
                  </a:graphic>
                </wp:inline>
              </w:drawing>
            </w:r>
          </w:p>
          <w:p w14:paraId="DE040000">
            <w:pPr>
              <w:widowControl w:val="0"/>
              <w:ind/>
              <w:jc w:val="right"/>
              <w:rPr>
                <w:rFonts w:ascii="Times New Roman" w:hAnsi="Times New Roman"/>
                <w:sz w:val="26"/>
              </w:rPr>
            </w:pPr>
            <w:r>
              <w:rPr>
                <w:rFonts w:ascii="Times New Roman" w:hAnsi="Times New Roman"/>
                <w:sz w:val="26"/>
              </w:rPr>
              <w:t>а) крепление вводного кабеля на опоре</w:t>
            </w:r>
          </w:p>
          <w:p w14:paraId="DF040000">
            <w:pPr>
              <w:widowControl w:val="0"/>
              <w:ind/>
              <w:rPr>
                <w:rFonts w:ascii="Times New Roman" w:hAnsi="Times New Roman"/>
                <w:b w:val="1"/>
                <w:sz w:val="26"/>
              </w:rPr>
            </w:pPr>
            <w:r>
              <w:rPr>
                <w:rFonts w:ascii="Times New Roman" w:hAnsi="Times New Roman"/>
                <w:sz w:val="26"/>
              </w:rPr>
              <w:drawing>
                <wp:inline>
                  <wp:extent cx="1828800" cy="2657475"/>
                  <wp:docPr hidden="false" id="125" name="Picture 125"/>
                  <a:graphic>
                    <a:graphicData uri="http://schemas.openxmlformats.org/drawingml/2006/picture">
                      <pic:pic>
                        <pic:nvPicPr>
                          <pic:cNvPr hidden="false" id="126" name="Picture 126"/>
                          <pic:cNvPicPr preferRelativeResize="true"/>
                        </pic:nvPicPr>
                        <pic:blipFill>
                          <a:blip r:embed="rId133"/>
                          <a:srcRect b="0" l="0" r="0" t="0"/>
                          <a:stretch/>
                        </pic:blipFill>
                        <pic:spPr>
                          <a:xfrm flipH="false" flipV="false" rot="0">
                            <a:ext cx="1828800" cy="2657475"/>
                          </a:xfrm>
                          <a:prstGeom prst="rect"/>
                        </pic:spPr>
                      </pic:pic>
                    </a:graphicData>
                  </a:graphic>
                </wp:inline>
              </w:drawing>
            </w:r>
          </w:p>
        </w:tc>
        <w:tc>
          <w:tcPr>
            <w:tcW w:type="dxa" w:w="4678"/>
            <w:tcBorders>
              <w:top w:color="000000" w:sz="4" w:val="single"/>
              <w:left w:color="000000" w:sz="4" w:val="single"/>
              <w:bottom w:color="000000" w:sz="4" w:val="single"/>
              <w:right w:color="000000" w:sz="4" w:val="single"/>
            </w:tcBorders>
            <w:shd w:fill="auto" w:val="clear"/>
          </w:tcPr>
          <w:p w14:paraId="E0040000">
            <w:pPr>
              <w:widowControl w:val="0"/>
              <w:ind/>
              <w:rPr>
                <w:rFonts w:ascii="Times New Roman" w:hAnsi="Times New Roman"/>
                <w:b w:val="1"/>
                <w:sz w:val="26"/>
              </w:rPr>
            </w:pPr>
            <w:r>
              <w:rPr>
                <w:rFonts w:ascii="Times New Roman" w:hAnsi="Times New Roman"/>
                <w:b w:val="1"/>
                <w:sz w:val="26"/>
              </w:rPr>
              <w:drawing>
                <wp:inline>
                  <wp:extent cx="2400300" cy="2581275"/>
                  <wp:effectExtent b="0" l="0" r="0" t="0"/>
                  <wp:docPr hidden="false" id="127" name="Picture 127"/>
                  <a:graphic>
                    <a:graphicData uri="http://schemas.openxmlformats.org/drawingml/2006/picture">
                      <pic:pic>
                        <pic:nvPicPr>
                          <pic:cNvPr hidden="false" id="128" name="Picture 128"/>
                          <pic:cNvPicPr preferRelativeResize="true"/>
                        </pic:nvPicPr>
                        <pic:blipFill>
                          <a:blip r:embed="rId134"/>
                          <a:srcRect b="0" l="0" r="0" t="0"/>
                          <a:stretch/>
                        </pic:blipFill>
                        <pic:spPr>
                          <a:xfrm flipH="false" flipV="false" rot="0">
                            <a:ext cx="2400300" cy="2581275"/>
                          </a:xfrm>
                          <a:prstGeom prst="rect"/>
                        </pic:spPr>
                      </pic:pic>
                    </a:graphicData>
                  </a:graphic>
                </wp:inline>
              </w:drawing>
            </w:r>
          </w:p>
          <w:p w14:paraId="E1040000">
            <w:pPr>
              <w:widowControl w:val="0"/>
              <w:ind/>
              <w:jc w:val="right"/>
              <w:rPr>
                <w:rFonts w:ascii="Times New Roman" w:hAnsi="Times New Roman"/>
                <w:sz w:val="26"/>
              </w:rPr>
            </w:pPr>
            <w:r>
              <w:rPr>
                <w:rFonts w:ascii="Times New Roman" w:hAnsi="Times New Roman"/>
                <w:sz w:val="26"/>
              </w:rPr>
              <w:t>б) крепление вводного кабеля со стороны дома</w:t>
            </w:r>
          </w:p>
          <w:p w14:paraId="E2040000">
            <w:pPr>
              <w:widowControl w:val="0"/>
              <w:ind/>
              <w:rPr>
                <w:rFonts w:ascii="Times New Roman" w:hAnsi="Times New Roman"/>
                <w:b w:val="1"/>
                <w:sz w:val="26"/>
              </w:rPr>
            </w:pPr>
            <w:r>
              <w:rPr>
                <w:rFonts w:ascii="Times New Roman" w:hAnsi="Times New Roman"/>
                <w:sz w:val="26"/>
              </w:rPr>
              <w:drawing>
                <wp:inline>
                  <wp:extent cx="2466975" cy="2657475"/>
                  <wp:docPr hidden="false" id="129" name="Picture 129"/>
                  <a:graphic>
                    <a:graphicData uri="http://schemas.openxmlformats.org/drawingml/2006/picture">
                      <pic:pic>
                        <pic:nvPicPr>
                          <pic:cNvPr hidden="false" id="130" name="Picture 130"/>
                          <pic:cNvPicPr preferRelativeResize="true"/>
                        </pic:nvPicPr>
                        <pic:blipFill>
                          <a:blip r:embed="rId135"/>
                          <a:srcRect b="0" l="0" r="0" t="0"/>
                          <a:stretch/>
                        </pic:blipFill>
                        <pic:spPr>
                          <a:xfrm flipH="false" flipV="false" rot="0">
                            <a:ext cx="2466975" cy="2657475"/>
                          </a:xfrm>
                          <a:prstGeom prst="rect"/>
                        </pic:spPr>
                      </pic:pic>
                    </a:graphicData>
                  </a:graphic>
                </wp:inline>
              </w:drawing>
            </w:r>
          </w:p>
        </w:tc>
      </w:tr>
    </w:tbl>
    <w:p w14:paraId="E3040000">
      <w:pPr>
        <w:widowControl w:val="0"/>
        <w:ind/>
        <w:jc w:val="center"/>
        <w:rPr>
          <w:rFonts w:ascii="Times New Roman" w:hAnsi="Times New Roman"/>
          <w:b w:val="1"/>
          <w:sz w:val="26"/>
        </w:rPr>
      </w:pPr>
      <w:bookmarkStart w:id="43" w:name="_Ref466996013"/>
      <w:bookmarkStart w:id="44" w:name="_Ref456698495"/>
      <w:bookmarkStart w:id="45" w:name="_Ref456698478"/>
      <w:r>
        <w:rPr>
          <w:rFonts w:ascii="Times New Roman" w:hAnsi="Times New Roman"/>
          <w:b w:val="1"/>
          <w:sz w:val="26"/>
        </w:rPr>
        <w:t xml:space="preserve">Рисунок </w:t>
      </w:r>
      <w:r>
        <w:rPr>
          <w:rFonts w:ascii="Times New Roman" w:hAnsi="Times New Roman"/>
          <w:b w:val="1"/>
          <w:sz w:val="26"/>
        </w:rPr>
        <w:t>3</w:t>
      </w:r>
      <w:bookmarkEnd w:id="43"/>
      <w:bookmarkEnd w:id="44"/>
      <w:r>
        <w:rPr>
          <w:rFonts w:ascii="Times New Roman" w:hAnsi="Times New Roman"/>
          <w:b w:val="1"/>
          <w:sz w:val="26"/>
        </w:rPr>
        <w:t>3</w:t>
      </w:r>
      <w:r>
        <w:rPr>
          <w:rFonts w:ascii="Times New Roman" w:hAnsi="Times New Roman"/>
          <w:b w:val="1"/>
          <w:sz w:val="26"/>
        </w:rPr>
        <w:t xml:space="preserve"> </w:t>
      </w:r>
      <w:r>
        <w:rPr>
          <w:rFonts w:ascii="Times New Roman" w:hAnsi="Times New Roman"/>
          <w:b w:val="1"/>
          <w:sz w:val="26"/>
        </w:rPr>
        <w:t>Структура крепления вводного кабеля</w:t>
      </w:r>
      <w:bookmarkEnd w:id="45"/>
    </w:p>
    <w:p w14:paraId="E404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3.7.5.2.6.4</w:t>
      </w:r>
      <w:r>
        <w:rPr>
          <w:rFonts w:ascii="Times New Roman" w:hAnsi="Times New Roman"/>
          <w:b w:val="1"/>
          <w:sz w:val="26"/>
        </w:rPr>
        <w:tab/>
      </w:r>
      <w:r>
        <w:rPr>
          <w:rFonts w:ascii="Times New Roman" w:hAnsi="Times New Roman"/>
          <w:b w:val="1"/>
          <w:sz w:val="26"/>
        </w:rPr>
        <w:t>Ввод кабеля в здание</w:t>
      </w:r>
    </w:p>
    <w:p w14:paraId="E5040000">
      <w:pPr>
        <w:widowControl w:val="0"/>
        <w:spacing w:after="120" w:before="120"/>
        <w:ind w:firstLine="709"/>
        <w:jc w:val="both"/>
        <w:rPr>
          <w:rFonts w:ascii="Times New Roman" w:hAnsi="Times New Roman"/>
          <w:sz w:val="26"/>
        </w:rPr>
      </w:pPr>
      <w:r>
        <w:rPr>
          <w:rFonts w:ascii="Times New Roman" w:hAnsi="Times New Roman"/>
          <w:sz w:val="26"/>
        </w:rPr>
        <w:t>Для организации ввода Клиентского кабеля в дом Клиента необходимо:</w:t>
      </w:r>
    </w:p>
    <w:p w14:paraId="E6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Согласовать место установки коробки оптического окончания на внешней стене дома Клиента;</w:t>
      </w:r>
    </w:p>
    <w:p w14:paraId="E7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Просверлить сквозное отверстие минимально необходимого диаметра изнутри дома.</w:t>
      </w:r>
    </w:p>
    <w:p w14:paraId="E8040000">
      <w:pPr>
        <w:widowControl w:val="0"/>
        <w:spacing w:after="120" w:before="120"/>
        <w:ind w:firstLine="709"/>
        <w:jc w:val="both"/>
        <w:rPr>
          <w:rFonts w:ascii="Times New Roman" w:hAnsi="Times New Roman"/>
          <w:sz w:val="26"/>
        </w:rPr>
      </w:pPr>
      <w:r>
        <w:rPr>
          <w:rFonts w:ascii="Times New Roman" w:hAnsi="Times New Roman"/>
          <w:sz w:val="26"/>
        </w:rPr>
        <w:t>Место установки коробки должно соответствовать следующим требованиям:</w:t>
      </w:r>
    </w:p>
    <w:p w14:paraId="E9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Согласовываться с трассой вводного кабеля относительно ближайшей опоры;</w:t>
      </w:r>
    </w:p>
    <w:p w14:paraId="EA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Устанавливается с наружной стороны дома;</w:t>
      </w:r>
    </w:p>
    <w:p w14:paraId="EB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Вне прямого действия атмосферных осадков (желательно под навесом);</w:t>
      </w:r>
    </w:p>
    <w:p w14:paraId="EC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Выкладка вводного кабеля образует «точку стекания» в месте крепления со стороны дома;</w:t>
      </w:r>
    </w:p>
    <w:p w14:paraId="ED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Вне досягаемости детей, домашних животных, распашных элементов дверей, окон, люков;</w:t>
      </w:r>
    </w:p>
    <w:p w14:paraId="EE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 возможности не на фасаде дома.</w:t>
      </w:r>
    </w:p>
    <w:p w14:paraId="EF040000">
      <w:pPr>
        <w:widowControl w:val="0"/>
        <w:spacing w:after="120" w:before="120"/>
        <w:ind w:firstLine="709"/>
        <w:jc w:val="both"/>
        <w:rPr>
          <w:rFonts w:ascii="Times New Roman" w:hAnsi="Times New Roman"/>
          <w:sz w:val="26"/>
        </w:rPr>
      </w:pPr>
      <w:r>
        <w:rPr>
          <w:rFonts w:ascii="Times New Roman" w:hAnsi="Times New Roman"/>
          <w:sz w:val="26"/>
        </w:rPr>
        <w:t>Отверстие для ввода Клиентского ВОК в дом должно соответствовать следующим требованиям:</w:t>
      </w:r>
    </w:p>
    <w:p w14:paraId="F0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Выкладка Клиентского ВОК вне досягаемости детей, домашних животных, распашных элементов дверей, окон, люков;</w:t>
      </w:r>
    </w:p>
    <w:p w14:paraId="F1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Уклон канала сквозного отверстия вниз из тела здания;</w:t>
      </w:r>
    </w:p>
    <w:p w14:paraId="F204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Должно быть заштукатурено после прокладки кабеля с применением соответствующего инструмента.</w:t>
      </w:r>
    </w:p>
    <w:p w14:paraId="F3040000">
      <w:pPr>
        <w:widowControl w:val="0"/>
        <w:spacing w:after="120" w:before="120"/>
        <w:ind w:firstLine="709"/>
        <w:jc w:val="both"/>
        <w:rPr>
          <w:rFonts w:ascii="Times New Roman" w:hAnsi="Times New Roman"/>
          <w:sz w:val="26"/>
        </w:rPr>
      </w:pPr>
      <w:r>
        <w:rPr>
          <w:rFonts w:ascii="Times New Roman" w:hAnsi="Times New Roman"/>
          <w:sz w:val="26"/>
        </w:rPr>
        <w:t xml:space="preserve">Исходя из сохранения эстетического восприятия фасада постройки, рекомендуется подводить дроп-кабель к боковой стене. Такую точку легче организовать, если дроп-кабель подходит к дому под углом, см. Рисунок 34. В случае, </w:t>
      </w:r>
      <w:r>
        <w:rPr>
          <w:rFonts w:ascii="Times New Roman" w:hAnsi="Times New Roman"/>
          <w:sz w:val="26"/>
        </w:rPr>
        <w:t xml:space="preserve">если дроп-кабель подходит к дому перпендикулярно, допускается закреплять на фасаде элементы анкеровки кабеля, а кабель отводить далее по фасадной стене на боковую и оконечивать его там в коробке оптического окончания. Для минимизации влияния на эстетику фасада анкерные элементы рекомендуется располагать ближе к фронтону крыши и отводить кабель по кромке фасадной стены или вылету фронтона крыши, см. </w:t>
      </w:r>
      <w:r>
        <w:rPr>
          <w:rFonts w:ascii="Times New Roman" w:hAnsi="Times New Roman"/>
          <w:sz w:val="26"/>
        </w:rPr>
        <w:fldChar w:fldCharType="begin"/>
      </w:r>
      <w:r>
        <w:rPr>
          <w:rFonts w:ascii="Times New Roman" w:hAnsi="Times New Roman"/>
          <w:sz w:val="26"/>
        </w:rPr>
        <w:instrText>REF _Ref466996092 \h</w:instrText>
      </w:r>
      <w:r>
        <w:rPr>
          <w:rFonts w:ascii="Times New Roman" w:hAnsi="Times New Roman"/>
          <w:sz w:val="26"/>
        </w:rPr>
        <w:fldChar w:fldCharType="separate"/>
      </w:r>
      <w:r>
        <w:rPr>
          <w:rFonts w:ascii="Times New Roman" w:hAnsi="Times New Roman"/>
          <w:sz w:val="26"/>
        </w:rPr>
        <w:t>#</w:t>
      </w:r>
      <w:r>
        <w:rPr>
          <w:rFonts w:ascii="Times New Roman" w:hAnsi="Times New Roman"/>
          <w:sz w:val="26"/>
        </w:rPr>
        <w:fldChar w:fldCharType="end"/>
      </w:r>
      <w:r>
        <w:rPr>
          <w:rFonts w:ascii="Times New Roman" w:hAnsi="Times New Roman"/>
          <w:sz w:val="26"/>
        </w:rPr>
        <w:t xml:space="preserve">35 - 36. </w:t>
      </w:r>
    </w:p>
    <w:p w14:paraId="F4040000">
      <w:pPr>
        <w:widowControl w:val="0"/>
        <w:ind w:firstLine="540"/>
        <w:jc w:val="both"/>
        <w:rPr>
          <w:rFonts w:ascii="Times New Roman" w:hAnsi="Times New Roman"/>
          <w:sz w:val="26"/>
        </w:rPr>
      </w:pPr>
      <w:r>
        <w:rPr>
          <w:rFonts w:ascii="Times New Roman" w:hAnsi="Times New Roman"/>
          <w:sz w:val="26"/>
        </w:rPr>
        <w:drawing>
          <wp:inline>
            <wp:extent cx="4362450" cy="1924050"/>
            <wp:effectExtent b="0" l="0" r="0" t="0"/>
            <wp:docPr hidden="false" id="131" name="Picture 131"/>
            <a:graphic>
              <a:graphicData uri="http://schemas.openxmlformats.org/drawingml/2006/picture">
                <pic:pic>
                  <pic:nvPicPr>
                    <pic:cNvPr hidden="false" id="132" name="Picture 132"/>
                    <pic:cNvPicPr preferRelativeResize="true"/>
                  </pic:nvPicPr>
                  <pic:blipFill>
                    <a:blip r:embed="rId136"/>
                    <a:srcRect b="0" l="0" r="0" t="0"/>
                    <a:stretch/>
                  </pic:blipFill>
                  <pic:spPr>
                    <a:xfrm flipH="false" flipV="false" rot="0">
                      <a:ext cx="4362450" cy="1924050"/>
                    </a:xfrm>
                    <a:prstGeom prst="rect"/>
                  </pic:spPr>
                </pic:pic>
              </a:graphicData>
            </a:graphic>
          </wp:inline>
        </w:drawing>
      </w:r>
    </w:p>
    <w:p w14:paraId="F504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3</w:t>
      </w:r>
      <w:r>
        <w:rPr>
          <w:rFonts w:ascii="Times New Roman" w:hAnsi="Times New Roman"/>
          <w:b w:val="1"/>
          <w:sz w:val="26"/>
        </w:rPr>
        <w:t>4</w:t>
      </w:r>
      <w:r>
        <w:rPr>
          <w:rFonts w:ascii="Times New Roman" w:hAnsi="Times New Roman"/>
          <w:b w:val="1"/>
          <w:sz w:val="26"/>
        </w:rPr>
        <w:t xml:space="preserve"> </w:t>
      </w:r>
      <w:r>
        <w:rPr>
          <w:rFonts w:ascii="Times New Roman" w:hAnsi="Times New Roman"/>
          <w:b w:val="1"/>
          <w:sz w:val="26"/>
        </w:rPr>
        <w:t>Клиентский отвод на боковую стену индивидуальной постройки</w:t>
      </w:r>
    </w:p>
    <w:p w14:paraId="F6040000">
      <w:pPr>
        <w:widowControl w:val="0"/>
        <w:ind/>
        <w:jc w:val="center"/>
        <w:rPr>
          <w:rFonts w:ascii="Times New Roman" w:hAnsi="Times New Roman"/>
          <w:b w:val="1"/>
          <w:sz w:val="26"/>
        </w:rPr>
      </w:pPr>
      <w:r>
        <w:rPr>
          <w:rFonts w:ascii="Times New Roman" w:hAnsi="Times New Roman"/>
          <w:b w:val="1"/>
          <w:sz w:val="26"/>
        </w:rPr>
        <w:drawing>
          <wp:inline>
            <wp:extent cx="4467225" cy="2019300"/>
            <wp:effectExtent b="0" l="0" r="0" t="0"/>
            <wp:docPr hidden="false" id="133" name="Picture 133"/>
            <a:graphic>
              <a:graphicData uri="http://schemas.openxmlformats.org/drawingml/2006/picture">
                <pic:pic>
                  <pic:nvPicPr>
                    <pic:cNvPr hidden="false" id="134" name="Picture 134"/>
                    <pic:cNvPicPr preferRelativeResize="true"/>
                  </pic:nvPicPr>
                  <pic:blipFill>
                    <a:blip r:embed="rId137"/>
                    <a:srcRect b="0" l="0" r="0" t="0"/>
                    <a:stretch/>
                  </pic:blipFill>
                  <pic:spPr>
                    <a:xfrm flipH="false" flipV="false" rot="0">
                      <a:ext cx="4467225" cy="2019300"/>
                    </a:xfrm>
                    <a:prstGeom prst="rect"/>
                  </pic:spPr>
                </pic:pic>
              </a:graphicData>
            </a:graphic>
          </wp:inline>
        </w:drawing>
      </w:r>
    </w:p>
    <w:p w14:paraId="F7040000">
      <w:pPr>
        <w:widowControl w:val="0"/>
        <w:ind/>
        <w:jc w:val="center"/>
        <w:rPr>
          <w:rFonts w:ascii="Times New Roman" w:hAnsi="Times New Roman"/>
          <w:b w:val="1"/>
          <w:sz w:val="26"/>
        </w:rPr>
      </w:pPr>
      <w:r>
        <w:rPr>
          <w:rFonts w:ascii="Times New Roman" w:hAnsi="Times New Roman"/>
          <w:b w:val="1"/>
          <w:sz w:val="26"/>
        </w:rPr>
        <w:t>Рисунок 35 Клиентский отвод на фасадную стену индивидуальной постройки</w:t>
      </w:r>
    </w:p>
    <w:p w14:paraId="F8040000">
      <w:pPr>
        <w:widowControl w:val="0"/>
        <w:ind w:firstLine="540"/>
        <w:jc w:val="both"/>
        <w:rPr>
          <w:rFonts w:ascii="Times New Roman" w:hAnsi="Times New Roman"/>
          <w:sz w:val="26"/>
        </w:rPr>
      </w:pPr>
      <w:r>
        <w:rPr>
          <w:rFonts w:ascii="Times New Roman" w:hAnsi="Times New Roman"/>
          <w:sz w:val="26"/>
        </w:rPr>
        <w:drawing>
          <wp:inline>
            <wp:extent cx="5143500" cy="2295525"/>
            <wp:effectExtent b="0" l="0" r="0" t="0"/>
            <wp:docPr hidden="false" id="135" name="Picture 135"/>
            <a:graphic>
              <a:graphicData uri="http://schemas.openxmlformats.org/drawingml/2006/picture">
                <pic:pic>
                  <pic:nvPicPr>
                    <pic:cNvPr hidden="false" id="136" name="Picture 136"/>
                    <pic:cNvPicPr preferRelativeResize="true"/>
                  </pic:nvPicPr>
                  <pic:blipFill>
                    <a:blip r:embed="rId138"/>
                    <a:srcRect b="0" l="0" r="0" t="0"/>
                    <a:stretch/>
                  </pic:blipFill>
                  <pic:spPr>
                    <a:xfrm flipH="false" flipV="false" rot="0">
                      <a:ext cx="5143500" cy="2295525"/>
                    </a:xfrm>
                    <a:prstGeom prst="rect"/>
                  </pic:spPr>
                </pic:pic>
              </a:graphicData>
            </a:graphic>
          </wp:inline>
        </w:drawing>
      </w:r>
    </w:p>
    <w:p w14:paraId="F9040000">
      <w:pPr>
        <w:widowControl w:val="0"/>
        <w:ind/>
        <w:jc w:val="center"/>
        <w:rPr>
          <w:rFonts w:ascii="Times New Roman" w:hAnsi="Times New Roman"/>
          <w:b w:val="1"/>
          <w:sz w:val="26"/>
        </w:rPr>
      </w:pPr>
      <w:r>
        <w:rPr>
          <w:rFonts w:ascii="Times New Roman" w:hAnsi="Times New Roman"/>
          <w:b w:val="1"/>
          <w:sz w:val="26"/>
        </w:rPr>
        <w:t>Рисунок 36 Клиентский отвод на фасадную стену индивидуальной постройки</w:t>
      </w:r>
    </w:p>
    <w:p w14:paraId="FA040000">
      <w:pPr>
        <w:widowControl w:val="0"/>
        <w:spacing w:after="120" w:before="120"/>
        <w:ind w:firstLine="709"/>
        <w:jc w:val="both"/>
        <w:rPr>
          <w:rFonts w:ascii="Times New Roman" w:hAnsi="Times New Roman"/>
          <w:sz w:val="26"/>
        </w:rPr>
      </w:pPr>
      <w:r>
        <w:rPr>
          <w:rFonts w:ascii="Times New Roman" w:hAnsi="Times New Roman"/>
          <w:sz w:val="26"/>
        </w:rPr>
        <w:t xml:space="preserve">Крепление самонесущего дроп-кабеля к сплошным поверхностям выполняется с шагом, соответствующим его жесткости, см. </w:t>
      </w:r>
      <w:r>
        <w:rPr>
          <w:rFonts w:ascii="Times New Roman" w:hAnsi="Times New Roman"/>
          <w:sz w:val="26"/>
        </w:rPr>
        <w:fldChar w:fldCharType="begin"/>
      </w:r>
      <w:r>
        <w:rPr>
          <w:rFonts w:ascii="Times New Roman" w:hAnsi="Times New Roman"/>
          <w:sz w:val="26"/>
        </w:rPr>
        <w:instrText>REF _Ref467074866 \h</w:instrText>
      </w:r>
      <w:r>
        <w:rPr>
          <w:rFonts w:ascii="Times New Roman" w:hAnsi="Times New Roman"/>
          <w:sz w:val="26"/>
        </w:rPr>
        <w:fldChar w:fldCharType="separate"/>
      </w:r>
      <w:r>
        <w:rPr>
          <w:rFonts w:ascii="Times New Roman" w:hAnsi="Times New Roman"/>
          <w:sz w:val="26"/>
        </w:rPr>
        <w:t>Таблица 4</w:t>
      </w:r>
      <w:r>
        <w:rPr>
          <w:rFonts w:ascii="Times New Roman" w:hAnsi="Times New Roman"/>
          <w:sz w:val="26"/>
        </w:rPr>
        <w:fldChar w:fldCharType="end"/>
      </w:r>
      <w:r>
        <w:rPr>
          <w:rFonts w:ascii="Times New Roman" w:hAnsi="Times New Roman"/>
          <w:sz w:val="26"/>
        </w:rPr>
        <w:t xml:space="preserve">. Образцы крепления кабеля и шаг крепления см. </w:t>
      </w:r>
      <w:r>
        <w:rPr>
          <w:rFonts w:ascii="Times New Roman" w:hAnsi="Times New Roman"/>
          <w:sz w:val="26"/>
        </w:rPr>
        <w:fldChar w:fldCharType="begin"/>
      </w:r>
      <w:r>
        <w:rPr>
          <w:rFonts w:ascii="Times New Roman" w:hAnsi="Times New Roman"/>
          <w:sz w:val="26"/>
        </w:rPr>
        <w:instrText>REF _Ref466996187 \h</w:instrText>
      </w:r>
      <w:r>
        <w:rPr>
          <w:rFonts w:ascii="Times New Roman" w:hAnsi="Times New Roman"/>
          <w:sz w:val="26"/>
        </w:rPr>
        <w:fldChar w:fldCharType="separate"/>
      </w:r>
      <w:r>
        <w:rPr>
          <w:rFonts w:ascii="Times New Roman" w:hAnsi="Times New Roman"/>
          <w:sz w:val="26"/>
        </w:rPr>
        <w:t>Рисунок 3</w:t>
      </w:r>
      <w:r>
        <w:rPr>
          <w:rFonts w:ascii="Times New Roman" w:hAnsi="Times New Roman"/>
          <w:sz w:val="26"/>
        </w:rPr>
        <w:fldChar w:fldCharType="end"/>
      </w:r>
      <w:r>
        <w:rPr>
          <w:rFonts w:ascii="Times New Roman" w:hAnsi="Times New Roman"/>
          <w:sz w:val="26"/>
        </w:rPr>
        <w:t xml:space="preserve">37а, 37в, 37г. Дополнительно к образцам крепления кабеля в квартире рассматривается случай крепления к нижней плоскости горизонтальной или наклонной поверхности, потолок или поверхность с отрицательным углом наклона, см. </w:t>
      </w:r>
      <w:r>
        <w:rPr>
          <w:rFonts w:ascii="Times New Roman" w:hAnsi="Times New Roman"/>
          <w:sz w:val="26"/>
        </w:rPr>
        <w:fldChar w:fldCharType="begin"/>
      </w:r>
      <w:r>
        <w:rPr>
          <w:rFonts w:ascii="Times New Roman" w:hAnsi="Times New Roman"/>
          <w:sz w:val="26"/>
        </w:rPr>
        <w:instrText>REF _Ref466996187 \h</w:instrText>
      </w:r>
      <w:r>
        <w:rPr>
          <w:rFonts w:ascii="Times New Roman" w:hAnsi="Times New Roman"/>
          <w:sz w:val="26"/>
        </w:rPr>
        <w:fldChar w:fldCharType="separate"/>
      </w:r>
      <w:r>
        <w:rPr>
          <w:rFonts w:ascii="Times New Roman" w:hAnsi="Times New Roman"/>
          <w:sz w:val="26"/>
        </w:rPr>
        <w:t>Рисунок 3</w:t>
      </w:r>
      <w:r>
        <w:rPr>
          <w:rFonts w:ascii="Times New Roman" w:hAnsi="Times New Roman"/>
          <w:sz w:val="26"/>
        </w:rPr>
        <w:fldChar w:fldCharType="end"/>
      </w:r>
      <w:r>
        <w:rPr>
          <w:rFonts w:ascii="Times New Roman" w:hAnsi="Times New Roman"/>
          <w:sz w:val="26"/>
        </w:rPr>
        <w:t>37б.</w:t>
      </w:r>
    </w:p>
    <w:tbl>
      <w:tblPr>
        <w:tblStyle w:val="Style_15"/>
        <w:tblW w:type="auto" w:w="0"/>
        <w:tblLayout w:type="fixed"/>
      </w:tblPr>
      <w:tblGrid>
        <w:gridCol w:w="6062"/>
        <w:gridCol w:w="3719"/>
      </w:tblGrid>
      <w:tr>
        <w:tc>
          <w:tcPr>
            <w:tcW w:type="dxa" w:w="6062"/>
            <w:shd w:fill="auto" w:val="clear"/>
          </w:tcPr>
          <w:p w14:paraId="FB040000">
            <w:pPr>
              <w:widowControl w:val="0"/>
              <w:ind/>
              <w:contextualSpacing w:val="1"/>
              <w:jc w:val="center"/>
              <w:rPr>
                <w:rFonts w:ascii="Times New Roman" w:hAnsi="Times New Roman"/>
                <w:sz w:val="26"/>
              </w:rPr>
            </w:pPr>
            <w:r>
              <w:rPr>
                <w:rFonts w:ascii="Times New Roman" w:hAnsi="Times New Roman"/>
                <w:sz w:val="26"/>
              </w:rPr>
              <w:drawing>
                <wp:inline>
                  <wp:extent cx="2943225" cy="2085975"/>
                  <wp:effectExtent b="0" l="0" r="0" t="0"/>
                  <wp:docPr hidden="false" id="137" name="Picture 137"/>
                  <a:graphic>
                    <a:graphicData uri="http://schemas.openxmlformats.org/drawingml/2006/picture">
                      <pic:pic>
                        <pic:nvPicPr>
                          <pic:cNvPr hidden="false" id="138" name="Picture 138"/>
                          <pic:cNvPicPr preferRelativeResize="true"/>
                        </pic:nvPicPr>
                        <pic:blipFill>
                          <a:blip r:embed="rId139"/>
                          <a:srcRect b="0" l="0" r="0" t="0"/>
                          <a:stretch/>
                        </pic:blipFill>
                        <pic:spPr>
                          <a:xfrm flipH="false" flipV="false" rot="0">
                            <a:ext cx="2943225" cy="2085975"/>
                          </a:xfrm>
                          <a:prstGeom prst="rect"/>
                        </pic:spPr>
                      </pic:pic>
                    </a:graphicData>
                  </a:graphic>
                </wp:inline>
              </w:drawing>
            </w:r>
          </w:p>
          <w:p w14:paraId="FC040000">
            <w:pPr>
              <w:widowControl w:val="0"/>
              <w:ind/>
              <w:contextualSpacing w:val="1"/>
              <w:jc w:val="center"/>
              <w:rPr>
                <w:rFonts w:ascii="Times New Roman" w:hAnsi="Times New Roman"/>
                <w:b w:val="1"/>
                <w:sz w:val="26"/>
              </w:rPr>
            </w:pPr>
            <w:r>
              <w:rPr>
                <w:rFonts w:ascii="Times New Roman" w:hAnsi="Times New Roman"/>
                <w:sz w:val="26"/>
              </w:rPr>
              <w:t>а) Шаг крепления самонесущего кабеля к вертикальной стене</w:t>
            </w:r>
          </w:p>
        </w:tc>
        <w:tc>
          <w:tcPr>
            <w:tcW w:type="dxa" w:w="3719"/>
            <w:shd w:fill="auto" w:val="clear"/>
          </w:tcPr>
          <w:p w14:paraId="FD040000">
            <w:pPr>
              <w:widowControl w:val="0"/>
              <w:ind/>
              <w:contextualSpacing w:val="1"/>
              <w:jc w:val="center"/>
              <w:rPr>
                <w:rFonts w:ascii="Times New Roman" w:hAnsi="Times New Roman"/>
                <w:sz w:val="26"/>
              </w:rPr>
            </w:pPr>
            <w:r>
              <w:rPr>
                <w:rFonts w:ascii="Times New Roman" w:hAnsi="Times New Roman"/>
                <w:sz w:val="26"/>
              </w:rPr>
              <w:drawing>
                <wp:inline>
                  <wp:extent cx="1666875" cy="1676400"/>
                  <wp:effectExtent b="0" l="0" r="0" t="0"/>
                  <wp:docPr hidden="false" id="139" name="Picture 139"/>
                  <a:graphic>
                    <a:graphicData uri="http://schemas.openxmlformats.org/drawingml/2006/picture">
                      <pic:pic>
                        <pic:nvPicPr>
                          <pic:cNvPr hidden="false" id="140" name="Picture 140"/>
                          <pic:cNvPicPr preferRelativeResize="true"/>
                        </pic:nvPicPr>
                        <pic:blipFill>
                          <a:blip r:embed="rId140"/>
                          <a:srcRect b="0" l="0" r="0" t="0"/>
                          <a:stretch/>
                        </pic:blipFill>
                        <pic:spPr>
                          <a:xfrm flipH="false" flipV="false" rot="0">
                            <a:ext cx="1666875" cy="1676400"/>
                          </a:xfrm>
                          <a:prstGeom prst="rect"/>
                        </pic:spPr>
                      </pic:pic>
                    </a:graphicData>
                  </a:graphic>
                </wp:inline>
              </w:drawing>
            </w:r>
          </w:p>
          <w:p w14:paraId="FE040000">
            <w:pPr>
              <w:widowControl w:val="0"/>
              <w:ind/>
              <w:contextualSpacing w:val="1"/>
              <w:jc w:val="center"/>
              <w:rPr>
                <w:rFonts w:ascii="Times New Roman" w:hAnsi="Times New Roman"/>
                <w:sz w:val="26"/>
              </w:rPr>
            </w:pPr>
            <w:r>
              <w:rPr>
                <w:rFonts w:ascii="Times New Roman" w:hAnsi="Times New Roman"/>
                <w:sz w:val="26"/>
              </w:rPr>
              <w:t>в) Крепление самонесущего кабеля при обходе внешнего угла</w:t>
            </w:r>
          </w:p>
        </w:tc>
      </w:tr>
      <w:tr>
        <w:trPr>
          <w:trHeight w:hRule="atLeast" w:val="2979"/>
        </w:trPr>
        <w:tc>
          <w:tcPr>
            <w:tcW w:type="dxa" w:w="6062"/>
            <w:shd w:fill="auto" w:val="clear"/>
          </w:tcPr>
          <w:p w14:paraId="FF040000">
            <w:pPr>
              <w:widowControl w:val="0"/>
              <w:ind/>
              <w:contextualSpacing w:val="1"/>
              <w:rPr>
                <w:rFonts w:ascii="Times New Roman" w:hAnsi="Times New Roman"/>
                <w:sz w:val="26"/>
              </w:rPr>
            </w:pPr>
          </w:p>
          <w:p w14:paraId="00050000">
            <w:pPr>
              <w:widowControl w:val="0"/>
              <w:ind/>
              <w:contextualSpacing w:val="1"/>
              <w:rPr>
                <w:rFonts w:ascii="Times New Roman" w:hAnsi="Times New Roman"/>
                <w:sz w:val="26"/>
              </w:rPr>
            </w:pPr>
            <w:r>
              <w:rPr>
                <w:rFonts w:ascii="Times New Roman" w:hAnsi="Times New Roman"/>
                <w:sz w:val="26"/>
              </w:rPr>
              <w:drawing>
                <wp:inline>
                  <wp:extent cx="2762250" cy="1238250"/>
                  <wp:effectExtent b="0" l="0" r="0" t="0"/>
                  <wp:docPr hidden="false" id="141" name="Picture 141"/>
                  <a:graphic>
                    <a:graphicData uri="http://schemas.openxmlformats.org/drawingml/2006/picture">
                      <pic:pic>
                        <pic:nvPicPr>
                          <pic:cNvPr hidden="false" id="142" name="Picture 142"/>
                          <pic:cNvPicPr preferRelativeResize="true"/>
                        </pic:nvPicPr>
                        <pic:blipFill>
                          <a:blip r:embed="rId141"/>
                          <a:srcRect b="0" l="0" r="0" t="0"/>
                          <a:stretch/>
                        </pic:blipFill>
                        <pic:spPr>
                          <a:xfrm flipH="false" flipV="false" rot="0">
                            <a:ext cx="2762250" cy="1238250"/>
                          </a:xfrm>
                          <a:prstGeom prst="rect"/>
                        </pic:spPr>
                      </pic:pic>
                    </a:graphicData>
                  </a:graphic>
                </wp:inline>
              </w:drawing>
            </w:r>
          </w:p>
          <w:p w14:paraId="01050000">
            <w:pPr>
              <w:widowControl w:val="0"/>
              <w:ind/>
              <w:contextualSpacing w:val="1"/>
              <w:jc w:val="center"/>
              <w:rPr>
                <w:rFonts w:ascii="Times New Roman" w:hAnsi="Times New Roman"/>
                <w:sz w:val="26"/>
              </w:rPr>
            </w:pPr>
            <w:r>
              <w:rPr>
                <w:rFonts w:ascii="Times New Roman" w:hAnsi="Times New Roman"/>
                <w:sz w:val="26"/>
              </w:rPr>
              <w:t>б) Шаг крепления самонесущего кабеля к потолку, стене с отрицательным углом наклона</w:t>
            </w:r>
          </w:p>
        </w:tc>
        <w:tc>
          <w:tcPr>
            <w:tcW w:type="dxa" w:w="3719"/>
            <w:shd w:fill="auto" w:val="clear"/>
          </w:tcPr>
          <w:p w14:paraId="02050000">
            <w:pPr>
              <w:widowControl w:val="0"/>
              <w:ind/>
              <w:contextualSpacing w:val="1"/>
              <w:rPr>
                <w:rFonts w:ascii="Times New Roman" w:hAnsi="Times New Roman"/>
                <w:sz w:val="26"/>
              </w:rPr>
            </w:pPr>
            <w:r>
              <w:rPr>
                <w:rFonts w:ascii="Times New Roman" w:hAnsi="Times New Roman"/>
                <w:sz w:val="26"/>
              </w:rPr>
              <w:drawing>
                <wp:inline>
                  <wp:extent cx="1504950" cy="1552575"/>
                  <wp:effectExtent b="0" l="0" r="0" t="0"/>
                  <wp:docPr hidden="false" id="143" name="Picture 143"/>
                  <a:graphic>
                    <a:graphicData uri="http://schemas.openxmlformats.org/drawingml/2006/picture">
                      <pic:pic>
                        <pic:nvPicPr>
                          <pic:cNvPr hidden="false" id="144" name="Picture 144"/>
                          <pic:cNvPicPr preferRelativeResize="true"/>
                        </pic:nvPicPr>
                        <pic:blipFill>
                          <a:blip r:embed="rId142"/>
                          <a:srcRect b="0" l="0" r="0" t="0"/>
                          <a:stretch/>
                        </pic:blipFill>
                        <pic:spPr>
                          <a:xfrm flipH="false" flipV="false" rot="0">
                            <a:ext cx="1504950" cy="1552575"/>
                          </a:xfrm>
                          <a:prstGeom prst="rect"/>
                        </pic:spPr>
                      </pic:pic>
                    </a:graphicData>
                  </a:graphic>
                </wp:inline>
              </w:drawing>
            </w:r>
          </w:p>
          <w:p w14:paraId="03050000">
            <w:pPr>
              <w:widowControl w:val="0"/>
              <w:ind/>
              <w:contextualSpacing w:val="1"/>
              <w:jc w:val="center"/>
              <w:rPr>
                <w:rFonts w:ascii="Times New Roman" w:hAnsi="Times New Roman"/>
                <w:sz w:val="26"/>
              </w:rPr>
            </w:pPr>
            <w:r>
              <w:rPr>
                <w:rFonts w:ascii="Times New Roman" w:hAnsi="Times New Roman"/>
                <w:sz w:val="26"/>
              </w:rPr>
              <w:t>г) Крепление самонесущего кабеля при обходе внутреннего угла</w:t>
            </w:r>
          </w:p>
        </w:tc>
      </w:tr>
    </w:tbl>
    <w:p w14:paraId="04050000">
      <w:pPr>
        <w:widowControl w:val="0"/>
        <w:ind/>
        <w:jc w:val="center"/>
        <w:rPr>
          <w:rFonts w:ascii="Times New Roman" w:hAnsi="Times New Roman"/>
          <w:b w:val="1"/>
          <w:sz w:val="26"/>
        </w:rPr>
      </w:pPr>
      <w:bookmarkStart w:id="46" w:name="_Ref466996187"/>
      <w:r>
        <w:rPr>
          <w:rFonts w:ascii="Times New Roman" w:hAnsi="Times New Roman"/>
          <w:b w:val="1"/>
          <w:sz w:val="26"/>
        </w:rPr>
        <w:t xml:space="preserve">Рисунок </w:t>
      </w:r>
      <w:r>
        <w:rPr>
          <w:rFonts w:ascii="Times New Roman" w:hAnsi="Times New Roman"/>
          <w:b w:val="1"/>
          <w:sz w:val="26"/>
        </w:rPr>
        <w:t>3</w:t>
      </w:r>
      <w:bookmarkEnd w:id="46"/>
      <w:r>
        <w:rPr>
          <w:rFonts w:ascii="Times New Roman" w:hAnsi="Times New Roman"/>
          <w:b w:val="1"/>
          <w:sz w:val="26"/>
        </w:rPr>
        <w:t>7</w:t>
      </w:r>
      <w:r>
        <w:rPr>
          <w:rFonts w:ascii="Times New Roman" w:hAnsi="Times New Roman"/>
          <w:b w:val="1"/>
          <w:sz w:val="26"/>
        </w:rPr>
        <w:t xml:space="preserve"> </w:t>
      </w:r>
      <w:r>
        <w:rPr>
          <w:rFonts w:ascii="Times New Roman" w:hAnsi="Times New Roman"/>
          <w:b w:val="1"/>
          <w:sz w:val="26"/>
        </w:rPr>
        <w:t>Образцы крепления самонесущего кабеля к сплошным поверхностям</w:t>
      </w:r>
    </w:p>
    <w:p w14:paraId="05050000">
      <w:pPr>
        <w:widowControl w:val="0"/>
        <w:spacing w:after="120" w:before="120"/>
        <w:ind/>
        <w:jc w:val="right"/>
        <w:rPr>
          <w:rFonts w:ascii="Times New Roman" w:hAnsi="Times New Roman"/>
          <w:b w:val="1"/>
          <w:sz w:val="26"/>
        </w:rPr>
      </w:pPr>
      <w:bookmarkStart w:id="47" w:name="_Ref467074866"/>
      <w:r>
        <w:rPr>
          <w:rFonts w:ascii="Times New Roman" w:hAnsi="Times New Roman"/>
          <w:b w:val="1"/>
          <w:sz w:val="26"/>
        </w:rPr>
        <w:t xml:space="preserve">Таблица </w:t>
      </w:r>
      <w:r>
        <w:rPr>
          <w:rFonts w:ascii="Times New Roman" w:hAnsi="Times New Roman"/>
          <w:b w:val="1"/>
          <w:sz w:val="26"/>
        </w:rPr>
        <w:t>4</w:t>
      </w:r>
      <w:bookmarkEnd w:id="47"/>
      <w:r>
        <w:rPr>
          <w:rFonts w:ascii="Times New Roman" w:hAnsi="Times New Roman"/>
          <w:b w:val="1"/>
          <w:sz w:val="26"/>
        </w:rPr>
        <w:t>. Значения шагов крепления самонесущих кабелей</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172"/>
        <w:gridCol w:w="2269"/>
        <w:gridCol w:w="2572"/>
        <w:gridCol w:w="2421"/>
      </w:tblGrid>
      <w:tr>
        <w:trPr>
          <w:trHeight w:hRule="atLeast" w:val="379"/>
          <w:tblHeader/>
        </w:trPr>
        <w:tc>
          <w:tcPr>
            <w:tcW w:type="dxa" w:w="3172"/>
            <w:tcBorders>
              <w:top w:color="000000" w:sz="4" w:val="single"/>
              <w:left w:color="000000" w:sz="4" w:val="single"/>
              <w:bottom w:color="000000" w:sz="4" w:val="single"/>
              <w:right w:color="000000" w:sz="4" w:val="single"/>
            </w:tcBorders>
            <w:shd w:fill="auto" w:val="clear"/>
          </w:tcPr>
          <w:p w14:paraId="06050000">
            <w:pPr>
              <w:widowControl w:val="0"/>
              <w:ind/>
              <w:contextualSpacing w:val="1"/>
              <w:rPr>
                <w:rFonts w:ascii="Times New Roman" w:hAnsi="Times New Roman"/>
                <w:b w:val="1"/>
              </w:rPr>
            </w:pPr>
            <w:r>
              <w:rPr>
                <w:rFonts w:ascii="Times New Roman" w:hAnsi="Times New Roman"/>
                <w:b w:val="1"/>
              </w:rPr>
              <w:t>Усилие растяжения</w:t>
            </w:r>
          </w:p>
        </w:tc>
        <w:tc>
          <w:tcPr>
            <w:tcW w:type="dxa" w:w="2269"/>
            <w:tcBorders>
              <w:top w:color="000000" w:sz="4" w:val="single"/>
              <w:left w:color="000000" w:sz="4" w:val="single"/>
              <w:bottom w:color="000000" w:sz="4" w:val="single"/>
              <w:right w:color="000000" w:sz="4" w:val="single"/>
            </w:tcBorders>
            <w:shd w:fill="auto" w:val="clear"/>
          </w:tcPr>
          <w:p w14:paraId="07050000">
            <w:pPr>
              <w:widowControl w:val="0"/>
              <w:ind/>
              <w:contextualSpacing w:val="1"/>
              <w:jc w:val="center"/>
              <w:rPr>
                <w:rFonts w:ascii="Times New Roman" w:hAnsi="Times New Roman"/>
                <w:b w:val="1"/>
              </w:rPr>
            </w:pPr>
            <w:r>
              <w:rPr>
                <w:rFonts w:ascii="Times New Roman" w:hAnsi="Times New Roman"/>
                <w:b w:val="1"/>
              </w:rPr>
              <w:t>300Н</w:t>
            </w:r>
          </w:p>
        </w:tc>
        <w:tc>
          <w:tcPr>
            <w:tcW w:type="dxa" w:w="2572"/>
            <w:tcBorders>
              <w:top w:color="000000" w:sz="4" w:val="single"/>
              <w:left w:color="000000" w:sz="4" w:val="single"/>
              <w:bottom w:color="000000" w:sz="4" w:val="single"/>
              <w:right w:color="000000" w:sz="4" w:val="single"/>
            </w:tcBorders>
            <w:shd w:fill="auto" w:val="clear"/>
          </w:tcPr>
          <w:p w14:paraId="08050000">
            <w:pPr>
              <w:widowControl w:val="0"/>
              <w:ind/>
              <w:contextualSpacing w:val="1"/>
              <w:jc w:val="center"/>
              <w:rPr>
                <w:rFonts w:ascii="Times New Roman" w:hAnsi="Times New Roman"/>
                <w:b w:val="1"/>
              </w:rPr>
            </w:pPr>
            <w:r>
              <w:rPr>
                <w:rFonts w:ascii="Times New Roman" w:hAnsi="Times New Roman"/>
                <w:b w:val="1"/>
              </w:rPr>
              <w:t>800Н</w:t>
            </w:r>
          </w:p>
        </w:tc>
        <w:tc>
          <w:tcPr>
            <w:tcW w:type="dxa" w:w="2421"/>
            <w:tcBorders>
              <w:top w:color="000000" w:sz="4" w:val="single"/>
              <w:left w:color="000000" w:sz="4" w:val="single"/>
              <w:bottom w:color="000000" w:sz="4" w:val="single"/>
              <w:right w:color="000000" w:sz="4" w:val="single"/>
            </w:tcBorders>
            <w:shd w:fill="auto" w:val="clear"/>
          </w:tcPr>
          <w:p w14:paraId="09050000">
            <w:pPr>
              <w:widowControl w:val="0"/>
              <w:ind/>
              <w:contextualSpacing w:val="1"/>
              <w:jc w:val="center"/>
              <w:rPr>
                <w:rFonts w:ascii="Times New Roman" w:hAnsi="Times New Roman"/>
                <w:b w:val="1"/>
              </w:rPr>
            </w:pPr>
            <w:r>
              <w:rPr>
                <w:rFonts w:ascii="Times New Roman" w:hAnsi="Times New Roman"/>
                <w:b w:val="1"/>
              </w:rPr>
              <w:t>1300Н</w:t>
            </w:r>
          </w:p>
        </w:tc>
      </w:tr>
      <w:tr>
        <w:trPr>
          <w:trHeight w:hRule="atLeast" w:val="267"/>
        </w:trPr>
        <w:tc>
          <w:tcPr>
            <w:tcW w:type="dxa" w:w="3172"/>
            <w:tcBorders>
              <w:top w:color="000000" w:sz="4" w:val="single"/>
              <w:left w:color="000000" w:sz="4" w:val="single"/>
              <w:bottom w:color="000000" w:sz="4" w:val="single"/>
              <w:right w:color="000000" w:sz="4" w:val="single"/>
            </w:tcBorders>
            <w:shd w:fill="auto" w:val="clear"/>
          </w:tcPr>
          <w:p w14:paraId="0A050000">
            <w:pPr>
              <w:widowControl w:val="0"/>
              <w:ind/>
              <w:contextualSpacing w:val="1"/>
              <w:jc w:val="both"/>
              <w:rPr>
                <w:rFonts w:ascii="Times New Roman" w:hAnsi="Times New Roman"/>
                <w:b w:val="1"/>
              </w:rPr>
            </w:pPr>
            <w:r>
              <w:rPr>
                <w:rFonts w:ascii="Times New Roman" w:hAnsi="Times New Roman"/>
                <w:b w:val="1"/>
              </w:rPr>
              <w:t xml:space="preserve">Размер </w:t>
            </w:r>
            <w:r>
              <w:rPr>
                <w:rFonts w:ascii="Times New Roman" w:hAnsi="Times New Roman"/>
                <w:b w:val="1"/>
              </w:rPr>
              <w:t>A</w:t>
            </w:r>
          </w:p>
        </w:tc>
        <w:tc>
          <w:tcPr>
            <w:tcW w:type="dxa" w:w="2269"/>
            <w:tcBorders>
              <w:top w:color="000000" w:sz="4" w:val="single"/>
              <w:left w:color="000000" w:sz="4" w:val="single"/>
              <w:bottom w:color="000000" w:sz="4" w:val="single"/>
              <w:right w:color="000000" w:sz="4" w:val="single"/>
            </w:tcBorders>
            <w:shd w:fill="auto" w:val="clear"/>
          </w:tcPr>
          <w:p w14:paraId="0B050000">
            <w:pPr>
              <w:widowControl w:val="0"/>
              <w:ind/>
              <w:contextualSpacing w:val="1"/>
              <w:jc w:val="center"/>
              <w:rPr>
                <w:rFonts w:ascii="Times New Roman" w:hAnsi="Times New Roman"/>
              </w:rPr>
            </w:pPr>
            <w:r>
              <w:rPr>
                <w:rFonts w:ascii="Times New Roman" w:hAnsi="Times New Roman"/>
              </w:rPr>
              <w:t>50</w:t>
            </w:r>
          </w:p>
        </w:tc>
        <w:tc>
          <w:tcPr>
            <w:tcW w:type="dxa" w:w="2572"/>
            <w:tcBorders>
              <w:top w:color="000000" w:sz="4" w:val="single"/>
              <w:left w:color="000000" w:sz="4" w:val="single"/>
              <w:bottom w:color="000000" w:sz="4" w:val="single"/>
              <w:right w:color="000000" w:sz="4" w:val="single"/>
            </w:tcBorders>
            <w:shd w:fill="auto" w:val="clear"/>
          </w:tcPr>
          <w:p w14:paraId="0C050000">
            <w:pPr>
              <w:widowControl w:val="0"/>
              <w:ind/>
              <w:contextualSpacing w:val="1"/>
              <w:jc w:val="center"/>
              <w:rPr>
                <w:rFonts w:ascii="Times New Roman" w:hAnsi="Times New Roman"/>
              </w:rPr>
            </w:pPr>
            <w:r>
              <w:rPr>
                <w:rFonts w:ascii="Times New Roman" w:hAnsi="Times New Roman"/>
              </w:rPr>
              <w:t>50</w:t>
            </w:r>
          </w:p>
        </w:tc>
        <w:tc>
          <w:tcPr>
            <w:tcW w:type="dxa" w:w="2421"/>
            <w:tcBorders>
              <w:top w:color="000000" w:sz="4" w:val="single"/>
              <w:left w:color="000000" w:sz="4" w:val="single"/>
              <w:bottom w:color="000000" w:sz="4" w:val="single"/>
              <w:right w:color="000000" w:sz="4" w:val="single"/>
            </w:tcBorders>
            <w:shd w:fill="auto" w:val="clear"/>
          </w:tcPr>
          <w:p w14:paraId="0D050000">
            <w:pPr>
              <w:widowControl w:val="0"/>
              <w:ind/>
              <w:contextualSpacing w:val="1"/>
              <w:jc w:val="center"/>
              <w:rPr>
                <w:rFonts w:ascii="Times New Roman" w:hAnsi="Times New Roman"/>
              </w:rPr>
            </w:pPr>
            <w:r>
              <w:rPr>
                <w:rFonts w:ascii="Times New Roman" w:hAnsi="Times New Roman"/>
              </w:rPr>
              <w:t>100</w:t>
            </w:r>
          </w:p>
        </w:tc>
      </w:tr>
      <w:tr>
        <w:trPr>
          <w:trHeight w:hRule="atLeast" w:val="267"/>
        </w:trPr>
        <w:tc>
          <w:tcPr>
            <w:tcW w:type="dxa" w:w="3172"/>
            <w:tcBorders>
              <w:top w:color="000000" w:sz="4" w:val="single"/>
              <w:left w:color="000000" w:sz="4" w:val="single"/>
              <w:bottom w:color="000000" w:sz="4" w:val="single"/>
              <w:right w:color="000000" w:sz="4" w:val="single"/>
            </w:tcBorders>
            <w:shd w:fill="auto" w:val="clear"/>
          </w:tcPr>
          <w:p w14:paraId="0E050000">
            <w:pPr>
              <w:widowControl w:val="0"/>
              <w:ind/>
              <w:contextualSpacing w:val="1"/>
              <w:jc w:val="both"/>
              <w:rPr>
                <w:rFonts w:ascii="Times New Roman" w:hAnsi="Times New Roman"/>
                <w:b w:val="1"/>
              </w:rPr>
            </w:pPr>
            <w:r>
              <w:rPr>
                <w:rFonts w:ascii="Times New Roman" w:hAnsi="Times New Roman"/>
                <w:b w:val="1"/>
              </w:rPr>
              <w:t>Размер B</w:t>
            </w:r>
          </w:p>
        </w:tc>
        <w:tc>
          <w:tcPr>
            <w:tcW w:type="dxa" w:w="2269"/>
            <w:tcBorders>
              <w:top w:color="000000" w:sz="4" w:val="single"/>
              <w:left w:color="000000" w:sz="4" w:val="single"/>
              <w:bottom w:color="000000" w:sz="4" w:val="single"/>
              <w:right w:color="000000" w:sz="4" w:val="single"/>
            </w:tcBorders>
            <w:shd w:fill="auto" w:val="clear"/>
          </w:tcPr>
          <w:p w14:paraId="0F050000">
            <w:pPr>
              <w:widowControl w:val="0"/>
              <w:ind/>
              <w:contextualSpacing w:val="1"/>
              <w:jc w:val="center"/>
              <w:rPr>
                <w:rFonts w:ascii="Times New Roman" w:hAnsi="Times New Roman"/>
              </w:rPr>
            </w:pPr>
            <w:r>
              <w:rPr>
                <w:rFonts w:ascii="Times New Roman" w:hAnsi="Times New Roman"/>
              </w:rPr>
              <w:t>600</w:t>
            </w:r>
          </w:p>
        </w:tc>
        <w:tc>
          <w:tcPr>
            <w:tcW w:type="dxa" w:w="2572"/>
            <w:tcBorders>
              <w:top w:color="000000" w:sz="4" w:val="single"/>
              <w:left w:color="000000" w:sz="4" w:val="single"/>
              <w:bottom w:color="000000" w:sz="4" w:val="single"/>
              <w:right w:color="000000" w:sz="4" w:val="single"/>
            </w:tcBorders>
            <w:shd w:fill="auto" w:val="clear"/>
          </w:tcPr>
          <w:p w14:paraId="10050000">
            <w:pPr>
              <w:widowControl w:val="0"/>
              <w:ind/>
              <w:contextualSpacing w:val="1"/>
              <w:jc w:val="center"/>
              <w:rPr>
                <w:rFonts w:ascii="Times New Roman" w:hAnsi="Times New Roman"/>
              </w:rPr>
            </w:pPr>
            <w:r>
              <w:rPr>
                <w:rFonts w:ascii="Times New Roman" w:hAnsi="Times New Roman"/>
              </w:rPr>
              <w:t>600</w:t>
            </w:r>
          </w:p>
        </w:tc>
        <w:tc>
          <w:tcPr>
            <w:tcW w:type="dxa" w:w="2421"/>
            <w:tcBorders>
              <w:top w:color="000000" w:sz="4" w:val="single"/>
              <w:left w:color="000000" w:sz="4" w:val="single"/>
              <w:bottom w:color="000000" w:sz="4" w:val="single"/>
              <w:right w:color="000000" w:sz="4" w:val="single"/>
            </w:tcBorders>
            <w:shd w:fill="auto" w:val="clear"/>
          </w:tcPr>
          <w:p w14:paraId="11050000">
            <w:pPr>
              <w:widowControl w:val="0"/>
              <w:ind/>
              <w:contextualSpacing w:val="1"/>
              <w:jc w:val="center"/>
              <w:rPr>
                <w:rFonts w:ascii="Times New Roman" w:hAnsi="Times New Roman"/>
              </w:rPr>
            </w:pPr>
            <w:r>
              <w:rPr>
                <w:rFonts w:ascii="Times New Roman" w:hAnsi="Times New Roman"/>
              </w:rPr>
              <w:t>1500</w:t>
            </w:r>
          </w:p>
        </w:tc>
      </w:tr>
      <w:tr>
        <w:trPr>
          <w:trHeight w:hRule="atLeast" w:val="267"/>
        </w:trPr>
        <w:tc>
          <w:tcPr>
            <w:tcW w:type="dxa" w:w="3172"/>
            <w:tcBorders>
              <w:top w:color="000000" w:sz="4" w:val="single"/>
              <w:left w:color="000000" w:sz="4" w:val="single"/>
              <w:bottom w:color="000000" w:sz="4" w:val="single"/>
              <w:right w:color="000000" w:sz="4" w:val="single"/>
            </w:tcBorders>
            <w:shd w:fill="auto" w:val="clear"/>
          </w:tcPr>
          <w:p w14:paraId="12050000">
            <w:pPr>
              <w:widowControl w:val="0"/>
              <w:ind/>
              <w:contextualSpacing w:val="1"/>
              <w:jc w:val="both"/>
              <w:rPr>
                <w:rFonts w:ascii="Times New Roman" w:hAnsi="Times New Roman"/>
                <w:b w:val="1"/>
              </w:rPr>
            </w:pPr>
            <w:r>
              <w:rPr>
                <w:rFonts w:ascii="Times New Roman" w:hAnsi="Times New Roman"/>
                <w:b w:val="1"/>
              </w:rPr>
              <w:t xml:space="preserve">Размер </w:t>
            </w:r>
            <w:r>
              <w:rPr>
                <w:rFonts w:ascii="Times New Roman" w:hAnsi="Times New Roman"/>
                <w:b w:val="1"/>
              </w:rPr>
              <w:t>C</w:t>
            </w:r>
          </w:p>
        </w:tc>
        <w:tc>
          <w:tcPr>
            <w:tcW w:type="dxa" w:w="2269"/>
            <w:tcBorders>
              <w:top w:color="000000" w:sz="4" w:val="single"/>
              <w:left w:color="000000" w:sz="4" w:val="single"/>
              <w:bottom w:color="000000" w:sz="4" w:val="single"/>
              <w:right w:color="000000" w:sz="4" w:val="single"/>
            </w:tcBorders>
            <w:shd w:fill="auto" w:val="clear"/>
          </w:tcPr>
          <w:p w14:paraId="13050000">
            <w:pPr>
              <w:widowControl w:val="0"/>
              <w:ind/>
              <w:contextualSpacing w:val="1"/>
              <w:jc w:val="center"/>
              <w:rPr>
                <w:rFonts w:ascii="Times New Roman" w:hAnsi="Times New Roman"/>
              </w:rPr>
            </w:pPr>
            <w:r>
              <w:rPr>
                <w:rFonts w:ascii="Times New Roman" w:hAnsi="Times New Roman"/>
              </w:rPr>
              <w:t>20</w:t>
            </w:r>
          </w:p>
        </w:tc>
        <w:tc>
          <w:tcPr>
            <w:tcW w:type="dxa" w:w="2572"/>
            <w:tcBorders>
              <w:top w:color="000000" w:sz="4" w:val="single"/>
              <w:left w:color="000000" w:sz="4" w:val="single"/>
              <w:bottom w:color="000000" w:sz="4" w:val="single"/>
              <w:right w:color="000000" w:sz="4" w:val="single"/>
            </w:tcBorders>
            <w:shd w:fill="auto" w:val="clear"/>
          </w:tcPr>
          <w:p w14:paraId="14050000">
            <w:pPr>
              <w:widowControl w:val="0"/>
              <w:ind/>
              <w:contextualSpacing w:val="1"/>
              <w:jc w:val="center"/>
              <w:rPr>
                <w:rFonts w:ascii="Times New Roman" w:hAnsi="Times New Roman"/>
              </w:rPr>
            </w:pPr>
            <w:r>
              <w:rPr>
                <w:rFonts w:ascii="Times New Roman" w:hAnsi="Times New Roman"/>
              </w:rPr>
              <w:t>25</w:t>
            </w:r>
          </w:p>
        </w:tc>
        <w:tc>
          <w:tcPr>
            <w:tcW w:type="dxa" w:w="2421"/>
            <w:tcBorders>
              <w:top w:color="000000" w:sz="4" w:val="single"/>
              <w:left w:color="000000" w:sz="4" w:val="single"/>
              <w:bottom w:color="000000" w:sz="4" w:val="single"/>
              <w:right w:color="000000" w:sz="4" w:val="single"/>
            </w:tcBorders>
            <w:shd w:fill="auto" w:val="clear"/>
          </w:tcPr>
          <w:p w14:paraId="15050000">
            <w:pPr>
              <w:widowControl w:val="0"/>
              <w:ind/>
              <w:contextualSpacing w:val="1"/>
              <w:jc w:val="center"/>
              <w:rPr>
                <w:rFonts w:ascii="Times New Roman" w:hAnsi="Times New Roman"/>
              </w:rPr>
            </w:pPr>
            <w:r>
              <w:rPr>
                <w:rFonts w:ascii="Times New Roman" w:hAnsi="Times New Roman"/>
              </w:rPr>
              <w:t>45</w:t>
            </w:r>
          </w:p>
        </w:tc>
      </w:tr>
      <w:tr>
        <w:trPr>
          <w:trHeight w:hRule="atLeast" w:val="267"/>
        </w:trPr>
        <w:tc>
          <w:tcPr>
            <w:tcW w:type="dxa" w:w="3172"/>
            <w:tcBorders>
              <w:top w:color="000000" w:sz="4" w:val="single"/>
              <w:left w:color="000000" w:sz="4" w:val="single"/>
              <w:bottom w:color="000000" w:sz="4" w:val="single"/>
              <w:right w:color="000000" w:sz="4" w:val="single"/>
            </w:tcBorders>
            <w:shd w:fill="auto" w:val="clear"/>
          </w:tcPr>
          <w:p w14:paraId="16050000">
            <w:pPr>
              <w:widowControl w:val="0"/>
              <w:ind/>
              <w:contextualSpacing w:val="1"/>
              <w:jc w:val="both"/>
              <w:rPr>
                <w:rFonts w:ascii="Times New Roman" w:hAnsi="Times New Roman"/>
                <w:b w:val="1"/>
              </w:rPr>
            </w:pPr>
            <w:r>
              <w:rPr>
                <w:rFonts w:ascii="Times New Roman" w:hAnsi="Times New Roman"/>
                <w:b w:val="1"/>
              </w:rPr>
              <w:t xml:space="preserve">Размер </w:t>
            </w:r>
            <w:r>
              <w:rPr>
                <w:rFonts w:ascii="Times New Roman" w:hAnsi="Times New Roman"/>
                <w:b w:val="1"/>
              </w:rPr>
              <w:t>D</w:t>
            </w:r>
          </w:p>
        </w:tc>
        <w:tc>
          <w:tcPr>
            <w:tcW w:type="dxa" w:w="2269"/>
            <w:tcBorders>
              <w:top w:color="000000" w:sz="4" w:val="single"/>
              <w:left w:color="000000" w:sz="4" w:val="single"/>
              <w:bottom w:color="000000" w:sz="4" w:val="single"/>
              <w:right w:color="000000" w:sz="4" w:val="single"/>
            </w:tcBorders>
            <w:shd w:fill="auto" w:val="clear"/>
          </w:tcPr>
          <w:p w14:paraId="17050000">
            <w:pPr>
              <w:widowControl w:val="0"/>
              <w:ind/>
              <w:contextualSpacing w:val="1"/>
              <w:jc w:val="center"/>
              <w:rPr>
                <w:rFonts w:ascii="Times New Roman" w:hAnsi="Times New Roman"/>
              </w:rPr>
            </w:pPr>
            <w:r>
              <w:rPr>
                <w:rFonts w:ascii="Times New Roman" w:hAnsi="Times New Roman"/>
              </w:rPr>
              <w:t>400</w:t>
            </w:r>
          </w:p>
        </w:tc>
        <w:tc>
          <w:tcPr>
            <w:tcW w:type="dxa" w:w="2572"/>
            <w:tcBorders>
              <w:top w:color="000000" w:sz="4" w:val="single"/>
              <w:left w:color="000000" w:sz="4" w:val="single"/>
              <w:bottom w:color="000000" w:sz="4" w:val="single"/>
              <w:right w:color="000000" w:sz="4" w:val="single"/>
            </w:tcBorders>
            <w:shd w:fill="auto" w:val="clear"/>
          </w:tcPr>
          <w:p w14:paraId="18050000">
            <w:pPr>
              <w:widowControl w:val="0"/>
              <w:ind/>
              <w:contextualSpacing w:val="1"/>
              <w:jc w:val="center"/>
              <w:rPr>
                <w:rFonts w:ascii="Times New Roman" w:hAnsi="Times New Roman"/>
              </w:rPr>
            </w:pPr>
            <w:r>
              <w:rPr>
                <w:rFonts w:ascii="Times New Roman" w:hAnsi="Times New Roman"/>
              </w:rPr>
              <w:t>400</w:t>
            </w:r>
          </w:p>
        </w:tc>
        <w:tc>
          <w:tcPr>
            <w:tcW w:type="dxa" w:w="2421"/>
            <w:tcBorders>
              <w:top w:color="000000" w:sz="4" w:val="single"/>
              <w:left w:color="000000" w:sz="4" w:val="single"/>
              <w:bottom w:color="000000" w:sz="4" w:val="single"/>
              <w:right w:color="000000" w:sz="4" w:val="single"/>
            </w:tcBorders>
            <w:shd w:fill="auto" w:val="clear"/>
          </w:tcPr>
          <w:p w14:paraId="19050000">
            <w:pPr>
              <w:widowControl w:val="0"/>
              <w:ind/>
              <w:contextualSpacing w:val="1"/>
              <w:jc w:val="center"/>
              <w:rPr>
                <w:rFonts w:ascii="Times New Roman" w:hAnsi="Times New Roman"/>
              </w:rPr>
            </w:pPr>
            <w:r>
              <w:rPr>
                <w:rFonts w:ascii="Times New Roman" w:hAnsi="Times New Roman"/>
              </w:rPr>
              <w:t>800</w:t>
            </w:r>
          </w:p>
        </w:tc>
      </w:tr>
    </w:tbl>
    <w:p w14:paraId="1A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3.7.5.2.7</w:t>
      </w:r>
      <w:r>
        <w:rPr>
          <w:rFonts w:ascii="Times New Roman" w:hAnsi="Times New Roman"/>
          <w:b w:val="1"/>
          <w:sz w:val="26"/>
        </w:rPr>
        <w:tab/>
      </w:r>
      <w:r>
        <w:rPr>
          <w:rFonts w:ascii="Times New Roman" w:hAnsi="Times New Roman"/>
          <w:b w:val="1"/>
          <w:sz w:val="26"/>
        </w:rPr>
        <w:t>Навивная технология</w:t>
      </w:r>
    </w:p>
    <w:p w14:paraId="1B050000">
      <w:pPr>
        <w:widowControl w:val="0"/>
        <w:spacing w:after="120" w:before="120"/>
        <w:ind w:firstLine="709"/>
        <w:jc w:val="both"/>
        <w:rPr>
          <w:rFonts w:ascii="Times New Roman" w:hAnsi="Times New Roman"/>
          <w:sz w:val="26"/>
        </w:rPr>
      </w:pPr>
      <w:r>
        <w:rPr>
          <w:rFonts w:ascii="Times New Roman" w:hAnsi="Times New Roman"/>
          <w:sz w:val="26"/>
        </w:rPr>
        <w:t>Технология, получившая развитие в последнее время и приобретающая все более широкую популярность в решениях ввода Клиентского ВОК в помещения индивидуальной застройки по воздуху, предполагает навивку его на несущие диэлектрические и металлические тросы с помощью специальной навивочной машинки. Такая технология позволяет применять легкий компактный кабель, сходный по габаритам с Клиентским дроп-кабелем прямоугольного сечения, отличающийся лишь материалом внешней оболочки, которая устойчива к уличным температурам и солнечному облучению.</w:t>
      </w:r>
    </w:p>
    <w:p w14:paraId="1C050000">
      <w:pPr>
        <w:widowControl w:val="0"/>
        <w:spacing w:after="120" w:before="120"/>
        <w:ind w:firstLine="709"/>
        <w:jc w:val="both"/>
        <w:rPr>
          <w:rFonts w:ascii="Times New Roman" w:hAnsi="Times New Roman"/>
          <w:sz w:val="26"/>
        </w:rPr>
      </w:pPr>
      <w:r>
        <w:rPr>
          <w:rFonts w:ascii="Times New Roman" w:hAnsi="Times New Roman"/>
          <w:sz w:val="26"/>
        </w:rPr>
        <w:t xml:space="preserve">Для построения Клиентского ввода разработан ряд новых материалов и компонентов, выполняющих функции силового крепления несущих элементов и регулировки натяжения кабеля, собственно навивки, образования отводов. Внешний </w:t>
      </w:r>
      <w:r>
        <w:rPr>
          <w:rFonts w:ascii="Times New Roman" w:hAnsi="Times New Roman"/>
          <w:sz w:val="26"/>
        </w:rPr>
        <w:t>вид жгута воздушной линии с навитым волоконно-оптическим кабелем, см. Рисунок 38.</w:t>
      </w:r>
    </w:p>
    <w:p w14:paraId="1D050000">
      <w:pPr>
        <w:widowControl w:val="0"/>
        <w:ind w:firstLine="540"/>
        <w:jc w:val="center"/>
        <w:rPr>
          <w:rFonts w:ascii="Times New Roman" w:hAnsi="Times New Roman"/>
          <w:sz w:val="26"/>
        </w:rPr>
      </w:pPr>
      <w:r>
        <w:rPr>
          <w:rFonts w:ascii="Times New Roman" w:hAnsi="Times New Roman"/>
          <w:sz w:val="26"/>
        </w:rPr>
        <w:drawing>
          <wp:inline>
            <wp:extent cx="3933825" cy="2362200"/>
            <wp:effectExtent b="0" l="0" r="0" t="0"/>
            <wp:docPr hidden="false" id="145" name="Picture 145"/>
            <a:graphic>
              <a:graphicData uri="http://schemas.openxmlformats.org/drawingml/2006/picture">
                <pic:pic>
                  <pic:nvPicPr>
                    <pic:cNvPr hidden="false" id="146" name="Picture 146"/>
                    <pic:cNvPicPr preferRelativeResize="true"/>
                  </pic:nvPicPr>
                  <pic:blipFill>
                    <a:blip r:embed="rId143"/>
                    <a:srcRect b="0" l="0" r="0" t="0"/>
                    <a:stretch/>
                  </pic:blipFill>
                  <pic:spPr>
                    <a:xfrm flipH="false" flipV="false" rot="0">
                      <a:ext cx="3933825" cy="2362200"/>
                    </a:xfrm>
                    <a:prstGeom prst="rect"/>
                  </pic:spPr>
                </pic:pic>
              </a:graphicData>
            </a:graphic>
          </wp:inline>
        </w:drawing>
      </w:r>
    </w:p>
    <w:p w14:paraId="1E05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3</w:t>
      </w:r>
      <w:r>
        <w:rPr>
          <w:rFonts w:ascii="Times New Roman" w:hAnsi="Times New Roman"/>
          <w:b w:val="1"/>
          <w:sz w:val="26"/>
        </w:rPr>
        <w:t>8</w:t>
      </w:r>
      <w:r>
        <w:rPr>
          <w:rFonts w:ascii="Times New Roman" w:hAnsi="Times New Roman"/>
          <w:b w:val="1"/>
          <w:sz w:val="26"/>
        </w:rPr>
        <w:t xml:space="preserve"> Жгут воздушной линии с навитым ВОК.</w:t>
      </w:r>
    </w:p>
    <w:p w14:paraId="1F050000">
      <w:pPr>
        <w:widowControl w:val="0"/>
        <w:spacing w:after="120" w:before="120"/>
        <w:ind w:firstLine="709"/>
        <w:jc w:val="both"/>
        <w:rPr>
          <w:rFonts w:ascii="Times New Roman" w:hAnsi="Times New Roman"/>
          <w:sz w:val="26"/>
        </w:rPr>
      </w:pPr>
      <w:r>
        <w:rPr>
          <w:rFonts w:ascii="Times New Roman" w:hAnsi="Times New Roman"/>
          <w:sz w:val="26"/>
        </w:rPr>
        <w:t>Структурная схема построения объекта информатизации класса группы индивидуальных построек по навивной технологии приведена, см. Рисунок 39. Рассматриваются следующие способы организации Клиентского воздушного ввода в индивидуальную постройку:</w:t>
      </w:r>
    </w:p>
    <w:p w14:paraId="2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Навивным кабелем в режиме самонесущего с усилием натяжения 300Н на удаление до 25м;</w:t>
      </w:r>
    </w:p>
    <w:p w14:paraId="2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Самонесущим кабелем с усилием натяжения 800Н на удаление до 50 м;</w:t>
      </w:r>
    </w:p>
    <w:p w14:paraId="2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Самонесущим кабелем с усилием натяжения 1300Н на удаление до 100 м;</w:t>
      </w:r>
    </w:p>
    <w:p w14:paraId="2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Навивным кабелем, навитым на диэлектрический трос диаметром 5 мм на удаление до 50 м.</w:t>
      </w:r>
    </w:p>
    <w:p w14:paraId="24050000">
      <w:pPr>
        <w:widowControl w:val="0"/>
        <w:spacing w:after="120" w:before="120"/>
        <w:ind w:firstLine="709"/>
        <w:jc w:val="both"/>
        <w:rPr>
          <w:rFonts w:ascii="Times New Roman" w:hAnsi="Times New Roman"/>
          <w:sz w:val="26"/>
        </w:rPr>
      </w:pPr>
      <w:r>
        <w:rPr>
          <w:rFonts w:ascii="Times New Roman" w:hAnsi="Times New Roman"/>
          <w:sz w:val="26"/>
        </w:rPr>
        <w:t xml:space="preserve">Самонесущий кабель применяется преимущественно на открытых створах. Навивка на трос применяется в условиях перекрытия створа трассы кронами деревьев, источниками схода снега и прочими потенциальными источниками дополнительной нагрузки. </w:t>
      </w:r>
    </w:p>
    <w:p w14:paraId="25050000">
      <w:pPr>
        <w:widowControl w:val="0"/>
        <w:ind w:firstLine="540"/>
        <w:jc w:val="both"/>
        <w:rPr>
          <w:rFonts w:ascii="Times New Roman" w:hAnsi="Times New Roman"/>
          <w:sz w:val="26"/>
        </w:rPr>
      </w:pPr>
      <w:r>
        <w:rPr>
          <w:rFonts w:ascii="Times New Roman" w:hAnsi="Times New Roman"/>
          <w:sz w:val="26"/>
        </w:rPr>
        <w:drawing>
          <wp:inline>
            <wp:extent cx="5743575" cy="2619375"/>
            <wp:effectExtent b="0" l="0" r="0" t="0"/>
            <wp:docPr hidden="false" id="147" name="Picture 147"/>
            <a:graphic>
              <a:graphicData uri="http://schemas.openxmlformats.org/drawingml/2006/picture">
                <pic:pic>
                  <pic:nvPicPr>
                    <pic:cNvPr hidden="false" id="148" name="Picture 148"/>
                    <pic:cNvPicPr preferRelativeResize="true"/>
                  </pic:nvPicPr>
                  <pic:blipFill>
                    <a:blip r:embed="rId144"/>
                    <a:srcRect b="0" l="0" r="0" t="0"/>
                    <a:stretch/>
                  </pic:blipFill>
                  <pic:spPr>
                    <a:xfrm flipH="false" flipV="false" rot="0">
                      <a:ext cx="5743575" cy="2619375"/>
                    </a:xfrm>
                    <a:prstGeom prst="rect"/>
                  </pic:spPr>
                </pic:pic>
              </a:graphicData>
            </a:graphic>
          </wp:inline>
        </w:drawing>
      </w:r>
    </w:p>
    <w:p w14:paraId="26050000">
      <w:pPr>
        <w:widowControl w:val="0"/>
        <w:ind/>
        <w:jc w:val="right"/>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3</w:t>
      </w:r>
      <w:r>
        <w:rPr>
          <w:rFonts w:ascii="Times New Roman" w:hAnsi="Times New Roman"/>
          <w:b w:val="1"/>
          <w:sz w:val="26"/>
        </w:rPr>
        <w:t>9</w:t>
      </w:r>
      <w:r>
        <w:rPr>
          <w:rFonts w:ascii="Times New Roman" w:hAnsi="Times New Roman"/>
          <w:b w:val="1"/>
          <w:sz w:val="26"/>
        </w:rPr>
        <w:t xml:space="preserve"> Структура объекта информатизации с помощью навивной </w:t>
      </w:r>
      <w:r>
        <w:rPr>
          <w:rFonts w:ascii="Times New Roman" w:hAnsi="Times New Roman"/>
          <w:b w:val="1"/>
          <w:sz w:val="26"/>
        </w:rPr>
        <w:t>технологии</w:t>
      </w:r>
    </w:p>
    <w:p w14:paraId="27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3.7.5.2.7.1</w:t>
      </w:r>
      <w:r>
        <w:rPr>
          <w:rFonts w:ascii="Times New Roman" w:hAnsi="Times New Roman"/>
          <w:b w:val="1"/>
          <w:sz w:val="26"/>
        </w:rPr>
        <w:tab/>
      </w:r>
      <w:r>
        <w:rPr>
          <w:rFonts w:ascii="Times New Roman" w:hAnsi="Times New Roman"/>
          <w:b w:val="1"/>
          <w:sz w:val="26"/>
        </w:rPr>
        <w:t>Несущий трос и его крепление к опорам</w:t>
      </w:r>
    </w:p>
    <w:p w14:paraId="28050000">
      <w:pPr>
        <w:widowControl w:val="0"/>
        <w:spacing w:after="120" w:before="120"/>
        <w:ind w:firstLine="709"/>
        <w:jc w:val="both"/>
        <w:rPr>
          <w:rFonts w:ascii="Times New Roman" w:hAnsi="Times New Roman"/>
          <w:sz w:val="26"/>
        </w:rPr>
      </w:pPr>
      <w:r>
        <w:rPr>
          <w:rFonts w:ascii="Times New Roman" w:hAnsi="Times New Roman"/>
          <w:sz w:val="26"/>
        </w:rPr>
        <w:t xml:space="preserve">Клиентские подключения с применением навивки Клиентского кабеля на воздушные несущие элементы выполняются от оптических дроп-муфт (муфт c оптическим кроссом), например, МКО-П1, устанавливаемых на опорах, см. Рисунок 40а. Применение МКО-П1 позволяет проводить развертывание или расширение распределительной части сети без проведения работ по сварке или оконечиванию оптических волокон в полевых условиях. </w:t>
      </w:r>
    </w:p>
    <w:tbl>
      <w:tblPr>
        <w:tblStyle w:val="Style_15"/>
        <w:tblW w:type="auto" w:w="0"/>
        <w:tblLayout w:type="fixed"/>
      </w:tblPr>
      <w:tblGrid>
        <w:gridCol w:w="4715"/>
        <w:gridCol w:w="4715"/>
      </w:tblGrid>
      <w:tr>
        <w:tc>
          <w:tcPr>
            <w:tcW w:type="dxa" w:w="4715"/>
            <w:shd w:fill="auto" w:val="clear"/>
          </w:tcPr>
          <w:p w14:paraId="29050000">
            <w:pPr>
              <w:widowControl w:val="0"/>
              <w:spacing w:before="120"/>
              <w:ind/>
              <w:jc w:val="right"/>
              <w:rPr>
                <w:rFonts w:ascii="Times New Roman" w:hAnsi="Times New Roman"/>
                <w:sz w:val="26"/>
              </w:rPr>
            </w:pPr>
            <w:r>
              <w:rPr>
                <w:rFonts w:ascii="Times New Roman" w:hAnsi="Times New Roman"/>
                <w:sz w:val="26"/>
              </w:rPr>
              <w:drawing>
                <wp:inline>
                  <wp:extent cx="2047875" cy="2076450"/>
                  <wp:effectExtent b="0" l="0" r="0" t="0"/>
                  <wp:docPr hidden="false" id="149" name="Picture 149"/>
                  <a:graphic>
                    <a:graphicData uri="http://schemas.openxmlformats.org/drawingml/2006/picture">
                      <pic:pic>
                        <pic:nvPicPr>
                          <pic:cNvPr hidden="false" id="150" name="Picture 150"/>
                          <pic:cNvPicPr preferRelativeResize="true"/>
                        </pic:nvPicPr>
                        <pic:blipFill>
                          <a:blip r:embed="rId145"/>
                          <a:srcRect b="0" l="0" r="0" t="0"/>
                          <a:stretch/>
                        </pic:blipFill>
                        <pic:spPr>
                          <a:xfrm flipH="false" flipV="false" rot="0">
                            <a:ext cx="2047875" cy="2076450"/>
                          </a:xfrm>
                          <a:prstGeom prst="rect"/>
                        </pic:spPr>
                      </pic:pic>
                    </a:graphicData>
                  </a:graphic>
                </wp:inline>
              </w:drawing>
            </w:r>
          </w:p>
          <w:p w14:paraId="2A050000">
            <w:pPr>
              <w:widowControl w:val="0"/>
              <w:spacing w:before="120"/>
              <w:ind/>
              <w:jc w:val="center"/>
              <w:rPr>
                <w:rFonts w:ascii="Times New Roman" w:hAnsi="Times New Roman"/>
                <w:sz w:val="26"/>
              </w:rPr>
            </w:pPr>
            <w:r>
              <w:rPr>
                <w:rFonts w:ascii="Times New Roman" w:hAnsi="Times New Roman"/>
                <w:sz w:val="26"/>
              </w:rPr>
              <w:t>а) дроп-муфта МКО-П1 со смонтированными Клиентскими отводами</w:t>
            </w:r>
          </w:p>
        </w:tc>
        <w:tc>
          <w:tcPr>
            <w:tcW w:type="dxa" w:w="4715"/>
            <w:shd w:fill="auto" w:val="clear"/>
          </w:tcPr>
          <w:p w14:paraId="2B050000">
            <w:pPr>
              <w:widowControl w:val="0"/>
              <w:spacing w:before="120"/>
              <w:ind/>
              <w:jc w:val="right"/>
              <w:rPr>
                <w:rFonts w:ascii="Times New Roman" w:hAnsi="Times New Roman"/>
                <w:sz w:val="26"/>
              </w:rPr>
            </w:pPr>
            <w:r>
              <w:rPr>
                <w:rFonts w:ascii="Times New Roman" w:hAnsi="Times New Roman"/>
                <w:sz w:val="26"/>
              </w:rPr>
              <w:drawing>
                <wp:inline>
                  <wp:extent cx="1647825" cy="1028700"/>
                  <wp:effectExtent b="0" l="0" r="0" t="0"/>
                  <wp:docPr hidden="false" id="151" name="Picture 151"/>
                  <a:graphic>
                    <a:graphicData uri="http://schemas.openxmlformats.org/drawingml/2006/picture">
                      <pic:pic>
                        <pic:nvPicPr>
                          <pic:cNvPr hidden="false" id="152" name="Picture 152"/>
                          <pic:cNvPicPr preferRelativeResize="true"/>
                        </pic:nvPicPr>
                        <pic:blipFill>
                          <a:blip r:embed="rId146"/>
                          <a:srcRect b="0" l="0" r="0" t="0"/>
                          <a:stretch/>
                        </pic:blipFill>
                        <pic:spPr>
                          <a:xfrm flipH="false" flipV="false" rot="0">
                            <a:ext cx="1647825" cy="1028700"/>
                          </a:xfrm>
                          <a:prstGeom prst="rect"/>
                        </pic:spPr>
                      </pic:pic>
                    </a:graphicData>
                  </a:graphic>
                </wp:inline>
              </w:drawing>
            </w:r>
          </w:p>
          <w:p w14:paraId="2C050000">
            <w:pPr>
              <w:widowControl w:val="0"/>
              <w:spacing w:before="120"/>
              <w:ind/>
              <w:jc w:val="right"/>
              <w:rPr>
                <w:rFonts w:ascii="Times New Roman" w:hAnsi="Times New Roman"/>
                <w:sz w:val="26"/>
              </w:rPr>
            </w:pPr>
            <w:r>
              <w:rPr>
                <w:rFonts w:ascii="Times New Roman" w:hAnsi="Times New Roman"/>
                <w:sz w:val="26"/>
              </w:rPr>
              <w:drawing>
                <wp:inline>
                  <wp:extent cx="1685925" cy="1028700"/>
                  <wp:effectExtent b="0" l="0" r="0" t="0"/>
                  <wp:docPr hidden="false" id="153" name="Picture 153"/>
                  <a:graphic>
                    <a:graphicData uri="http://schemas.openxmlformats.org/drawingml/2006/picture">
                      <pic:pic>
                        <pic:nvPicPr>
                          <pic:cNvPr hidden="false" id="154" name="Picture 154"/>
                          <pic:cNvPicPr preferRelativeResize="true"/>
                        </pic:nvPicPr>
                        <pic:blipFill>
                          <a:blip r:embed="rId147"/>
                          <a:srcRect b="0" l="0" r="0" t="0"/>
                          <a:stretch/>
                        </pic:blipFill>
                        <pic:spPr>
                          <a:xfrm flipH="false" flipV="false" rot="0">
                            <a:ext cx="1685925" cy="1028700"/>
                          </a:xfrm>
                          <a:prstGeom prst="rect"/>
                        </pic:spPr>
                      </pic:pic>
                    </a:graphicData>
                  </a:graphic>
                </wp:inline>
              </w:drawing>
            </w:r>
          </w:p>
          <w:p w14:paraId="2D050000">
            <w:pPr>
              <w:widowControl w:val="0"/>
              <w:spacing w:before="120"/>
              <w:ind/>
              <w:jc w:val="center"/>
              <w:rPr>
                <w:rFonts w:ascii="Times New Roman" w:hAnsi="Times New Roman"/>
                <w:b w:val="1"/>
                <w:sz w:val="26"/>
              </w:rPr>
            </w:pPr>
            <w:r>
              <w:rPr>
                <w:rFonts w:ascii="Times New Roman" w:hAnsi="Times New Roman"/>
                <w:sz w:val="26"/>
              </w:rPr>
              <w:t>б) примеры анкеровки дроп-кабеля с компенсатором натяжения</w:t>
            </w:r>
          </w:p>
        </w:tc>
      </w:tr>
    </w:tbl>
    <w:p w14:paraId="2E050000">
      <w:pPr>
        <w:widowControl w:val="0"/>
        <w:ind/>
        <w:jc w:val="center"/>
        <w:rPr>
          <w:rFonts w:ascii="Times New Roman" w:hAnsi="Times New Roman"/>
          <w:b w:val="1"/>
          <w:sz w:val="26"/>
        </w:rPr>
      </w:pPr>
      <w:bookmarkStart w:id="48" w:name="_Ref466996608"/>
      <w:r>
        <w:rPr>
          <w:rFonts w:ascii="Times New Roman" w:hAnsi="Times New Roman"/>
          <w:b w:val="1"/>
          <w:sz w:val="26"/>
        </w:rPr>
        <w:t xml:space="preserve">Рисунок </w:t>
      </w:r>
      <w:bookmarkEnd w:id="48"/>
      <w:r>
        <w:rPr>
          <w:rFonts w:ascii="Times New Roman" w:hAnsi="Times New Roman"/>
          <w:b w:val="1"/>
          <w:sz w:val="26"/>
        </w:rPr>
        <w:t>40</w:t>
      </w:r>
      <w:r>
        <w:rPr>
          <w:rFonts w:ascii="Times New Roman" w:hAnsi="Times New Roman"/>
          <w:b w:val="1"/>
          <w:sz w:val="26"/>
        </w:rPr>
        <w:t xml:space="preserve"> Крепление навивного кабеля со стороны дроп-муфты и стены здания</w:t>
      </w:r>
    </w:p>
    <w:p w14:paraId="2F050000">
      <w:pPr>
        <w:widowControl w:val="0"/>
        <w:spacing w:after="120" w:before="120"/>
        <w:ind w:firstLine="709"/>
        <w:jc w:val="both"/>
        <w:rPr>
          <w:rFonts w:ascii="Times New Roman" w:hAnsi="Times New Roman"/>
          <w:sz w:val="26"/>
        </w:rPr>
      </w:pPr>
      <w:r>
        <w:rPr>
          <w:rFonts w:ascii="Times New Roman" w:hAnsi="Times New Roman"/>
          <w:sz w:val="26"/>
        </w:rPr>
        <w:t xml:space="preserve">Комплект АП-П1 (комплект анкеровки навивного кабеля на стене здания с зажимом для плоского кабеля и пружинным компенсатором) предназначен для закрепления тонкого навивного дроп-кабеля на доме Клиента. Пружинный компенсатор ограничивает силу растяжки значением в 250Н, позволяя оттягивать кабель в пролете, например, из-за соприкосновения с ветвями деревьев, смещения опор в снежную или ветреную погоду. </w:t>
      </w:r>
    </w:p>
    <w:p w14:paraId="30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3.7.5.2.7.2</w:t>
      </w:r>
      <w:r>
        <w:rPr>
          <w:rFonts w:ascii="Times New Roman" w:hAnsi="Times New Roman"/>
          <w:b w:val="1"/>
          <w:sz w:val="26"/>
        </w:rPr>
        <w:tab/>
      </w:r>
      <w:r>
        <w:rPr>
          <w:rFonts w:ascii="Times New Roman" w:hAnsi="Times New Roman"/>
          <w:b w:val="1"/>
          <w:sz w:val="26"/>
        </w:rPr>
        <w:t>Дроп-кабель и навивочная машинка</w:t>
      </w:r>
      <w:r>
        <w:rPr>
          <w:rFonts w:ascii="Times New Roman" w:hAnsi="Times New Roman"/>
          <w:b w:val="1"/>
          <w:sz w:val="26"/>
        </w:rPr>
        <w:t xml:space="preserve"> </w:t>
      </w:r>
    </w:p>
    <w:p w14:paraId="31050000">
      <w:pPr>
        <w:widowControl w:val="0"/>
        <w:spacing w:after="120" w:before="120"/>
        <w:ind w:firstLine="709"/>
        <w:jc w:val="both"/>
        <w:rPr>
          <w:rFonts w:ascii="Times New Roman" w:hAnsi="Times New Roman"/>
          <w:sz w:val="26"/>
        </w:rPr>
      </w:pPr>
      <w:r>
        <w:rPr>
          <w:rFonts w:ascii="Times New Roman" w:hAnsi="Times New Roman"/>
          <w:sz w:val="26"/>
        </w:rPr>
        <w:t xml:space="preserve">Дроп-кабель навивной применяется для подключения Клиентов методом воздушного ввода на участке от дроп-муфты до коробки оптического окончания на стене постройки. </w:t>
      </w:r>
    </w:p>
    <w:p w14:paraId="32050000">
      <w:pPr>
        <w:widowControl w:val="0"/>
        <w:spacing w:after="120" w:before="120"/>
        <w:ind w:firstLine="709"/>
        <w:jc w:val="both"/>
        <w:rPr>
          <w:rFonts w:ascii="Times New Roman" w:hAnsi="Times New Roman"/>
          <w:sz w:val="26"/>
        </w:rPr>
      </w:pPr>
      <w:r>
        <w:rPr>
          <w:rFonts w:ascii="Times New Roman" w:hAnsi="Times New Roman"/>
          <w:sz w:val="26"/>
        </w:rPr>
        <w:t>Трасса прокладки воздушной линии формируется вдоль улицы частной застройки на опорах ЛЭП 0,4кВ или телефонных опорах. Дроп-кабель навивной укладывается на несущий элемент в виде спирали с шагом 40 см, плотно охватывающей несущий элемент. Навивка ведется при помощи специальной навивочной машинки. На несущий элемент допускается последовательно навивать машинкой до 8 кабелей, образуя самонесущий жгут из ОК.</w:t>
      </w:r>
    </w:p>
    <w:p w14:paraId="33050000">
      <w:pPr>
        <w:widowControl w:val="0"/>
        <w:spacing w:after="120" w:before="120"/>
        <w:ind w:firstLine="709"/>
        <w:jc w:val="both"/>
        <w:rPr>
          <w:rFonts w:ascii="Times New Roman" w:hAnsi="Times New Roman"/>
          <w:sz w:val="26"/>
        </w:rPr>
      </w:pPr>
      <w:r>
        <w:rPr>
          <w:rFonts w:ascii="Times New Roman" w:hAnsi="Times New Roman"/>
          <w:sz w:val="26"/>
        </w:rPr>
        <w:t xml:space="preserve">Внешний вид дроп-кабеля навивного приводится, см. Рисунок 41, технические характеристики приводятся, см. </w:t>
      </w:r>
      <w:r>
        <w:rPr>
          <w:rFonts w:ascii="Times New Roman" w:hAnsi="Times New Roman"/>
          <w:sz w:val="26"/>
        </w:rPr>
        <w:fldChar w:fldCharType="begin"/>
      </w:r>
      <w:r>
        <w:rPr>
          <w:rFonts w:ascii="Times New Roman" w:hAnsi="Times New Roman"/>
          <w:sz w:val="26"/>
        </w:rPr>
        <w:instrText>REF _Ref466996693 \h</w:instrText>
      </w:r>
      <w:r>
        <w:rPr>
          <w:rFonts w:ascii="Times New Roman" w:hAnsi="Times New Roman"/>
          <w:sz w:val="26"/>
        </w:rPr>
        <w:fldChar w:fldCharType="separate"/>
      </w:r>
      <w:r>
        <w:rPr>
          <w:rFonts w:ascii="Times New Roman" w:hAnsi="Times New Roman"/>
          <w:sz w:val="26"/>
        </w:rPr>
        <w:t>Таблица 5</w:t>
      </w:r>
      <w:r>
        <w:rPr>
          <w:rFonts w:ascii="Times New Roman" w:hAnsi="Times New Roman"/>
          <w:sz w:val="26"/>
        </w:rPr>
        <w:fldChar w:fldCharType="end"/>
      </w:r>
      <w:r>
        <w:rPr>
          <w:rFonts w:ascii="Times New Roman" w:hAnsi="Times New Roman"/>
          <w:sz w:val="26"/>
        </w:rPr>
        <w:t>.</w:t>
      </w:r>
    </w:p>
    <w:p w14:paraId="34050000">
      <w:pPr>
        <w:widowControl w:val="0"/>
        <w:ind w:firstLine="540"/>
        <w:jc w:val="center"/>
        <w:rPr>
          <w:rFonts w:ascii="Times New Roman" w:hAnsi="Times New Roman"/>
          <w:sz w:val="26"/>
        </w:rPr>
      </w:pPr>
      <w:r>
        <w:rPr>
          <w:rFonts w:ascii="Times New Roman" w:hAnsi="Times New Roman"/>
          <w:sz w:val="26"/>
        </w:rPr>
        <w:drawing>
          <wp:inline>
            <wp:extent cx="3876675" cy="2524125"/>
            <wp:effectExtent b="0" l="0" r="0" t="0"/>
            <wp:docPr hidden="false" id="155" name="Picture 155"/>
            <a:graphic>
              <a:graphicData uri="http://schemas.openxmlformats.org/drawingml/2006/picture">
                <pic:pic>
                  <pic:nvPicPr>
                    <pic:cNvPr hidden="false" id="156" name="Picture 156"/>
                    <pic:cNvPicPr preferRelativeResize="true"/>
                  </pic:nvPicPr>
                  <pic:blipFill>
                    <a:blip r:embed="rId148"/>
                    <a:srcRect b="0" l="0" r="0" t="0"/>
                    <a:stretch/>
                  </pic:blipFill>
                  <pic:spPr>
                    <a:xfrm flipH="false" flipV="false" rot="0">
                      <a:ext cx="3876675" cy="2524125"/>
                    </a:xfrm>
                    <a:prstGeom prst="rect"/>
                  </pic:spPr>
                </pic:pic>
              </a:graphicData>
            </a:graphic>
          </wp:inline>
        </w:drawing>
      </w:r>
    </w:p>
    <w:p w14:paraId="35050000">
      <w:pPr>
        <w:widowControl w:val="0"/>
        <w:ind/>
        <w:jc w:val="center"/>
        <w:rPr>
          <w:rFonts w:ascii="Times New Roman" w:hAnsi="Times New Roman"/>
          <w:b w:val="1"/>
          <w:sz w:val="26"/>
        </w:rPr>
      </w:pPr>
      <w:r>
        <w:rPr>
          <w:rFonts w:ascii="Times New Roman" w:hAnsi="Times New Roman"/>
          <w:b w:val="1"/>
          <w:sz w:val="26"/>
        </w:rPr>
        <w:t>Рисунок 41 Внешний вид дроп-кабеля навивного типа ДКН ООО «Тералинк»</w:t>
      </w:r>
      <w:bookmarkStart w:id="49" w:name="_Ref466996693"/>
      <w:bookmarkStart w:id="50" w:name="_Ref466996677"/>
    </w:p>
    <w:p w14:paraId="36050000">
      <w:pPr>
        <w:widowControl w:val="0"/>
        <w:spacing w:after="120" w:before="120"/>
        <w:ind/>
        <w:jc w:val="right"/>
        <w:rPr>
          <w:rFonts w:ascii="Times New Roman" w:hAnsi="Times New Roman"/>
          <w:b w:val="1"/>
          <w:sz w:val="26"/>
        </w:rPr>
      </w:pPr>
      <w:r>
        <w:rPr>
          <w:rFonts w:ascii="Times New Roman" w:hAnsi="Times New Roman"/>
          <w:b w:val="1"/>
          <w:sz w:val="26"/>
        </w:rPr>
        <w:t xml:space="preserve">Таблица </w:t>
      </w:r>
      <w:r>
        <w:rPr>
          <w:rFonts w:ascii="Times New Roman" w:hAnsi="Times New Roman"/>
          <w:b w:val="1"/>
          <w:sz w:val="26"/>
        </w:rPr>
        <w:t>5</w:t>
      </w:r>
      <w:bookmarkEnd w:id="49"/>
      <w:r>
        <w:rPr>
          <w:rFonts w:ascii="Times New Roman" w:hAnsi="Times New Roman"/>
          <w:b w:val="1"/>
          <w:sz w:val="26"/>
        </w:rPr>
        <w:t xml:space="preserve">. Технические характеристики дроп - кабеля навивного типа ДКН </w:t>
      </w:r>
    </w:p>
    <w:p w14:paraId="37050000">
      <w:pPr>
        <w:widowControl w:val="0"/>
        <w:spacing w:after="120" w:before="120"/>
        <w:ind/>
        <w:jc w:val="right"/>
        <w:rPr>
          <w:rFonts w:ascii="Times New Roman" w:hAnsi="Times New Roman"/>
          <w:b w:val="1"/>
          <w:sz w:val="26"/>
        </w:rPr>
      </w:pPr>
      <w:r>
        <w:rPr>
          <w:rFonts w:ascii="Times New Roman" w:hAnsi="Times New Roman"/>
          <w:b w:val="1"/>
          <w:sz w:val="26"/>
        </w:rPr>
        <w:t>ООО «Тералинк»</w:t>
      </w:r>
      <w:bookmarkEnd w:id="50"/>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644"/>
        <w:gridCol w:w="5670"/>
      </w:tblGrid>
      <w:tr>
        <w:trPr>
          <w:trHeight w:hRule="atLeast" w:val="408"/>
          <w:tblHeader/>
        </w:trPr>
        <w:tc>
          <w:tcPr>
            <w:tcW w:type="dxa" w:w="4644"/>
            <w:tcBorders>
              <w:top w:color="000000" w:sz="4" w:val="single"/>
              <w:left w:color="000000" w:sz="4" w:val="single"/>
              <w:bottom w:color="000000" w:sz="4" w:val="single"/>
              <w:right w:color="000000" w:sz="4" w:val="single"/>
            </w:tcBorders>
            <w:shd w:fill="auto" w:val="clear"/>
          </w:tcPr>
          <w:p w14:paraId="38050000">
            <w:pPr>
              <w:widowControl w:val="0"/>
              <w:ind/>
              <w:jc w:val="center"/>
              <w:rPr>
                <w:rFonts w:ascii="Times New Roman" w:hAnsi="Times New Roman"/>
                <w:b w:val="1"/>
              </w:rPr>
            </w:pPr>
            <w:r>
              <w:rPr>
                <w:rFonts w:ascii="Times New Roman" w:hAnsi="Times New Roman"/>
                <w:b w:val="1"/>
              </w:rPr>
              <w:t>Наименование параметра</w:t>
            </w:r>
          </w:p>
        </w:tc>
        <w:tc>
          <w:tcPr>
            <w:tcW w:type="dxa" w:w="5670"/>
            <w:tcBorders>
              <w:top w:color="000000" w:sz="4" w:val="single"/>
              <w:left w:color="000000" w:sz="4" w:val="single"/>
              <w:bottom w:color="000000" w:sz="4" w:val="single"/>
              <w:right w:color="000000" w:sz="4" w:val="single"/>
            </w:tcBorders>
            <w:shd w:fill="auto" w:val="clear"/>
          </w:tcPr>
          <w:p w14:paraId="39050000">
            <w:pPr>
              <w:widowControl w:val="0"/>
              <w:ind/>
              <w:jc w:val="center"/>
              <w:rPr>
                <w:rFonts w:ascii="Times New Roman" w:hAnsi="Times New Roman"/>
                <w:b w:val="1"/>
              </w:rPr>
            </w:pPr>
            <w:r>
              <w:rPr>
                <w:rFonts w:ascii="Times New Roman" w:hAnsi="Times New Roman"/>
                <w:b w:val="1"/>
              </w:rPr>
              <w:t>Значение параметра</w:t>
            </w:r>
          </w:p>
        </w:tc>
      </w:tr>
      <w:tr>
        <w:tc>
          <w:tcPr>
            <w:tcW w:type="dxa" w:w="4644"/>
            <w:tcBorders>
              <w:top w:color="000000" w:sz="4" w:val="single"/>
              <w:left w:color="000000" w:sz="4" w:val="single"/>
              <w:bottom w:color="000000" w:sz="4" w:val="single"/>
              <w:right w:color="000000" w:sz="4" w:val="single"/>
            </w:tcBorders>
            <w:shd w:fill="auto" w:val="clear"/>
          </w:tcPr>
          <w:p w14:paraId="3A050000">
            <w:pPr>
              <w:widowControl w:val="0"/>
              <w:ind/>
              <w:rPr>
                <w:rFonts w:ascii="Times New Roman" w:hAnsi="Times New Roman"/>
              </w:rPr>
            </w:pPr>
            <w:r>
              <w:rPr>
                <w:rFonts w:ascii="Times New Roman" w:hAnsi="Times New Roman"/>
              </w:rPr>
              <w:t>Количество ОВ</w:t>
            </w:r>
          </w:p>
        </w:tc>
        <w:tc>
          <w:tcPr>
            <w:tcW w:type="dxa" w:w="5670"/>
            <w:tcBorders>
              <w:top w:color="000000" w:sz="4" w:val="single"/>
              <w:left w:color="000000" w:sz="4" w:val="single"/>
              <w:bottom w:color="000000" w:sz="4" w:val="single"/>
              <w:right w:color="000000" w:sz="4" w:val="single"/>
            </w:tcBorders>
            <w:shd w:fill="auto" w:val="clear"/>
          </w:tcPr>
          <w:p w14:paraId="3B050000">
            <w:pPr>
              <w:widowControl w:val="0"/>
              <w:ind/>
              <w:rPr>
                <w:rFonts w:ascii="Times New Roman" w:hAnsi="Times New Roman"/>
              </w:rPr>
            </w:pPr>
            <w:r>
              <w:rPr>
                <w:rFonts w:ascii="Times New Roman" w:hAnsi="Times New Roman"/>
              </w:rPr>
              <w:t>1</w:t>
            </w:r>
          </w:p>
        </w:tc>
      </w:tr>
      <w:tr>
        <w:tc>
          <w:tcPr>
            <w:tcW w:type="dxa" w:w="4644"/>
            <w:tcBorders>
              <w:top w:color="000000" w:sz="4" w:val="single"/>
              <w:left w:color="000000" w:sz="4" w:val="single"/>
              <w:bottom w:color="000000" w:sz="4" w:val="single"/>
              <w:right w:color="000000" w:sz="4" w:val="single"/>
            </w:tcBorders>
            <w:shd w:fill="auto" w:val="clear"/>
          </w:tcPr>
          <w:p w14:paraId="3C050000">
            <w:pPr>
              <w:widowControl w:val="0"/>
              <w:ind/>
              <w:rPr>
                <w:rFonts w:ascii="Times New Roman" w:hAnsi="Times New Roman"/>
              </w:rPr>
            </w:pPr>
            <w:r>
              <w:rPr>
                <w:rFonts w:ascii="Times New Roman" w:hAnsi="Times New Roman"/>
              </w:rPr>
              <w:t>Тип оптического коннектора</w:t>
            </w:r>
          </w:p>
        </w:tc>
        <w:tc>
          <w:tcPr>
            <w:tcW w:type="dxa" w:w="5670"/>
            <w:tcBorders>
              <w:top w:color="000000" w:sz="4" w:val="single"/>
              <w:left w:color="000000" w:sz="4" w:val="single"/>
              <w:bottom w:color="000000" w:sz="4" w:val="single"/>
              <w:right w:color="000000" w:sz="4" w:val="single"/>
            </w:tcBorders>
            <w:shd w:fill="auto" w:val="clear"/>
          </w:tcPr>
          <w:p w14:paraId="3D050000">
            <w:pPr>
              <w:widowControl w:val="0"/>
              <w:ind/>
              <w:rPr>
                <w:rFonts w:ascii="Times New Roman" w:hAnsi="Times New Roman"/>
              </w:rPr>
            </w:pPr>
            <w:r>
              <w:rPr>
                <w:rFonts w:ascii="Times New Roman" w:hAnsi="Times New Roman"/>
              </w:rPr>
              <w:t>SC/UPC, SC/APC</w:t>
            </w:r>
          </w:p>
        </w:tc>
      </w:tr>
      <w:tr>
        <w:tc>
          <w:tcPr>
            <w:tcW w:type="dxa" w:w="4644"/>
            <w:tcBorders>
              <w:top w:color="000000" w:sz="4" w:val="single"/>
              <w:left w:color="000000" w:sz="4" w:val="single"/>
              <w:bottom w:color="000000" w:sz="4" w:val="single"/>
              <w:right w:color="000000" w:sz="4" w:val="single"/>
            </w:tcBorders>
            <w:shd w:fill="auto" w:val="clear"/>
          </w:tcPr>
          <w:p w14:paraId="3E050000">
            <w:pPr>
              <w:widowControl w:val="0"/>
              <w:ind/>
              <w:rPr>
                <w:rFonts w:ascii="Times New Roman" w:hAnsi="Times New Roman"/>
              </w:rPr>
            </w:pPr>
            <w:r>
              <w:rPr>
                <w:rFonts w:ascii="Times New Roman" w:hAnsi="Times New Roman"/>
              </w:rPr>
              <w:t xml:space="preserve">Тип волокна: </w:t>
            </w:r>
          </w:p>
        </w:tc>
        <w:tc>
          <w:tcPr>
            <w:tcW w:type="dxa" w:w="5670"/>
            <w:tcBorders>
              <w:top w:color="000000" w:sz="4" w:val="single"/>
              <w:left w:color="000000" w:sz="4" w:val="single"/>
              <w:bottom w:color="000000" w:sz="4" w:val="single"/>
              <w:right w:color="000000" w:sz="4" w:val="single"/>
            </w:tcBorders>
            <w:shd w:fill="auto" w:val="clear"/>
          </w:tcPr>
          <w:p w14:paraId="3F050000">
            <w:pPr>
              <w:widowControl w:val="0"/>
              <w:ind/>
              <w:rPr>
                <w:rFonts w:ascii="Times New Roman" w:hAnsi="Times New Roman"/>
              </w:rPr>
            </w:pPr>
            <w:r>
              <w:rPr>
                <w:rFonts w:ascii="Times New Roman" w:hAnsi="Times New Roman"/>
              </w:rPr>
              <w:t>G.657.A1, G.652 Ultra, G.652</w:t>
            </w:r>
          </w:p>
        </w:tc>
      </w:tr>
      <w:tr>
        <w:tc>
          <w:tcPr>
            <w:tcW w:type="dxa" w:w="4644"/>
            <w:tcBorders>
              <w:top w:color="000000" w:sz="4" w:val="single"/>
              <w:left w:color="000000" w:sz="4" w:val="single"/>
              <w:bottom w:color="000000" w:sz="4" w:val="single"/>
              <w:right w:color="000000" w:sz="4" w:val="single"/>
            </w:tcBorders>
            <w:shd w:fill="auto" w:val="clear"/>
          </w:tcPr>
          <w:p w14:paraId="40050000">
            <w:pPr>
              <w:widowControl w:val="0"/>
              <w:ind/>
              <w:rPr>
                <w:rFonts w:ascii="Times New Roman" w:hAnsi="Times New Roman"/>
              </w:rPr>
            </w:pPr>
            <w:r>
              <w:rPr>
                <w:rFonts w:ascii="Times New Roman" w:hAnsi="Times New Roman"/>
              </w:rPr>
              <w:t>Габариты сечения, мм</w:t>
            </w:r>
          </w:p>
        </w:tc>
        <w:tc>
          <w:tcPr>
            <w:tcW w:type="dxa" w:w="5670"/>
            <w:tcBorders>
              <w:top w:color="000000" w:sz="4" w:val="single"/>
              <w:left w:color="000000" w:sz="4" w:val="single"/>
              <w:bottom w:color="000000" w:sz="4" w:val="single"/>
              <w:right w:color="000000" w:sz="4" w:val="single"/>
            </w:tcBorders>
            <w:shd w:fill="auto" w:val="clear"/>
          </w:tcPr>
          <w:p w14:paraId="41050000">
            <w:pPr>
              <w:widowControl w:val="0"/>
              <w:ind/>
              <w:rPr>
                <w:rFonts w:ascii="Times New Roman" w:hAnsi="Times New Roman"/>
              </w:rPr>
            </w:pPr>
            <w:r>
              <w:rPr>
                <w:rFonts w:ascii="Times New Roman" w:hAnsi="Times New Roman"/>
              </w:rPr>
              <w:t>2,5×4</w:t>
            </w:r>
          </w:p>
        </w:tc>
      </w:tr>
      <w:tr>
        <w:tc>
          <w:tcPr>
            <w:tcW w:type="dxa" w:w="4644"/>
            <w:tcBorders>
              <w:top w:color="000000" w:sz="4" w:val="single"/>
              <w:left w:color="000000" w:sz="4" w:val="single"/>
              <w:bottom w:color="000000" w:sz="4" w:val="single"/>
              <w:right w:color="000000" w:sz="4" w:val="single"/>
            </w:tcBorders>
            <w:shd w:fill="auto" w:val="clear"/>
          </w:tcPr>
          <w:p w14:paraId="42050000">
            <w:pPr>
              <w:widowControl w:val="0"/>
              <w:ind/>
              <w:rPr>
                <w:rFonts w:ascii="Times New Roman" w:hAnsi="Times New Roman"/>
              </w:rPr>
            </w:pPr>
            <w:r>
              <w:rPr>
                <w:rFonts w:ascii="Times New Roman" w:hAnsi="Times New Roman"/>
              </w:rPr>
              <w:t>Длина, м</w:t>
            </w:r>
          </w:p>
        </w:tc>
        <w:tc>
          <w:tcPr>
            <w:tcW w:type="dxa" w:w="5670"/>
            <w:tcBorders>
              <w:top w:color="000000" w:sz="4" w:val="single"/>
              <w:left w:color="000000" w:sz="4" w:val="single"/>
              <w:bottom w:color="000000" w:sz="4" w:val="single"/>
              <w:right w:color="000000" w:sz="4" w:val="single"/>
            </w:tcBorders>
            <w:shd w:fill="auto" w:val="clear"/>
          </w:tcPr>
          <w:p w14:paraId="43050000">
            <w:pPr>
              <w:widowControl w:val="0"/>
              <w:ind/>
              <w:rPr>
                <w:rFonts w:ascii="Times New Roman" w:hAnsi="Times New Roman"/>
              </w:rPr>
            </w:pPr>
            <w:r>
              <w:rPr>
                <w:rFonts w:ascii="Times New Roman" w:hAnsi="Times New Roman"/>
              </w:rPr>
              <w:t>25, 50, 75, 100, 125, 150, 175, 200, 250, 300, 350, под заказ до 750м</w:t>
            </w:r>
          </w:p>
        </w:tc>
      </w:tr>
      <w:tr>
        <w:tc>
          <w:tcPr>
            <w:tcW w:type="dxa" w:w="4644"/>
            <w:tcBorders>
              <w:top w:color="000000" w:sz="4" w:val="single"/>
              <w:left w:color="000000" w:sz="4" w:val="single"/>
              <w:bottom w:color="000000" w:sz="4" w:val="single"/>
              <w:right w:color="000000" w:sz="4" w:val="single"/>
            </w:tcBorders>
            <w:shd w:fill="auto" w:val="clear"/>
          </w:tcPr>
          <w:p w14:paraId="44050000">
            <w:pPr>
              <w:widowControl w:val="0"/>
              <w:ind/>
              <w:rPr>
                <w:rFonts w:ascii="Times New Roman" w:hAnsi="Times New Roman"/>
              </w:rPr>
            </w:pPr>
            <w:r>
              <w:rPr>
                <w:rFonts w:ascii="Times New Roman" w:hAnsi="Times New Roman"/>
              </w:rPr>
              <w:t xml:space="preserve">Диапазон рабочих температур, °C </w:t>
            </w:r>
          </w:p>
        </w:tc>
        <w:tc>
          <w:tcPr>
            <w:tcW w:type="dxa" w:w="5670"/>
            <w:tcBorders>
              <w:top w:color="000000" w:sz="4" w:val="single"/>
              <w:left w:color="000000" w:sz="4" w:val="single"/>
              <w:bottom w:color="000000" w:sz="4" w:val="single"/>
              <w:right w:color="000000" w:sz="4" w:val="single"/>
            </w:tcBorders>
            <w:shd w:fill="auto" w:val="clear"/>
          </w:tcPr>
          <w:p w14:paraId="45050000">
            <w:pPr>
              <w:widowControl w:val="0"/>
              <w:ind/>
              <w:rPr>
                <w:rFonts w:ascii="Times New Roman" w:hAnsi="Times New Roman"/>
              </w:rPr>
            </w:pPr>
            <w:r>
              <w:rPr>
                <w:rFonts w:ascii="Times New Roman" w:hAnsi="Times New Roman"/>
              </w:rPr>
              <w:t>минус 60÷+70</w:t>
            </w:r>
          </w:p>
        </w:tc>
      </w:tr>
      <w:tr>
        <w:tc>
          <w:tcPr>
            <w:tcW w:type="dxa" w:w="4644"/>
            <w:tcBorders>
              <w:top w:color="000000" w:sz="4" w:val="single"/>
              <w:left w:color="000000" w:sz="4" w:val="single"/>
              <w:bottom w:color="000000" w:sz="4" w:val="single"/>
              <w:right w:color="000000" w:sz="4" w:val="single"/>
            </w:tcBorders>
            <w:shd w:fill="auto" w:val="clear"/>
          </w:tcPr>
          <w:p w14:paraId="46050000">
            <w:pPr>
              <w:widowControl w:val="0"/>
              <w:ind/>
              <w:rPr>
                <w:rFonts w:ascii="Times New Roman" w:hAnsi="Times New Roman"/>
              </w:rPr>
            </w:pPr>
            <w:r>
              <w:rPr>
                <w:rFonts w:ascii="Times New Roman" w:hAnsi="Times New Roman"/>
              </w:rPr>
              <w:t xml:space="preserve">Максимально допустимое растягивающее усилие, кН </w:t>
            </w:r>
          </w:p>
        </w:tc>
        <w:tc>
          <w:tcPr>
            <w:tcW w:type="dxa" w:w="5670"/>
            <w:tcBorders>
              <w:top w:color="000000" w:sz="4" w:val="single"/>
              <w:left w:color="000000" w:sz="4" w:val="single"/>
              <w:bottom w:color="000000" w:sz="4" w:val="single"/>
              <w:right w:color="000000" w:sz="4" w:val="single"/>
            </w:tcBorders>
            <w:shd w:fill="auto" w:val="clear"/>
          </w:tcPr>
          <w:p w14:paraId="47050000">
            <w:pPr>
              <w:widowControl w:val="0"/>
              <w:ind/>
              <w:rPr>
                <w:rFonts w:ascii="Times New Roman" w:hAnsi="Times New Roman"/>
              </w:rPr>
            </w:pPr>
          </w:p>
          <w:p w14:paraId="48050000">
            <w:pPr>
              <w:widowControl w:val="0"/>
              <w:ind/>
              <w:rPr>
                <w:rFonts w:ascii="Times New Roman" w:hAnsi="Times New Roman"/>
              </w:rPr>
            </w:pPr>
            <w:r>
              <w:rPr>
                <w:rFonts w:ascii="Times New Roman" w:hAnsi="Times New Roman"/>
              </w:rPr>
              <w:t>0,29</w:t>
            </w:r>
          </w:p>
        </w:tc>
      </w:tr>
      <w:tr>
        <w:tc>
          <w:tcPr>
            <w:tcW w:type="dxa" w:w="4644"/>
            <w:tcBorders>
              <w:top w:color="000000" w:sz="4" w:val="single"/>
              <w:left w:color="000000" w:sz="4" w:val="single"/>
              <w:bottom w:color="000000" w:sz="4" w:val="single"/>
              <w:right w:color="000000" w:sz="4" w:val="single"/>
            </w:tcBorders>
            <w:shd w:fill="auto" w:val="clear"/>
          </w:tcPr>
          <w:p w14:paraId="49050000">
            <w:pPr>
              <w:widowControl w:val="0"/>
              <w:ind/>
              <w:rPr>
                <w:rFonts w:ascii="Times New Roman" w:hAnsi="Times New Roman"/>
              </w:rPr>
            </w:pPr>
            <w:r>
              <w:rPr>
                <w:rFonts w:ascii="Times New Roman" w:hAnsi="Times New Roman"/>
              </w:rPr>
              <w:t>Допустимая длина свободного подвеса, м</w:t>
            </w:r>
          </w:p>
        </w:tc>
        <w:tc>
          <w:tcPr>
            <w:tcW w:type="dxa" w:w="5670"/>
            <w:tcBorders>
              <w:top w:color="000000" w:sz="4" w:val="single"/>
              <w:left w:color="000000" w:sz="4" w:val="single"/>
              <w:bottom w:color="000000" w:sz="4" w:val="single"/>
              <w:right w:color="000000" w:sz="4" w:val="single"/>
            </w:tcBorders>
            <w:shd w:fill="auto" w:val="clear"/>
          </w:tcPr>
          <w:p w14:paraId="4A050000">
            <w:pPr>
              <w:widowControl w:val="0"/>
              <w:ind/>
              <w:rPr>
                <w:rFonts w:ascii="Times New Roman" w:hAnsi="Times New Roman"/>
              </w:rPr>
            </w:pPr>
            <w:r>
              <w:rPr>
                <w:rFonts w:ascii="Times New Roman" w:hAnsi="Times New Roman"/>
              </w:rPr>
              <w:t>25 макс.</w:t>
            </w:r>
          </w:p>
        </w:tc>
      </w:tr>
    </w:tbl>
    <w:p w14:paraId="4B050000">
      <w:pPr>
        <w:widowControl w:val="0"/>
        <w:spacing w:after="120" w:before="120"/>
        <w:ind w:firstLine="709"/>
        <w:jc w:val="both"/>
        <w:rPr>
          <w:rFonts w:ascii="Times New Roman" w:hAnsi="Times New Roman"/>
          <w:sz w:val="26"/>
        </w:rPr>
      </w:pPr>
      <w:r>
        <w:rPr>
          <w:rFonts w:ascii="Times New Roman" w:hAnsi="Times New Roman"/>
          <w:sz w:val="26"/>
        </w:rPr>
        <w:t xml:space="preserve">Навивочная машинка, модель WF-300, 350, используется для укладки на несущий элемент ВОК типа ДКН в виде спирали, охватывающей несущий элемент – самонесущий ВОК типа ОКСН, диэлектрический или металлический трос. </w:t>
      </w:r>
    </w:p>
    <w:p w14:paraId="4C050000">
      <w:pPr>
        <w:widowControl w:val="0"/>
        <w:spacing w:after="120" w:before="120"/>
        <w:ind w:firstLine="709"/>
        <w:jc w:val="both"/>
        <w:rPr>
          <w:rFonts w:ascii="Times New Roman" w:hAnsi="Times New Roman"/>
          <w:sz w:val="26"/>
        </w:rPr>
      </w:pPr>
      <w:r>
        <w:rPr>
          <w:rFonts w:ascii="Times New Roman" w:hAnsi="Times New Roman"/>
          <w:sz w:val="26"/>
        </w:rPr>
        <w:t>Машинка устанавливается на трос вручную с лестницы, приставленной к опоре. При протягивании вручную вдоль несущего элемента за фал с земли машинка совершает вращательное движение и навивает кабель. Кабель после навивки имеет плотный охват несущего элемента, что исключает его отрыв от поверхности во время ветровых вибраций или налипания гололеда.</w:t>
      </w:r>
    </w:p>
    <w:p w14:paraId="4D050000">
      <w:pPr>
        <w:widowControl w:val="0"/>
        <w:spacing w:after="120" w:before="120"/>
        <w:ind w:firstLine="709"/>
        <w:jc w:val="both"/>
        <w:rPr>
          <w:rFonts w:ascii="Times New Roman" w:hAnsi="Times New Roman"/>
          <w:sz w:val="26"/>
        </w:rPr>
      </w:pPr>
      <w:r>
        <w:rPr>
          <w:rFonts w:ascii="Times New Roman" w:hAnsi="Times New Roman"/>
          <w:sz w:val="26"/>
        </w:rPr>
        <w:t>Машинка позволяет последовательно навивать на несущий элемент до 8 кабелей, создавая компактный самонесущий жгут из волоконно-оптических кабелей. В условиях, когда несущий элемент при навивке проходит через кроны деревьев, на машинку надевается защитный кожух.</w:t>
      </w:r>
    </w:p>
    <w:p w14:paraId="4E050000">
      <w:pPr>
        <w:widowControl w:val="0"/>
        <w:spacing w:after="120" w:before="120"/>
        <w:ind w:firstLine="709"/>
        <w:jc w:val="both"/>
        <w:rPr>
          <w:rFonts w:ascii="Times New Roman" w:hAnsi="Times New Roman"/>
          <w:sz w:val="26"/>
        </w:rPr>
      </w:pPr>
      <w:r>
        <w:rPr>
          <w:rFonts w:ascii="Times New Roman" w:hAnsi="Times New Roman"/>
          <w:sz w:val="26"/>
        </w:rPr>
        <w:t xml:space="preserve">Внешний вид машинки навивочной приводится, см. Рисунок 42, технические характеристики приводятся, см. </w:t>
      </w:r>
      <w:r>
        <w:rPr>
          <w:rFonts w:ascii="Times New Roman" w:hAnsi="Times New Roman"/>
          <w:sz w:val="26"/>
        </w:rPr>
        <w:fldChar w:fldCharType="begin"/>
      </w:r>
      <w:r>
        <w:rPr>
          <w:rFonts w:ascii="Times New Roman" w:hAnsi="Times New Roman"/>
          <w:sz w:val="26"/>
        </w:rPr>
        <w:instrText>REF _Ref466996719 \h</w:instrText>
      </w:r>
      <w:r>
        <w:rPr>
          <w:rFonts w:ascii="Times New Roman" w:hAnsi="Times New Roman"/>
          <w:sz w:val="26"/>
        </w:rPr>
        <w:fldChar w:fldCharType="separate"/>
      </w:r>
      <w:r>
        <w:rPr>
          <w:rFonts w:ascii="Times New Roman" w:hAnsi="Times New Roman"/>
          <w:sz w:val="26"/>
        </w:rPr>
        <w:t>Таблица 6</w:t>
      </w:r>
      <w:r>
        <w:rPr>
          <w:rFonts w:ascii="Times New Roman" w:hAnsi="Times New Roman"/>
          <w:sz w:val="26"/>
        </w:rPr>
        <w:fldChar w:fldCharType="end"/>
      </w:r>
      <w:r>
        <w:rPr>
          <w:rFonts w:ascii="Times New Roman" w:hAnsi="Times New Roman"/>
          <w:sz w:val="26"/>
        </w:rPr>
        <w:t>.</w:t>
      </w:r>
    </w:p>
    <w:tbl>
      <w:tblPr>
        <w:tblStyle w:val="Style_15"/>
        <w:tblW w:type="auto" w:w="0"/>
        <w:tblLayout w:type="fixed"/>
      </w:tblPr>
      <w:tblGrid>
        <w:gridCol w:w="4659"/>
        <w:gridCol w:w="4976"/>
      </w:tblGrid>
      <w:tr>
        <w:tc>
          <w:tcPr>
            <w:tcW w:type="dxa" w:w="4659"/>
            <w:shd w:fill="auto" w:val="clear"/>
          </w:tcPr>
          <w:p w14:paraId="4F050000">
            <w:pPr>
              <w:widowControl w:val="0"/>
              <w:ind w:left="-709"/>
              <w:jc w:val="center"/>
              <w:rPr>
                <w:rFonts w:ascii="Times New Roman" w:hAnsi="Times New Roman"/>
                <w:sz w:val="26"/>
              </w:rPr>
            </w:pPr>
            <w:r>
              <w:rPr>
                <w:rFonts w:ascii="Times New Roman" w:hAnsi="Times New Roman"/>
                <w:sz w:val="26"/>
              </w:rPr>
              <w:drawing>
                <wp:inline>
                  <wp:extent cx="3086100" cy="2066925"/>
                  <wp:effectExtent b="0" l="0" r="0" t="0"/>
                  <wp:docPr hidden="false" id="157" name="Picture 157"/>
                  <a:graphic>
                    <a:graphicData uri="http://schemas.openxmlformats.org/drawingml/2006/picture">
                      <pic:pic>
                        <pic:nvPicPr>
                          <pic:cNvPr hidden="false" id="158" name="Picture 158"/>
                          <pic:cNvPicPr preferRelativeResize="true"/>
                        </pic:nvPicPr>
                        <pic:blipFill>
                          <a:blip r:embed="rId149"/>
                          <a:srcRect b="0" l="0" r="0" t="0"/>
                          <a:stretch/>
                        </pic:blipFill>
                        <pic:spPr>
                          <a:xfrm flipH="false" flipV="false" rot="0">
                            <a:ext cx="3086100" cy="2066925"/>
                          </a:xfrm>
                          <a:prstGeom prst="rect"/>
                        </pic:spPr>
                      </pic:pic>
                    </a:graphicData>
                  </a:graphic>
                </wp:inline>
              </w:drawing>
            </w:r>
          </w:p>
        </w:tc>
        <w:tc>
          <w:tcPr>
            <w:tcW w:type="dxa" w:w="4976"/>
            <w:shd w:fill="auto" w:val="clear"/>
          </w:tcPr>
          <w:p w14:paraId="50050000">
            <w:pPr>
              <w:widowControl w:val="0"/>
              <w:ind/>
              <w:jc w:val="center"/>
              <w:rPr>
                <w:rFonts w:ascii="Times New Roman" w:hAnsi="Times New Roman"/>
                <w:sz w:val="26"/>
              </w:rPr>
            </w:pPr>
            <w:r>
              <w:rPr>
                <w:rFonts w:ascii="Times New Roman" w:hAnsi="Times New Roman"/>
                <w:sz w:val="26"/>
              </w:rPr>
              <w:drawing>
                <wp:inline>
                  <wp:extent cx="2876550" cy="2076450"/>
                  <wp:effectExtent b="0" l="0" r="0" t="0"/>
                  <wp:docPr hidden="false" id="159" name="Picture 159"/>
                  <a:graphic>
                    <a:graphicData uri="http://schemas.openxmlformats.org/drawingml/2006/picture">
                      <pic:pic>
                        <pic:nvPicPr>
                          <pic:cNvPr hidden="false" id="160" name="Picture 160"/>
                          <pic:cNvPicPr preferRelativeResize="true"/>
                        </pic:nvPicPr>
                        <pic:blipFill>
                          <a:blip r:embed="rId150"/>
                          <a:srcRect b="0" l="10910" r="10910" t="0"/>
                          <a:stretch/>
                        </pic:blipFill>
                        <pic:spPr>
                          <a:xfrm flipH="false" flipV="false" rot="0">
                            <a:ext cx="2876550" cy="2076450"/>
                          </a:xfrm>
                          <a:prstGeom prst="rect"/>
                        </pic:spPr>
                      </pic:pic>
                    </a:graphicData>
                  </a:graphic>
                </wp:inline>
              </w:drawing>
            </w:r>
          </w:p>
        </w:tc>
      </w:tr>
    </w:tbl>
    <w:p w14:paraId="51050000">
      <w:pPr>
        <w:widowControl w:val="0"/>
        <w:ind/>
        <w:jc w:val="center"/>
        <w:rPr>
          <w:rFonts w:ascii="Times New Roman" w:hAnsi="Times New Roman"/>
          <w:b w:val="1"/>
          <w:sz w:val="26"/>
        </w:rPr>
      </w:pPr>
      <w:bookmarkStart w:id="51" w:name="_Ref466996747"/>
      <w:r>
        <w:rPr>
          <w:rFonts w:ascii="Times New Roman" w:hAnsi="Times New Roman"/>
          <w:b w:val="1"/>
          <w:sz w:val="26"/>
        </w:rPr>
        <w:t xml:space="preserve">Рисунок </w:t>
      </w:r>
      <w:bookmarkEnd w:id="51"/>
      <w:r>
        <w:rPr>
          <w:rFonts w:ascii="Times New Roman" w:hAnsi="Times New Roman"/>
          <w:b w:val="1"/>
          <w:sz w:val="26"/>
        </w:rPr>
        <w:t>42</w:t>
      </w:r>
      <w:r>
        <w:rPr>
          <w:rFonts w:ascii="Times New Roman" w:hAnsi="Times New Roman"/>
          <w:b w:val="1"/>
          <w:sz w:val="26"/>
        </w:rPr>
        <w:t xml:space="preserve"> Внешний вид машинки навивочной </w:t>
      </w:r>
      <w:r>
        <w:rPr>
          <w:rFonts w:ascii="Times New Roman" w:hAnsi="Times New Roman"/>
          <w:b w:val="1"/>
          <w:sz w:val="26"/>
        </w:rPr>
        <w:t>WF</w:t>
      </w:r>
      <w:r>
        <w:rPr>
          <w:rFonts w:ascii="Times New Roman" w:hAnsi="Times New Roman"/>
          <w:b w:val="1"/>
          <w:sz w:val="26"/>
        </w:rPr>
        <w:t>-300/350</w:t>
      </w:r>
    </w:p>
    <w:p w14:paraId="52050000">
      <w:pPr>
        <w:widowControl w:val="0"/>
        <w:spacing w:after="120" w:before="120"/>
        <w:ind/>
        <w:jc w:val="right"/>
        <w:rPr>
          <w:rFonts w:ascii="Times New Roman" w:hAnsi="Times New Roman"/>
          <w:b w:val="1"/>
          <w:sz w:val="26"/>
        </w:rPr>
      </w:pPr>
      <w:bookmarkStart w:id="52" w:name="_Ref466996719"/>
      <w:r>
        <w:rPr>
          <w:rFonts w:ascii="Times New Roman" w:hAnsi="Times New Roman"/>
          <w:b w:val="1"/>
          <w:sz w:val="26"/>
        </w:rPr>
        <w:t xml:space="preserve">Таблица </w:t>
      </w:r>
      <w:r>
        <w:rPr>
          <w:rFonts w:ascii="Times New Roman" w:hAnsi="Times New Roman"/>
          <w:b w:val="1"/>
          <w:sz w:val="26"/>
        </w:rPr>
        <w:t>6</w:t>
      </w:r>
      <w:bookmarkEnd w:id="52"/>
      <w:r>
        <w:rPr>
          <w:rFonts w:ascii="Times New Roman" w:hAnsi="Times New Roman"/>
          <w:b w:val="1"/>
          <w:sz w:val="26"/>
        </w:rPr>
        <w:t>. Технические характеристики машинки навивочной WF-300</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204"/>
        <w:gridCol w:w="3969"/>
      </w:tblGrid>
      <w:tr>
        <w:trPr>
          <w:trHeight w:hRule="atLeast" w:val="408"/>
          <w:tblHeader/>
        </w:trPr>
        <w:tc>
          <w:tcPr>
            <w:tcW w:type="dxa" w:w="6204"/>
            <w:tcBorders>
              <w:top w:color="000000" w:sz="4" w:val="single"/>
              <w:left w:color="000000" w:sz="4" w:val="single"/>
              <w:bottom w:color="000000" w:sz="4" w:val="single"/>
              <w:right w:color="000000" w:sz="4" w:val="single"/>
            </w:tcBorders>
            <w:shd w:fill="auto" w:val="clear"/>
          </w:tcPr>
          <w:p w14:paraId="53050000">
            <w:pPr>
              <w:widowControl w:val="0"/>
              <w:ind/>
              <w:jc w:val="center"/>
              <w:rPr>
                <w:rFonts w:ascii="Times New Roman" w:hAnsi="Times New Roman"/>
                <w:b w:val="1"/>
              </w:rPr>
            </w:pPr>
            <w:r>
              <w:rPr>
                <w:rFonts w:ascii="Times New Roman" w:hAnsi="Times New Roman"/>
                <w:b w:val="1"/>
              </w:rPr>
              <w:t>Наименование параметра</w:t>
            </w:r>
          </w:p>
        </w:tc>
        <w:tc>
          <w:tcPr>
            <w:tcW w:type="dxa" w:w="3969"/>
            <w:tcBorders>
              <w:top w:color="000000" w:sz="4" w:val="single"/>
              <w:left w:color="000000" w:sz="4" w:val="single"/>
              <w:bottom w:color="000000" w:sz="4" w:val="single"/>
              <w:right w:color="000000" w:sz="4" w:val="single"/>
            </w:tcBorders>
            <w:shd w:fill="auto" w:val="clear"/>
          </w:tcPr>
          <w:p w14:paraId="54050000">
            <w:pPr>
              <w:widowControl w:val="0"/>
              <w:ind/>
              <w:jc w:val="center"/>
              <w:rPr>
                <w:rFonts w:ascii="Times New Roman" w:hAnsi="Times New Roman"/>
                <w:b w:val="1"/>
              </w:rPr>
            </w:pPr>
            <w:r>
              <w:rPr>
                <w:rFonts w:ascii="Times New Roman" w:hAnsi="Times New Roman"/>
                <w:b w:val="1"/>
              </w:rPr>
              <w:t>Значение параметра</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55050000">
            <w:pPr>
              <w:widowControl w:val="0"/>
              <w:ind/>
              <w:rPr>
                <w:rFonts w:ascii="Times New Roman" w:hAnsi="Times New Roman"/>
              </w:rPr>
            </w:pPr>
            <w:r>
              <w:rPr>
                <w:rFonts w:ascii="Times New Roman" w:hAnsi="Times New Roman"/>
              </w:rPr>
              <w:t>Максимальная длина кабеля в бухте, м:</w:t>
            </w:r>
          </w:p>
        </w:tc>
        <w:tc>
          <w:tcPr>
            <w:tcW w:type="dxa" w:w="3969"/>
            <w:tcBorders>
              <w:top w:color="000000" w:sz="4" w:val="single"/>
              <w:left w:color="000000" w:sz="4" w:val="single"/>
              <w:bottom w:color="000000" w:sz="4" w:val="single"/>
              <w:right w:color="000000" w:sz="4" w:val="single"/>
            </w:tcBorders>
            <w:shd w:fill="auto" w:val="clear"/>
          </w:tcPr>
          <w:p w14:paraId="56050000">
            <w:pPr>
              <w:widowControl w:val="0"/>
              <w:ind/>
              <w:rPr>
                <w:rFonts w:ascii="Times New Roman" w:hAnsi="Times New Roman"/>
              </w:rPr>
            </w:pPr>
            <w:r>
              <w:rPr>
                <w:rFonts w:ascii="Times New Roman" w:hAnsi="Times New Roman"/>
              </w:rPr>
              <w:t>320</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57050000">
            <w:pPr>
              <w:widowControl w:val="0"/>
              <w:ind/>
              <w:rPr>
                <w:rFonts w:ascii="Times New Roman" w:hAnsi="Times New Roman"/>
              </w:rPr>
            </w:pPr>
            <w:r>
              <w:rPr>
                <w:rFonts w:ascii="Times New Roman" w:hAnsi="Times New Roman"/>
              </w:rPr>
              <w:t>Вес машинки без стабилизирующего</w:t>
            </w:r>
            <w:r>
              <w:rPr>
                <w:rFonts w:ascii="Times New Roman" w:hAnsi="Times New Roman"/>
              </w:rPr>
              <w:br/>
            </w:r>
            <w:r>
              <w:rPr>
                <w:rFonts w:ascii="Times New Roman" w:hAnsi="Times New Roman"/>
              </w:rPr>
              <w:t>груза и бухты навивного кабеля, кг</w:t>
            </w:r>
          </w:p>
        </w:tc>
        <w:tc>
          <w:tcPr>
            <w:tcW w:type="dxa" w:w="3969"/>
            <w:tcBorders>
              <w:top w:color="000000" w:sz="4" w:val="single"/>
              <w:left w:color="000000" w:sz="4" w:val="single"/>
              <w:bottom w:color="000000" w:sz="4" w:val="single"/>
              <w:right w:color="000000" w:sz="4" w:val="single"/>
            </w:tcBorders>
            <w:shd w:fill="auto" w:val="clear"/>
          </w:tcPr>
          <w:p w14:paraId="58050000">
            <w:pPr>
              <w:widowControl w:val="0"/>
              <w:ind/>
              <w:rPr>
                <w:rFonts w:ascii="Times New Roman" w:hAnsi="Times New Roman"/>
              </w:rPr>
            </w:pPr>
            <w:r>
              <w:rPr>
                <w:rFonts w:ascii="Times New Roman" w:hAnsi="Times New Roman"/>
              </w:rPr>
              <w:t>5,7</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59050000">
            <w:pPr>
              <w:widowControl w:val="0"/>
              <w:ind/>
              <w:rPr>
                <w:rFonts w:ascii="Times New Roman" w:hAnsi="Times New Roman"/>
              </w:rPr>
            </w:pPr>
            <w:r>
              <w:rPr>
                <w:rFonts w:ascii="Times New Roman" w:hAnsi="Times New Roman"/>
              </w:rPr>
              <w:t>Вес стабилизирующего груза, кг</w:t>
            </w:r>
          </w:p>
        </w:tc>
        <w:tc>
          <w:tcPr>
            <w:tcW w:type="dxa" w:w="3969"/>
            <w:tcBorders>
              <w:top w:color="000000" w:sz="4" w:val="single"/>
              <w:left w:color="000000" w:sz="4" w:val="single"/>
              <w:bottom w:color="000000" w:sz="4" w:val="single"/>
              <w:right w:color="000000" w:sz="4" w:val="single"/>
            </w:tcBorders>
            <w:shd w:fill="auto" w:val="clear"/>
          </w:tcPr>
          <w:p w14:paraId="5A050000">
            <w:pPr>
              <w:widowControl w:val="0"/>
              <w:ind/>
              <w:rPr>
                <w:rFonts w:ascii="Times New Roman" w:hAnsi="Times New Roman"/>
              </w:rPr>
            </w:pPr>
            <w:r>
              <w:rPr>
                <w:rFonts w:ascii="Times New Roman" w:hAnsi="Times New Roman"/>
              </w:rPr>
              <w:t>1,0</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5B050000">
            <w:pPr>
              <w:widowControl w:val="0"/>
              <w:ind/>
              <w:rPr>
                <w:rFonts w:ascii="Times New Roman" w:hAnsi="Times New Roman"/>
              </w:rPr>
            </w:pPr>
            <w:r>
              <w:rPr>
                <w:rFonts w:ascii="Times New Roman" w:hAnsi="Times New Roman"/>
              </w:rPr>
              <w:t>Вес дополнительных балансировочных грузов, кг</w:t>
            </w:r>
          </w:p>
        </w:tc>
        <w:tc>
          <w:tcPr>
            <w:tcW w:type="dxa" w:w="3969"/>
            <w:tcBorders>
              <w:top w:color="000000" w:sz="4" w:val="single"/>
              <w:left w:color="000000" w:sz="4" w:val="single"/>
              <w:bottom w:color="000000" w:sz="4" w:val="single"/>
              <w:right w:color="000000" w:sz="4" w:val="single"/>
            </w:tcBorders>
            <w:shd w:fill="auto" w:val="clear"/>
          </w:tcPr>
          <w:p w14:paraId="5C050000">
            <w:pPr>
              <w:widowControl w:val="0"/>
              <w:ind/>
              <w:rPr>
                <w:rFonts w:ascii="Times New Roman" w:hAnsi="Times New Roman"/>
              </w:rPr>
            </w:pPr>
            <w:r>
              <w:rPr>
                <w:rFonts w:ascii="Times New Roman" w:hAnsi="Times New Roman"/>
              </w:rPr>
              <w:t xml:space="preserve">0,8 , 1,2 </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5D050000">
            <w:pPr>
              <w:widowControl w:val="0"/>
              <w:ind/>
              <w:rPr>
                <w:rFonts w:ascii="Times New Roman" w:hAnsi="Times New Roman"/>
              </w:rPr>
            </w:pPr>
            <w:r>
              <w:rPr>
                <w:rFonts w:ascii="Times New Roman" w:hAnsi="Times New Roman"/>
              </w:rPr>
              <w:t>Длина, мм</w:t>
            </w:r>
          </w:p>
        </w:tc>
        <w:tc>
          <w:tcPr>
            <w:tcW w:type="dxa" w:w="3969"/>
            <w:tcBorders>
              <w:top w:color="000000" w:sz="4" w:val="single"/>
              <w:left w:color="000000" w:sz="4" w:val="single"/>
              <w:bottom w:color="000000" w:sz="4" w:val="single"/>
              <w:right w:color="000000" w:sz="4" w:val="single"/>
            </w:tcBorders>
            <w:shd w:fill="auto" w:val="clear"/>
          </w:tcPr>
          <w:p w14:paraId="5E050000">
            <w:pPr>
              <w:widowControl w:val="0"/>
              <w:ind/>
              <w:rPr>
                <w:rFonts w:ascii="Times New Roman" w:hAnsi="Times New Roman"/>
              </w:rPr>
            </w:pPr>
            <w:r>
              <w:rPr>
                <w:rFonts w:ascii="Times New Roman" w:hAnsi="Times New Roman"/>
              </w:rPr>
              <w:t>540</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5F050000">
            <w:pPr>
              <w:widowControl w:val="0"/>
              <w:ind/>
              <w:rPr>
                <w:rFonts w:ascii="Times New Roman" w:hAnsi="Times New Roman"/>
              </w:rPr>
            </w:pPr>
            <w:r>
              <w:rPr>
                <w:rFonts w:ascii="Times New Roman" w:hAnsi="Times New Roman"/>
              </w:rPr>
              <w:t>Диаметр вращения</w:t>
            </w:r>
          </w:p>
        </w:tc>
        <w:tc>
          <w:tcPr>
            <w:tcW w:type="dxa" w:w="3969"/>
            <w:tcBorders>
              <w:top w:color="000000" w:sz="4" w:val="single"/>
              <w:left w:color="000000" w:sz="4" w:val="single"/>
              <w:bottom w:color="000000" w:sz="4" w:val="single"/>
              <w:right w:color="000000" w:sz="4" w:val="single"/>
            </w:tcBorders>
            <w:shd w:fill="auto" w:val="clear"/>
          </w:tcPr>
          <w:p w14:paraId="60050000">
            <w:pPr>
              <w:widowControl w:val="0"/>
              <w:ind/>
              <w:rPr>
                <w:rFonts w:ascii="Times New Roman" w:hAnsi="Times New Roman"/>
              </w:rPr>
            </w:pPr>
            <w:r>
              <w:rPr>
                <w:rFonts w:ascii="Times New Roman" w:hAnsi="Times New Roman"/>
              </w:rPr>
              <w:t>285 – 387 мм</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1050000">
            <w:pPr>
              <w:widowControl w:val="0"/>
              <w:ind/>
              <w:rPr>
                <w:rFonts w:ascii="Times New Roman" w:hAnsi="Times New Roman"/>
              </w:rPr>
            </w:pPr>
            <w:r>
              <w:rPr>
                <w:rFonts w:ascii="Times New Roman" w:hAnsi="Times New Roman"/>
              </w:rPr>
              <w:t>Диаметр защитного кожуха:</w:t>
            </w:r>
          </w:p>
        </w:tc>
        <w:tc>
          <w:tcPr>
            <w:tcW w:type="dxa" w:w="3969"/>
            <w:tcBorders>
              <w:top w:color="000000" w:sz="4" w:val="single"/>
              <w:left w:color="000000" w:sz="4" w:val="single"/>
              <w:bottom w:color="000000" w:sz="4" w:val="single"/>
              <w:right w:color="000000" w:sz="4" w:val="single"/>
            </w:tcBorders>
            <w:shd w:fill="auto" w:val="clear"/>
          </w:tcPr>
          <w:p w14:paraId="62050000">
            <w:pPr>
              <w:widowControl w:val="0"/>
              <w:ind/>
              <w:rPr>
                <w:rFonts w:ascii="Times New Roman" w:hAnsi="Times New Roman"/>
              </w:rPr>
            </w:pPr>
            <w:r>
              <w:rPr>
                <w:rFonts w:ascii="Times New Roman" w:hAnsi="Times New Roman"/>
              </w:rPr>
              <w:t>387</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3050000">
            <w:pPr>
              <w:widowControl w:val="0"/>
              <w:ind/>
              <w:rPr>
                <w:rFonts w:ascii="Times New Roman" w:hAnsi="Times New Roman"/>
              </w:rPr>
            </w:pPr>
            <w:r>
              <w:rPr>
                <w:rFonts w:ascii="Times New Roman" w:hAnsi="Times New Roman"/>
              </w:rPr>
              <w:t>Вес защитного кожуха, кг</w:t>
            </w:r>
          </w:p>
        </w:tc>
        <w:tc>
          <w:tcPr>
            <w:tcW w:type="dxa" w:w="3969"/>
            <w:tcBorders>
              <w:top w:color="000000" w:sz="4" w:val="single"/>
              <w:left w:color="000000" w:sz="4" w:val="single"/>
              <w:bottom w:color="000000" w:sz="4" w:val="single"/>
              <w:right w:color="000000" w:sz="4" w:val="single"/>
            </w:tcBorders>
            <w:shd w:fill="auto" w:val="clear"/>
          </w:tcPr>
          <w:p w14:paraId="64050000">
            <w:pPr>
              <w:widowControl w:val="0"/>
              <w:ind/>
              <w:rPr>
                <w:rFonts w:ascii="Times New Roman" w:hAnsi="Times New Roman"/>
              </w:rPr>
            </w:pPr>
            <w:r>
              <w:rPr>
                <w:rFonts w:ascii="Times New Roman" w:hAnsi="Times New Roman"/>
              </w:rPr>
              <w:t>2,6</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5050000">
            <w:pPr>
              <w:widowControl w:val="0"/>
              <w:ind/>
              <w:rPr>
                <w:rFonts w:ascii="Times New Roman" w:hAnsi="Times New Roman"/>
              </w:rPr>
            </w:pPr>
            <w:r>
              <w:rPr>
                <w:rFonts w:ascii="Times New Roman" w:hAnsi="Times New Roman"/>
              </w:rPr>
              <w:t>Диаметр катушки, мм</w:t>
            </w:r>
          </w:p>
        </w:tc>
        <w:tc>
          <w:tcPr>
            <w:tcW w:type="dxa" w:w="3969"/>
            <w:tcBorders>
              <w:top w:color="000000" w:sz="4" w:val="single"/>
              <w:left w:color="000000" w:sz="4" w:val="single"/>
              <w:bottom w:color="000000" w:sz="4" w:val="single"/>
              <w:right w:color="000000" w:sz="4" w:val="single"/>
            </w:tcBorders>
            <w:shd w:fill="auto" w:val="clear"/>
          </w:tcPr>
          <w:p w14:paraId="66050000">
            <w:pPr>
              <w:widowControl w:val="0"/>
              <w:ind/>
              <w:rPr>
                <w:rFonts w:ascii="Times New Roman" w:hAnsi="Times New Roman"/>
              </w:rPr>
            </w:pPr>
            <w:r>
              <w:rPr>
                <w:rFonts w:ascii="Times New Roman" w:hAnsi="Times New Roman"/>
              </w:rPr>
              <w:t>220</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7050000">
            <w:pPr>
              <w:widowControl w:val="0"/>
              <w:ind/>
              <w:rPr>
                <w:rFonts w:ascii="Times New Roman" w:hAnsi="Times New Roman"/>
              </w:rPr>
            </w:pPr>
            <w:r>
              <w:rPr>
                <w:rFonts w:ascii="Times New Roman" w:hAnsi="Times New Roman"/>
              </w:rPr>
              <w:t>Внутренняя ширина катушки, мм</w:t>
            </w:r>
          </w:p>
        </w:tc>
        <w:tc>
          <w:tcPr>
            <w:tcW w:type="dxa" w:w="3969"/>
            <w:tcBorders>
              <w:top w:color="000000" w:sz="4" w:val="single"/>
              <w:left w:color="000000" w:sz="4" w:val="single"/>
              <w:bottom w:color="000000" w:sz="4" w:val="single"/>
              <w:right w:color="000000" w:sz="4" w:val="single"/>
            </w:tcBorders>
            <w:shd w:fill="auto" w:val="clear"/>
          </w:tcPr>
          <w:p w14:paraId="68050000">
            <w:pPr>
              <w:widowControl w:val="0"/>
              <w:ind/>
              <w:rPr>
                <w:rFonts w:ascii="Times New Roman" w:hAnsi="Times New Roman"/>
              </w:rPr>
            </w:pPr>
            <w:r>
              <w:rPr>
                <w:rFonts w:ascii="Times New Roman" w:hAnsi="Times New Roman"/>
              </w:rPr>
              <w:t>45 мм (до 175 м кабеля)</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9050000">
            <w:pPr>
              <w:widowControl w:val="0"/>
              <w:ind/>
              <w:rPr>
                <w:rFonts w:ascii="Times New Roman" w:hAnsi="Times New Roman"/>
              </w:rPr>
            </w:pPr>
            <w:r>
              <w:rPr>
                <w:rFonts w:ascii="Times New Roman" w:hAnsi="Times New Roman"/>
              </w:rPr>
              <w:t>Внутренняя ширина катушки с комплектом расширения, мм</w:t>
            </w:r>
          </w:p>
        </w:tc>
        <w:tc>
          <w:tcPr>
            <w:tcW w:type="dxa" w:w="3969"/>
            <w:tcBorders>
              <w:top w:color="000000" w:sz="4" w:val="single"/>
              <w:left w:color="000000" w:sz="4" w:val="single"/>
              <w:bottom w:color="000000" w:sz="4" w:val="single"/>
              <w:right w:color="000000" w:sz="4" w:val="single"/>
            </w:tcBorders>
            <w:shd w:fill="auto" w:val="clear"/>
          </w:tcPr>
          <w:p w14:paraId="6A050000">
            <w:pPr>
              <w:widowControl w:val="0"/>
              <w:ind/>
              <w:rPr>
                <w:rFonts w:ascii="Times New Roman" w:hAnsi="Times New Roman"/>
              </w:rPr>
            </w:pPr>
            <w:r>
              <w:rPr>
                <w:rFonts w:ascii="Times New Roman" w:hAnsi="Times New Roman"/>
              </w:rPr>
              <w:t>90 (до 320 м кабеля)</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B050000">
            <w:pPr>
              <w:widowControl w:val="0"/>
              <w:ind/>
              <w:rPr>
                <w:rFonts w:ascii="Times New Roman" w:hAnsi="Times New Roman"/>
              </w:rPr>
            </w:pPr>
            <w:r>
              <w:rPr>
                <w:rFonts w:ascii="Times New Roman" w:hAnsi="Times New Roman"/>
              </w:rPr>
              <w:t>Рабочий диаметр жгута кабелей/несущего элемента</w:t>
            </w:r>
          </w:p>
        </w:tc>
        <w:tc>
          <w:tcPr>
            <w:tcW w:type="dxa" w:w="3969"/>
            <w:tcBorders>
              <w:top w:color="000000" w:sz="4" w:val="single"/>
              <w:left w:color="000000" w:sz="4" w:val="single"/>
              <w:bottom w:color="000000" w:sz="4" w:val="single"/>
              <w:right w:color="000000" w:sz="4" w:val="single"/>
            </w:tcBorders>
            <w:shd w:fill="auto" w:val="clear"/>
          </w:tcPr>
          <w:p w14:paraId="6C050000">
            <w:pPr>
              <w:widowControl w:val="0"/>
              <w:ind/>
              <w:rPr>
                <w:rFonts w:ascii="Times New Roman" w:hAnsi="Times New Roman"/>
              </w:rPr>
            </w:pPr>
            <w:r>
              <w:rPr>
                <w:rFonts w:ascii="Times New Roman" w:hAnsi="Times New Roman"/>
              </w:rPr>
              <w:t>3 – 20 мм (до 30 мм со снятым ограничителем)</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D050000">
            <w:pPr>
              <w:widowControl w:val="0"/>
              <w:ind/>
              <w:rPr>
                <w:rFonts w:ascii="Times New Roman" w:hAnsi="Times New Roman"/>
              </w:rPr>
            </w:pPr>
            <w:r>
              <w:rPr>
                <w:rFonts w:ascii="Times New Roman" w:hAnsi="Times New Roman"/>
              </w:rPr>
              <w:t>Рабочий диапазон температур</w:t>
            </w:r>
          </w:p>
        </w:tc>
        <w:tc>
          <w:tcPr>
            <w:tcW w:type="dxa" w:w="3969"/>
            <w:tcBorders>
              <w:top w:color="000000" w:sz="4" w:val="single"/>
              <w:left w:color="000000" w:sz="4" w:val="single"/>
              <w:bottom w:color="000000" w:sz="4" w:val="single"/>
              <w:right w:color="000000" w:sz="4" w:val="single"/>
            </w:tcBorders>
            <w:shd w:fill="auto" w:val="clear"/>
          </w:tcPr>
          <w:p w14:paraId="6E050000">
            <w:pPr>
              <w:widowControl w:val="0"/>
              <w:ind/>
              <w:rPr>
                <w:rFonts w:ascii="Times New Roman" w:hAnsi="Times New Roman"/>
              </w:rPr>
            </w:pPr>
            <w:r>
              <w:rPr>
                <w:rFonts w:ascii="Times New Roman" w:hAnsi="Times New Roman"/>
              </w:rPr>
              <w:t>минус 10°C – +50°C</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6F050000">
            <w:pPr>
              <w:widowControl w:val="0"/>
              <w:ind/>
              <w:rPr>
                <w:rFonts w:ascii="Times New Roman" w:hAnsi="Times New Roman"/>
              </w:rPr>
            </w:pPr>
            <w:r>
              <w:rPr>
                <w:rFonts w:ascii="Times New Roman" w:hAnsi="Times New Roman"/>
              </w:rPr>
              <w:t>Температура хранения</w:t>
            </w:r>
          </w:p>
        </w:tc>
        <w:tc>
          <w:tcPr>
            <w:tcW w:type="dxa" w:w="3969"/>
            <w:tcBorders>
              <w:top w:color="000000" w:sz="4" w:val="single"/>
              <w:left w:color="000000" w:sz="4" w:val="single"/>
              <w:bottom w:color="000000" w:sz="4" w:val="single"/>
              <w:right w:color="000000" w:sz="4" w:val="single"/>
            </w:tcBorders>
            <w:shd w:fill="auto" w:val="clear"/>
          </w:tcPr>
          <w:p w14:paraId="70050000">
            <w:pPr>
              <w:widowControl w:val="0"/>
              <w:ind/>
              <w:rPr>
                <w:rFonts w:ascii="Times New Roman" w:hAnsi="Times New Roman"/>
              </w:rPr>
            </w:pPr>
            <w:r>
              <w:rPr>
                <w:rFonts w:ascii="Times New Roman" w:hAnsi="Times New Roman"/>
              </w:rPr>
              <w:t>минус 40°C – +70°C</w:t>
            </w:r>
          </w:p>
        </w:tc>
      </w:tr>
      <w:tr>
        <w:trPr>
          <w:trHeight w:hRule="atLeast" w:val="408"/>
        </w:trPr>
        <w:tc>
          <w:tcPr>
            <w:tcW w:type="dxa" w:w="6204"/>
            <w:tcBorders>
              <w:top w:color="000000" w:sz="4" w:val="single"/>
              <w:left w:color="000000" w:sz="4" w:val="single"/>
              <w:bottom w:color="000000" w:sz="4" w:val="single"/>
              <w:right w:color="000000" w:sz="4" w:val="single"/>
            </w:tcBorders>
            <w:shd w:fill="auto" w:val="clear"/>
          </w:tcPr>
          <w:p w14:paraId="71050000">
            <w:pPr>
              <w:widowControl w:val="0"/>
              <w:ind/>
              <w:rPr>
                <w:rFonts w:ascii="Times New Roman" w:hAnsi="Times New Roman"/>
              </w:rPr>
            </w:pPr>
            <w:r>
              <w:rPr>
                <w:rFonts w:ascii="Times New Roman" w:hAnsi="Times New Roman"/>
              </w:rPr>
              <w:t>Ориентировочный ресурс до капремонта, км</w:t>
            </w:r>
          </w:p>
        </w:tc>
        <w:tc>
          <w:tcPr>
            <w:tcW w:type="dxa" w:w="3969"/>
            <w:tcBorders>
              <w:top w:color="000000" w:sz="4" w:val="single"/>
              <w:left w:color="000000" w:sz="4" w:val="single"/>
              <w:bottom w:color="000000" w:sz="4" w:val="single"/>
              <w:right w:color="000000" w:sz="4" w:val="single"/>
            </w:tcBorders>
            <w:shd w:fill="auto" w:val="clear"/>
          </w:tcPr>
          <w:p w14:paraId="72050000">
            <w:pPr>
              <w:widowControl w:val="0"/>
              <w:ind/>
              <w:rPr>
                <w:rFonts w:ascii="Times New Roman" w:hAnsi="Times New Roman"/>
              </w:rPr>
            </w:pPr>
            <w:r>
              <w:rPr>
                <w:rFonts w:ascii="Times New Roman" w:hAnsi="Times New Roman"/>
              </w:rPr>
              <w:t xml:space="preserve">50 – 100 </w:t>
            </w:r>
          </w:p>
        </w:tc>
      </w:tr>
    </w:tbl>
    <w:p w14:paraId="73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3.7.5.2.7.3</w:t>
      </w:r>
      <w:r>
        <w:rPr>
          <w:rFonts w:ascii="Times New Roman" w:hAnsi="Times New Roman"/>
          <w:b w:val="1"/>
          <w:sz w:val="26"/>
        </w:rPr>
        <w:tab/>
      </w:r>
      <w:r>
        <w:rPr>
          <w:rFonts w:ascii="Times New Roman" w:hAnsi="Times New Roman"/>
          <w:b w:val="1"/>
          <w:sz w:val="26"/>
        </w:rPr>
        <w:t>Организация отводов дроп-кабеля</w:t>
      </w:r>
    </w:p>
    <w:p w14:paraId="74050000">
      <w:pPr>
        <w:widowControl w:val="0"/>
        <w:spacing w:after="120" w:before="120"/>
        <w:ind w:firstLine="709"/>
        <w:jc w:val="both"/>
        <w:rPr>
          <w:rFonts w:ascii="Times New Roman" w:hAnsi="Times New Roman"/>
          <w:sz w:val="26"/>
        </w:rPr>
      </w:pPr>
      <w:r>
        <w:rPr>
          <w:rFonts w:ascii="Times New Roman" w:hAnsi="Times New Roman"/>
          <w:sz w:val="26"/>
        </w:rPr>
        <w:t xml:space="preserve">Кабель после навивки имеет плотный охват несущего элемента, что исключает его отрыв от поверхности во время ветровых вибраций или гололеде. На концах пролета кабель фиксируется специальными комплектами КФ-1, состоящими из двусторонней липкой ленты, самоклеящейся ленты и стяжек. Отвод навивных дроп-кабелей к дому может выполняться от тела жгута кабелей на расстоянии 0,2 – 1 м от опоры для устранения блокировки подъема к ее электрической части. Отвод осуществляется с помощью комплектов отвода кабеля: прямого ОС-П, когда направление отвода дроп-кабеля составляет угол с осью жгута до 90 градусов, и </w:t>
      </w:r>
      <w:r>
        <w:rPr>
          <w:rFonts w:ascii="Times New Roman" w:hAnsi="Times New Roman"/>
          <w:sz w:val="26"/>
        </w:rPr>
        <w:t>обратного ОС-О для угла отвода более 90 градусов.</w:t>
      </w:r>
    </w:p>
    <w:p w14:paraId="75050000">
      <w:pPr>
        <w:widowControl w:val="0"/>
        <w:spacing w:after="120" w:before="120"/>
        <w:ind w:firstLine="709"/>
        <w:jc w:val="both"/>
        <w:rPr>
          <w:rFonts w:ascii="Times New Roman" w:hAnsi="Times New Roman"/>
          <w:sz w:val="26"/>
        </w:rPr>
      </w:pPr>
      <w:r>
        <w:rPr>
          <w:rFonts w:ascii="Times New Roman" w:hAnsi="Times New Roman"/>
          <w:sz w:val="26"/>
        </w:rPr>
        <w:t>Максимально допустимое натяжение навивного дроп-кабеля, отводимого от жгута через ОС-П, составляет 0,2 кН для угла изгиба 90⁰ и 0,3 кН для угла изгиба до 60⁰. Максимально допустимое натяжение навивного дроп-кабеля, отводимого от жгута через ОС-О, составляет 0,2 кН.</w:t>
      </w:r>
    </w:p>
    <w:p w14:paraId="76050000">
      <w:pPr>
        <w:widowControl w:val="0"/>
        <w:spacing w:after="120" w:before="120"/>
        <w:ind w:firstLine="709"/>
        <w:jc w:val="both"/>
        <w:rPr>
          <w:rFonts w:ascii="Times New Roman" w:hAnsi="Times New Roman"/>
          <w:sz w:val="26"/>
        </w:rPr>
      </w:pPr>
      <w:r>
        <w:rPr>
          <w:rFonts w:ascii="Times New Roman" w:hAnsi="Times New Roman"/>
          <w:sz w:val="26"/>
        </w:rPr>
        <w:t>Внешний вид элемента фиксации жгута комплектом КФ-1, а также смонтированные отводы дроп-кабеля от жгута с помощью комплектов ОС-П и ОС-О приведены, см. Рисунок 43.</w:t>
      </w:r>
    </w:p>
    <w:tbl>
      <w:tblPr>
        <w:tblStyle w:val="Style_15"/>
        <w:tblW w:type="auto" w:w="0"/>
        <w:tblLayout w:type="fixed"/>
      </w:tblPr>
      <w:tblGrid>
        <w:gridCol w:w="4747"/>
        <w:gridCol w:w="4690"/>
      </w:tblGrid>
      <w:tr>
        <w:tc>
          <w:tcPr>
            <w:tcW w:type="dxa" w:w="4747"/>
            <w:shd w:fill="auto" w:val="clear"/>
          </w:tcPr>
          <w:p w14:paraId="77050000">
            <w:pPr>
              <w:widowControl w:val="0"/>
              <w:spacing w:after="60" w:before="240"/>
              <w:ind/>
              <w:jc w:val="both"/>
              <w:rPr>
                <w:rFonts w:ascii="Times New Roman" w:hAnsi="Times New Roman"/>
                <w:sz w:val="26"/>
              </w:rPr>
            </w:pPr>
            <w:r>
              <w:rPr>
                <w:rFonts w:ascii="Times New Roman" w:hAnsi="Times New Roman"/>
                <w:sz w:val="26"/>
              </w:rPr>
              <w:drawing>
                <wp:inline>
                  <wp:extent cx="2876550" cy="1609725"/>
                  <wp:effectExtent b="0" l="0" r="0" t="0"/>
                  <wp:docPr hidden="false" id="161" name="Picture 161"/>
                  <a:graphic>
                    <a:graphicData uri="http://schemas.openxmlformats.org/drawingml/2006/picture">
                      <pic:pic>
                        <pic:nvPicPr>
                          <pic:cNvPr hidden="false" id="162" name="Picture 162"/>
                          <pic:cNvPicPr preferRelativeResize="true"/>
                        </pic:nvPicPr>
                        <pic:blipFill>
                          <a:blip r:embed="rId151"/>
                          <a:srcRect b="0" l="0" r="0" t="0"/>
                          <a:stretch/>
                        </pic:blipFill>
                        <pic:spPr>
                          <a:xfrm flipH="false" flipV="false" rot="0">
                            <a:ext cx="2876550" cy="1609725"/>
                          </a:xfrm>
                          <a:prstGeom prst="rect"/>
                        </pic:spPr>
                      </pic:pic>
                    </a:graphicData>
                  </a:graphic>
                </wp:inline>
              </w:drawing>
            </w:r>
          </w:p>
        </w:tc>
        <w:tc>
          <w:tcPr>
            <w:tcW w:type="dxa" w:w="4690"/>
            <w:shd w:fill="auto" w:val="clear"/>
          </w:tcPr>
          <w:p w14:paraId="78050000">
            <w:pPr>
              <w:widowControl w:val="0"/>
              <w:spacing w:after="60" w:before="240"/>
              <w:ind/>
              <w:jc w:val="both"/>
              <w:rPr>
                <w:rFonts w:ascii="Times New Roman" w:hAnsi="Times New Roman"/>
                <w:sz w:val="26"/>
              </w:rPr>
            </w:pPr>
            <w:r>
              <w:rPr>
                <w:rFonts w:ascii="Times New Roman" w:hAnsi="Times New Roman"/>
                <w:sz w:val="26"/>
              </w:rPr>
              <w:drawing>
                <wp:inline>
                  <wp:extent cx="2752725" cy="1543050"/>
                  <wp:effectExtent b="0" l="0" r="0" t="0"/>
                  <wp:docPr hidden="false" id="163" name="Picture 163"/>
                  <a:graphic>
                    <a:graphicData uri="http://schemas.openxmlformats.org/drawingml/2006/picture">
                      <pic:pic>
                        <pic:nvPicPr>
                          <pic:cNvPr hidden="false" id="164" name="Picture 164"/>
                          <pic:cNvPicPr preferRelativeResize="true"/>
                        </pic:nvPicPr>
                        <pic:blipFill>
                          <a:blip r:embed="rId152"/>
                          <a:srcRect b="0" l="0" r="0" t="0"/>
                          <a:stretch/>
                        </pic:blipFill>
                        <pic:spPr>
                          <a:xfrm flipH="false" flipV="false" rot="0">
                            <a:ext cx="2752725" cy="1543050"/>
                          </a:xfrm>
                          <a:prstGeom prst="rect"/>
                        </pic:spPr>
                      </pic:pic>
                    </a:graphicData>
                  </a:graphic>
                </wp:inline>
              </w:drawing>
            </w:r>
          </w:p>
        </w:tc>
      </w:tr>
    </w:tbl>
    <w:p w14:paraId="79050000">
      <w:pPr>
        <w:widowControl w:val="0"/>
        <w:ind/>
        <w:jc w:val="center"/>
        <w:rPr>
          <w:rFonts w:ascii="Times New Roman" w:hAnsi="Times New Roman"/>
          <w:b w:val="1"/>
          <w:sz w:val="26"/>
        </w:rPr>
      </w:pPr>
      <w:bookmarkStart w:id="53" w:name="_Ref466996767"/>
      <w:r>
        <w:rPr>
          <w:rFonts w:ascii="Times New Roman" w:hAnsi="Times New Roman"/>
          <w:b w:val="1"/>
          <w:sz w:val="26"/>
        </w:rPr>
        <w:t xml:space="preserve">Рисунок </w:t>
      </w:r>
      <w:r>
        <w:rPr>
          <w:rFonts w:ascii="Times New Roman" w:hAnsi="Times New Roman"/>
          <w:b w:val="1"/>
          <w:sz w:val="26"/>
        </w:rPr>
        <w:t>43</w:t>
      </w:r>
      <w:bookmarkEnd w:id="53"/>
      <w:r>
        <w:rPr>
          <w:rFonts w:ascii="Times New Roman" w:hAnsi="Times New Roman"/>
          <w:b w:val="1"/>
          <w:sz w:val="26"/>
        </w:rPr>
        <w:t xml:space="preserve"> Внешний вид монтажа комплектов фиксации и отводов</w:t>
      </w:r>
    </w:p>
    <w:p w14:paraId="7A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w:t>
      </w:r>
      <w:r>
        <w:rPr>
          <w:rFonts w:ascii="Times New Roman" w:hAnsi="Times New Roman"/>
          <w:b w:val="1"/>
          <w:sz w:val="26"/>
        </w:rPr>
        <w:tab/>
      </w:r>
      <w:r>
        <w:rPr>
          <w:rFonts w:ascii="Times New Roman" w:hAnsi="Times New Roman"/>
          <w:b w:val="1"/>
          <w:sz w:val="26"/>
        </w:rPr>
        <w:t>Подключение оборудования и Услуг связи по технологиям</w:t>
      </w:r>
      <w:r>
        <w:rPr>
          <w:rFonts w:ascii="Times New Roman" w:hAnsi="Times New Roman"/>
          <w:b w:val="1"/>
          <w:sz w:val="26"/>
        </w:rPr>
        <w:t xml:space="preserve"> </w:t>
      </w:r>
    </w:p>
    <w:p w14:paraId="7B050000">
      <w:pPr>
        <w:widowControl w:val="0"/>
        <w:tabs>
          <w:tab w:leader="none" w:pos="993" w:val="left"/>
        </w:tabs>
        <w:spacing w:after="120" w:before="120"/>
        <w:ind w:firstLine="709"/>
        <w:jc w:val="both"/>
        <w:rPr>
          <w:rFonts w:ascii="Times New Roman" w:hAnsi="Times New Roman"/>
          <w:sz w:val="26"/>
        </w:rPr>
      </w:pPr>
      <w:r>
        <w:rPr>
          <w:rFonts w:ascii="Times New Roman" w:hAnsi="Times New Roman"/>
          <w:sz w:val="26"/>
        </w:rPr>
        <w:t>С целью подключения оборудования Инсталлятор выполняет следующие мероприятия:</w:t>
      </w:r>
    </w:p>
    <w:p w14:paraId="7C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Осуществляет выбор экземпляра АО, необходимого для исполнения наряда. В Мобильный монтажник объекте «рюкзак монтажника» производит выбор (выбор оборудования возможен при помощи сканирования штрих-кода) и «привязку» к наряду АО, подготовленного для проведения инсталляции;</w:t>
      </w:r>
    </w:p>
    <w:p w14:paraId="7D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Осуществляет установку модема\роутера. Если данное оборудование с Wi-Fi модулем, то необходимо выбрать оптимальное место в квартире Клиента для осуществления максимальной зоны покрытия сети Wi-Fi (обязательно проведение необходимых замеров частотного диапазона в ММ, «радиопланирование»);</w:t>
      </w:r>
    </w:p>
    <w:p w14:paraId="7E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Производит подключение другого предусмотренного нарядом (с учетом корректировок в случае допродажи) дополнительного АО; </w:t>
      </w:r>
    </w:p>
    <w:p w14:paraId="7F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Осуществляет активацию Услуг и конфигурирование АО в Мобильный монтажник. Если при активации Услуг возникают проблемы, то Инсталлятор связывается с Диспетчером СКЛТП. Диспетчер СКЛТП проводит необходимые мероприятия для решения проблемы и уведомляет Инсталлятора о результате устранения:</w:t>
      </w:r>
    </w:p>
    <w:p w14:paraId="8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проблема решена, то Инсталлятор продолжает мероприятия по завершению Инсталляции.</w:t>
      </w:r>
    </w:p>
    <w:p w14:paraId="8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Если проблема не решена, но известен срок решения проблемы, то Инсталлятор (работник ПАО «Ростелеком») покидает адрес Клиента, предварительно уведомив об этом оператора ГПП/ЦПП, для откладывания визита. Лица по ГПХ и представители Подрядчика действуют согласно соответствующих договоров. В этом </w:t>
      </w:r>
      <w:r>
        <w:rPr>
          <w:rFonts w:ascii="Times New Roman" w:hAnsi="Times New Roman"/>
          <w:sz w:val="26"/>
        </w:rPr>
        <w:t>случае, Инсталлятор: приносит Клиенту извинения от лица Общества, кратко объясняет причину невозможности проведения инсталляции и уведомляет Клиента о дополнительном звонке оператора ГПП/ЦПП для назначения нового времени визита. Озвучивает предположительный срок решения проблемы, если Клиент задает такой вопрос.</w:t>
      </w:r>
    </w:p>
    <w:p w14:paraId="8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проблема не была решена и срок устранения неизвестен, то Диспетчер СКЛТП уведомляет Инсталлятора об этом и Инсталлятор (работник ПАО «Ростелеком») покидает адрес Клиента, предварительно уведомив об этом оператора ГПП/ЦПП, для откладывания визита. Лица по ГПХ и представители Подрядчика действуют согласно соответствующих договоров. В этом случае, Инсталлятор: приносит Клиенту извинения от лица Общества, кратко объясняет возможную причину неисправности и почему в данный момент ее невозможно устранить и уведомляет его от том, что с Клиентом свяжутся для предоставления более подробной информации.</w:t>
      </w:r>
    </w:p>
    <w:p w14:paraId="8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осуществляет настройку Wi-Fi (при наличии данных работ в наряде оборудования и с согласия Клиента) при подключении Услуги Интернет, а также разъясняет Клиенту принципы работы беспроводной технологии, оборудования;</w:t>
      </w:r>
    </w:p>
    <w:p w14:paraId="84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При настройке роутера переименовывает имя </w:t>
      </w:r>
      <w:r>
        <w:rPr>
          <w:rFonts w:ascii="Times New Roman" w:hAnsi="Times New Roman"/>
          <w:sz w:val="26"/>
        </w:rPr>
        <w:t>Wi</w:t>
      </w:r>
      <w:r>
        <w:rPr>
          <w:rFonts w:ascii="Times New Roman" w:hAnsi="Times New Roman"/>
          <w:sz w:val="26"/>
        </w:rPr>
        <w:t>-</w:t>
      </w:r>
      <w:r>
        <w:rPr>
          <w:rFonts w:ascii="Times New Roman" w:hAnsi="Times New Roman"/>
          <w:sz w:val="26"/>
        </w:rPr>
        <w:t>Fi</w:t>
      </w:r>
      <w:r>
        <w:rPr>
          <w:rFonts w:ascii="Times New Roman" w:hAnsi="Times New Roman"/>
          <w:sz w:val="26"/>
        </w:rPr>
        <w:t xml:space="preserve"> сетей для обоих диапазонов на любое выбранное Клиентом. Если у Клиента нет предпочтений, в однодиапозонном роутере необходимо задать название </w:t>
      </w:r>
      <w:r>
        <w:rPr>
          <w:rFonts w:ascii="Times New Roman" w:hAnsi="Times New Roman"/>
          <w:sz w:val="26"/>
        </w:rPr>
        <w:t>Rostelecom</w:t>
      </w:r>
      <w:r>
        <w:rPr>
          <w:rFonts w:ascii="Times New Roman" w:hAnsi="Times New Roman"/>
          <w:sz w:val="26"/>
        </w:rPr>
        <w:t>_</w:t>
      </w:r>
      <w:r>
        <w:rPr>
          <w:rFonts w:ascii="Times New Roman" w:hAnsi="Times New Roman"/>
          <w:sz w:val="26"/>
        </w:rPr>
        <w:t>XX</w:t>
      </w:r>
      <w:r>
        <w:rPr>
          <w:rFonts w:ascii="Times New Roman" w:hAnsi="Times New Roman"/>
          <w:sz w:val="26"/>
        </w:rPr>
        <w:t xml:space="preserve">, где </w:t>
      </w:r>
      <w:r>
        <w:rPr>
          <w:rFonts w:ascii="Times New Roman" w:hAnsi="Times New Roman"/>
          <w:sz w:val="26"/>
        </w:rPr>
        <w:t>XX</w:t>
      </w:r>
      <w:r>
        <w:rPr>
          <w:rFonts w:ascii="Times New Roman" w:hAnsi="Times New Roman"/>
          <w:sz w:val="26"/>
        </w:rPr>
        <w:t xml:space="preserve"> – номер квартиры в МКД или номер дома в ЧС, а в двухдиапазонном соответственно </w:t>
      </w:r>
      <w:r>
        <w:rPr>
          <w:rFonts w:ascii="Times New Roman" w:hAnsi="Times New Roman"/>
          <w:sz w:val="26"/>
        </w:rPr>
        <w:t>Rostelecom</w:t>
      </w:r>
      <w:r>
        <w:rPr>
          <w:rFonts w:ascii="Times New Roman" w:hAnsi="Times New Roman"/>
          <w:sz w:val="26"/>
        </w:rPr>
        <w:t>_</w:t>
      </w:r>
      <w:r>
        <w:rPr>
          <w:rFonts w:ascii="Times New Roman" w:hAnsi="Times New Roman"/>
          <w:sz w:val="26"/>
        </w:rPr>
        <w:t>XX</w:t>
      </w:r>
      <w:r>
        <w:rPr>
          <w:rFonts w:ascii="Times New Roman" w:hAnsi="Times New Roman"/>
          <w:sz w:val="26"/>
        </w:rPr>
        <w:t xml:space="preserve">-2 и </w:t>
      </w:r>
      <w:r>
        <w:rPr>
          <w:rFonts w:ascii="Times New Roman" w:hAnsi="Times New Roman"/>
          <w:sz w:val="26"/>
        </w:rPr>
        <w:t>Rostelecom</w:t>
      </w:r>
      <w:r>
        <w:rPr>
          <w:rFonts w:ascii="Times New Roman" w:hAnsi="Times New Roman"/>
          <w:sz w:val="26"/>
        </w:rPr>
        <w:t>_</w:t>
      </w:r>
      <w:r>
        <w:rPr>
          <w:rFonts w:ascii="Times New Roman" w:hAnsi="Times New Roman"/>
          <w:sz w:val="26"/>
        </w:rPr>
        <w:t>XX</w:t>
      </w:r>
      <w:r>
        <w:rPr>
          <w:rFonts w:ascii="Times New Roman" w:hAnsi="Times New Roman"/>
          <w:sz w:val="26"/>
        </w:rPr>
        <w:t>-5.</w:t>
      </w:r>
    </w:p>
    <w:p w14:paraId="85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Производит замер скорости доступа к сети Интернет по Wi-Fi в ММ (Приложение 2) и по кабелю – при наличии оконечного Клиентского устройства (компьютер, ноутбук). В случае несоответствия скорости допустимым значениям, производит поиск проблемы и устраняет ее. При соответствии скорости допустимым значениям демонстрирует замеры Клиенту и рассказывает об ограничениях, которые могут ограничивать скорость по </w:t>
      </w:r>
      <w:r>
        <w:rPr>
          <w:rFonts w:ascii="Times New Roman" w:hAnsi="Times New Roman"/>
          <w:sz w:val="26"/>
        </w:rPr>
        <w:t>WiFi</w:t>
      </w:r>
      <w:r>
        <w:rPr>
          <w:rFonts w:ascii="Times New Roman" w:hAnsi="Times New Roman"/>
          <w:sz w:val="26"/>
        </w:rPr>
        <w:t xml:space="preserve"> (влияние других </w:t>
      </w:r>
      <w:r>
        <w:rPr>
          <w:rFonts w:ascii="Times New Roman" w:hAnsi="Times New Roman"/>
          <w:sz w:val="26"/>
        </w:rPr>
        <w:t>WiFi</w:t>
      </w:r>
      <w:r>
        <w:rPr>
          <w:rFonts w:ascii="Times New Roman" w:hAnsi="Times New Roman"/>
          <w:sz w:val="26"/>
        </w:rPr>
        <w:t xml:space="preserve"> устройства поблизости, поглощение сигнала стенами и мебелью, непроницаемость зеркал, аквариумов и металлических предметов, в том числе сейфов);</w:t>
      </w:r>
    </w:p>
    <w:p w14:paraId="86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Осуществляет установку, настройку и демонстрацию приложения «Wink» на мобильные устройства и на ТВ-Приемники Клиента, оснащенные функцией «Smart TV» с помощью функции мультискрин;</w:t>
      </w:r>
    </w:p>
    <w:p w14:paraId="87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возникновении необходимости, Инсталлятор выполняет дополнительные работы, заказанные Клиентом. При этом Инсталлятор (при наличии технической возможности) посредством Мобильный монтажник добавляет в  наряд дополнительные работы, заказанные Клиентом или (при отсутствии технической возможности добавления работ самостоятельно) связывается с диспетчером СКЛТП для добавления данных работ в наряд.</w:t>
      </w:r>
    </w:p>
    <w:p w14:paraId="88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3.7.6.1</w:t>
      </w:r>
      <w:r>
        <w:rPr>
          <w:rFonts w:ascii="Times New Roman" w:hAnsi="Times New Roman"/>
          <w:b w:val="1"/>
          <w:sz w:val="26"/>
        </w:rPr>
        <w:tab/>
      </w:r>
      <w:r>
        <w:rPr>
          <w:rFonts w:ascii="Times New Roman" w:hAnsi="Times New Roman"/>
          <w:b w:val="1"/>
          <w:sz w:val="26"/>
        </w:rPr>
        <w:t>PON-технология</w:t>
      </w:r>
      <w:r>
        <w:rPr>
          <w:rFonts w:ascii="Times New Roman" w:hAnsi="Times New Roman"/>
          <w:b w:val="1"/>
          <w:sz w:val="26"/>
        </w:rPr>
        <w:t xml:space="preserve"> </w:t>
      </w:r>
    </w:p>
    <w:p w14:paraId="89050000">
      <w:pPr>
        <w:widowControl w:val="0"/>
        <w:spacing w:after="120" w:before="120"/>
        <w:ind w:firstLine="709"/>
        <w:jc w:val="both"/>
        <w:rPr>
          <w:rFonts w:ascii="Times New Roman" w:hAnsi="Times New Roman"/>
          <w:sz w:val="26"/>
        </w:rPr>
      </w:pPr>
      <w:r>
        <w:rPr>
          <w:rFonts w:ascii="Times New Roman" w:hAnsi="Times New Roman"/>
          <w:sz w:val="26"/>
        </w:rPr>
        <w:t>Подключение оборудования при предоставлении Услуг по PON-технологии в квартире Клиента производят согласно типовым схемам (Приложение 1).</w:t>
      </w:r>
    </w:p>
    <w:p w14:paraId="8A050000">
      <w:pPr>
        <w:widowControl w:val="0"/>
        <w:spacing w:after="120" w:before="120"/>
        <w:ind w:firstLine="709"/>
        <w:jc w:val="both"/>
        <w:rPr>
          <w:rFonts w:ascii="Times New Roman" w:hAnsi="Times New Roman"/>
          <w:sz w:val="26"/>
        </w:rPr>
      </w:pPr>
      <w:r>
        <w:rPr>
          <w:rFonts w:ascii="Times New Roman" w:hAnsi="Times New Roman"/>
          <w:sz w:val="26"/>
        </w:rPr>
        <w:t>Изменение конфигурации оборудования производится в соответствии с информацией, размещенной на сетевом ресурсе.</w:t>
      </w:r>
    </w:p>
    <w:p w14:paraId="8B050000">
      <w:pPr>
        <w:widowControl w:val="0"/>
        <w:spacing w:after="120" w:before="120"/>
        <w:ind w:firstLine="709"/>
        <w:jc w:val="both"/>
        <w:rPr>
          <w:rFonts w:ascii="Times New Roman" w:hAnsi="Times New Roman"/>
          <w:sz w:val="26"/>
        </w:rPr>
      </w:pPr>
      <w:r>
        <w:rPr>
          <w:rFonts w:ascii="Times New Roman" w:hAnsi="Times New Roman"/>
          <w:sz w:val="26"/>
        </w:rPr>
        <w:t>При подключении Услуг на оборудовании Клиента, Инсталлятор уведомляет Клиента о возможных рисках снижения качества Услуг Общества. По факту подключения Услуги, Инсталлятор тестирует Услуги на оборудовании ПАО «Ростелеком» и оборудовании Клиента, в случае отклонения параметров Услуг, Инсталлятор демонстрирует Клиенту данные отклонения и предлагает оборудование ПАО «Ростелеком».</w:t>
      </w:r>
    </w:p>
    <w:p w14:paraId="8C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3.7.6.1.1</w:t>
      </w:r>
      <w:r>
        <w:rPr>
          <w:rFonts w:ascii="Times New Roman" w:hAnsi="Times New Roman"/>
          <w:b w:val="1"/>
          <w:sz w:val="26"/>
        </w:rPr>
        <w:tab/>
      </w:r>
      <w:r>
        <w:rPr>
          <w:rFonts w:ascii="Times New Roman" w:hAnsi="Times New Roman"/>
          <w:b w:val="1"/>
          <w:sz w:val="26"/>
        </w:rPr>
        <w:t xml:space="preserve">Подключение устройств Клиента к </w:t>
      </w:r>
      <w:r>
        <w:rPr>
          <w:rFonts w:ascii="Times New Roman" w:hAnsi="Times New Roman"/>
          <w:b w:val="1"/>
          <w:sz w:val="26"/>
        </w:rPr>
        <w:t>ONT</w:t>
      </w:r>
    </w:p>
    <w:p w14:paraId="8D050000">
      <w:pPr>
        <w:widowControl w:val="0"/>
        <w:spacing w:after="120" w:before="120"/>
        <w:ind w:firstLine="709"/>
        <w:jc w:val="both"/>
        <w:rPr>
          <w:rFonts w:ascii="Times New Roman" w:hAnsi="Times New Roman"/>
          <w:sz w:val="26"/>
        </w:rPr>
      </w:pPr>
      <w:r>
        <w:rPr>
          <w:rFonts w:ascii="Times New Roman" w:hAnsi="Times New Roman"/>
          <w:sz w:val="26"/>
        </w:rPr>
        <w:t>Для подключения ONT на устройствах Клиента, Инсталлятор выполняет следующие действия:</w:t>
      </w:r>
    </w:p>
    <w:p w14:paraId="8E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w:t>
      </w:r>
      <w:r>
        <w:rPr>
          <w:rFonts w:ascii="Times New Roman" w:hAnsi="Times New Roman"/>
          <w:sz w:val="26"/>
        </w:rPr>
        <w:t>производит монтажные работы цельным заводским патч-кордом с готовыми коннекторами. Если условия не позволяют использовать цельный кабель, то применяются быстромонтируемые коннекторы (оптоволоконный кабель подключается в гнездо ОРК заводским коннектором,  быстромонтируемый коннектор устанавливается в квартире Клиента)</w:t>
      </w:r>
      <w:r>
        <w:rPr>
          <w:rFonts w:ascii="Times New Roman" w:hAnsi="Times New Roman"/>
          <w:sz w:val="26"/>
        </w:rPr>
        <w:t>;</w:t>
      </w:r>
    </w:p>
    <w:p w14:paraId="8F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w:t>
      </w:r>
      <w:r>
        <w:rPr>
          <w:rFonts w:ascii="Times New Roman" w:hAnsi="Times New Roman"/>
          <w:sz w:val="26"/>
        </w:rPr>
        <w:t xml:space="preserve">осуществляет оконцовку кабеля коннектором согласно инструкции к данному типу коннектора, если монтаж выполняется не заводским патч-кордом, пример оконцовки и сварки KSC коннектора (Приложение </w:t>
      </w:r>
      <w:r>
        <w:rPr>
          <w:rFonts w:ascii="Times New Roman" w:hAnsi="Times New Roman"/>
          <w:sz w:val="26"/>
        </w:rPr>
        <w:t>5</w:t>
      </w:r>
      <w:r>
        <w:rPr>
          <w:rFonts w:ascii="Times New Roman" w:hAnsi="Times New Roman"/>
          <w:sz w:val="26"/>
        </w:rPr>
        <w:t>)</w:t>
      </w:r>
      <w:r>
        <w:rPr>
          <w:rFonts w:ascii="Times New Roman" w:hAnsi="Times New Roman"/>
          <w:sz w:val="26"/>
        </w:rPr>
        <w:t>;</w:t>
      </w:r>
    </w:p>
    <w:p w14:paraId="9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установки оптического коннектора, Инсталлятор с помощью ИОМ проверяет уровень сигнала, затухание смонтированного патч-корда не должно превышать 1 dbm (разница уровня сигнала на ОРК и уровня сигнала на установленном коннекторе</w:t>
      </w:r>
      <w:r>
        <w:rPr>
          <w:rFonts w:ascii="Times New Roman" w:hAnsi="Times New Roman"/>
          <w:sz w:val="26"/>
        </w:rPr>
        <w:t>);</w:t>
      </w:r>
    </w:p>
    <w:p w14:paraId="9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в обязательном порядке протирает коннектор спиртовой безворсовой салфеткой  после каждого использования</w:t>
      </w:r>
      <w:r>
        <w:rPr>
          <w:rFonts w:ascii="Times New Roman" w:hAnsi="Times New Roman"/>
          <w:sz w:val="26"/>
        </w:rPr>
        <w:t>;</w:t>
      </w:r>
    </w:p>
    <w:p w14:paraId="9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Осуществляет подключение ONT/PON розетки к ОРК с помощью оптического патч-корда (ONT подключается оптическим коннектором типа SC/APC оптического патч-корда) и к питанию 220В;</w:t>
      </w:r>
    </w:p>
    <w:p w14:paraId="9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подключения на ONT должны загореться индикатор питания и индикаторы синхронизации (PON), индикатор PON должен мигать;</w:t>
      </w:r>
    </w:p>
    <w:p w14:paraId="94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индикаторы загорелись и мигают, Инсталлятор приступает к подключению Клиентского оборудования;</w:t>
      </w:r>
    </w:p>
    <w:p w14:paraId="95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Важно, обновление ПО ONT начинается после внесения SN в информационную систему и началом активации первой Услуги;</w:t>
      </w:r>
    </w:p>
    <w:p w14:paraId="96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Во время активации и обновления ПО ONT не отключать от оптической и электрической сети;</w:t>
      </w:r>
    </w:p>
    <w:p w14:paraId="97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отсутствия световой индикации синхронизации, Инсталлятор должен действовать согласно п.3.6.2;</w:t>
      </w:r>
    </w:p>
    <w:p w14:paraId="98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ONT должен быть жестко зафиксирован в вертикальном или горизонтальном положении, во избежание падения или перемещения;</w:t>
      </w:r>
    </w:p>
    <w:p w14:paraId="99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В случае подключения ONT с функцией Wi-Fi, его следует устанавливать таким образом, чтобы зона покрытия Wi-Fi распространялась на максимальную площадь квартиры Клиента, в обязательном порядке осуществляется </w:t>
      </w:r>
      <w:r>
        <w:rPr>
          <w:rFonts w:ascii="Times New Roman" w:hAnsi="Times New Roman"/>
          <w:sz w:val="26"/>
        </w:rPr>
        <w:t>радиопланирование;</w:t>
      </w:r>
    </w:p>
    <w:p w14:paraId="9A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самостоятельно вводит данные об оборудовании в ММ или по звонку Диспетчеру СКЛТП (только в случае отсутствия технической возможности использования ММ), сообщает номер ОРК, серийный номер оборудования. Диспетчер СКЛТП фиксирует полученную информацию в ИС WFM, производит активацию заказанных Услуг.</w:t>
      </w:r>
    </w:p>
    <w:p w14:paraId="9B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3.7.6.1.2</w:t>
      </w:r>
      <w:r>
        <w:rPr>
          <w:rFonts w:ascii="Times New Roman" w:hAnsi="Times New Roman"/>
          <w:b w:val="1"/>
          <w:sz w:val="26"/>
        </w:rPr>
        <w:tab/>
      </w:r>
      <w:r>
        <w:rPr>
          <w:rFonts w:ascii="Times New Roman" w:hAnsi="Times New Roman"/>
          <w:b w:val="1"/>
          <w:sz w:val="26"/>
        </w:rPr>
        <w:t>Услуга телефонной связи</w:t>
      </w:r>
    </w:p>
    <w:p w14:paraId="9C050000">
      <w:pPr>
        <w:widowControl w:val="0"/>
        <w:spacing w:after="120" w:before="120"/>
        <w:ind w:firstLine="709"/>
        <w:jc w:val="both"/>
        <w:rPr>
          <w:rFonts w:ascii="Times New Roman" w:hAnsi="Times New Roman"/>
          <w:sz w:val="26"/>
        </w:rPr>
      </w:pPr>
      <w:r>
        <w:rPr>
          <w:rFonts w:ascii="Times New Roman" w:hAnsi="Times New Roman"/>
          <w:sz w:val="26"/>
        </w:rPr>
        <w:t>Подключение Услуги телефонной связи осуществляется следующим образом:</w:t>
      </w:r>
    </w:p>
    <w:p w14:paraId="9D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ТА производят в случае, если Клиент заказал Услугу телефонной связи;</w:t>
      </w:r>
    </w:p>
    <w:p w14:paraId="9E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ТА производят по типовым схемам (Приложение 1);</w:t>
      </w:r>
    </w:p>
    <w:p w14:paraId="9F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самостоятельно производит активацию Услуги в ММ или по звонку Диспетчеру СКЛТП (только в случае отсутствия технической возможности использования ММ). Диспетчер СКЛТП фиксирует полученную информацию в ИС WFM, производит активацию заказанных Услуг;</w:t>
      </w:r>
    </w:p>
    <w:p w14:paraId="A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предоставляет кабель от ONT до ТА Клиента;</w:t>
      </w:r>
    </w:p>
    <w:p w14:paraId="A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рамках Услуги телефония, Инсталлятор подключает только один ТА;</w:t>
      </w:r>
    </w:p>
    <w:p w14:paraId="A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кабель разъёмами RJ-11 (Приложение 7), проверят целостность и качество опрессовки кабеля с помощью тестера RJ-45, RJ-11;</w:t>
      </w:r>
    </w:p>
    <w:p w14:paraId="A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подключения ТА в телефонной трубке должен появиться зуммер. Для проверки работоспособности Услуги Инсталлятор должен в присутствии Клиента совершить звонок с городского телефона на новый номер и наоборот. Демонстрацию Услуги новая телефония Инсталлятор проводит на оборудовании Клиента. В случае неисправности, отсутствия оборудования у Клиента, Инсталлятор демонстрирует Услугу с тестового ТА.</w:t>
      </w:r>
    </w:p>
    <w:p w14:paraId="A4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3.7.6.1.3</w:t>
      </w:r>
      <w:r>
        <w:rPr>
          <w:rFonts w:ascii="Times New Roman" w:hAnsi="Times New Roman"/>
          <w:b w:val="1"/>
          <w:sz w:val="26"/>
        </w:rPr>
        <w:tab/>
      </w:r>
      <w:r>
        <w:rPr>
          <w:rFonts w:ascii="Times New Roman" w:hAnsi="Times New Roman"/>
          <w:b w:val="1"/>
          <w:sz w:val="26"/>
        </w:rPr>
        <w:t>Услуга ШПД</w:t>
      </w:r>
      <w:r>
        <w:rPr>
          <w:rFonts w:ascii="Times New Roman" w:hAnsi="Times New Roman"/>
          <w:b w:val="1"/>
          <w:sz w:val="26"/>
        </w:rPr>
        <w:t xml:space="preserve"> </w:t>
      </w:r>
    </w:p>
    <w:p w14:paraId="A5050000">
      <w:pPr>
        <w:widowControl w:val="0"/>
        <w:spacing w:after="120" w:before="120"/>
        <w:ind w:firstLine="709"/>
        <w:jc w:val="both"/>
        <w:rPr>
          <w:rFonts w:ascii="Times New Roman" w:hAnsi="Times New Roman"/>
          <w:sz w:val="26"/>
        </w:rPr>
      </w:pPr>
      <w:r>
        <w:rPr>
          <w:rFonts w:ascii="Times New Roman" w:hAnsi="Times New Roman"/>
          <w:sz w:val="26"/>
        </w:rPr>
        <w:t>Подключение Услуги ШПД осуществляется следующим образом:</w:t>
      </w:r>
    </w:p>
    <w:p w14:paraId="A6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Услуги ШПД осуществляется согласно типовым схемам (Приложение 1);</w:t>
      </w:r>
    </w:p>
    <w:p w14:paraId="A7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предоставляет кабель UTP cat5e от ONT/PON/розетки до ПК Клиента (По патч-корду подключается один ПК Клиента);</w:t>
      </w:r>
    </w:p>
    <w:p w14:paraId="A8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предоставленный кабель UTP cat5e разъёмами RJ-45, по стандарту (568B), проверяет целостность и качество прессовки кабеля с помощью тестера RJ-45, RJ-11;</w:t>
      </w:r>
    </w:p>
    <w:p w14:paraId="A9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выполняет маркировку кабеля UTP и портов на ONT/роутере/модеме;  </w:t>
      </w:r>
    </w:p>
    <w:p w14:paraId="AA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осуществляет установку ONT/Маршрутизатора с модулем Wi-Fi в оптимальном месте квартиры Клиента для осуществления максимальной зоны покрытия сети Wi-Fi (проведение необходимых замеров уровня сигнала, «радиопланирование»);</w:t>
      </w:r>
    </w:p>
    <w:p w14:paraId="AB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самостоятельно производит активацию Услуги в ММ или по звонку Диспетчеру СКЛТП (только в случае отсутствия технической возможности использования ММ). Диспетчер СКЛТП фиксирует полученную информацию в ИС WFM, производит активацию заказанных Услуг;</w:t>
      </w:r>
    </w:p>
    <w:p w14:paraId="AC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к ONT/Маршрутизатору с модулем Wi-Fi с помощью выше указанного кабеля тестовый Notebook и производит настройку Wi-Fi сети, в том числе настройку безопасности, предоставляет название сети и пароль Клиенту в письменной форме (информация по настройке оконечного оборудования</w:t>
      </w:r>
      <w:r>
        <w:rPr>
          <w:rFonts w:ascii="Times New Roman" w:hAnsi="Times New Roman"/>
          <w:sz w:val="26"/>
        </w:rPr>
        <w:t xml:space="preserve"> размещена на локальном ресурсе</w:t>
      </w:r>
      <w:r>
        <w:rPr>
          <w:rFonts w:ascii="Times New Roman" w:hAnsi="Times New Roman"/>
          <w:sz w:val="26"/>
        </w:rPr>
        <w:t>);</w:t>
      </w:r>
    </w:p>
    <w:p w14:paraId="AD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Настройка сети Wi-Fi производится в обязательном порядке. Исключение - только отказ Клиента;</w:t>
      </w:r>
    </w:p>
    <w:p w14:paraId="AE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осуществляет подключение к созданной Wi-Fi сети беспроводных устройств Клиента;</w:t>
      </w:r>
    </w:p>
    <w:p w14:paraId="AF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настройке Wi-Fi сети качество и скорость передачи данных не гарантирована, Инсталлятор дает разъяснения о специфике Wi-Fi и о возможном падении скорости передачи данных;</w:t>
      </w:r>
    </w:p>
    <w:p w14:paraId="B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Демонстрация Услуги доступа к сети Интернет. Инсталлятор показывает Клиенту куда вводить логин и пароль. Наклеить стикер с логином и паролем Wi-FI. Для пользователей роутера показать наклейку на роутере с названием сети и паролем для Wi-FI. Объяснить, что это разные учетные данные;</w:t>
      </w:r>
    </w:p>
    <w:p w14:paraId="B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зоны покрытия Wi-Fi или скорости недостаточно для квартиры Клиента, Инсталлятор сообщает Клиенту о возможности приобрести у ПАО «Ростелеком» маршрутизатора, работающего на частоте 5 ГГц, объяснив Клиенту преимущества работы на частоте 5 ГГц;</w:t>
      </w:r>
    </w:p>
    <w:p w14:paraId="B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демонстрирует Услугу на ПК Клиента по патч-корду (2 сайта) и по сети Wi-Fi;</w:t>
      </w:r>
    </w:p>
    <w:p w14:paraId="B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Замер тарифной скорости доступа к сети Интернет осуществляется на ПК, подключенного по патч-корду, при этом следует отключить все сетевые приложения, установленные на ПК требующие Интернет соединение, также отключаются все устройства, подключенные по сети Wi-Fi. Тестирование скорости осуществляется на сайте </w:t>
      </w:r>
      <w:r>
        <w:rPr>
          <w:rStyle w:val="Style_5_ch"/>
          <w:rFonts w:ascii="Times New Roman" w:hAnsi="Times New Roman"/>
          <w:sz w:val="26"/>
        </w:rPr>
        <w:fldChar w:fldCharType="begin"/>
      </w:r>
      <w:r>
        <w:rPr>
          <w:rStyle w:val="Style_5_ch"/>
          <w:rFonts w:ascii="Times New Roman" w:hAnsi="Times New Roman"/>
          <w:sz w:val="26"/>
        </w:rPr>
        <w:instrText>HYPERLINK "https://qms.ru/"</w:instrText>
      </w:r>
      <w:r>
        <w:rPr>
          <w:rStyle w:val="Style_5_ch"/>
          <w:rFonts w:ascii="Times New Roman" w:hAnsi="Times New Roman"/>
          <w:sz w:val="26"/>
        </w:rPr>
        <w:fldChar w:fldCharType="separate"/>
      </w:r>
      <w:r>
        <w:rPr>
          <w:rStyle w:val="Style_5_ch"/>
          <w:rFonts w:ascii="Times New Roman" w:hAnsi="Times New Roman"/>
          <w:sz w:val="26"/>
        </w:rPr>
        <w:t>https://qms.ru/</w:t>
      </w:r>
      <w:r>
        <w:rPr>
          <w:rStyle w:val="Style_5_ch"/>
          <w:rFonts w:ascii="Times New Roman" w:hAnsi="Times New Roman"/>
          <w:sz w:val="26"/>
        </w:rPr>
        <w:fldChar w:fldCharType="end"/>
      </w:r>
      <w:r>
        <w:rPr>
          <w:rFonts w:ascii="Times New Roman" w:hAnsi="Times New Roman"/>
          <w:sz w:val="26"/>
        </w:rPr>
        <w:t xml:space="preserve">; </w:t>
      </w:r>
    </w:p>
    <w:p w14:paraId="B4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Замер скорости доступа к сети Интернет по Wi-Fi осуществляется с помощью ММ (Приложение 2);</w:t>
      </w:r>
    </w:p>
    <w:p w14:paraId="B5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неудовлетворительной работы ПК Клиента (вирусы, отсутствие необходимого для настройки оборудования) в течение 7 минут, то работоспособность Услуги Клиенту демонстрируется на тестовом Notebook.</w:t>
      </w:r>
    </w:p>
    <w:p w14:paraId="B6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3.7.6.1.4</w:t>
      </w:r>
      <w:r>
        <w:rPr>
          <w:rFonts w:ascii="Times New Roman" w:hAnsi="Times New Roman"/>
          <w:b w:val="1"/>
          <w:sz w:val="26"/>
        </w:rPr>
        <w:tab/>
      </w:r>
      <w:r>
        <w:rPr>
          <w:rFonts w:ascii="Times New Roman" w:hAnsi="Times New Roman"/>
          <w:b w:val="1"/>
          <w:sz w:val="26"/>
        </w:rPr>
        <w:t>Услуга Wink ИТВ</w:t>
      </w:r>
      <w:r>
        <w:rPr>
          <w:rFonts w:ascii="Times New Roman" w:hAnsi="Times New Roman"/>
          <w:b w:val="1"/>
          <w:sz w:val="26"/>
        </w:rPr>
        <w:t xml:space="preserve"> </w:t>
      </w:r>
    </w:p>
    <w:p w14:paraId="B7050000">
      <w:pPr>
        <w:widowControl w:val="0"/>
        <w:spacing w:after="120" w:before="120"/>
        <w:ind w:firstLine="709"/>
        <w:jc w:val="both"/>
        <w:rPr>
          <w:rFonts w:ascii="Times New Roman" w:hAnsi="Times New Roman"/>
          <w:sz w:val="26"/>
        </w:rPr>
      </w:pPr>
      <w:r>
        <w:rPr>
          <w:rFonts w:ascii="Times New Roman" w:hAnsi="Times New Roman"/>
          <w:sz w:val="26"/>
        </w:rPr>
        <w:t xml:space="preserve">Подключение Услуги </w:t>
      </w:r>
      <w:r>
        <w:rPr>
          <w:rFonts w:ascii="Times New Roman" w:hAnsi="Times New Roman"/>
          <w:sz w:val="26"/>
        </w:rPr>
        <w:t>Wink ИТВ</w:t>
      </w:r>
      <w:r>
        <w:rPr>
          <w:rFonts w:ascii="Times New Roman" w:hAnsi="Times New Roman"/>
          <w:sz w:val="26"/>
        </w:rPr>
        <w:t xml:space="preserve"> осуществляется следующим образом:</w:t>
      </w:r>
    </w:p>
    <w:p w14:paraId="B8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производит подключение Услуги Wink ИТВ согласно типовым схемам (Приложение 1 и Приложение </w:t>
      </w:r>
      <w:r>
        <w:rPr>
          <w:rFonts w:ascii="Times New Roman" w:hAnsi="Times New Roman"/>
          <w:sz w:val="26"/>
        </w:rPr>
        <w:t>9</w:t>
      </w:r>
      <w:r>
        <w:rPr>
          <w:rFonts w:ascii="Times New Roman" w:hAnsi="Times New Roman"/>
          <w:sz w:val="26"/>
        </w:rPr>
        <w:t>);</w:t>
      </w:r>
    </w:p>
    <w:p w14:paraId="B9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проверяет наличие необходимых, для подключения Услуги, </w:t>
      </w:r>
      <w:r>
        <w:rPr>
          <w:rFonts w:ascii="Times New Roman" w:hAnsi="Times New Roman"/>
          <w:sz w:val="26"/>
        </w:rPr>
        <w:t>разъёмов в ТВ Приемнике;</w:t>
      </w:r>
    </w:p>
    <w:p w14:paraId="BA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предоставляет кабель UTP cat5e от ONT/PON/розетки до места установки каждой STB;</w:t>
      </w:r>
    </w:p>
    <w:p w14:paraId="BB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предоставленный кабель UTP cat5e разъёмами RJ-45, по стандарту (568B) согласно Приложения 6, проверяет целостность и качество прессовки кабеля с помощью тестера RJ-45, RJ-11;</w:t>
      </w:r>
    </w:p>
    <w:p w14:paraId="BC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выполняет маркировку кабеля UTP и портов на ONT/роутере/модеме;  </w:t>
      </w:r>
    </w:p>
    <w:p w14:paraId="BD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STB к ONT/PON розетке с помощью вышеуказанного кабеля, при необходимости осуществляет обновление ПО STB;</w:t>
      </w:r>
    </w:p>
    <w:p w14:paraId="BE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Со стороны ONT/PON розетки/маршрутизатора кабель подключается в заранее предназначенный для подключения STB LAN-разъём. На STB должен загореться индикатор питания, на ONT/PON розетке/маршрутизаторе - соответствующий индикатор LAN. В случае отсутствия индикации – Инсталлятор подключает тестовый STB (при наличии соответствующей индикации – необходима замена Клиентского STB, проверка выполнения условия обеспечения 220В для подключения оборудования, проверку кабеля UTP cat5e);</w:t>
      </w:r>
    </w:p>
    <w:p w14:paraId="BF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заказе Клиента, Инсталлятор подключает STB к ONT/PON розетке с помощью PLC адаптеров (Приложение 1), в этом случае, передача сигнала будет вестись по электросети Клиента (нельзя подключать PLC адаптеры к сетевым фильтрам, в домохозяйствах, оснащенных счетчиками с УЗО, а также приемник и передатчик подключать на разные фазы). Инсталлятор дает пояснения Клиенту, что качество предоставляемых Услуг по PLC адаптерам зависит от качества электросети в квартире Клиента;</w:t>
      </w:r>
    </w:p>
    <w:p w14:paraId="C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STB к ТВ Приемнику Клиента с помощью кабеля HDMI, который прилагается к STB, если такого видео входа в ТВ Приемнике нет, то подключаем с помощью RCA;</w:t>
      </w:r>
    </w:p>
    <w:p w14:paraId="C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включает ТВ Приемник и переводит его в режим HDMI или AV (получение сигнала через соответствующий линейный вход, к которому подключен STB);</w:t>
      </w:r>
    </w:p>
    <w:p w14:paraId="C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самостоятельно производит активацию Услуги в ММ, выбирает STB из Мобильный монтажник объекта «рюкзак монтажника» по SN и производит активацию. В случае отсутствия технической возможности использования ММ, активация производится по звонку Диспетчеру СКЛТП сообщает MAC-адрес STB, Диспетчер СКЛТП фиксирует полученную информацию в ИС WFM, производит активацию заказанных Услуг;</w:t>
      </w:r>
    </w:p>
    <w:p w14:paraId="C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вводит логин и пароль, которые указаны в наряде ММ на ТВ Приемнике;</w:t>
      </w:r>
    </w:p>
    <w:p w14:paraId="C4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регистрирует мобильный номер Клиента в интерфейсе Wink ИТВ;</w:t>
      </w:r>
    </w:p>
    <w:p w14:paraId="C5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если не происходит активация Услуги или после активации Услуга работает некорректно, то Инсталлятор должен действовать согласно п.3.6.2;</w:t>
      </w:r>
    </w:p>
    <w:p w14:paraId="C6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настройку пульта дистанционного управления на работу ТВ-Приемника, согласно инструкции, прилагаемой в комплекте к STB;</w:t>
      </w:r>
    </w:p>
    <w:p w14:paraId="C7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Демонстрацию Услуги Wink ИТВ Инсталлятор производит на ТВ-Приемнике Клиента, путем переключения каналов, демонстрации и пояснения работы меню Wink ИТВ производится согласно уставу Инсталлятора;</w:t>
      </w:r>
    </w:p>
    <w:p w14:paraId="C8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более одной STB производится аналогично вышеуказанным действиям и согласно типовым схемам (Приложение 1);</w:t>
      </w:r>
    </w:p>
    <w:p w14:paraId="C9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осуществляет установку, настройку и демонстрацию </w:t>
      </w:r>
      <w:r>
        <w:rPr>
          <w:rFonts w:ascii="Times New Roman" w:hAnsi="Times New Roman"/>
          <w:sz w:val="26"/>
        </w:rPr>
        <w:t>приложения «</w:t>
      </w:r>
      <w:r>
        <w:rPr>
          <w:rFonts w:ascii="Times New Roman" w:hAnsi="Times New Roman"/>
          <w:sz w:val="26"/>
        </w:rPr>
        <w:t>Wink</w:t>
      </w:r>
      <w:r>
        <w:rPr>
          <w:rFonts w:ascii="Times New Roman" w:hAnsi="Times New Roman"/>
          <w:sz w:val="26"/>
        </w:rPr>
        <w:t>» на смартфон, планшет, ноутбук Клиента (по желанию Клиента) для активации опции Мультискрин. При регистрации необходимо указать актуальный номер мобильного телефона Клиента</w:t>
      </w:r>
      <w:r>
        <w:rPr>
          <w:rFonts w:ascii="Times New Roman" w:hAnsi="Times New Roman"/>
          <w:sz w:val="26"/>
        </w:rPr>
        <w:t>;</w:t>
      </w:r>
    </w:p>
    <w:p w14:paraId="CA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осуществляет установку </w:t>
      </w:r>
      <w:r>
        <w:rPr>
          <w:rFonts w:ascii="Times New Roman" w:hAnsi="Times New Roman"/>
          <w:sz w:val="26"/>
        </w:rPr>
        <w:t>android</w:t>
      </w:r>
      <w:r>
        <w:rPr>
          <w:rFonts w:ascii="Times New Roman" w:hAnsi="Times New Roman"/>
          <w:sz w:val="26"/>
        </w:rPr>
        <w:t xml:space="preserve"> приставки </w:t>
      </w:r>
      <w:r>
        <w:rPr>
          <w:rFonts w:ascii="Times New Roman" w:hAnsi="Times New Roman"/>
          <w:sz w:val="26"/>
        </w:rPr>
        <w:t>Wink</w:t>
      </w:r>
      <w:r>
        <w:rPr>
          <w:rFonts w:ascii="Times New Roman" w:hAnsi="Times New Roman"/>
          <w:sz w:val="26"/>
        </w:rPr>
        <w:t xml:space="preserve">+ в рамках подключения Услуги </w:t>
      </w:r>
      <w:r>
        <w:rPr>
          <w:rFonts w:ascii="Times New Roman" w:hAnsi="Times New Roman"/>
          <w:sz w:val="26"/>
        </w:rPr>
        <w:t>Wink</w:t>
      </w:r>
      <w:r>
        <w:rPr>
          <w:rFonts w:ascii="Times New Roman" w:hAnsi="Times New Roman"/>
          <w:sz w:val="26"/>
        </w:rPr>
        <w:t xml:space="preserve"> ТВ-онлайн, а также, в рамках подключения опции Мультискрин. В рамках подключения </w:t>
      </w:r>
      <w:r>
        <w:rPr>
          <w:rFonts w:ascii="Times New Roman" w:hAnsi="Times New Roman"/>
          <w:sz w:val="26"/>
        </w:rPr>
        <w:t>Wink</w:t>
      </w:r>
      <w:r>
        <w:rPr>
          <w:rFonts w:ascii="Times New Roman" w:hAnsi="Times New Roman"/>
          <w:sz w:val="26"/>
        </w:rPr>
        <w:t xml:space="preserve"> ТВ-онлайн инсталлятору необходимо ввести авторизационные данные Клиента – номер телефона и код из СМС, вторым шагом ввести 7-значный код для подключения </w:t>
      </w:r>
      <w:r>
        <w:rPr>
          <w:rFonts w:ascii="Times New Roman" w:hAnsi="Times New Roman"/>
          <w:sz w:val="26"/>
        </w:rPr>
        <w:t>Wink</w:t>
      </w:r>
      <w:r>
        <w:rPr>
          <w:rFonts w:ascii="Times New Roman" w:hAnsi="Times New Roman"/>
          <w:sz w:val="26"/>
        </w:rPr>
        <w:t xml:space="preserve"> ТВ-онлайн. Подключение в рамках опции Мультискрин происходит по вводу номера телефона и кода из СМС в интерефейс меню;</w:t>
      </w:r>
    </w:p>
    <w:p w14:paraId="CB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3.7.6.2</w:t>
      </w:r>
      <w:r>
        <w:rPr>
          <w:rFonts w:ascii="Times New Roman" w:hAnsi="Times New Roman"/>
          <w:b w:val="1"/>
          <w:sz w:val="26"/>
        </w:rPr>
        <w:tab/>
      </w:r>
      <w:r>
        <w:rPr>
          <w:rFonts w:ascii="Times New Roman" w:hAnsi="Times New Roman"/>
          <w:b w:val="1"/>
          <w:sz w:val="26"/>
        </w:rPr>
        <w:t>Подключение оборудования и подключение Услуг по FTTb-технологии</w:t>
      </w:r>
      <w:r>
        <w:rPr>
          <w:rFonts w:ascii="Times New Roman" w:hAnsi="Times New Roman"/>
          <w:b w:val="1"/>
          <w:sz w:val="26"/>
        </w:rPr>
        <w:t xml:space="preserve"> </w:t>
      </w:r>
    </w:p>
    <w:p w14:paraId="CC050000">
      <w:pPr>
        <w:widowControl w:val="0"/>
        <w:spacing w:after="120" w:before="120"/>
        <w:ind w:firstLine="709"/>
        <w:jc w:val="both"/>
        <w:rPr>
          <w:rFonts w:ascii="Times New Roman" w:hAnsi="Times New Roman"/>
          <w:sz w:val="26"/>
        </w:rPr>
      </w:pPr>
      <w:r>
        <w:rPr>
          <w:rFonts w:ascii="Times New Roman" w:hAnsi="Times New Roman"/>
          <w:sz w:val="26"/>
        </w:rPr>
        <w:t xml:space="preserve">Подключение оборудования при предоставлении Услуг по </w:t>
      </w:r>
      <w:r>
        <w:rPr>
          <w:rFonts w:ascii="Times New Roman" w:hAnsi="Times New Roman"/>
          <w:sz w:val="26"/>
        </w:rPr>
        <w:t>FTTb</w:t>
      </w:r>
      <w:r>
        <w:rPr>
          <w:rFonts w:ascii="Times New Roman" w:hAnsi="Times New Roman"/>
          <w:sz w:val="26"/>
        </w:rPr>
        <w:t>-технологии в квартире Клиента производят согласно типовой схеме (</w:t>
      </w:r>
      <w:r>
        <w:rPr>
          <w:rFonts w:ascii="Times New Roman" w:hAnsi="Times New Roman"/>
          <w:sz w:val="26"/>
        </w:rPr>
        <w:t>Приложение 1);</w:t>
      </w:r>
    </w:p>
    <w:p w14:paraId="CD050000">
      <w:pPr>
        <w:widowControl w:val="0"/>
        <w:spacing w:after="120" w:before="120"/>
        <w:ind w:firstLine="709"/>
        <w:jc w:val="both"/>
        <w:rPr>
          <w:rFonts w:ascii="Times New Roman" w:hAnsi="Times New Roman"/>
          <w:sz w:val="26"/>
        </w:rPr>
      </w:pPr>
      <w:r>
        <w:rPr>
          <w:rFonts w:ascii="Times New Roman" w:hAnsi="Times New Roman"/>
          <w:sz w:val="26"/>
        </w:rPr>
        <w:t>Все действия Инсталлятора по монтажу оборудования и кабельной проводке выполняются согласно п.3.7.5.</w:t>
      </w:r>
    </w:p>
    <w:p w14:paraId="CE050000">
      <w:pPr>
        <w:widowControl w:val="0"/>
        <w:spacing w:after="120" w:before="120"/>
        <w:ind w:firstLine="709"/>
        <w:jc w:val="both"/>
        <w:rPr>
          <w:rFonts w:ascii="Times New Roman" w:hAnsi="Times New Roman"/>
          <w:sz w:val="26"/>
        </w:rPr>
      </w:pPr>
      <w:r>
        <w:rPr>
          <w:rFonts w:ascii="Times New Roman" w:hAnsi="Times New Roman"/>
          <w:sz w:val="26"/>
        </w:rPr>
        <w:t>Изменение конфигурации оборудования производится в соответствии с информацией, размещенной на сетевом ресурсе.</w:t>
      </w:r>
    </w:p>
    <w:p w14:paraId="CF050000">
      <w:pPr>
        <w:widowControl w:val="0"/>
        <w:spacing w:after="120" w:before="120"/>
        <w:ind w:firstLine="709"/>
        <w:jc w:val="both"/>
        <w:rPr>
          <w:rFonts w:ascii="Times New Roman" w:hAnsi="Times New Roman"/>
          <w:sz w:val="26"/>
        </w:rPr>
      </w:pPr>
      <w:r>
        <w:rPr>
          <w:rFonts w:ascii="Times New Roman" w:hAnsi="Times New Roman"/>
          <w:sz w:val="26"/>
        </w:rPr>
        <w:t>При подключении Услуг на оборудовании Клиента, Инсталлятор уведомляет Клиента о возможных рисках снижения качества Услуг Общества. По факту подключения Услуги, Инсталлятор тестирует Услуги на оборудовании ПАО «РОСТЕЛЕКОМ» и оборудовании Клиента, в случае отклонения параметров Услуг, Инсталлятор демонстрирует Клиенту данные отклонения и предлагает оборудование ПАО «РОСТЕЛЕКОМ»;</w:t>
      </w:r>
    </w:p>
    <w:p w14:paraId="D0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3.7.6.2.1</w:t>
      </w:r>
      <w:r>
        <w:rPr>
          <w:rFonts w:ascii="Times New Roman" w:hAnsi="Times New Roman"/>
          <w:b w:val="1"/>
          <w:sz w:val="26"/>
        </w:rPr>
        <w:tab/>
      </w:r>
      <w:r>
        <w:rPr>
          <w:rFonts w:ascii="Times New Roman" w:hAnsi="Times New Roman"/>
          <w:b w:val="1"/>
          <w:sz w:val="26"/>
        </w:rPr>
        <w:t>Маршрутизатор</w:t>
      </w:r>
    </w:p>
    <w:p w14:paraId="D1050000">
      <w:pPr>
        <w:widowControl w:val="0"/>
        <w:spacing w:after="120" w:before="120"/>
        <w:ind w:firstLine="709"/>
        <w:jc w:val="both"/>
        <w:rPr>
          <w:rFonts w:ascii="Times New Roman" w:hAnsi="Times New Roman"/>
          <w:sz w:val="26"/>
        </w:rPr>
      </w:pPr>
      <w:r>
        <w:rPr>
          <w:rFonts w:ascii="Times New Roman" w:hAnsi="Times New Roman"/>
          <w:sz w:val="26"/>
        </w:rPr>
        <w:t>При установке маршрутизатора Инсталлятор выполняет следующие мероприятия:</w:t>
      </w:r>
    </w:p>
    <w:p w14:paraId="D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осуществляет подключение Маршрутизатора к питанию 220В. После подключения маршрутизатора к сети должен загореться индикатор питания, если индикатор не загорелся, следует проверить наличие 220В и работоспособность комплекта Маршрутизатора. Запрещается вскрывать оборудование и блоки питания;</w:t>
      </w:r>
    </w:p>
    <w:p w14:paraId="D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подключается к Маршрутизатору с помощью тестового Notebook и проверяет наличие необходимой версии ПО, при необходимости обновляет ПО Маршрутизатора до последней версии;</w:t>
      </w:r>
    </w:p>
    <w:p w14:paraId="D4050000">
      <w:pPr>
        <w:widowControl w:val="0"/>
        <w:spacing w:after="120" w:before="120"/>
        <w:ind w:firstLine="709"/>
        <w:jc w:val="both"/>
        <w:rPr>
          <w:rFonts w:ascii="Times New Roman" w:hAnsi="Times New Roman"/>
          <w:sz w:val="26"/>
        </w:rPr>
      </w:pPr>
      <w:r>
        <w:rPr>
          <w:rFonts w:ascii="Times New Roman" w:hAnsi="Times New Roman"/>
          <w:i w:val="1"/>
          <w:sz w:val="26"/>
        </w:rPr>
        <w:t xml:space="preserve">Важно: ПО должно соответствовать типу устройства и его </w:t>
      </w:r>
      <w:r>
        <w:rPr>
          <w:rFonts w:ascii="Times New Roman" w:hAnsi="Times New Roman"/>
          <w:i w:val="1"/>
          <w:sz w:val="26"/>
        </w:rPr>
        <w:t>H</w:t>
      </w:r>
      <w:r>
        <w:rPr>
          <w:rFonts w:ascii="Times New Roman" w:hAnsi="Times New Roman"/>
          <w:i w:val="1"/>
          <w:sz w:val="26"/>
        </w:rPr>
        <w:t>/</w:t>
      </w:r>
      <w:r>
        <w:rPr>
          <w:rFonts w:ascii="Times New Roman" w:hAnsi="Times New Roman"/>
          <w:i w:val="1"/>
          <w:sz w:val="26"/>
        </w:rPr>
        <w:t>W</w:t>
      </w:r>
      <w:r>
        <w:rPr>
          <w:rFonts w:ascii="Times New Roman" w:hAnsi="Times New Roman"/>
          <w:i w:val="1"/>
          <w:sz w:val="26"/>
        </w:rPr>
        <w:t xml:space="preserve"> </w:t>
      </w:r>
      <w:r>
        <w:rPr>
          <w:rFonts w:ascii="Times New Roman" w:hAnsi="Times New Roman"/>
          <w:i w:val="1"/>
          <w:sz w:val="26"/>
        </w:rPr>
        <w:t>ver</w:t>
      </w:r>
      <w:r>
        <w:rPr>
          <w:rFonts w:ascii="Times New Roman" w:hAnsi="Times New Roman"/>
          <w:i w:val="1"/>
          <w:sz w:val="26"/>
        </w:rPr>
        <w:t>. (аппаратную ревизию). Для этого посмотрите на приклеенную этикетку, которая находится на устройстве. На этой наклейке есть надпись, которая начинается на "H/W Ver.". Последующие за ней буква и цифра показывают аппаратную ревизию. НЕЛЬЗЯ устанавливать ПО отличное от ваших аппаратных ревизий. Не включать модем в сеть передачи данных (</w:t>
      </w:r>
      <w:r>
        <w:rPr>
          <w:rFonts w:ascii="Times New Roman" w:hAnsi="Times New Roman"/>
          <w:i w:val="1"/>
          <w:sz w:val="26"/>
        </w:rPr>
        <w:t>WAN</w:t>
      </w:r>
      <w:r>
        <w:rPr>
          <w:rFonts w:ascii="Times New Roman" w:hAnsi="Times New Roman"/>
          <w:i w:val="1"/>
          <w:sz w:val="26"/>
        </w:rPr>
        <w:t xml:space="preserve"> порт устройства) до обновления ПО, обновлять ПО автономно</w:t>
      </w:r>
      <w:r>
        <w:rPr>
          <w:rFonts w:ascii="Times New Roman" w:hAnsi="Times New Roman"/>
          <w:sz w:val="26"/>
        </w:rPr>
        <w:t>;</w:t>
      </w:r>
    </w:p>
    <w:p w14:paraId="D5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отсутствия световой индикации синхронизации – Инсталлятор должен действовать согласно п.3.7.5;</w:t>
      </w:r>
    </w:p>
    <w:p w14:paraId="D6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Маршрутизатор необходимо располагать в вертикальном или горизонтальном положении;</w:t>
      </w:r>
    </w:p>
    <w:p w14:paraId="D7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Маршрутизатор с функцией Wi-Fi, следует устанавливать таким образом, чтобы зона покрытия Wi-Fi распространялась на максимальную площадь квартиры Клиента, в обязательном порядке осуществляется радиопланирование;</w:t>
      </w:r>
    </w:p>
    <w:p w14:paraId="D8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обновления ПО Маршрутизатора, Инсталлятор производит сохранение параметров маршрутизатора и совершает его перезагрузку с помощью отключения устройства от сети 220 В. После перезагрузки устройства, Инсталлятор проверяет правильность установки обновленного ПО. В случае если с обновлением ПО возникли проблемы – Инсталлятор повторно выполняет обновление. После проверки обновления ПО Инсталлятор совершает подключение Маршрутизатора к сети ПД через порт WAN маршрутизатора.</w:t>
      </w:r>
    </w:p>
    <w:p w14:paraId="D9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3.7.6.2.2</w:t>
      </w:r>
      <w:r>
        <w:rPr>
          <w:rFonts w:ascii="Times New Roman" w:hAnsi="Times New Roman"/>
          <w:b w:val="1"/>
          <w:sz w:val="26"/>
        </w:rPr>
        <w:tab/>
      </w:r>
      <w:r>
        <w:rPr>
          <w:rFonts w:ascii="Times New Roman" w:hAnsi="Times New Roman"/>
          <w:b w:val="1"/>
          <w:sz w:val="26"/>
        </w:rPr>
        <w:t>Услуга ШПД</w:t>
      </w:r>
      <w:r>
        <w:rPr>
          <w:rFonts w:ascii="Times New Roman" w:hAnsi="Times New Roman"/>
          <w:b w:val="1"/>
          <w:sz w:val="26"/>
        </w:rPr>
        <w:t xml:space="preserve"> </w:t>
      </w:r>
    </w:p>
    <w:p w14:paraId="DA050000">
      <w:pPr>
        <w:widowControl w:val="0"/>
        <w:spacing w:after="120" w:before="120"/>
        <w:ind w:firstLine="709"/>
        <w:jc w:val="both"/>
        <w:rPr>
          <w:rFonts w:ascii="Times New Roman" w:hAnsi="Times New Roman"/>
          <w:sz w:val="26"/>
        </w:rPr>
      </w:pPr>
      <w:r>
        <w:rPr>
          <w:rFonts w:ascii="Times New Roman" w:hAnsi="Times New Roman"/>
          <w:sz w:val="26"/>
        </w:rPr>
        <w:t>Подключение Услуги ШПД осуществляется следующим образом:</w:t>
      </w:r>
    </w:p>
    <w:p w14:paraId="DB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предоставляет кабель UTP cat5e от маршрутизатора до ПК Клиента (По патч-корду подключается один ПК Клиента);</w:t>
      </w:r>
    </w:p>
    <w:p w14:paraId="DC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предоставленный кабель UTP cat5e разъёмами RJ-45, по стандарту (568B), проверяет целостность и качество прессовки кабеля с помощью тестера RJ-45;</w:t>
      </w:r>
    </w:p>
    <w:p w14:paraId="DD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выполняет маркировку кабеля UTP и портов на ONT/роутере/модеме;  </w:t>
      </w:r>
    </w:p>
    <w:p w14:paraId="DE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к маршрутизатору с модулем Wi-Fi с помощью выше указанного кабеля тестовый Notebook и производит настройку Wi-Fi сети, в том числе настройку безопасности, предоставляет название сети и пароль Клиенту в письменной форме (информация по настройке оконечного оборудования размещена на локальном ресурсе);</w:t>
      </w:r>
    </w:p>
    <w:p w14:paraId="DF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Настройка сети Wi-Fi производится в обязательном порядке. Исключение - только отказ Клиента;</w:t>
      </w:r>
    </w:p>
    <w:p w14:paraId="E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активацию Услуги в ММ или по звонку Диспетчеру СКЛТП (только в случае отсутствия технической возможности использования ММ) сообщает адрес проведения работ, номер РК, параметры устройства, необходимые для активации Услуг, Диспетчер СКЛТП фиксирует полученную информацию в ИС WFM, производит активацию заказанных Услуг;</w:t>
      </w:r>
    </w:p>
    <w:p w14:paraId="E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осуществляет подключение к созданной Wi-Fi сети одного беспроводного устройства Клиента, каждое следующее в рамках Дополнительных работ;</w:t>
      </w:r>
    </w:p>
    <w:p w14:paraId="E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настройке Wi-Fi сети качество и скорость передачи данных не гарантирована, Инсталлятор дает разъяснения о специфике Wi-Fi и о возможном падении скорости передачи данных;</w:t>
      </w:r>
    </w:p>
    <w:p w14:paraId="E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Демонстрация Услуги доступа к сети Интернет. Инсталлятор показывает Клиенту куда вводить логин и пароль. Для пользователей роутера показать наклейку на роутере с названием сети и паролем для Wi-FI. Объяснить, что это разные учетные данные;</w:t>
      </w:r>
    </w:p>
    <w:p w14:paraId="E4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демонстрирует Услугу на ПК Клиента по патч-корду (2 сайта) и по сети Wi-Fi;</w:t>
      </w:r>
    </w:p>
    <w:p w14:paraId="E5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Замер тарифной скорости доступа к сети Интернет осуществляется на ПК, подключенного по патч-корду, при этом следует отключить все сетевые приложения, установленные на ПК требующие Интернет соединение, также отключаются все устройства, подключенные по сети Wi-Fi. Тестирование скорости осуществляется на сайте</w:t>
      </w:r>
      <w:r>
        <w:t xml:space="preserve"> </w:t>
      </w:r>
      <w:r>
        <w:rPr>
          <w:rStyle w:val="Style_5_ch"/>
          <w:rFonts w:ascii="Times New Roman" w:hAnsi="Times New Roman"/>
          <w:sz w:val="26"/>
        </w:rPr>
        <w:fldChar w:fldCharType="begin"/>
      </w:r>
      <w:r>
        <w:rPr>
          <w:rStyle w:val="Style_5_ch"/>
          <w:rFonts w:ascii="Times New Roman" w:hAnsi="Times New Roman"/>
          <w:sz w:val="26"/>
        </w:rPr>
        <w:instrText>HYPERLINK "https://qms.ru/"</w:instrText>
      </w:r>
      <w:r>
        <w:rPr>
          <w:rStyle w:val="Style_5_ch"/>
          <w:rFonts w:ascii="Times New Roman" w:hAnsi="Times New Roman"/>
          <w:sz w:val="26"/>
        </w:rPr>
        <w:fldChar w:fldCharType="separate"/>
      </w:r>
      <w:r>
        <w:rPr>
          <w:rStyle w:val="Style_5_ch"/>
          <w:rFonts w:ascii="Times New Roman" w:hAnsi="Times New Roman"/>
          <w:sz w:val="26"/>
        </w:rPr>
        <w:t>https://qms.ru/</w:t>
      </w:r>
      <w:r>
        <w:rPr>
          <w:rStyle w:val="Style_5_ch"/>
          <w:rFonts w:ascii="Times New Roman" w:hAnsi="Times New Roman"/>
          <w:sz w:val="26"/>
        </w:rPr>
        <w:fldChar w:fldCharType="end"/>
      </w:r>
      <w:r>
        <w:rPr>
          <w:rFonts w:ascii="Times New Roman" w:hAnsi="Times New Roman"/>
          <w:sz w:val="26"/>
        </w:rPr>
        <w:t xml:space="preserve">; </w:t>
      </w:r>
    </w:p>
    <w:p w14:paraId="E6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Замер скорости доступа к сети Интернет по Wi-Fi осуществляется с помощью ММ (Приложение 2);</w:t>
      </w:r>
    </w:p>
    <w:p w14:paraId="E7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В случае несоответствия скорости допустимым значениям производит поиск проблемы и устраняет ее; при соответствии скорости допустимым значениям демонстрирует замеры клиенту и рассказывает об ограничениях, которые могут ограничивать скорость по </w:t>
      </w:r>
      <w:r>
        <w:rPr>
          <w:rFonts w:ascii="Times New Roman" w:hAnsi="Times New Roman"/>
          <w:sz w:val="26"/>
        </w:rPr>
        <w:t>WiFi</w:t>
      </w:r>
      <w:r>
        <w:rPr>
          <w:rFonts w:ascii="Times New Roman" w:hAnsi="Times New Roman"/>
          <w:sz w:val="26"/>
        </w:rPr>
        <w:t xml:space="preserve"> (влияние других </w:t>
      </w:r>
      <w:r>
        <w:rPr>
          <w:rFonts w:ascii="Times New Roman" w:hAnsi="Times New Roman"/>
          <w:sz w:val="26"/>
        </w:rPr>
        <w:t>WiFi</w:t>
      </w:r>
      <w:r>
        <w:rPr>
          <w:rFonts w:ascii="Times New Roman" w:hAnsi="Times New Roman"/>
          <w:sz w:val="26"/>
        </w:rPr>
        <w:t xml:space="preserve"> устройства поблизости, поглощение сигнала стенами и мебелью, непроницаемость зеркал, аквариумов и металлических предметов, в том числе сейфов);</w:t>
      </w:r>
    </w:p>
    <w:p w14:paraId="E8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неудовлетворительной работы ПК Клиента (вирусы, отсутствие необходимого для настройки оборудования) в течение 7 минут, то работоспособность Услуги Клиенту демонстрируется на тестовом Notebook.</w:t>
      </w:r>
    </w:p>
    <w:p w14:paraId="E9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3.7.6.2.3</w:t>
      </w:r>
      <w:r>
        <w:rPr>
          <w:rFonts w:ascii="Times New Roman" w:hAnsi="Times New Roman"/>
          <w:b w:val="1"/>
          <w:sz w:val="26"/>
        </w:rPr>
        <w:tab/>
      </w:r>
      <w:r>
        <w:rPr>
          <w:rFonts w:ascii="Times New Roman" w:hAnsi="Times New Roman"/>
          <w:b w:val="1"/>
          <w:sz w:val="26"/>
        </w:rPr>
        <w:t>Услуга Wink ИТВ</w:t>
      </w:r>
      <w:r>
        <w:rPr>
          <w:rFonts w:ascii="Times New Roman" w:hAnsi="Times New Roman"/>
          <w:b w:val="1"/>
          <w:sz w:val="26"/>
        </w:rPr>
        <w:t xml:space="preserve"> </w:t>
      </w:r>
    </w:p>
    <w:p w14:paraId="EA050000">
      <w:pPr>
        <w:widowControl w:val="0"/>
        <w:spacing w:after="120" w:before="120"/>
        <w:ind w:firstLine="709"/>
        <w:jc w:val="both"/>
        <w:rPr>
          <w:rFonts w:ascii="Times New Roman" w:hAnsi="Times New Roman"/>
          <w:sz w:val="26"/>
        </w:rPr>
      </w:pPr>
      <w:r>
        <w:rPr>
          <w:rFonts w:ascii="Times New Roman" w:hAnsi="Times New Roman"/>
          <w:sz w:val="26"/>
        </w:rPr>
        <w:t xml:space="preserve">Подключение Услуги </w:t>
      </w:r>
      <w:r>
        <w:rPr>
          <w:rFonts w:ascii="Times New Roman" w:hAnsi="Times New Roman"/>
          <w:sz w:val="26"/>
        </w:rPr>
        <w:t>Wink ИТВ</w:t>
      </w:r>
      <w:r>
        <w:rPr>
          <w:rFonts w:ascii="Times New Roman" w:hAnsi="Times New Roman"/>
          <w:sz w:val="26"/>
        </w:rPr>
        <w:t xml:space="preserve"> осуществляется следующим образом:</w:t>
      </w:r>
    </w:p>
    <w:p w14:paraId="EB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подключение Услуги Wink ИТВ согласно типовым схемам (Приложение 1</w:t>
      </w:r>
      <w:r>
        <w:rPr>
          <w:rFonts w:ascii="Times New Roman" w:hAnsi="Times New Roman"/>
          <w:sz w:val="26"/>
        </w:rPr>
        <w:t xml:space="preserve"> </w:t>
      </w:r>
      <w:r>
        <w:rPr>
          <w:rFonts w:ascii="Times New Roman" w:hAnsi="Times New Roman"/>
          <w:sz w:val="26"/>
        </w:rPr>
        <w:t xml:space="preserve">и Приложение </w:t>
      </w:r>
      <w:r>
        <w:rPr>
          <w:rFonts w:ascii="Times New Roman" w:hAnsi="Times New Roman"/>
          <w:sz w:val="26"/>
        </w:rPr>
        <w:t>9</w:t>
      </w:r>
      <w:r>
        <w:rPr>
          <w:rFonts w:ascii="Times New Roman" w:hAnsi="Times New Roman"/>
          <w:sz w:val="26"/>
        </w:rPr>
        <w:t>);</w:t>
      </w:r>
    </w:p>
    <w:p w14:paraId="EC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проверяет наличие необходимых для подключения Услуги разъёмов в ТВ-Приемнике;</w:t>
      </w:r>
    </w:p>
    <w:p w14:paraId="ED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монтирует в квартире кабель UTP cat5e от Маршрутизатора до места установки STB;</w:t>
      </w:r>
    </w:p>
    <w:p w14:paraId="EE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предоставленный кабель UTP cat5e разъёмами RJ-45 (Приложение 6) по стандарту (568B), проверяет целостность и качество прессовки кабеля с помощью тестера RJ-45;</w:t>
      </w:r>
    </w:p>
    <w:p w14:paraId="EF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выполняет маркировку кабеля UTP и портов на ONT/роутере/модеме;  </w:t>
      </w:r>
    </w:p>
    <w:p w14:paraId="F0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STB к маршрутизатору с помощью вышеуказанного кабеля, при необходимости осуществляет обновление ПО STB;</w:t>
      </w:r>
    </w:p>
    <w:p w14:paraId="F1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Со стороны маршрутизатора кабель подключается в заранее предназначенный для подключения STB LAN-разъём. На STB должен загореться индикатор питания, на маршрутизаторе - соответствующий индикатор LAN. В случае отсутствия индикации – Инсталлятор подключает тестовый STB (при наличии соответствующей индикации – необходима замена Клиентского STB, проверка выполнения условия обеспечения 220В для подключения оборудования, проверку кабеля UTP5e);</w:t>
      </w:r>
    </w:p>
    <w:p w14:paraId="F2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заказе Клиента, Инсталлятор подключает STB к маршрутизатору с помощью PLC адаптеров (Приложение 1), в этом случае, передача сигнала будет вестись по электросети Клиента (нельзя подключать PLC адаптеры к сетевым фильтрам, в домохозяйствах, оснащенных счетчиками с УЗО, а также приемник и передатчик подключать на разные фазы). Инсталлятор дает пояснения Клиенту, что качество предоставляемых Услуг по PLC адаптерам зависит от качества электросети в квартире Клиента;</w:t>
      </w:r>
    </w:p>
    <w:p w14:paraId="F3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STB к ТВ Приемнику Клиента с помощью кабеля HDMI, который прилагается к STB, если такого видео входа в ТВ Приемнике нет, то подключаем с помощью RCA;</w:t>
      </w:r>
    </w:p>
    <w:p w14:paraId="F4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включает ТВ Приемник и переводит его в режим HDMI или AV (получение сигнала через соответствующий линейный вход, к которому подключен STB);</w:t>
      </w:r>
    </w:p>
    <w:p w14:paraId="F5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активацию Услуги в ММ или по звонку Диспетчеру СКЛТП (только в случае отсутствия технической возможности использования ММ) сообщает адрес проведения работ, MAC-адрес STB, параметры устройства, необходимые для активации Услуг, Диспетчер СКЛТП фиксирует полученную информацию в ИС WFM, производит активацию заказанных Услуг.</w:t>
      </w:r>
    </w:p>
    <w:p w14:paraId="F6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вводит логин и пароль, которые указаны в наряде ММ;</w:t>
      </w:r>
    </w:p>
    <w:p w14:paraId="F7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регистрирует мобильный номер Клиента в интерфейсе Wink ИТВ;</w:t>
      </w:r>
    </w:p>
    <w:p w14:paraId="F8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если не происходит активация Услуги или после активации Услуга работает некорректно, то Инсталлятор должен действовать согласно п.3.6.2;</w:t>
      </w:r>
    </w:p>
    <w:p w14:paraId="F9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настройку пульта дистанционного управления на работу ТВ Приемника;</w:t>
      </w:r>
    </w:p>
    <w:p w14:paraId="FA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скачивает приложение </w:t>
      </w:r>
      <w:r>
        <w:rPr>
          <w:rFonts w:ascii="Times New Roman" w:hAnsi="Times New Roman"/>
          <w:sz w:val="26"/>
        </w:rPr>
        <w:t>Wink</w:t>
      </w:r>
      <w:r>
        <w:rPr>
          <w:rFonts w:ascii="Times New Roman" w:hAnsi="Times New Roman"/>
          <w:sz w:val="26"/>
        </w:rPr>
        <w:t xml:space="preserve"> на дополнительное устройство Клиента (мобильный телефон, планшет, </w:t>
      </w:r>
      <w:r>
        <w:rPr>
          <w:rFonts w:ascii="Times New Roman" w:hAnsi="Times New Roman"/>
          <w:sz w:val="26"/>
        </w:rPr>
        <w:t>Smart</w:t>
      </w:r>
      <w:r>
        <w:rPr>
          <w:rFonts w:ascii="Times New Roman" w:hAnsi="Times New Roman"/>
          <w:sz w:val="26"/>
        </w:rPr>
        <w:t xml:space="preserve"> </w:t>
      </w:r>
      <w:r>
        <w:rPr>
          <w:rFonts w:ascii="Times New Roman" w:hAnsi="Times New Roman"/>
          <w:sz w:val="26"/>
        </w:rPr>
        <w:t>TV</w:t>
      </w:r>
      <w:r>
        <w:rPr>
          <w:rFonts w:ascii="Times New Roman" w:hAnsi="Times New Roman"/>
          <w:sz w:val="26"/>
        </w:rPr>
        <w:t>) для активации опции Мультискрин;</w:t>
      </w:r>
    </w:p>
    <w:p w14:paraId="FB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Демонстрацию Услуги Wink ИТВ Инсталлятор производит на ТВ Приемнике Клиента, путем переключения каналов, демонстрации и пояснения работы главных разделов меню Wink ИТВ; </w:t>
      </w:r>
    </w:p>
    <w:p w14:paraId="FC05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осуществляет установку, настройку и демонстрацию приложения «Wink» </w:t>
      </w:r>
      <w:r>
        <w:rPr>
          <w:rFonts w:ascii="Times New Roman" w:hAnsi="Times New Roman"/>
          <w:sz w:val="26"/>
        </w:rPr>
        <w:t>на смартфон, планшет, ноутбук Клиента (при желании Клиента) для активации опции Мультискрин. При регистрации необходимо указать актуальный номер мобильного телефона Клиента</w:t>
      </w:r>
      <w:r>
        <w:rPr>
          <w:rFonts w:ascii="Times New Roman" w:hAnsi="Times New Roman"/>
          <w:sz w:val="26"/>
        </w:rPr>
        <w:t>;</w:t>
      </w:r>
    </w:p>
    <w:p w14:paraId="FD05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3.7.6.3</w:t>
      </w:r>
      <w:r>
        <w:rPr>
          <w:rFonts w:ascii="Times New Roman" w:hAnsi="Times New Roman"/>
          <w:b w:val="1"/>
          <w:sz w:val="26"/>
        </w:rPr>
        <w:tab/>
      </w:r>
      <w:r>
        <w:rPr>
          <w:rFonts w:ascii="Times New Roman" w:hAnsi="Times New Roman"/>
          <w:b w:val="1"/>
          <w:sz w:val="26"/>
        </w:rPr>
        <w:t>Подключение оборудования по Услуге ШПД технологии xDSL</w:t>
      </w:r>
    </w:p>
    <w:p w14:paraId="FE050000">
      <w:pPr>
        <w:widowControl w:val="0"/>
        <w:spacing w:after="120" w:before="120"/>
        <w:ind w:firstLine="709"/>
        <w:jc w:val="both"/>
        <w:rPr>
          <w:rFonts w:ascii="Times New Roman" w:hAnsi="Times New Roman"/>
          <w:sz w:val="26"/>
        </w:rPr>
      </w:pPr>
      <w:r>
        <w:rPr>
          <w:rFonts w:ascii="Times New Roman" w:hAnsi="Times New Roman"/>
          <w:sz w:val="26"/>
        </w:rPr>
        <w:t>Подключение по XDSL производится по стандартной телефонной Клиентской линии путем одновременной передачи сигналов аналогового телефонного и широкополосного цифрового сигнала, разделяемых на сплиттере, входящего в комплект модема XDSL. Для работы со стандартным ТА должно быть указание, что сплиттер соответствует спецификации «Annex A» (см. Рис. 42).</w:t>
      </w:r>
    </w:p>
    <w:p w14:paraId="FF050000">
      <w:pPr>
        <w:widowControl w:val="0"/>
        <w:ind/>
        <w:jc w:val="center"/>
        <w:rPr>
          <w:rFonts w:ascii="Times New Roman" w:hAnsi="Times New Roman"/>
          <w:sz w:val="26"/>
        </w:rPr>
      </w:pPr>
      <w:r>
        <w:rPr>
          <w:rFonts w:ascii="Times New Roman" w:hAnsi="Times New Roman"/>
          <w:sz w:val="26"/>
        </w:rPr>
        <w:drawing>
          <wp:inline>
            <wp:extent cx="5381625" cy="2705100"/>
            <wp:effectExtent b="0" l="0" r="0" t="0"/>
            <wp:docPr hidden="false" id="165" name="Picture 165"/>
            <a:graphic>
              <a:graphicData uri="http://schemas.openxmlformats.org/drawingml/2006/picture">
                <pic:pic>
                  <pic:nvPicPr>
                    <pic:cNvPr hidden="false" id="166" name="Picture 166"/>
                    <pic:cNvPicPr preferRelativeResize="true"/>
                  </pic:nvPicPr>
                  <pic:blipFill>
                    <a:blip r:embed="rId153"/>
                    <a:srcRect b="0" l="0" r="0" t="0"/>
                    <a:stretch/>
                  </pic:blipFill>
                  <pic:spPr>
                    <a:xfrm flipH="false" flipV="false" rot="0">
                      <a:ext cx="5381625" cy="2705100"/>
                    </a:xfrm>
                    <a:prstGeom prst="rect"/>
                  </pic:spPr>
                </pic:pic>
              </a:graphicData>
            </a:graphic>
          </wp:inline>
        </w:drawing>
      </w:r>
    </w:p>
    <w:p w14:paraId="00060000">
      <w:pPr>
        <w:widowControl w:val="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42</w:t>
      </w:r>
      <w:r>
        <w:rPr>
          <w:rFonts w:ascii="Times New Roman" w:hAnsi="Times New Roman"/>
          <w:b w:val="1"/>
          <w:sz w:val="26"/>
        </w:rPr>
        <w:t xml:space="preserve"> Подключение ШПД по технологии XDSL по телефонной Клиентской паре в комбинации с основным телефонным аппаратом (ТА)</w:t>
      </w:r>
    </w:p>
    <w:p w14:paraId="01060000">
      <w:pPr>
        <w:widowControl w:val="0"/>
        <w:spacing w:after="120" w:before="120"/>
        <w:ind w:firstLine="709"/>
        <w:jc w:val="both"/>
        <w:rPr>
          <w:rFonts w:ascii="Times New Roman" w:hAnsi="Times New Roman"/>
          <w:sz w:val="26"/>
        </w:rPr>
      </w:pPr>
      <w:r>
        <w:rPr>
          <w:rFonts w:ascii="Times New Roman" w:hAnsi="Times New Roman"/>
          <w:sz w:val="26"/>
        </w:rPr>
        <w:t>Технология XDSL совместима с цифровыми ТА технологии ISDN с доступом на базовой скорости (BRI) и интерфейсом U. Этой же спецификации, Annex B, соответствует подключение охранной квартирной спецификации (см. Рис. 43).</w:t>
      </w:r>
    </w:p>
    <w:p w14:paraId="02060000">
      <w:pPr>
        <w:widowControl w:val="0"/>
        <w:ind/>
        <w:jc w:val="center"/>
        <w:rPr>
          <w:rFonts w:ascii="Times New Roman" w:hAnsi="Times New Roman"/>
          <w:sz w:val="26"/>
        </w:rPr>
      </w:pPr>
      <w:r>
        <w:rPr>
          <w:rFonts w:ascii="Times New Roman" w:hAnsi="Times New Roman"/>
          <w:sz w:val="26"/>
        </w:rPr>
        <w:drawing>
          <wp:inline>
            <wp:extent cx="5410200" cy="2724150"/>
            <wp:effectExtent b="0" l="0" r="0" t="0"/>
            <wp:docPr hidden="false" id="167" name="Picture 167"/>
            <a:graphic>
              <a:graphicData uri="http://schemas.openxmlformats.org/drawingml/2006/picture">
                <pic:pic>
                  <pic:nvPicPr>
                    <pic:cNvPr hidden="false" id="168" name="Picture 168"/>
                    <pic:cNvPicPr preferRelativeResize="true"/>
                  </pic:nvPicPr>
                  <pic:blipFill>
                    <a:blip r:embed="rId154"/>
                    <a:srcRect b="0" l="0" r="0" t="0"/>
                    <a:stretch/>
                  </pic:blipFill>
                  <pic:spPr>
                    <a:xfrm flipH="false" flipV="false" rot="0">
                      <a:ext cx="5410200" cy="2724150"/>
                    </a:xfrm>
                    <a:prstGeom prst="rect"/>
                  </pic:spPr>
                </pic:pic>
              </a:graphicData>
            </a:graphic>
          </wp:inline>
        </w:drawing>
      </w:r>
    </w:p>
    <w:p w14:paraId="03060000">
      <w:pPr>
        <w:widowControl w:val="0"/>
        <w:spacing w:after="120" w:before="12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43</w:t>
      </w:r>
      <w:r>
        <w:rPr>
          <w:rFonts w:ascii="Times New Roman" w:hAnsi="Times New Roman"/>
          <w:b w:val="1"/>
          <w:sz w:val="26"/>
        </w:rPr>
        <w:t xml:space="preserve"> Подключение ШПД по технологии XDSL по телефонной Клиентской паре в комбинации с оборудованием охранной сигнализации</w:t>
      </w:r>
      <w:r>
        <w:rPr>
          <w:rFonts w:ascii="Times New Roman" w:hAnsi="Times New Roman"/>
          <w:b w:val="1"/>
          <w:sz w:val="26"/>
        </w:rPr>
        <w:t>.</w:t>
      </w:r>
    </w:p>
    <w:p w14:paraId="04060000">
      <w:pPr>
        <w:widowControl w:val="0"/>
        <w:spacing w:after="120" w:before="120"/>
        <w:ind w:firstLine="709"/>
        <w:jc w:val="both"/>
        <w:rPr>
          <w:rFonts w:ascii="Times New Roman" w:hAnsi="Times New Roman"/>
          <w:sz w:val="26"/>
        </w:rPr>
      </w:pPr>
      <w:r>
        <w:rPr>
          <w:rFonts w:ascii="Times New Roman" w:hAnsi="Times New Roman"/>
          <w:sz w:val="26"/>
        </w:rPr>
        <w:t>Современные модели оконечных устройств охранной сигнализации позволяют совмещать выполнение своих функций с работой модема XDSL и стандартного ТА (см. Рис. 44).</w:t>
      </w:r>
    </w:p>
    <w:p w14:paraId="05060000">
      <w:pPr>
        <w:widowControl w:val="0"/>
        <w:ind/>
        <w:jc w:val="center"/>
        <w:rPr>
          <w:rFonts w:ascii="Times New Roman" w:hAnsi="Times New Roman"/>
          <w:sz w:val="26"/>
        </w:rPr>
      </w:pPr>
      <w:r>
        <w:rPr>
          <w:rFonts w:ascii="Times New Roman" w:hAnsi="Times New Roman"/>
          <w:sz w:val="26"/>
        </w:rPr>
        <w:drawing>
          <wp:inline>
            <wp:extent cx="5438775" cy="3019425"/>
            <wp:effectExtent b="0" l="0" r="0" t="0"/>
            <wp:docPr hidden="false" id="169" name="Picture 169"/>
            <a:graphic>
              <a:graphicData uri="http://schemas.openxmlformats.org/drawingml/2006/picture">
                <pic:pic>
                  <pic:nvPicPr>
                    <pic:cNvPr hidden="false" id="170" name="Picture 170"/>
                    <pic:cNvPicPr preferRelativeResize="true"/>
                  </pic:nvPicPr>
                  <pic:blipFill>
                    <a:blip r:embed="rId155"/>
                    <a:srcRect b="0" l="0" r="0" t="0"/>
                    <a:stretch/>
                  </pic:blipFill>
                  <pic:spPr>
                    <a:xfrm flipH="false" flipV="false" rot="0">
                      <a:ext cx="5438775" cy="3019425"/>
                    </a:xfrm>
                    <a:prstGeom prst="rect"/>
                  </pic:spPr>
                </pic:pic>
              </a:graphicData>
            </a:graphic>
          </wp:inline>
        </w:drawing>
      </w:r>
    </w:p>
    <w:p w14:paraId="06060000">
      <w:pPr>
        <w:widowControl w:val="0"/>
        <w:spacing w:after="120" w:before="120"/>
        <w:ind/>
        <w:jc w:val="center"/>
        <w:rPr>
          <w:rFonts w:ascii="Times New Roman" w:hAnsi="Times New Roman"/>
          <w:b w:val="1"/>
          <w:sz w:val="26"/>
        </w:rPr>
      </w:pPr>
      <w:r>
        <w:rPr>
          <w:rFonts w:ascii="Times New Roman" w:hAnsi="Times New Roman"/>
          <w:b w:val="1"/>
          <w:sz w:val="26"/>
        </w:rPr>
        <w:t xml:space="preserve">Рисунок </w:t>
      </w:r>
      <w:r>
        <w:rPr>
          <w:rFonts w:ascii="Times New Roman" w:hAnsi="Times New Roman"/>
          <w:b w:val="1"/>
          <w:sz w:val="26"/>
        </w:rPr>
        <w:t>44</w:t>
      </w:r>
      <w:r>
        <w:rPr>
          <w:rFonts w:ascii="Times New Roman" w:hAnsi="Times New Roman"/>
          <w:b w:val="1"/>
          <w:sz w:val="26"/>
        </w:rPr>
        <w:t xml:space="preserve"> Подключение ШПД по технологии XDSL по телефонной Клиентской паре в комбинации с оборудованием охранной сигнализации и ТА.</w:t>
      </w:r>
    </w:p>
    <w:p w14:paraId="07060000">
      <w:pPr>
        <w:widowControl w:val="0"/>
        <w:spacing w:after="120" w:before="120"/>
        <w:ind w:firstLine="709"/>
        <w:jc w:val="both"/>
        <w:rPr>
          <w:rFonts w:ascii="Times New Roman" w:hAnsi="Times New Roman"/>
          <w:sz w:val="26"/>
        </w:rPr>
      </w:pPr>
      <w:r>
        <w:rPr>
          <w:rFonts w:ascii="Times New Roman" w:hAnsi="Times New Roman"/>
          <w:sz w:val="26"/>
        </w:rPr>
        <w:t>XDSL обладает преимуществом совместимости с основным ТА, за счет чего, чаще всего, не требуется проводки дополнительных цепей в помещении Клиента. Скорость обмена Интернет удовлетворительна для среднестатистического пользователя.</w:t>
      </w:r>
    </w:p>
    <w:p w14:paraId="08060000">
      <w:pPr>
        <w:widowControl w:val="0"/>
        <w:spacing w:after="120" w:before="120"/>
        <w:ind w:firstLine="709"/>
        <w:jc w:val="both"/>
        <w:rPr>
          <w:rFonts w:ascii="Times New Roman" w:hAnsi="Times New Roman"/>
          <w:sz w:val="26"/>
        </w:rPr>
      </w:pPr>
      <w:r>
        <w:rPr>
          <w:rFonts w:ascii="Times New Roman" w:hAnsi="Times New Roman"/>
          <w:sz w:val="26"/>
        </w:rPr>
        <w:t>XDSL имеет ограничения, которые проявляются с возрастанием числа пользователей, работающих в одном кабеле. Ограничение выражается в снижении доступной скорости обмена вследствие помех, создаваемых соседними линиями XDSL. Снижение скорости будет сказываться на «онлайновых» сервисах Интернет и интерактивного ТВ: сетевые игры, программы высокой четкости, просмотры фильмов. «Врожденным» недостатком XDSL является пониженная скорость в направлении от Клиента к сети.</w:t>
      </w:r>
    </w:p>
    <w:p w14:paraId="09060000">
      <w:pPr>
        <w:widowControl w:val="0"/>
        <w:spacing w:after="120" w:before="120"/>
        <w:ind w:firstLine="709"/>
        <w:jc w:val="both"/>
        <w:rPr>
          <w:rFonts w:ascii="Times New Roman" w:hAnsi="Times New Roman"/>
          <w:sz w:val="26"/>
        </w:rPr>
      </w:pPr>
      <w:r>
        <w:rPr>
          <w:rFonts w:ascii="Times New Roman" w:hAnsi="Times New Roman"/>
          <w:sz w:val="26"/>
        </w:rPr>
        <w:t>Политика Общества заключается в рекомендации Клиентам при подключении новых сервисов переходить на подключение по XPON.</w:t>
      </w:r>
    </w:p>
    <w:p w14:paraId="0A060000">
      <w:pPr>
        <w:widowControl w:val="0"/>
        <w:spacing w:after="120" w:before="120"/>
        <w:ind w:firstLine="709"/>
        <w:jc w:val="both"/>
        <w:rPr>
          <w:rFonts w:ascii="Times New Roman" w:hAnsi="Times New Roman"/>
          <w:sz w:val="26"/>
        </w:rPr>
      </w:pPr>
      <w:r>
        <w:rPr>
          <w:rFonts w:ascii="Times New Roman" w:hAnsi="Times New Roman"/>
          <w:sz w:val="26"/>
        </w:rPr>
        <w:t>Модем XDSL передается Клиенту в пользование на условиях, определенных действующим на момент подключения прейскурантом. Стоимость и условия передачи оборудования необходимо уточнить в ГПП/ЦПП по телефону.</w:t>
      </w:r>
    </w:p>
    <w:p w14:paraId="0B060000">
      <w:pPr>
        <w:widowControl w:val="0"/>
        <w:spacing w:after="120" w:before="120"/>
        <w:ind w:firstLine="709"/>
        <w:jc w:val="both"/>
        <w:rPr>
          <w:rFonts w:ascii="Times New Roman" w:hAnsi="Times New Roman"/>
          <w:sz w:val="26"/>
        </w:rPr>
      </w:pPr>
      <w:r>
        <w:rPr>
          <w:rFonts w:ascii="Times New Roman" w:hAnsi="Times New Roman"/>
          <w:sz w:val="26"/>
        </w:rPr>
        <w:t xml:space="preserve">Возможно применение модемов, приобретенных Клиентом самостоятельно. </w:t>
      </w:r>
    </w:p>
    <w:p w14:paraId="0C060000">
      <w:pPr>
        <w:widowControl w:val="0"/>
        <w:spacing w:after="120" w:before="120"/>
        <w:ind w:firstLine="709"/>
        <w:jc w:val="both"/>
        <w:rPr>
          <w:rFonts w:ascii="Times New Roman" w:hAnsi="Times New Roman"/>
          <w:sz w:val="26"/>
        </w:rPr>
      </w:pPr>
      <w:r>
        <w:rPr>
          <w:rFonts w:ascii="Times New Roman" w:hAnsi="Times New Roman"/>
          <w:sz w:val="26"/>
        </w:rPr>
        <w:t>Изменение конфигурации оборудования производится в соответствии с информацией, размещенной на сетевом ресурсе.</w:t>
      </w:r>
    </w:p>
    <w:p w14:paraId="0D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3.7.6.4</w:t>
      </w:r>
      <w:r>
        <w:rPr>
          <w:rFonts w:ascii="Times New Roman" w:hAnsi="Times New Roman"/>
          <w:b w:val="1"/>
          <w:sz w:val="26"/>
        </w:rPr>
        <w:tab/>
      </w:r>
      <w:r>
        <w:rPr>
          <w:rFonts w:ascii="Times New Roman" w:hAnsi="Times New Roman"/>
          <w:b w:val="1"/>
          <w:sz w:val="26"/>
        </w:rPr>
        <w:t>Подключение оборудования и Услуг по технологии DOCSIS и стандарту DVB-C</w:t>
      </w:r>
    </w:p>
    <w:p w14:paraId="0E060000">
      <w:pPr>
        <w:widowControl w:val="0"/>
        <w:spacing w:after="120" w:before="120"/>
        <w:ind w:firstLine="709"/>
        <w:jc w:val="both"/>
        <w:rPr>
          <w:rFonts w:ascii="Times New Roman" w:hAnsi="Times New Roman"/>
          <w:sz w:val="26"/>
        </w:rPr>
      </w:pPr>
      <w:r>
        <w:rPr>
          <w:rFonts w:ascii="Times New Roman" w:hAnsi="Times New Roman"/>
          <w:sz w:val="26"/>
        </w:rPr>
        <w:t xml:space="preserve">Подключение оборудования при предоставлении Услуг по технологии </w:t>
      </w:r>
      <w:r>
        <w:rPr>
          <w:rFonts w:ascii="Times New Roman" w:hAnsi="Times New Roman"/>
          <w:sz w:val="26"/>
        </w:rPr>
        <w:t>Docsis</w:t>
      </w:r>
      <w:r>
        <w:rPr>
          <w:rFonts w:ascii="Times New Roman" w:hAnsi="Times New Roman"/>
          <w:sz w:val="26"/>
        </w:rPr>
        <w:t xml:space="preserve"> в квартире Клиента производят согласно типовой схеме (</w:t>
      </w:r>
      <w:r>
        <w:rPr>
          <w:rFonts w:ascii="Times New Roman" w:hAnsi="Times New Roman"/>
          <w:sz w:val="26"/>
        </w:rPr>
        <w:t>Приложение 1</w:t>
      </w:r>
      <w:r>
        <w:rPr>
          <w:rFonts w:ascii="Times New Roman" w:hAnsi="Times New Roman"/>
          <w:sz w:val="26"/>
        </w:rPr>
        <w:t>).</w:t>
      </w:r>
    </w:p>
    <w:p w14:paraId="0F060000">
      <w:pPr>
        <w:widowControl w:val="0"/>
        <w:spacing w:after="120" w:before="120"/>
        <w:ind w:firstLine="709"/>
        <w:jc w:val="both"/>
        <w:rPr>
          <w:rFonts w:ascii="Times New Roman" w:hAnsi="Times New Roman"/>
          <w:sz w:val="26"/>
        </w:rPr>
      </w:pPr>
      <w:r>
        <w:rPr>
          <w:rFonts w:ascii="Times New Roman" w:hAnsi="Times New Roman"/>
          <w:sz w:val="26"/>
        </w:rPr>
        <w:t>Изменение конфигурации оборудования производится в соответствии с информацией, размещенной на сетевом ресурсе.</w:t>
      </w:r>
    </w:p>
    <w:p w14:paraId="10060000">
      <w:pPr>
        <w:widowControl w:val="0"/>
        <w:spacing w:after="120" w:before="120"/>
        <w:ind w:firstLine="709"/>
        <w:jc w:val="both"/>
        <w:rPr>
          <w:rFonts w:ascii="Times New Roman" w:hAnsi="Times New Roman"/>
          <w:sz w:val="26"/>
        </w:rPr>
      </w:pPr>
      <w:r>
        <w:rPr>
          <w:rFonts w:ascii="Times New Roman" w:hAnsi="Times New Roman"/>
          <w:sz w:val="26"/>
        </w:rPr>
        <w:t>При подключении Услуг на оборудовании Клиента, Инсталлятор уведомляет Клиента о возможных рисках снижения качества Услуг Общества. По факту подключения Услуги, Инсталлятор тестирует Услуги на оборудовании ПАО «РОСТЕЛЕКОМ» и оборудовании Клиента, в случае отклонения параметров Услуг, Инсталлятор демонстрирует Клиенту данные отклонения и предлагает оборудование ПАО «РОСТЕЛЕКОМ»;</w:t>
      </w:r>
    </w:p>
    <w:p w14:paraId="11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3.7.6.4.1</w:t>
      </w:r>
      <w:r>
        <w:rPr>
          <w:rFonts w:ascii="Times New Roman" w:hAnsi="Times New Roman"/>
          <w:b w:val="1"/>
          <w:sz w:val="26"/>
        </w:rPr>
        <w:tab/>
      </w:r>
      <w:r>
        <w:rPr>
          <w:rFonts w:ascii="Times New Roman" w:hAnsi="Times New Roman"/>
          <w:b w:val="1"/>
          <w:sz w:val="26"/>
        </w:rPr>
        <w:t>Услуга ШПД и установка необходимого оборудования по технологии DOCSIS на устройствах Клиента</w:t>
      </w:r>
    </w:p>
    <w:p w14:paraId="12060000">
      <w:pPr>
        <w:widowControl w:val="0"/>
        <w:spacing w:after="120" w:before="120"/>
        <w:ind w:firstLine="709"/>
        <w:jc w:val="both"/>
        <w:rPr>
          <w:rFonts w:ascii="Times New Roman" w:hAnsi="Times New Roman"/>
          <w:sz w:val="26"/>
        </w:rPr>
      </w:pPr>
      <w:r>
        <w:rPr>
          <w:rFonts w:ascii="Times New Roman" w:hAnsi="Times New Roman"/>
          <w:sz w:val="26"/>
        </w:rPr>
        <w:t>Подключение Услуги ШПД осуществляется следующим образом:</w:t>
      </w:r>
    </w:p>
    <w:p w14:paraId="13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Услуги ШПД осуществляется согласно типовой схеме (Приложение 1);</w:t>
      </w:r>
    </w:p>
    <w:p w14:paraId="1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 кабельном модеме должны гореть все индикаторы (power, ds/us прямой/обратный каналы, online, link);</w:t>
      </w:r>
    </w:p>
    <w:p w14:paraId="1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 SN кабельного модема производит активацию Услуги в ММ или по звонку Диспетчеру СКЛТП (только в случае отсутствия технической возможности использования ММ). Диспетчер СКЛТП фиксирует полученную информацию в ИС WFM, производит активацию заказанных Услуг;</w:t>
      </w:r>
    </w:p>
    <w:p w14:paraId="1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осуществляет установку маршрутизатора с модулем Wi-Fi в оптимальном месте квартиры Клиента для осуществления максимальной зоны покрытия сети Wi-Fi (проведение необходимых замеров уровня сигнала, «радиопланирование»;</w:t>
      </w:r>
    </w:p>
    <w:p w14:paraId="1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маршрутизатор к кабельному модему UTP cat5e;</w:t>
      </w:r>
    </w:p>
    <w:p w14:paraId="18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оконцовывает предоставленный кабель UTP cat5e разъёмами RJ-45, по стандарту (568B) (Приложение 6), проверяет целостность и качество прессовки кабеля с помощью тестера RJ-45, RJ-11;</w:t>
      </w:r>
    </w:p>
    <w:p w14:paraId="19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выполняет маркировку кабеля UTP и портов на ONT/роутере/модеме;  </w:t>
      </w:r>
    </w:p>
    <w:p w14:paraId="1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к Маршрутизатору с модулем Wi-Fi с помощью вышеуказанного кабеля тестовый Notebook и производит настройку сетевого подключения по протоколу PPPoE и Wi-Fi сети, в том числе настройку безопасности, предоставляет название сети и пароль Клиенту в письменной форме;</w:t>
      </w:r>
    </w:p>
    <w:p w14:paraId="1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Настройка сети Wi-Fi производится в обязательном порядке. Исключение - только отказ Клиента;</w:t>
      </w:r>
    </w:p>
    <w:p w14:paraId="1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зоны покрытия Wi-Fi или скорости недостаточно для квартиры Клиента, Инсталлятор сообщает Клиенту о возможности приобрести у ПАО «Ростелеком» маршрутизатора, работающего на частоте 5 ГГц, объяснив Клиенту преимущества работы на частоте 5 ГГц;</w:t>
      </w:r>
    </w:p>
    <w:p w14:paraId="1D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 настройке Wi-Fi сети качество и скорость передачи данных не гарантирована, Инсталлятор дает разъяснения о специфике Wi-Fi и о возможном падении скорости передачи данных;</w:t>
      </w:r>
    </w:p>
    <w:p w14:paraId="1E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Демонстрация Услуги доступа к сети. Инсталлятор показывает Клиенту куда </w:t>
      </w:r>
      <w:r>
        <w:rPr>
          <w:rFonts w:ascii="Times New Roman" w:hAnsi="Times New Roman"/>
          <w:sz w:val="26"/>
        </w:rPr>
        <w:t>вводить логин и пароль. Для пользователей роутера показать наклейку на роутере с названием сети и паролем для Wi-FI. Объяснить, что это разные учетные данные;</w:t>
      </w:r>
    </w:p>
    <w:p w14:paraId="1F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демонстрирует Услугу на ПК Клиента по патч-корду (2 сайта) и по сети Wi-Fi;</w:t>
      </w:r>
    </w:p>
    <w:p w14:paraId="20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Замер тарифной скорости доступа к сети Интернет осуществляется на ПК, подключенного по патч-корду, при этом следует отключить все сетевые приложения, установленные на ПК требующие Интернет соединение, также отключаются все устройства, подключенные по сети Wi-Fi. Тестирование скорости осуществляется на сайте </w:t>
      </w:r>
      <w:r>
        <w:rPr>
          <w:rStyle w:val="Style_5_ch"/>
          <w:rFonts w:ascii="Times New Roman" w:hAnsi="Times New Roman"/>
          <w:sz w:val="26"/>
        </w:rPr>
        <w:fldChar w:fldCharType="begin"/>
      </w:r>
      <w:r>
        <w:rPr>
          <w:rStyle w:val="Style_5_ch"/>
          <w:rFonts w:ascii="Times New Roman" w:hAnsi="Times New Roman"/>
          <w:sz w:val="26"/>
        </w:rPr>
        <w:instrText>HYPERLINK "https://qms.ru/"</w:instrText>
      </w:r>
      <w:r>
        <w:rPr>
          <w:rStyle w:val="Style_5_ch"/>
          <w:rFonts w:ascii="Times New Roman" w:hAnsi="Times New Roman"/>
          <w:sz w:val="26"/>
        </w:rPr>
        <w:fldChar w:fldCharType="separate"/>
      </w:r>
      <w:r>
        <w:rPr>
          <w:rStyle w:val="Style_5_ch"/>
          <w:rFonts w:ascii="Times New Roman" w:hAnsi="Times New Roman"/>
          <w:sz w:val="26"/>
        </w:rPr>
        <w:t>https://qms.ru/</w:t>
      </w:r>
      <w:r>
        <w:rPr>
          <w:rStyle w:val="Style_5_ch"/>
          <w:rFonts w:ascii="Times New Roman" w:hAnsi="Times New Roman"/>
          <w:sz w:val="26"/>
        </w:rPr>
        <w:fldChar w:fldCharType="end"/>
      </w:r>
      <w:r>
        <w:rPr>
          <w:rFonts w:ascii="Times New Roman" w:hAnsi="Times New Roman"/>
          <w:sz w:val="26"/>
        </w:rPr>
        <w:t xml:space="preserve">; </w:t>
      </w:r>
    </w:p>
    <w:p w14:paraId="21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Замер тарифной скорости доступа к сети Интернет по Wi-Fi осуществляется с помощью ММ (Приложение 2);</w:t>
      </w:r>
    </w:p>
    <w:p w14:paraId="22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В случае несоответствия скорости допустимым значениям производит поиск проблемы и устраняет ее; при соответствии скорости допустимым значениям демонстрирует замеры Клиенту и рассказывает об ограничениях, которые могут ограничивать скорость по </w:t>
      </w:r>
      <w:r>
        <w:rPr>
          <w:rFonts w:ascii="Times New Roman" w:hAnsi="Times New Roman"/>
          <w:sz w:val="26"/>
        </w:rPr>
        <w:t>WiFi</w:t>
      </w:r>
      <w:r>
        <w:rPr>
          <w:rFonts w:ascii="Times New Roman" w:hAnsi="Times New Roman"/>
          <w:sz w:val="26"/>
        </w:rPr>
        <w:t xml:space="preserve"> (влияние других </w:t>
      </w:r>
      <w:r>
        <w:rPr>
          <w:rFonts w:ascii="Times New Roman" w:hAnsi="Times New Roman"/>
          <w:sz w:val="26"/>
        </w:rPr>
        <w:t>WiFi</w:t>
      </w:r>
      <w:r>
        <w:rPr>
          <w:rFonts w:ascii="Times New Roman" w:hAnsi="Times New Roman"/>
          <w:sz w:val="26"/>
        </w:rPr>
        <w:t xml:space="preserve"> устройства поблизости, поглощение сигнала стенами и мебелью, непроницаемость зеркал, аквариумов и металлических предметов, в том числе сейфов);</w:t>
      </w:r>
    </w:p>
    <w:p w14:paraId="23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неудовлетворительной работы ПК Клиента (вирусы, отсутствие необходимого для настройки оборудования) в течение 7 минут, работоспособность Услуги Клиенту демонстрируется на тестовом Notebook;</w:t>
      </w:r>
    </w:p>
    <w:p w14:paraId="2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 В случае проблемы инсталляции – Инсталлятор действует согласно п.3.7.5 настоящей Инструкции.</w:t>
      </w:r>
    </w:p>
    <w:p w14:paraId="25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3.7.6.4.2</w:t>
      </w:r>
      <w:r>
        <w:rPr>
          <w:rFonts w:ascii="Times New Roman" w:hAnsi="Times New Roman"/>
          <w:b w:val="1"/>
          <w:sz w:val="26"/>
        </w:rPr>
        <w:tab/>
      </w:r>
      <w:r>
        <w:rPr>
          <w:rFonts w:ascii="Times New Roman" w:hAnsi="Times New Roman"/>
          <w:b w:val="1"/>
          <w:sz w:val="26"/>
        </w:rPr>
        <w:t>Услуга цифрового телевидения по стандарту DVB-C и настройка необходимого оборудования на устройствах Клиента</w:t>
      </w:r>
    </w:p>
    <w:p w14:paraId="26060000">
      <w:pPr>
        <w:widowControl w:val="0"/>
        <w:spacing w:after="120" w:before="120"/>
        <w:ind w:firstLine="709"/>
        <w:jc w:val="both"/>
        <w:rPr>
          <w:rFonts w:ascii="Times New Roman" w:hAnsi="Times New Roman"/>
          <w:sz w:val="26"/>
        </w:rPr>
      </w:pPr>
      <w:r>
        <w:rPr>
          <w:rFonts w:ascii="Times New Roman" w:hAnsi="Times New Roman"/>
          <w:sz w:val="26"/>
        </w:rPr>
        <w:t xml:space="preserve">Подключение Услуги </w:t>
      </w:r>
      <w:r>
        <w:rPr>
          <w:rFonts w:ascii="Times New Roman" w:hAnsi="Times New Roman"/>
          <w:sz w:val="26"/>
        </w:rPr>
        <w:t>цифрового телевидения</w:t>
      </w:r>
      <w:r>
        <w:rPr>
          <w:rFonts w:ascii="Times New Roman" w:hAnsi="Times New Roman"/>
          <w:sz w:val="26"/>
        </w:rPr>
        <w:t xml:space="preserve"> осуществляется следующим образом:</w:t>
      </w:r>
    </w:p>
    <w:p w14:paraId="2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Подключение Услуги ШПД осуществляется согласно типовой схеме (Приложение 1); </w:t>
      </w:r>
    </w:p>
    <w:p w14:paraId="28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Услуги цифрового телевидения осуществляется согласно типовым схемам;</w:t>
      </w:r>
    </w:p>
    <w:p w14:paraId="29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цифрового телевидения без ресивера в случае если ТВ Приемник Клиента оснащен цифровым ТВ-тюнером:</w:t>
      </w:r>
    </w:p>
    <w:p w14:paraId="2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коаксиальный кабель к ТВ Приемнику Клиента;</w:t>
      </w:r>
    </w:p>
    <w:p w14:paraId="2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Производится настройка ТВ Приемника в автоматическом режиме поиска каналов или в ручном режиме (необходимо ввести начальную частоту 314 МГц, символьную скорость 6956 килосимволов в сек., модуляцию 256 QAM);</w:t>
      </w:r>
    </w:p>
    <w:p w14:paraId="2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если необходимо получить доступ к дополнительным каналам, в ТВ Приемник Клиента устанавливается CAM-модуль для подключения смарт карты;</w:t>
      </w:r>
    </w:p>
    <w:p w14:paraId="2D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производит активацию смарт карты через ММ по SN и Услуги цифрового телевидения (предварительно выбрав CAM-модуль и смарт карту в ММ объекте «рюкзак монтажника») или по звонку Диспетчеру СКЛТП (только в случае </w:t>
      </w:r>
      <w:r>
        <w:rPr>
          <w:rFonts w:ascii="Times New Roman" w:hAnsi="Times New Roman"/>
          <w:sz w:val="26"/>
        </w:rPr>
        <w:t>отсутствия технической возможности использования ММ);</w:t>
      </w:r>
    </w:p>
    <w:p w14:paraId="2E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демонстрирует Услугу на ТВ Приемнике Клиенту;</w:t>
      </w:r>
    </w:p>
    <w:p w14:paraId="2F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цифрового телевидения с ресивером в случае если ТВ Приемник Клиента не оснащен цифровым ТВ-тюнером:</w:t>
      </w:r>
    </w:p>
    <w:p w14:paraId="30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коаксиальный кабель к ресиверу, а ресивер подключает к ТВ Приемнику Клиента с помощью HDMI кабеля, который прилагается к ресиверу, если такого видео входа в ТВ Приемнике нет, то подключаем с помощью RCA;</w:t>
      </w:r>
    </w:p>
    <w:p w14:paraId="31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включает ТВ-Приемник и переводит его в режим AV (получение сигнала через соответствующий линейный вход, к которому подключен ресивер) или HDMI;</w:t>
      </w:r>
    </w:p>
    <w:p w14:paraId="32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 случае, если необходимо получить доступ к дополнительным каналам, в ресивер устанавливается смарт карта;</w:t>
      </w:r>
    </w:p>
    <w:p w14:paraId="33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активацию смарт карты через ММ по SN и Услуги цифрового телевидения (предварительно выбрав ресивер и смарт карту в ЦМ объекте «рюкзак монтажника») или по звонку Диспетчеру СКЛТП (только в случае отсутствия технической возможности использования ММ);</w:t>
      </w:r>
    </w:p>
    <w:p w14:paraId="3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настройку пульта дистанционного управления на работу ТВ Приемника, согласно инструкции, прилагаемой в комплекте к ресиверу;</w:t>
      </w:r>
    </w:p>
    <w:p w14:paraId="3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Производится настройка ресивера в автоматическом режиме поиска каналов;</w:t>
      </w:r>
    </w:p>
    <w:p w14:paraId="3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демонстрирует Услугу на ТВ Приемнике Клиенту;</w:t>
      </w:r>
    </w:p>
    <w:p w14:paraId="37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3.7.6.4.3</w:t>
      </w:r>
      <w:r>
        <w:rPr>
          <w:rFonts w:ascii="Times New Roman" w:hAnsi="Times New Roman"/>
          <w:b w:val="1"/>
          <w:sz w:val="26"/>
        </w:rPr>
        <w:tab/>
      </w:r>
      <w:r>
        <w:rPr>
          <w:rFonts w:ascii="Times New Roman" w:hAnsi="Times New Roman"/>
          <w:b w:val="1"/>
          <w:sz w:val="26"/>
        </w:rPr>
        <w:t>Подключение аналогового телевидения на устройствах Клиента</w:t>
      </w:r>
    </w:p>
    <w:p w14:paraId="38060000">
      <w:pPr>
        <w:widowControl w:val="0"/>
        <w:spacing w:after="120" w:before="120"/>
        <w:ind w:firstLine="709"/>
        <w:jc w:val="both"/>
        <w:rPr>
          <w:rFonts w:ascii="Times New Roman" w:hAnsi="Times New Roman"/>
          <w:sz w:val="26"/>
        </w:rPr>
      </w:pPr>
      <w:r>
        <w:rPr>
          <w:rFonts w:ascii="Times New Roman" w:hAnsi="Times New Roman"/>
          <w:sz w:val="26"/>
        </w:rPr>
        <w:t>Подключение аналогового телевидения на устройствах Клиента осуществляется следующим образом:</w:t>
      </w:r>
    </w:p>
    <w:p w14:paraId="39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Подключение Услуги аналогового телевидения осуществляется согласно типовым схемам (Приложение 1);</w:t>
      </w:r>
    </w:p>
    <w:p w14:paraId="3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подключает коаксиальный кабель к ТВ Приемнику Клиента;</w:t>
      </w:r>
    </w:p>
    <w:p w14:paraId="3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Производится настройка ТВ Приемника в автоматическом режиме поиска аналоговых каналов;</w:t>
      </w:r>
    </w:p>
    <w:p w14:paraId="3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демонстрирует Услугу на ТВ Приемнике Клиенту.</w:t>
      </w:r>
    </w:p>
    <w:p w14:paraId="3D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3.7.7</w:t>
      </w:r>
      <w:r>
        <w:rPr>
          <w:rFonts w:ascii="Times New Roman" w:hAnsi="Times New Roman"/>
          <w:b w:val="1"/>
          <w:sz w:val="26"/>
        </w:rPr>
        <w:tab/>
      </w:r>
      <w:r>
        <w:rPr>
          <w:rFonts w:ascii="Times New Roman" w:hAnsi="Times New Roman"/>
          <w:b w:val="1"/>
          <w:sz w:val="26"/>
        </w:rPr>
        <w:t>Подключение аналоговой трубки в рамках оказания Услуги ПАО «РОСТЕЛЕКОМ» Ключ</w:t>
      </w:r>
    </w:p>
    <w:p w14:paraId="3E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3.7.7.1</w:t>
      </w:r>
      <w:r>
        <w:rPr>
          <w:rFonts w:ascii="Times New Roman" w:hAnsi="Times New Roman"/>
          <w:b w:val="1"/>
          <w:sz w:val="26"/>
        </w:rPr>
        <w:tab/>
      </w:r>
      <w:r>
        <w:rPr>
          <w:rFonts w:ascii="Times New Roman" w:hAnsi="Times New Roman"/>
          <w:b w:val="1"/>
          <w:sz w:val="26"/>
        </w:rPr>
        <w:t>Подключение трубок к ККМ</w:t>
      </w:r>
    </w:p>
    <w:p w14:paraId="3F060000">
      <w:pPr>
        <w:widowControl w:val="0"/>
        <w:tabs>
          <w:tab w:leader="none" w:pos="1781" w:val="left"/>
        </w:tabs>
        <w:ind/>
        <w:jc w:val="center"/>
        <w:rPr>
          <w:rFonts w:ascii="Times New Roman" w:hAnsi="Times New Roman"/>
          <w:b w:val="1"/>
          <w:i w:val="1"/>
          <w:sz w:val="26"/>
        </w:rPr>
      </w:pPr>
      <w:r>
        <w:rPr>
          <w:rFonts w:ascii="Times New Roman" w:hAnsi="Times New Roman"/>
          <w:sz w:val="26"/>
        </w:rPr>
        <w:drawing>
          <wp:inline>
            <wp:extent cx="1924050" cy="2857500"/>
            <wp:effectExtent b="0" l="0" r="0" t="0"/>
            <wp:docPr hidden="false" id="171" name="Picture 171"/>
            <a:graphic>
              <a:graphicData uri="http://schemas.openxmlformats.org/drawingml/2006/picture">
                <pic:pic>
                  <pic:nvPicPr>
                    <pic:cNvPr hidden="false" id="172" name="Picture 172"/>
                    <pic:cNvPicPr preferRelativeResize="true"/>
                  </pic:nvPicPr>
                  <pic:blipFill>
                    <a:blip r:embed="rId156"/>
                    <a:srcRect b="0" l="0" r="0" t="0"/>
                    <a:stretch/>
                  </pic:blipFill>
                  <pic:spPr>
                    <a:xfrm flipH="false" flipV="false" rot="0">
                      <a:ext cx="1924050" cy="2857500"/>
                    </a:xfrm>
                    <a:prstGeom prst="rect"/>
                  </pic:spPr>
                </pic:pic>
              </a:graphicData>
            </a:graphic>
          </wp:inline>
        </w:drawing>
      </w:r>
    </w:p>
    <w:p w14:paraId="40060000">
      <w:pPr>
        <w:widowControl w:val="0"/>
        <w:spacing w:after="120" w:before="120"/>
        <w:ind/>
        <w:jc w:val="center"/>
        <w:rPr>
          <w:rFonts w:ascii="Times New Roman" w:hAnsi="Times New Roman"/>
          <w:b w:val="1"/>
          <w:sz w:val="26"/>
        </w:rPr>
      </w:pPr>
      <w:r>
        <w:rPr>
          <w:rFonts w:ascii="Times New Roman" w:hAnsi="Times New Roman"/>
          <w:b w:val="1"/>
          <w:sz w:val="26"/>
        </w:rPr>
        <w:t>Рисунок 45 Схема подключения трубок к ККМ</w:t>
      </w:r>
    </w:p>
    <w:p w14:paraId="41060000">
      <w:pPr>
        <w:widowControl w:val="0"/>
        <w:spacing w:after="120" w:before="120"/>
        <w:ind w:firstLine="709"/>
        <w:jc w:val="both"/>
        <w:rPr>
          <w:rFonts w:ascii="Times New Roman" w:hAnsi="Times New Roman"/>
          <w:sz w:val="26"/>
        </w:rPr>
      </w:pPr>
      <w:r>
        <w:rPr>
          <w:rFonts w:ascii="Times New Roman" w:hAnsi="Times New Roman"/>
          <w:sz w:val="26"/>
        </w:rPr>
        <w:t xml:space="preserve">Аналоговые Клиентские трубки подключаются к ККМ по двум проводам (+ и -). Положительный контакт подключается к выводам D0 … D9 ККМ, а отрицательный контакт подключается к выводам E0 … E9 ККМ. </w:t>
      </w:r>
    </w:p>
    <w:p w14:paraId="42060000">
      <w:pPr>
        <w:widowControl w:val="0"/>
        <w:spacing w:after="120" w:before="120"/>
        <w:ind w:firstLine="709"/>
        <w:jc w:val="both"/>
        <w:rPr>
          <w:rFonts w:ascii="Times New Roman" w:hAnsi="Times New Roman"/>
          <w:sz w:val="26"/>
        </w:rPr>
      </w:pPr>
      <w:r>
        <w:rPr>
          <w:rFonts w:ascii="Times New Roman" w:hAnsi="Times New Roman"/>
          <w:sz w:val="26"/>
        </w:rPr>
        <w:t xml:space="preserve">Согласно номеру квартиры, в которую будет установлена трубка, контакты трубки подключаются к ККМ. Выводы ККМ D0 … D9 – означают десятки. То есть если подключается квартира с 1 по 9, положительный контакт трубки подключается к выводу D0 – что означает «нулевой десяток». Если подключается квартира от 10 до 19, то в качестве положительного контакта выбирается вывод D1 – «первый десяток», если с 20 по 29 – то D2 и т.д. </w:t>
      </w:r>
    </w:p>
    <w:p w14:paraId="43060000">
      <w:pPr>
        <w:widowControl w:val="0"/>
        <w:spacing w:after="120" w:before="120"/>
        <w:ind w:firstLine="709"/>
        <w:jc w:val="both"/>
        <w:rPr>
          <w:rFonts w:ascii="Times New Roman" w:hAnsi="Times New Roman"/>
          <w:sz w:val="26"/>
        </w:rPr>
      </w:pPr>
      <w:r>
        <w:rPr>
          <w:rFonts w:ascii="Times New Roman" w:hAnsi="Times New Roman"/>
          <w:sz w:val="26"/>
        </w:rPr>
        <w:t>Выводы ККМ E0 … E9 – означают единицы. То есть если подключается 1 или 11, или 21 и т.д. квартиры, то отрицательный контакт трубки подключается к выводу E1 ККМ, если подключается 5, 15, 25, 35 и т.д. квартиры, то выбирается вывод E5.</w:t>
      </w:r>
    </w:p>
    <w:p w14:paraId="44060000">
      <w:pPr>
        <w:widowControl w:val="0"/>
        <w:spacing w:after="120" w:before="120"/>
        <w:ind w:firstLine="709"/>
        <w:jc w:val="both"/>
        <w:rPr>
          <w:rFonts w:ascii="Times New Roman" w:hAnsi="Times New Roman"/>
          <w:sz w:val="26"/>
        </w:rPr>
      </w:pPr>
      <w:r>
        <w:rPr>
          <w:rFonts w:ascii="Times New Roman" w:hAnsi="Times New Roman"/>
          <w:sz w:val="26"/>
        </w:rPr>
        <w:t>Таким образом, для того чтобы, например, подключить квартиру 12, необходимо положительный контакт трубки подключить к выводу D1, а отрицательный – к выводу E2.</w:t>
      </w:r>
    </w:p>
    <w:p w14:paraId="45060000">
      <w:pPr>
        <w:widowControl w:val="0"/>
        <w:spacing w:after="120" w:before="120"/>
        <w:ind w:firstLine="709"/>
        <w:jc w:val="both"/>
        <w:rPr>
          <w:rFonts w:ascii="Times New Roman" w:hAnsi="Times New Roman"/>
          <w:sz w:val="26"/>
        </w:rPr>
      </w:pPr>
      <w:r>
        <w:rPr>
          <w:rFonts w:ascii="Times New Roman" w:hAnsi="Times New Roman"/>
          <w:sz w:val="26"/>
        </w:rPr>
        <w:t>Для подключения квартиры 5 – подключить «+» к D0, а «-» к E5.</w:t>
      </w:r>
    </w:p>
    <w:p w14:paraId="46060000">
      <w:pPr>
        <w:widowControl w:val="0"/>
        <w:spacing w:after="120" w:before="120"/>
        <w:ind w:firstLine="709"/>
        <w:jc w:val="both"/>
        <w:rPr>
          <w:rFonts w:ascii="Times New Roman" w:hAnsi="Times New Roman"/>
          <w:sz w:val="26"/>
        </w:rPr>
      </w:pPr>
      <w:r>
        <w:rPr>
          <w:rFonts w:ascii="Times New Roman" w:hAnsi="Times New Roman"/>
          <w:sz w:val="26"/>
        </w:rPr>
        <w:t>На один ККМ подключается не более 100 квартир в подъезде. Если правило не выполняться:</w:t>
      </w:r>
    </w:p>
    <w:p w14:paraId="4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Пример №1, в подъезде более 100 квартир – то к вызывной домофонной панели подключается ККМ2;</w:t>
      </w:r>
    </w:p>
    <w:p w14:paraId="48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Пример №2, длина вертикальной ДРС более 75м, то к вызывной домофонной панели подключается ККМ2. Устанавливается ККМ2 на крайнем четном этаже с последним КРТП первой магистрали. Длина линии от вызывной панели до ККМ2 не более 75м, для подключения используется кабель UTP 4*2*0.5 5e.</w:t>
      </w:r>
    </w:p>
    <w:p w14:paraId="49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3.7.7.2</w:t>
      </w:r>
      <w:r>
        <w:rPr>
          <w:rFonts w:ascii="Times New Roman" w:hAnsi="Times New Roman"/>
          <w:b w:val="1"/>
          <w:sz w:val="26"/>
        </w:rPr>
        <w:tab/>
      </w:r>
      <w:r>
        <w:rPr>
          <w:rFonts w:ascii="Times New Roman" w:hAnsi="Times New Roman"/>
          <w:b w:val="1"/>
          <w:sz w:val="26"/>
        </w:rPr>
        <w:t>Настройка домофона</w:t>
      </w:r>
      <w:r>
        <w:rPr>
          <w:rFonts w:ascii="Times New Roman" w:hAnsi="Times New Roman"/>
          <w:b w:val="1"/>
          <w:sz w:val="26"/>
        </w:rPr>
        <w:t xml:space="preserve"> </w:t>
      </w:r>
    </w:p>
    <w:p w14:paraId="4A060000">
      <w:pPr>
        <w:widowControl w:val="0"/>
        <w:ind w:firstLine="567"/>
        <w:jc w:val="center"/>
        <w:rPr>
          <w:rFonts w:ascii="Times New Roman" w:hAnsi="Times New Roman"/>
          <w:sz w:val="26"/>
        </w:rPr>
      </w:pPr>
      <w:r>
        <w:rPr>
          <w:rFonts w:ascii="Times New Roman" w:hAnsi="Times New Roman"/>
          <w:sz w:val="26"/>
        </w:rPr>
        <w:drawing>
          <wp:inline>
            <wp:extent cx="3495675" cy="1885950"/>
            <wp:effectExtent b="0" l="0" r="0" t="0"/>
            <wp:docPr hidden="false" id="173" name="Picture 173"/>
            <a:graphic>
              <a:graphicData uri="http://schemas.openxmlformats.org/drawingml/2006/picture">
                <pic:pic>
                  <pic:nvPicPr>
                    <pic:cNvPr hidden="false" id="174" name="Picture 174"/>
                    <pic:cNvPicPr preferRelativeResize="true"/>
                  </pic:nvPicPr>
                  <pic:blipFill>
                    <a:blip r:embed="rId157"/>
                    <a:srcRect b="0" l="0" r="0" t="0"/>
                    <a:stretch/>
                  </pic:blipFill>
                  <pic:spPr>
                    <a:xfrm flipH="false" flipV="false" rot="0">
                      <a:ext cx="3495675" cy="1885950"/>
                    </a:xfrm>
                    <a:prstGeom prst="rect"/>
                  </pic:spPr>
                </pic:pic>
              </a:graphicData>
            </a:graphic>
          </wp:inline>
        </w:drawing>
      </w:r>
    </w:p>
    <w:p w14:paraId="4B060000">
      <w:pPr>
        <w:widowControl w:val="0"/>
        <w:spacing w:after="120" w:before="120"/>
        <w:ind/>
        <w:jc w:val="center"/>
        <w:rPr>
          <w:rFonts w:ascii="Times New Roman" w:hAnsi="Times New Roman"/>
          <w:b w:val="1"/>
          <w:sz w:val="26"/>
        </w:rPr>
      </w:pPr>
      <w:r>
        <w:rPr>
          <w:rFonts w:ascii="Times New Roman" w:hAnsi="Times New Roman"/>
          <w:b w:val="1"/>
          <w:sz w:val="26"/>
        </w:rPr>
        <w:t>Рисунок 46 страница с настройками домофона</w:t>
      </w:r>
    </w:p>
    <w:p w14:paraId="4C060000">
      <w:pPr>
        <w:widowControl w:val="0"/>
        <w:spacing w:after="120" w:before="120"/>
        <w:ind w:firstLine="709"/>
        <w:jc w:val="both"/>
        <w:rPr>
          <w:rFonts w:ascii="Times New Roman" w:hAnsi="Times New Roman"/>
          <w:sz w:val="26"/>
        </w:rPr>
      </w:pPr>
      <w:r>
        <w:rPr>
          <w:rFonts w:ascii="Times New Roman" w:hAnsi="Times New Roman"/>
          <w:sz w:val="26"/>
        </w:rPr>
        <w:t xml:space="preserve">Укажите уровни напряжения, выполнив следующие шаги: </w:t>
      </w:r>
    </w:p>
    <w:p w14:paraId="4D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Шаг 1: Введите номер квартиры. Убедитесь, что трубка квартиры не снята, и нажмите кнопку «Равен». Справа появится число (например, 250). Запомните или запишите это число; </w:t>
      </w:r>
    </w:p>
    <w:p w14:paraId="4E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Шаг 2: Снимите трубку квартиры и нажмите кнопку «Равен».  Справа появится число (например, 450). «Уровень снятия трубки» вычисляется по формуле (450-250)/2+250; </w:t>
      </w:r>
    </w:p>
    <w:p w14:paraId="4F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Шаг 3: Зажмите и не отпускайте кнопку открытия двери на трубке.  Нажмите кнопку «Равен».  Справа появится число (например, 650).  Отнимите от этого числа 50 и занесите результат в поле «Уровень открытия двери».</w:t>
      </w:r>
    </w:p>
    <w:p w14:paraId="50060000">
      <w:pPr>
        <w:widowControl w:val="0"/>
        <w:spacing w:after="120" w:before="120"/>
        <w:ind w:firstLine="709"/>
        <w:jc w:val="both"/>
        <w:rPr>
          <w:rFonts w:ascii="Times New Roman" w:hAnsi="Times New Roman"/>
          <w:sz w:val="26"/>
        </w:rPr>
      </w:pPr>
      <w:r>
        <w:rPr>
          <w:rFonts w:ascii="Times New Roman" w:hAnsi="Times New Roman"/>
          <w:sz w:val="26"/>
        </w:rPr>
        <w:t>Если монтаж завершен, но вызов на трубку квартиры не проходит делаем:</w:t>
      </w:r>
    </w:p>
    <w:p w14:paraId="51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Убедиться в верном смещении, выставленном на домофоне.</w:t>
      </w:r>
    </w:p>
    <w:p w14:paraId="52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первая квартира парадной к примеру 57, подключена на ККМ d1e7, то смещение 40. 40+17=57.</w:t>
      </w:r>
    </w:p>
    <w:p w14:paraId="53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Вызов один раз пикнет и «ошибка», то вероятен обрыв по аналоговой линии до трубки:</w:t>
      </w:r>
    </w:p>
    <w:p w14:paraId="5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Коротим d0e1, инженер проверяет уровень 1 квартиры (пример при смещении "0", при смещении 100 проверяет 101 квартиру)</w:t>
      </w:r>
    </w:p>
    <w:p w14:paraId="5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Обрыв: &gt;600 значение: проблема между ККМ-домофон.</w:t>
      </w:r>
    </w:p>
    <w:p w14:paraId="5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Норм: 300&lt;значение: проблема ККМ- трубка в квартире.</w:t>
      </w:r>
    </w:p>
    <w:p w14:paraId="57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3.7.8</w:t>
      </w:r>
      <w:r>
        <w:rPr>
          <w:rFonts w:ascii="Times New Roman" w:hAnsi="Times New Roman"/>
          <w:b w:val="1"/>
          <w:sz w:val="26"/>
        </w:rPr>
        <w:tab/>
      </w:r>
      <w:r>
        <w:rPr>
          <w:rFonts w:ascii="Times New Roman" w:hAnsi="Times New Roman"/>
          <w:b w:val="1"/>
          <w:sz w:val="26"/>
        </w:rPr>
        <w:t>Подключение Wink ТВ-Онлайн (технологическое название ОТТ-ТV)</w:t>
      </w:r>
    </w:p>
    <w:p w14:paraId="58060000">
      <w:pPr>
        <w:widowControl w:val="0"/>
        <w:spacing w:after="120" w:before="120"/>
        <w:ind w:firstLine="709"/>
        <w:jc w:val="both"/>
        <w:rPr>
          <w:rFonts w:ascii="Times New Roman" w:hAnsi="Times New Roman"/>
          <w:sz w:val="26"/>
        </w:rPr>
      </w:pPr>
      <w:r>
        <w:rPr>
          <w:rFonts w:ascii="Times New Roman" w:hAnsi="Times New Roman"/>
          <w:sz w:val="26"/>
        </w:rPr>
        <w:t xml:space="preserve">Wink ТВ-онлайн можно подключить на любом устройстве, поддерживающем приложение Wink, а также через web - портал </w:t>
      </w:r>
      <w:r>
        <w:rPr>
          <w:rFonts w:ascii="Times New Roman" w:hAnsi="Times New Roman"/>
          <w:sz w:val="26"/>
        </w:rPr>
        <w:fldChar w:fldCharType="begin"/>
      </w:r>
      <w:r>
        <w:rPr>
          <w:rFonts w:ascii="Times New Roman" w:hAnsi="Times New Roman"/>
          <w:sz w:val="26"/>
        </w:rPr>
        <w:instrText>HYPERLINK "https://wink.rt.ru/"</w:instrText>
      </w:r>
      <w:r>
        <w:rPr>
          <w:rFonts w:ascii="Times New Roman" w:hAnsi="Times New Roman"/>
          <w:sz w:val="26"/>
        </w:rPr>
        <w:fldChar w:fldCharType="separate"/>
      </w:r>
      <w:r>
        <w:rPr>
          <w:rFonts w:ascii="Times New Roman" w:hAnsi="Times New Roman"/>
          <w:sz w:val="26"/>
        </w:rPr>
        <w:t>wink.rt.ru</w:t>
      </w:r>
      <w:r>
        <w:rPr>
          <w:rFonts w:ascii="Times New Roman" w:hAnsi="Times New Roman"/>
          <w:sz w:val="26"/>
        </w:rPr>
        <w:fldChar w:fldCharType="end"/>
      </w:r>
      <w:r>
        <w:rPr>
          <w:rFonts w:ascii="Times New Roman" w:hAnsi="Times New Roman"/>
          <w:sz w:val="26"/>
        </w:rPr>
        <w:t xml:space="preserve">. Устройство должно быть подключено к интернету по кабелю или Wi-Fi. </w:t>
      </w:r>
    </w:p>
    <w:p w14:paraId="59060000">
      <w:pPr>
        <w:widowControl w:val="0"/>
        <w:spacing w:after="120" w:before="120"/>
        <w:ind w:firstLine="709"/>
        <w:jc w:val="both"/>
        <w:rPr>
          <w:rFonts w:ascii="Times New Roman" w:hAnsi="Times New Roman"/>
          <w:sz w:val="26"/>
        </w:rPr>
      </w:pPr>
      <w:r>
        <w:rPr>
          <w:rFonts w:ascii="Times New Roman" w:hAnsi="Times New Roman"/>
          <w:sz w:val="26"/>
        </w:rPr>
        <w:t xml:space="preserve">Приложение Wink доступно для скачивания через магазин приложений устройства и распространяется бесплатно. </w:t>
      </w:r>
    </w:p>
    <w:p w14:paraId="5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с помощью поиска находит приложение Wink и устанавливает его;</w:t>
      </w:r>
    </w:p>
    <w:p w14:paraId="5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Инсталлятор вводит в поисковой строке «Wink» или «Винк» (на русском </w:t>
      </w:r>
      <w:r>
        <w:rPr>
          <w:rFonts w:ascii="Times New Roman" w:hAnsi="Times New Roman"/>
          <w:sz w:val="26"/>
        </w:rPr>
        <w:t xml:space="preserve">языке находит не на всех моделях). В открывшемся окне нажимает «Установить». Если приложение уже установлено, то будет отображаться кнопка «Открыть». После скачивания приложения Инсталлятор должен зарегистрировать Клиента: </w:t>
      </w:r>
    </w:p>
    <w:p w14:paraId="5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должен зайти в раздел «Моё» и нажать кнопку «Вход» или «Регистрация», ввести номер телефона Клиента и нажать кнопку «Далее». На телефон придёт код через SMS. Ввести 4-значный код из SMS и нажать кнопку «Зарегистрироваться»;</w:t>
      </w:r>
    </w:p>
    <w:p w14:paraId="5D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регистрации Инсталлятор должен активировать код Клиента для Wink ТВ-Онлайн. Зайти в раздел «Моё», далее выбрать «Мои Настройки». Нажать кнопку «Активация Wink ТВ-Онлайн». Ввести 7-значный код, который пришёл Клиенту на телефон до начала инсталляции. Код также указан в наряде. Услуга Wink ТВ-онлайн активирована. Активация на устройстве (смартфон, планшет, web) происходит аналогичным образом;</w:t>
      </w:r>
    </w:p>
    <w:p w14:paraId="5E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производит настройку пульта дистанционного управления на работу ТВ Приемника;</w:t>
      </w:r>
    </w:p>
    <w:p w14:paraId="5F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Демонстрацию Услуги Wink Тв-онлайн Инсталлятор производит на ТВ Приемнике Клиента, путем переключения каналов, демонстрации и пояснения работы меню главных разделов меню Wink;</w:t>
      </w:r>
    </w:p>
    <w:p w14:paraId="60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Особенности подключения Услуги Wink ТВ-онлайн прописаны в Приложении 11.</w:t>
      </w:r>
    </w:p>
    <w:p w14:paraId="61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3.7.9</w:t>
      </w:r>
      <w:r>
        <w:rPr>
          <w:rFonts w:ascii="Times New Roman" w:hAnsi="Times New Roman"/>
          <w:b w:val="1"/>
          <w:sz w:val="26"/>
        </w:rPr>
        <w:tab/>
      </w:r>
      <w:r>
        <w:rPr>
          <w:rFonts w:ascii="Times New Roman" w:hAnsi="Times New Roman"/>
          <w:b w:val="1"/>
          <w:sz w:val="26"/>
        </w:rPr>
        <w:t>Подключение услуг Умный дом и Видеонаблюдение</w:t>
      </w:r>
    </w:p>
    <w:p w14:paraId="62060000">
      <w:pPr>
        <w:widowControl w:val="0"/>
        <w:spacing w:after="120" w:before="120"/>
        <w:ind w:firstLine="709"/>
        <w:jc w:val="both"/>
        <w:rPr>
          <w:rFonts w:ascii="Times New Roman" w:hAnsi="Times New Roman"/>
          <w:sz w:val="26"/>
        </w:rPr>
      </w:pPr>
      <w:r>
        <w:rPr>
          <w:rFonts w:ascii="Times New Roman" w:hAnsi="Times New Roman"/>
          <w:sz w:val="26"/>
        </w:rPr>
        <w:t>Услуга предлагается любым Клиентам, за исключением варианта установки Умного дома на базе контроллера, встроенного в абонентский терминал NTU-RG-1421G-WZ, в данном случае УД подключается совместно с ШПД по технологии PON. Для абонентов любой фиксированной услуги Ростелеком («Домашний Интернет», «Домашний Телефон» или «Телевидение») доступна покупка в рассрочку.</w:t>
      </w:r>
    </w:p>
    <w:p w14:paraId="63060000">
      <w:pPr>
        <w:widowControl w:val="0"/>
        <w:spacing w:after="120" w:before="120"/>
        <w:ind w:firstLine="709"/>
        <w:jc w:val="both"/>
        <w:rPr>
          <w:rFonts w:ascii="Times New Roman" w:hAnsi="Times New Roman"/>
          <w:sz w:val="26"/>
        </w:rPr>
      </w:pPr>
      <w:r>
        <w:rPr>
          <w:rFonts w:ascii="Times New Roman" w:hAnsi="Times New Roman"/>
          <w:sz w:val="26"/>
        </w:rPr>
        <w:t>Особенности услуги:</w:t>
      </w:r>
    </w:p>
    <w:p w14:paraId="6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Клиент может самостоятельно установить услугу или вызвать специалиста по 8 800 1000 800</w:t>
      </w:r>
    </w:p>
    <w:p w14:paraId="6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Облачная платформа - вся информация хранится не на устройствах, а в дата-центрах</w:t>
      </w:r>
    </w:p>
    <w:p w14:paraId="6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Услуга работает с интернетом любого оператора;</w:t>
      </w:r>
    </w:p>
    <w:p w14:paraId="6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Абонентский терминал NTU-RG-1421G-WZ со встроенным контроллером Z-Wave устанавливается только специалистом ПАО Ростелеком совместно с подключением ШПД по технологии PON;</w:t>
      </w:r>
    </w:p>
    <w:p w14:paraId="68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Услуга доступна на всех OTT экранах через приложение «Видеонаблюдение и Умный дом Ростелеком», в том числе смартфоне/планшете и даже на OTT приставках на Android, а также на приставке Wink+.</w:t>
      </w:r>
    </w:p>
    <w:p w14:paraId="69060000">
      <w:pPr>
        <w:widowControl w:val="0"/>
        <w:spacing w:after="120" w:before="120"/>
        <w:ind w:firstLine="709"/>
        <w:jc w:val="both"/>
        <w:rPr>
          <w:rFonts w:ascii="Times New Roman" w:hAnsi="Times New Roman"/>
          <w:sz w:val="26"/>
        </w:rPr>
      </w:pPr>
      <w:r>
        <w:rPr>
          <w:rFonts w:ascii="Times New Roman" w:hAnsi="Times New Roman"/>
          <w:sz w:val="26"/>
        </w:rPr>
        <w:t>Управление услугой и оборудованием доступно на устройствах:</w:t>
      </w:r>
    </w:p>
    <w:p w14:paraId="6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Телефоны и планшеты iOS версии 10.0 и выше и Android версии 4.4 и выше;</w:t>
      </w:r>
    </w:p>
    <w:p w14:paraId="6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Любые операционные системы персональных компьютеров и ноутбуков через личный кабинет на сайте lk.smarthome.rt.ru (для корректной работы сайта требуется последняя версия браузера и Flash-плеера);</w:t>
      </w:r>
    </w:p>
    <w:p w14:paraId="6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Приставка Wink+ (поддерживается только услуга Видеонаблюдение);</w:t>
      </w:r>
    </w:p>
    <w:p w14:paraId="6D060000">
      <w:pPr>
        <w:widowControl w:val="0"/>
        <w:tabs>
          <w:tab w:leader="none" w:pos="993" w:val="left"/>
        </w:tabs>
        <w:spacing w:after="120" w:before="120"/>
        <w:ind w:firstLine="709"/>
        <w:jc w:val="both"/>
        <w:rPr>
          <w:rFonts w:ascii="Times New Roman" w:hAnsi="Times New Roman"/>
          <w:sz w:val="26"/>
        </w:rPr>
      </w:pPr>
      <w:r>
        <w:rPr>
          <w:rFonts w:ascii="Times New Roman" w:hAnsi="Times New Roman"/>
          <w:sz w:val="26"/>
        </w:rPr>
        <w:t>Подключение:</w:t>
      </w:r>
    </w:p>
    <w:p w14:paraId="6E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Инсталлятор регистрирует Клиента в личном кабинете на сайте lk.smarthome.rt.ru или через приложение «Видеонаблюдение и Умный дом Ростелеком»</w:t>
      </w:r>
    </w:p>
    <w:p w14:paraId="6F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регистрации в личном кабинете/приложении Инсталлятор добавляет необходимые устройства в систему (в случае Умного дома добавляется сначала контроллер, а потом уже все остальные устройства), предварительно подключив питание и, при необходимости, интернет по UTP-кабелю (Контроллер Умного дома, а также ряд камер Видеонаблюдения) (Приложение 1);</w:t>
      </w:r>
    </w:p>
    <w:p w14:paraId="70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3.7.10</w:t>
      </w:r>
      <w:r>
        <w:rPr>
          <w:rFonts w:ascii="Times New Roman" w:hAnsi="Times New Roman"/>
          <w:b w:val="1"/>
          <w:sz w:val="26"/>
        </w:rPr>
        <w:tab/>
      </w:r>
      <w:r>
        <w:rPr>
          <w:rFonts w:ascii="Times New Roman" w:hAnsi="Times New Roman"/>
          <w:b w:val="1"/>
          <w:sz w:val="26"/>
        </w:rPr>
        <w:t>Демонстрация Услуг</w:t>
      </w:r>
    </w:p>
    <w:p w14:paraId="71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3.7.10.1</w:t>
      </w:r>
      <w:r>
        <w:rPr>
          <w:rFonts w:ascii="Times New Roman" w:hAnsi="Times New Roman"/>
          <w:b w:val="1"/>
          <w:sz w:val="26"/>
        </w:rPr>
        <w:tab/>
      </w:r>
      <w:r>
        <w:rPr>
          <w:rFonts w:ascii="Times New Roman" w:hAnsi="Times New Roman"/>
          <w:b w:val="1"/>
          <w:sz w:val="26"/>
        </w:rPr>
        <w:t>Демонстрация скорости Интернет.</w:t>
      </w:r>
    </w:p>
    <w:p w14:paraId="72060000">
      <w:pPr>
        <w:widowControl w:val="0"/>
        <w:spacing w:after="120" w:before="120"/>
        <w:ind w:firstLine="709"/>
        <w:jc w:val="both"/>
        <w:rPr>
          <w:rFonts w:ascii="Times New Roman" w:hAnsi="Times New Roman"/>
          <w:sz w:val="26"/>
        </w:rPr>
      </w:pPr>
      <w:r>
        <w:rPr>
          <w:rFonts w:ascii="Times New Roman" w:hAnsi="Times New Roman"/>
          <w:sz w:val="26"/>
        </w:rPr>
        <w:t xml:space="preserve">Для демонстрации скорости Интернет Инсталлятор должен: замерить скорость по сетевому кабелю на компьютере Клиента и продемонстрировать скорость Клиенту. Замер скорости производится на ресурсе </w:t>
      </w:r>
      <w:r>
        <w:rPr>
          <w:rStyle w:val="Style_5_ch"/>
          <w:rFonts w:ascii="Times New Roman" w:hAnsi="Times New Roman"/>
          <w:sz w:val="26"/>
        </w:rPr>
        <w:fldChar w:fldCharType="begin"/>
      </w:r>
      <w:r>
        <w:rPr>
          <w:rStyle w:val="Style_5_ch"/>
          <w:rFonts w:ascii="Times New Roman" w:hAnsi="Times New Roman"/>
          <w:sz w:val="26"/>
        </w:rPr>
        <w:instrText>HYPERLINK "https://qms.ru/"</w:instrText>
      </w:r>
      <w:r>
        <w:rPr>
          <w:rStyle w:val="Style_5_ch"/>
          <w:rFonts w:ascii="Times New Roman" w:hAnsi="Times New Roman"/>
          <w:sz w:val="26"/>
        </w:rPr>
        <w:fldChar w:fldCharType="separate"/>
      </w:r>
      <w:r>
        <w:rPr>
          <w:rStyle w:val="Style_5_ch"/>
          <w:rFonts w:ascii="Times New Roman" w:hAnsi="Times New Roman"/>
          <w:sz w:val="26"/>
        </w:rPr>
        <w:t>https://qms.ru/</w:t>
      </w:r>
      <w:r>
        <w:rPr>
          <w:rStyle w:val="Style_5_ch"/>
          <w:rFonts w:ascii="Times New Roman" w:hAnsi="Times New Roman"/>
          <w:sz w:val="26"/>
        </w:rPr>
        <w:fldChar w:fldCharType="end"/>
      </w:r>
      <w:r>
        <w:rPr>
          <w:rFonts w:ascii="Times New Roman" w:hAnsi="Times New Roman"/>
          <w:sz w:val="26"/>
        </w:rPr>
        <w:t xml:space="preserve"> </w:t>
      </w:r>
      <w:r>
        <w:rPr>
          <w:rFonts w:ascii="Times New Roman" w:hAnsi="Times New Roman"/>
          <w:sz w:val="26"/>
        </w:rPr>
        <w:t xml:space="preserve">с предварительным выбором сервера </w:t>
      </w:r>
      <w:r>
        <w:rPr>
          <w:rFonts w:ascii="Times New Roman" w:hAnsi="Times New Roman"/>
          <w:sz w:val="26"/>
        </w:rPr>
        <w:t>Rostelecom</w:t>
      </w:r>
      <w:r>
        <w:rPr>
          <w:rFonts w:ascii="Times New Roman" w:hAnsi="Times New Roman"/>
          <w:sz w:val="26"/>
        </w:rPr>
        <w:t xml:space="preserve"> своего или ближайшего Региона. При необходимости уточнить тарифную скорость Клиента в Памятке по тарифам и акциям или у оператора бэк-офиса ЦПП. За эталон необходимо принимать замер скорости по служебному ноутбуку Инсталлятора, выполненный прямым подключением к Интернет в квартире Клиента. Допустимое отклонение фактической скорости от тарифной – не более 10%. Объяснить Клиенту, что на результаты замера влияют определённые факторы (загрузка канала другими Клиентами, технологический трафик).</w:t>
      </w:r>
    </w:p>
    <w:p w14:paraId="73060000">
      <w:pPr>
        <w:widowControl w:val="0"/>
        <w:spacing w:after="120" w:before="120"/>
        <w:ind w:firstLine="709"/>
        <w:jc w:val="both"/>
        <w:rPr>
          <w:rFonts w:ascii="Times New Roman" w:hAnsi="Times New Roman"/>
          <w:sz w:val="26"/>
        </w:rPr>
      </w:pPr>
      <w:r>
        <w:rPr>
          <w:rFonts w:ascii="Times New Roman" w:hAnsi="Times New Roman"/>
          <w:sz w:val="26"/>
        </w:rPr>
        <w:t>Измерение скорости подключения для демонстрации Клиенту на соответствие скорости заявленной в тарифном плане,</w:t>
      </w:r>
      <w:r>
        <w:rPr>
          <w:rFonts w:ascii="Times New Roman" w:hAnsi="Times New Roman"/>
          <w:sz w:val="26"/>
        </w:rPr>
        <w:t xml:space="preserve"> </w:t>
      </w:r>
      <w:r>
        <w:rPr>
          <w:rFonts w:ascii="Times New Roman" w:hAnsi="Times New Roman"/>
          <w:sz w:val="26"/>
        </w:rPr>
        <w:t>необходимо производить</w:t>
      </w:r>
      <w:r>
        <w:rPr>
          <w:rFonts w:ascii="Times New Roman" w:hAnsi="Times New Roman"/>
          <w:sz w:val="26"/>
        </w:rPr>
        <w:t xml:space="preserve"> с использованием ресурса </w:t>
      </w:r>
      <w:r>
        <w:rPr>
          <w:rFonts w:ascii="Times New Roman" w:hAnsi="Times New Roman"/>
          <w:sz w:val="26"/>
        </w:rPr>
        <w:t>qms</w:t>
      </w:r>
      <w:r>
        <w:rPr>
          <w:rFonts w:ascii="Times New Roman" w:hAnsi="Times New Roman"/>
          <w:sz w:val="26"/>
        </w:rPr>
        <w:t>.</w:t>
      </w:r>
      <w:r>
        <w:rPr>
          <w:rFonts w:ascii="Times New Roman" w:hAnsi="Times New Roman"/>
          <w:sz w:val="26"/>
        </w:rPr>
        <w:t>ru</w:t>
      </w:r>
      <w:r>
        <w:rPr>
          <w:rFonts w:ascii="Times New Roman" w:hAnsi="Times New Roman"/>
          <w:sz w:val="26"/>
        </w:rPr>
        <w:t xml:space="preserve"> </w:t>
      </w:r>
      <w:r>
        <w:rPr>
          <w:rFonts w:ascii="Times New Roman" w:hAnsi="Times New Roman"/>
          <w:sz w:val="26"/>
        </w:rPr>
        <w:t xml:space="preserve">и </w:t>
      </w:r>
      <w:r>
        <w:rPr>
          <w:rFonts w:ascii="Times New Roman" w:hAnsi="Times New Roman"/>
          <w:sz w:val="26"/>
        </w:rPr>
        <w:t>следующим образом:</w:t>
      </w:r>
    </w:p>
    <w:p w14:paraId="7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подключение выполняем напрямую к ПК/ноутбуку Клиента, то замер скорости производить с устройства Клиента (т.е. ПК/ноутбук);</w:t>
      </w:r>
    </w:p>
    <w:p w14:paraId="7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подключение производим через роутер Клиента, то замер скорости производить как через роутер Клиента, так и напрямую с устройства Клиента - ноутбук/ПК (если таковое имеется);</w:t>
      </w:r>
    </w:p>
    <w:p w14:paraId="7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у Клиента нет ПК/ноутбука, то произвести замер скорости напрямую со служебного ноутбука Инсталлятора;</w:t>
      </w:r>
    </w:p>
    <w:p w14:paraId="7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Если подключение производится с установкой Wi-Fi–роутера от «Ростелеком», то замер производится через роутер. </w:t>
      </w:r>
    </w:p>
    <w:p w14:paraId="78060000">
      <w:pPr>
        <w:widowControl w:val="0"/>
        <w:tabs>
          <w:tab w:leader="none" w:pos="993" w:val="left"/>
        </w:tabs>
        <w:spacing w:after="120" w:before="120"/>
        <w:ind w:firstLine="709"/>
        <w:jc w:val="both"/>
        <w:rPr>
          <w:rFonts w:ascii="Times New Roman" w:hAnsi="Times New Roman"/>
          <w:sz w:val="26"/>
        </w:rPr>
      </w:pPr>
      <w:r>
        <w:rPr>
          <w:rFonts w:ascii="Times New Roman" w:hAnsi="Times New Roman"/>
          <w:sz w:val="26"/>
        </w:rPr>
        <w:t xml:space="preserve">При замере скорости </w:t>
      </w:r>
      <w:r>
        <w:rPr>
          <w:rFonts w:ascii="Times New Roman" w:hAnsi="Times New Roman"/>
          <w:b w:val="1"/>
          <w:sz w:val="26"/>
        </w:rPr>
        <w:t xml:space="preserve">по </w:t>
      </w:r>
      <w:r>
        <w:rPr>
          <w:rFonts w:ascii="Times New Roman" w:hAnsi="Times New Roman"/>
          <w:b w:val="1"/>
          <w:sz w:val="26"/>
        </w:rPr>
        <w:t>Wi</w:t>
      </w:r>
      <w:r>
        <w:rPr>
          <w:rFonts w:ascii="Times New Roman" w:hAnsi="Times New Roman"/>
          <w:b w:val="1"/>
          <w:sz w:val="26"/>
        </w:rPr>
        <w:t>-</w:t>
      </w:r>
      <w:r>
        <w:rPr>
          <w:rFonts w:ascii="Times New Roman" w:hAnsi="Times New Roman"/>
          <w:b w:val="1"/>
          <w:sz w:val="26"/>
        </w:rPr>
        <w:t>Fi</w:t>
      </w:r>
      <w:r>
        <w:rPr>
          <w:rFonts w:ascii="Times New Roman" w:hAnsi="Times New Roman"/>
          <w:b w:val="1"/>
          <w:sz w:val="26"/>
        </w:rPr>
        <w:t xml:space="preserve"> </w:t>
      </w:r>
      <w:r>
        <w:rPr>
          <w:rFonts w:ascii="Times New Roman" w:hAnsi="Times New Roman"/>
          <w:sz w:val="26"/>
        </w:rPr>
        <w:t>через каналы 2,4 ГГц и 5 ГГц</w:t>
      </w:r>
      <w:r>
        <w:rPr>
          <w:rFonts w:ascii="Times New Roman" w:hAnsi="Times New Roman"/>
          <w:b w:val="1"/>
          <w:sz w:val="26"/>
        </w:rPr>
        <w:t>,</w:t>
      </w:r>
      <w:r>
        <w:rPr>
          <w:rFonts w:ascii="Times New Roman" w:hAnsi="Times New Roman"/>
          <w:sz w:val="26"/>
        </w:rPr>
        <w:t xml:space="preserve"> минимально допустимые значения скорости передачи данных определяет исходя из характеристик используемого оборудования на сети.</w:t>
      </w:r>
    </w:p>
    <w:p w14:paraId="79060000">
      <w:pPr>
        <w:widowControl w:val="0"/>
        <w:tabs>
          <w:tab w:leader="none" w:pos="993" w:val="left"/>
        </w:tabs>
        <w:spacing w:after="120" w:before="120"/>
        <w:ind w:firstLine="709"/>
        <w:jc w:val="both"/>
        <w:rPr>
          <w:rFonts w:ascii="Times New Roman" w:hAnsi="Times New Roman"/>
          <w:sz w:val="26"/>
        </w:rPr>
      </w:pPr>
      <w:r>
        <w:rPr>
          <w:rFonts w:ascii="Times New Roman" w:hAnsi="Times New Roman"/>
          <w:sz w:val="26"/>
        </w:rPr>
        <w:t xml:space="preserve">Пример: при тарифном плане 100 Мбит/сек допустимой является скорость 60 Мбит/сек, при тарифном плане 250 Мбит/сек и выше – допустимой является скорость 150 Мбит/сек. </w:t>
      </w:r>
    </w:p>
    <w:p w14:paraId="7A060000">
      <w:pPr>
        <w:widowControl w:val="0"/>
        <w:tabs>
          <w:tab w:leader="none" w:pos="851" w:val="left"/>
        </w:tabs>
        <w:spacing w:after="120" w:before="120"/>
        <w:ind w:firstLine="709"/>
        <w:jc w:val="both"/>
        <w:rPr>
          <w:rFonts w:ascii="Times New Roman" w:hAnsi="Times New Roman"/>
          <w:sz w:val="26"/>
        </w:rPr>
      </w:pPr>
      <w:r>
        <w:rPr>
          <w:rFonts w:ascii="Times New Roman" w:hAnsi="Times New Roman"/>
          <w:sz w:val="26"/>
        </w:rPr>
        <w:t>Действия Инсталлятора при несоответствии фактической скорости с заявленной в тарифном плане:</w:t>
      </w:r>
    </w:p>
    <w:p w14:paraId="7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скорость не соответствует скорости заявленной в тарифном плане при замере на служебном ноутбуке – устранять проблему низкой скорости в соответствии с технологической картой;</w:t>
      </w:r>
    </w:p>
    <w:p w14:paraId="7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скорость соответствует скорости заявленной в тарифном плане при замере только на служебном ноутбуке, проверить возможности сетевой карты компьютера Клиента. Если в ходе проверки определили, что для достижения скорости заявленной в тарифном плане требуется модернизация сетевой платы у компьютера Клиента, объяснить это Клиенту. Если сетевая карта Клиента теоретически позволяет получать требуемую скорость, при этом на служебном ноутбуке Инсталлятора скорость достигается допустимой, а на оборудовании Клиента – ниже допустимой, необходимо рекомендовать Клиенту обратиться к производителю его оборудования за консультацией.</w:t>
      </w:r>
    </w:p>
    <w:p w14:paraId="7D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3.7.10.2</w:t>
      </w:r>
      <w:r>
        <w:rPr>
          <w:rFonts w:ascii="Times New Roman" w:hAnsi="Times New Roman"/>
          <w:b w:val="1"/>
          <w:sz w:val="26"/>
        </w:rPr>
        <w:tab/>
      </w:r>
      <w:r>
        <w:rPr>
          <w:rFonts w:ascii="Times New Roman" w:hAnsi="Times New Roman"/>
          <w:b w:val="1"/>
          <w:sz w:val="26"/>
        </w:rPr>
        <w:t>Демонстрация Клиенту Услуги Интерактивное ТВ, видеосервиса «Wink».</w:t>
      </w:r>
    </w:p>
    <w:p w14:paraId="7E060000">
      <w:pPr>
        <w:widowControl w:val="0"/>
        <w:spacing w:after="120" w:before="120"/>
        <w:ind w:firstLine="709"/>
        <w:jc w:val="both"/>
        <w:rPr>
          <w:rFonts w:ascii="Times New Roman" w:hAnsi="Times New Roman"/>
          <w:sz w:val="26"/>
        </w:rPr>
      </w:pPr>
      <w:r>
        <w:rPr>
          <w:rFonts w:ascii="Times New Roman" w:hAnsi="Times New Roman"/>
          <w:sz w:val="26"/>
        </w:rPr>
        <w:t xml:space="preserve">Для демонстрации Услуг Интерактивное ТВ и </w:t>
      </w:r>
      <w:r>
        <w:rPr>
          <w:rFonts w:ascii="Times New Roman" w:hAnsi="Times New Roman"/>
          <w:sz w:val="26"/>
        </w:rPr>
        <w:t>WIN</w:t>
      </w:r>
      <w:r>
        <w:rPr>
          <w:rFonts w:ascii="Times New Roman" w:hAnsi="Times New Roman"/>
          <w:sz w:val="26"/>
        </w:rPr>
        <w:t xml:space="preserve">К ТВ-онлайн (Приложение </w:t>
      </w:r>
      <w:r>
        <w:rPr>
          <w:rFonts w:ascii="Times New Roman" w:hAnsi="Times New Roman"/>
          <w:sz w:val="26"/>
        </w:rPr>
        <w:t>9</w:t>
      </w:r>
      <w:r>
        <w:rPr>
          <w:rFonts w:ascii="Times New Roman" w:hAnsi="Times New Roman"/>
          <w:sz w:val="26"/>
        </w:rPr>
        <w:t>), Инсталлятор выполнить следующие мероприятия:</w:t>
      </w:r>
    </w:p>
    <w:p w14:paraId="7F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Включить ТВ-приставку (ТВ приставка используется только при подключении </w:t>
      </w:r>
      <w:r>
        <w:rPr>
          <w:rFonts w:ascii="Times New Roman" w:hAnsi="Times New Roman"/>
          <w:sz w:val="26"/>
        </w:rPr>
        <w:t>WINK</w:t>
      </w:r>
      <w:r>
        <w:rPr>
          <w:rFonts w:ascii="Times New Roman" w:hAnsi="Times New Roman"/>
          <w:sz w:val="26"/>
        </w:rPr>
        <w:t xml:space="preserve"> ИТВ)</w:t>
      </w:r>
      <w:r>
        <w:rPr>
          <w:rFonts w:ascii="Times New Roman" w:hAnsi="Times New Roman"/>
          <w:sz w:val="26"/>
        </w:rPr>
        <w:t>, проверить работоспособность ТВ и продемонстрировать сервис Клиенту (обязательно дождаться, когда приставка загрузится и ТВ заработает). Если в наряде есть ТВ-приставка, использующая подключение к роутеру по Wi-Fi, настроить данное подключение;</w:t>
      </w:r>
    </w:p>
    <w:p w14:paraId="80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Настроить пульт на работу в универсальном режиме для управления телевизором, рассказать Клиенту о возможностях управления телевизором с пульта приставки «Ростелеком»;</w:t>
      </w:r>
    </w:p>
    <w:p w14:paraId="81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Показать основные клавиши управления ТВ;</w:t>
      </w:r>
    </w:p>
    <w:p w14:paraId="82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Показать разделы меню, раздел с отображением платежей и лицевого счета;</w:t>
      </w:r>
    </w:p>
    <w:p w14:paraId="83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Продемонстрировать способ оплаты с помощью карты через интерфейс ТВ-приставки;</w:t>
      </w:r>
    </w:p>
    <w:p w14:paraId="8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Рассказать о функции «Управления просмотром», показать клавиши управления просмотром: запись, перемотка, просмотр записей. Рассказать о сроках и условиях промопериода, о стоимости Услуги после промопериода или необходимости подключения Услуги за дополнительную плату после промопериода;</w:t>
      </w:r>
    </w:p>
    <w:p w14:paraId="8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Рассказать о функции «родительский контроль». При желании Клиента настроить данную функцию и передать ему записанный пин-код.</w:t>
      </w:r>
    </w:p>
    <w:p w14:paraId="8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Рассказать Клиенту для пользователей Интернета и ТВ – о платформе «Wink» и ее мобильной версии (приложение позволяет смотреть ТВ со смартфона, планшета, ноутбука в онлайне);</w:t>
      </w:r>
    </w:p>
    <w:p w14:paraId="8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Озвучить наличие промо-периодов по тарификации. </w:t>
      </w:r>
    </w:p>
    <w:p w14:paraId="88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3.7.10.3</w:t>
      </w:r>
      <w:r>
        <w:rPr>
          <w:rFonts w:ascii="Times New Roman" w:hAnsi="Times New Roman"/>
          <w:b w:val="1"/>
          <w:sz w:val="26"/>
        </w:rPr>
        <w:tab/>
      </w:r>
      <w:r>
        <w:rPr>
          <w:rFonts w:ascii="Times New Roman" w:hAnsi="Times New Roman"/>
          <w:b w:val="1"/>
          <w:sz w:val="26"/>
        </w:rPr>
        <w:t>Демонстрация Услуги IP-телефон (SIP-телефон) и IP-домофон.</w:t>
      </w:r>
    </w:p>
    <w:p w14:paraId="89060000">
      <w:pPr>
        <w:widowControl w:val="0"/>
        <w:spacing w:after="120" w:before="120"/>
        <w:ind w:firstLine="709"/>
        <w:jc w:val="both"/>
        <w:rPr>
          <w:rFonts w:ascii="Times New Roman" w:hAnsi="Times New Roman"/>
          <w:b w:val="1"/>
          <w:color w:val="000000"/>
          <w:sz w:val="26"/>
        </w:rPr>
      </w:pPr>
      <w:r>
        <w:rPr>
          <w:rFonts w:ascii="Times New Roman" w:hAnsi="Times New Roman"/>
          <w:color w:val="000000"/>
          <w:sz w:val="26"/>
        </w:rPr>
        <w:t xml:space="preserve">Для демонстрации Услуг </w:t>
      </w:r>
      <w:r>
        <w:rPr>
          <w:rFonts w:ascii="Times New Roman" w:hAnsi="Times New Roman"/>
          <w:sz w:val="26"/>
        </w:rPr>
        <w:t>IP-телефон (SIP-телефон) и IP-домофон, Инсталлятор должен осуществить тестовый вызов.</w:t>
      </w:r>
    </w:p>
    <w:p w14:paraId="8A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3.7.11</w:t>
      </w:r>
      <w:r>
        <w:rPr>
          <w:rFonts w:ascii="Times New Roman" w:hAnsi="Times New Roman"/>
          <w:b w:val="1"/>
          <w:sz w:val="26"/>
        </w:rPr>
        <w:tab/>
      </w:r>
      <w:r>
        <w:rPr>
          <w:rFonts w:ascii="Times New Roman" w:hAnsi="Times New Roman"/>
          <w:b w:val="1"/>
          <w:sz w:val="26"/>
        </w:rPr>
        <w:t>Проверка работоспособности подключенных Услуг</w:t>
      </w:r>
    </w:p>
    <w:p w14:paraId="8B060000">
      <w:pPr>
        <w:widowControl w:val="0"/>
        <w:spacing w:after="120" w:before="120"/>
        <w:ind w:firstLine="709"/>
        <w:jc w:val="both"/>
        <w:rPr>
          <w:rFonts w:ascii="Times New Roman" w:hAnsi="Times New Roman"/>
          <w:sz w:val="26"/>
        </w:rPr>
      </w:pPr>
      <w:r>
        <w:rPr>
          <w:rFonts w:ascii="Times New Roman" w:hAnsi="Times New Roman"/>
          <w:sz w:val="26"/>
        </w:rPr>
        <w:t xml:space="preserve">Инсталлятор после проверки и демонстрации Клиенту работоспособности всех подключенных Инсталлятором Услуг уточняет у Клиента, корректно ли работают остальные Услуги (подключенные ранее). При наличии проблем или сомнений – проводит диагностику согласно стандартным технологическим картам и устраняет </w:t>
      </w:r>
      <w:r>
        <w:rPr>
          <w:rFonts w:ascii="Times New Roman" w:hAnsi="Times New Roman"/>
          <w:sz w:val="26"/>
        </w:rPr>
        <w:t>неисправности</w:t>
      </w:r>
      <w:r>
        <w:rPr>
          <w:rFonts w:ascii="Times New Roman" w:hAnsi="Times New Roman"/>
          <w:sz w:val="26"/>
        </w:rPr>
        <w:t xml:space="preserve"> по ним. Озвучивает это диспетчеру своего участка ГЦТЭТ (в МЦТЭТ – непосредственному руководителю) при закрытии наряда.</w:t>
      </w:r>
    </w:p>
    <w:p w14:paraId="8C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3.7.12</w:t>
      </w:r>
      <w:r>
        <w:rPr>
          <w:rFonts w:ascii="Times New Roman" w:hAnsi="Times New Roman"/>
          <w:b w:val="1"/>
          <w:sz w:val="26"/>
        </w:rPr>
        <w:tab/>
      </w:r>
      <w:r>
        <w:rPr>
          <w:rFonts w:ascii="Times New Roman" w:hAnsi="Times New Roman"/>
          <w:b w:val="1"/>
          <w:sz w:val="26"/>
        </w:rPr>
        <w:t>Подписание договора</w:t>
      </w:r>
    </w:p>
    <w:p w14:paraId="8D060000">
      <w:pPr>
        <w:widowControl w:val="0"/>
        <w:spacing w:after="120" w:before="120"/>
        <w:ind w:firstLine="709"/>
        <w:jc w:val="both"/>
        <w:rPr>
          <w:rFonts w:ascii="Times New Roman" w:hAnsi="Times New Roman"/>
          <w:sz w:val="26"/>
        </w:rPr>
      </w:pPr>
      <w:r>
        <w:rPr>
          <w:rFonts w:ascii="Times New Roman" w:hAnsi="Times New Roman"/>
          <w:sz w:val="26"/>
        </w:rPr>
        <w:t>Инсталлятор консультирует Клиента по вопросам электронного подписания договора, совместно с Клиентом заполняет Клиентский пакет документов в электронном формате (Приложения 2 и 1</w:t>
      </w:r>
      <w:r>
        <w:rPr>
          <w:rFonts w:ascii="Times New Roman" w:hAnsi="Times New Roman"/>
          <w:sz w:val="26"/>
        </w:rPr>
        <w:t>0</w:t>
      </w:r>
      <w:r>
        <w:rPr>
          <w:rFonts w:ascii="Times New Roman" w:hAnsi="Times New Roman"/>
          <w:sz w:val="26"/>
        </w:rPr>
        <w:t xml:space="preserve">) в соответствии с </w:t>
      </w:r>
      <w:r>
        <w:rPr>
          <w:rFonts w:ascii="Times New Roman" w:hAnsi="Times New Roman"/>
          <w:sz w:val="26"/>
        </w:rPr>
        <w:t>«</w:t>
      </w:r>
      <w:r>
        <w:rPr>
          <w:rFonts w:ascii="Times New Roman" w:hAnsi="Times New Roman"/>
          <w:sz w:val="26"/>
        </w:rPr>
        <w:t>Методикой внедрения электронной формы договоров с Клиентами ПАО «Ростелеком»</w:t>
      </w:r>
      <w:r>
        <w:rPr>
          <w:rFonts w:ascii="Times New Roman" w:hAnsi="Times New Roman"/>
          <w:sz w:val="26"/>
        </w:rPr>
        <w:t>»</w:t>
      </w:r>
      <w:r>
        <w:rPr>
          <w:rFonts w:ascii="Times New Roman" w:hAnsi="Times New Roman"/>
          <w:sz w:val="26"/>
        </w:rPr>
        <w:t>. В случае отказа Клиента или отсутствия технической возможности подписания Клиентского пакета документов в электронном виде, подписывается Клиентский пакет документов на бумажном носителе. При подписании договора при участии уполномоченного представителя Клиента требуется наличие у него СМС-кода, отправленного на телефон Клиента для выполнения процедуры подписания электронного договора (Приложения 4, 1</w:t>
      </w:r>
      <w:r>
        <w:rPr>
          <w:rFonts w:ascii="Times New Roman" w:hAnsi="Times New Roman"/>
          <w:sz w:val="26"/>
        </w:rPr>
        <w:t>0</w:t>
      </w:r>
      <w:r>
        <w:rPr>
          <w:rFonts w:ascii="Times New Roman" w:hAnsi="Times New Roman"/>
          <w:sz w:val="26"/>
        </w:rPr>
        <w:t xml:space="preserve">). </w:t>
      </w:r>
    </w:p>
    <w:p w14:paraId="8E060000">
      <w:pPr>
        <w:widowControl w:val="0"/>
        <w:spacing w:after="120" w:before="120"/>
        <w:ind w:firstLine="709"/>
        <w:jc w:val="both"/>
        <w:rPr>
          <w:rFonts w:ascii="Times New Roman" w:hAnsi="Times New Roman"/>
          <w:sz w:val="26"/>
        </w:rPr>
      </w:pPr>
      <w:r>
        <w:rPr>
          <w:rFonts w:ascii="Times New Roman" w:hAnsi="Times New Roman"/>
          <w:sz w:val="26"/>
        </w:rPr>
        <w:t xml:space="preserve">Если пакет документов был подписан на бумажном носителе, Инсталлятор (работник ПАО «Ростелеком») сдает его </w:t>
      </w:r>
      <w:r>
        <w:rPr>
          <w:rFonts w:ascii="Times New Roman" w:hAnsi="Times New Roman"/>
          <w:sz w:val="26"/>
        </w:rPr>
        <w:t xml:space="preserve">своему </w:t>
      </w:r>
      <w:r>
        <w:rPr>
          <w:rFonts w:ascii="Times New Roman" w:hAnsi="Times New Roman"/>
          <w:sz w:val="26"/>
        </w:rPr>
        <w:t>Руководителю не позднее 24 часов с момента проведения инсталляции. Представитель Подрядчика и лицо ГПХ производит передачу документов согласно условиям соответствующих договоров.</w:t>
      </w:r>
    </w:p>
    <w:p w14:paraId="8F060000">
      <w:pPr>
        <w:widowControl w:val="0"/>
        <w:spacing w:after="120" w:before="120"/>
        <w:ind w:firstLine="709"/>
        <w:jc w:val="both"/>
        <w:rPr>
          <w:rFonts w:ascii="Times New Roman" w:hAnsi="Times New Roman"/>
          <w:sz w:val="26"/>
        </w:rPr>
      </w:pPr>
      <w:r>
        <w:rPr>
          <w:rFonts w:ascii="Times New Roman" w:hAnsi="Times New Roman"/>
          <w:sz w:val="26"/>
        </w:rPr>
        <w:t>Если было согласовано оформление договора на лицо, присутствующее на адресе, то до подписания договора Инсталлятор вносит новые Клиентские данные через систему Электронный договор (Приложение 4, 1</w:t>
      </w:r>
      <w:r>
        <w:rPr>
          <w:rFonts w:ascii="Times New Roman" w:hAnsi="Times New Roman"/>
          <w:sz w:val="26"/>
        </w:rPr>
        <w:t>0</w:t>
      </w:r>
      <w:r>
        <w:rPr>
          <w:rFonts w:ascii="Times New Roman" w:hAnsi="Times New Roman"/>
          <w:sz w:val="26"/>
        </w:rPr>
        <w:t>). Если оформление договора на лицо, присутствующее на адресе производится на бумажном носителе, то используются чистые бланки. Помарки и исправления запрещены.</w:t>
      </w:r>
    </w:p>
    <w:p w14:paraId="90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3.7.13</w:t>
      </w:r>
      <w:r>
        <w:rPr>
          <w:rFonts w:ascii="Times New Roman" w:hAnsi="Times New Roman"/>
          <w:b w:val="1"/>
          <w:sz w:val="26"/>
        </w:rPr>
        <w:tab/>
      </w:r>
      <w:r>
        <w:rPr>
          <w:rFonts w:ascii="Times New Roman" w:hAnsi="Times New Roman"/>
          <w:b w:val="1"/>
          <w:sz w:val="26"/>
        </w:rPr>
        <w:t>Обучение Клиента работе с личным кабинетом (МЛК/ЕЛК)</w:t>
      </w:r>
    </w:p>
    <w:p w14:paraId="91060000">
      <w:pPr>
        <w:widowControl w:val="0"/>
        <w:spacing w:after="120" w:before="120"/>
        <w:ind w:firstLine="709"/>
        <w:jc w:val="both"/>
        <w:rPr>
          <w:rFonts w:ascii="Times New Roman" w:hAnsi="Times New Roman"/>
          <w:sz w:val="26"/>
        </w:rPr>
      </w:pPr>
      <w:r>
        <w:rPr>
          <w:rFonts w:ascii="Times New Roman" w:hAnsi="Times New Roman"/>
          <w:sz w:val="26"/>
        </w:rPr>
        <w:t>Рассказать Клиенту про преимущества использования единого Личного Кабинета (ЕЛК) и мобильного приложения Личный Кабинет (МЛК).</w:t>
      </w:r>
    </w:p>
    <w:p w14:paraId="92060000">
      <w:pPr>
        <w:widowControl w:val="0"/>
        <w:spacing w:after="120" w:before="120"/>
        <w:ind w:firstLine="709"/>
        <w:jc w:val="both"/>
        <w:rPr>
          <w:rFonts w:ascii="Times New Roman" w:hAnsi="Times New Roman"/>
          <w:sz w:val="26"/>
        </w:rPr>
      </w:pPr>
      <w:r>
        <w:rPr>
          <w:rFonts w:ascii="Times New Roman" w:hAnsi="Times New Roman"/>
          <w:sz w:val="26"/>
        </w:rPr>
        <w:t xml:space="preserve">Единый личный кабинет (ЕЛК) - система, обеспечивающая Клиенту интерфейс для удаленного управления услугами ПАО «Ростелеком» (контроль состояния лицевого счёта, получение информации о выставленных счетах, оплаченных услугах, оплату различными способами услуг, добавление и удаление услуг и т.д.). Адрес доступа ЕЛК: </w:t>
      </w:r>
      <w:r>
        <w:rPr>
          <w:rFonts w:ascii="Times New Roman" w:hAnsi="Times New Roman"/>
          <w:sz w:val="26"/>
        </w:rPr>
        <w:fldChar w:fldCharType="begin"/>
      </w:r>
      <w:r>
        <w:rPr>
          <w:rFonts w:ascii="Times New Roman" w:hAnsi="Times New Roman"/>
          <w:sz w:val="26"/>
        </w:rPr>
        <w:instrText>HYPERLINK "https://lk.rt.ru"</w:instrText>
      </w:r>
      <w:r>
        <w:rPr>
          <w:rFonts w:ascii="Times New Roman" w:hAnsi="Times New Roman"/>
          <w:sz w:val="26"/>
        </w:rPr>
        <w:fldChar w:fldCharType="separate"/>
      </w:r>
      <w:r>
        <w:rPr>
          <w:rFonts w:ascii="Times New Roman" w:hAnsi="Times New Roman"/>
          <w:sz w:val="26"/>
        </w:rPr>
        <w:t>https://lk.rt.ru</w:t>
      </w:r>
      <w:r>
        <w:rPr>
          <w:rFonts w:ascii="Times New Roman" w:hAnsi="Times New Roman"/>
          <w:sz w:val="26"/>
        </w:rPr>
        <w:fldChar w:fldCharType="end"/>
      </w:r>
      <w:r>
        <w:rPr>
          <w:rFonts w:ascii="Times New Roman" w:hAnsi="Times New Roman"/>
          <w:sz w:val="26"/>
        </w:rPr>
        <w:t>).</w:t>
      </w:r>
    </w:p>
    <w:p w14:paraId="93060000">
      <w:pPr>
        <w:widowControl w:val="0"/>
        <w:spacing w:after="120" w:before="120"/>
        <w:ind w:firstLine="709"/>
        <w:jc w:val="both"/>
        <w:rPr>
          <w:rFonts w:ascii="Times New Roman" w:hAnsi="Times New Roman"/>
          <w:sz w:val="26"/>
        </w:rPr>
      </w:pPr>
      <w:r>
        <w:rPr>
          <w:rFonts w:ascii="Times New Roman" w:hAnsi="Times New Roman"/>
          <w:sz w:val="26"/>
        </w:rPr>
        <w:t>Мобильный личный кабинет (МЛК) - программное обеспечение «Мой Ростелеком», устанавливаемое Клиентом на мобильное устройство (мобильный телефон- смартфон или планшетный компьютер) с использованием App Store или Google Play и предоставляющее Клиенту доступ к сервисам Единого личного кабинета.</w:t>
      </w:r>
    </w:p>
    <w:p w14:paraId="94060000">
      <w:pPr>
        <w:widowControl w:val="0"/>
        <w:spacing w:after="120" w:before="120"/>
        <w:ind w:firstLine="709"/>
        <w:jc w:val="both"/>
        <w:rPr>
          <w:rFonts w:ascii="Times New Roman" w:hAnsi="Times New Roman"/>
          <w:sz w:val="26"/>
        </w:rPr>
      </w:pPr>
      <w:r>
        <w:rPr>
          <w:rFonts w:ascii="Times New Roman" w:hAnsi="Times New Roman"/>
          <w:sz w:val="26"/>
        </w:rPr>
        <w:t xml:space="preserve">Инсталлятору необходимо уточнить у Клиента пользовался ли он ранее ЕЛК и/или мобильным приложением «Мой Ростелеком» ПАО «Ростелеком». </w:t>
      </w:r>
    </w:p>
    <w:p w14:paraId="95060000">
      <w:pPr>
        <w:widowControl w:val="0"/>
        <w:spacing w:after="120" w:before="120"/>
        <w:ind w:firstLine="709"/>
        <w:jc w:val="both"/>
        <w:rPr>
          <w:rFonts w:ascii="Times New Roman" w:hAnsi="Times New Roman"/>
          <w:sz w:val="26"/>
        </w:rPr>
      </w:pPr>
      <w:r>
        <w:rPr>
          <w:rFonts w:ascii="Times New Roman" w:hAnsi="Times New Roman"/>
          <w:sz w:val="26"/>
        </w:rPr>
        <w:t>Если Клиент ранее пользовался ЕЛК\МЛК:</w:t>
      </w:r>
    </w:p>
    <w:p w14:paraId="9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Предложить Клиенту авторизоваться под его действующей УЗ</w:t>
      </w:r>
      <w:r>
        <w:rPr>
          <w:rFonts w:ascii="Times New Roman" w:hAnsi="Times New Roman"/>
          <w:sz w:val="26"/>
        </w:rPr>
        <w:t>,</w:t>
      </w:r>
      <w:r>
        <w:rPr>
          <w:rFonts w:ascii="Times New Roman" w:hAnsi="Times New Roman"/>
          <w:sz w:val="26"/>
        </w:rPr>
        <w:t xml:space="preserve"> при необходимости выполнить действия по восстановлению доступа к УЗ. </w:t>
      </w:r>
    </w:p>
    <w:p w14:paraId="9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Убедиться, что Клиенту понятны все сервисы и функции. При наличии вопросов – предоставить необходимую информацию. Проинформировать, что сервисы и функционал ЕЛК/МЛК постоянно модернизируются и совершенствуются.</w:t>
      </w:r>
    </w:p>
    <w:p w14:paraId="98060000">
      <w:pPr>
        <w:widowControl w:val="0"/>
        <w:spacing w:after="120" w:before="120"/>
        <w:ind w:firstLine="709"/>
        <w:jc w:val="both"/>
        <w:rPr>
          <w:rFonts w:ascii="Times New Roman" w:hAnsi="Times New Roman"/>
          <w:sz w:val="26"/>
        </w:rPr>
      </w:pPr>
      <w:r>
        <w:rPr>
          <w:rFonts w:ascii="Times New Roman" w:hAnsi="Times New Roman"/>
          <w:sz w:val="26"/>
        </w:rPr>
        <w:t>Если Клиент не пользовался ранее ЕЛК/МЛК:</w:t>
      </w:r>
    </w:p>
    <w:p w14:paraId="99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Рассказать про преимущества сервисов и функционале ЕЛК и МЛК</w:t>
      </w:r>
      <w:r>
        <w:rPr>
          <w:rFonts w:ascii="Times New Roman" w:hAnsi="Times New Roman"/>
          <w:sz w:val="26"/>
        </w:rPr>
        <w:t>.</w:t>
      </w:r>
    </w:p>
    <w:p w14:paraId="9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того как Клиент определится с выбором (МЛК или ЕЛК), помочь ему установить на смартфон/планшет МЛК, либо начать работу в ЕЛК через WEB-браузер клиентского устройства;</w:t>
      </w:r>
    </w:p>
    <w:p w14:paraId="9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Рекомендовать Клиенту не передавать Логин и пароль от УЗ ЕЛК/МЛК третьим лицам, для обеспечения конфиденциальности;</w:t>
      </w:r>
    </w:p>
    <w:p w14:paraId="9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После входа в ЕЛК/МЛК  продемонстрировать Клиенту: баланс лицевого счета, подключенные Услуги и тарифные планы, оплату Услуг, предложить подключить Автоплатеж;</w:t>
      </w:r>
    </w:p>
    <w:p w14:paraId="9D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Если в составе подключаемых Услуг есть Конвергент, то необходимо объяснить, что оплата Конвергентных Услуг осуществляется путем пополнения счета мобильного телефона, на который подключена Услуга Конвергент;</w:t>
      </w:r>
    </w:p>
    <w:p w14:paraId="9E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Рассказать о программе лояльности «Бонус» и, при согласии Клиента, помочь зарегистрироваться в программе.</w:t>
      </w:r>
    </w:p>
    <w:p w14:paraId="9F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 xml:space="preserve"> </w:t>
      </w:r>
      <w:r>
        <w:rPr>
          <w:rFonts w:ascii="Times New Roman" w:hAnsi="Times New Roman"/>
          <w:b w:val="1"/>
          <w:sz w:val="26"/>
        </w:rPr>
        <w:t>3.7.14</w:t>
      </w:r>
      <w:r>
        <w:rPr>
          <w:rFonts w:ascii="Times New Roman" w:hAnsi="Times New Roman"/>
          <w:b w:val="1"/>
          <w:sz w:val="26"/>
        </w:rPr>
        <w:tab/>
      </w:r>
      <w:r>
        <w:rPr>
          <w:rFonts w:ascii="Times New Roman" w:hAnsi="Times New Roman"/>
          <w:b w:val="1"/>
          <w:sz w:val="26"/>
        </w:rPr>
        <w:t>Завершение работ</w:t>
      </w:r>
    </w:p>
    <w:p w14:paraId="A0060000">
      <w:pPr>
        <w:widowControl w:val="0"/>
        <w:tabs>
          <w:tab w:leader="none" w:pos="284" w:val="left"/>
          <w:tab w:leader="none" w:pos="851" w:val="left"/>
        </w:tabs>
        <w:spacing w:after="120" w:before="120"/>
        <w:ind w:firstLine="709"/>
        <w:jc w:val="both"/>
        <w:rPr>
          <w:rFonts w:ascii="Times New Roman" w:hAnsi="Times New Roman"/>
          <w:sz w:val="26"/>
        </w:rPr>
      </w:pPr>
      <w:r>
        <w:rPr>
          <w:rFonts w:ascii="Times New Roman" w:hAnsi="Times New Roman"/>
          <w:sz w:val="26"/>
        </w:rPr>
        <w:t xml:space="preserve">Для завершения инсталляционных работ Инсталлятор должен осуществить следующие мероприятия: </w:t>
      </w:r>
    </w:p>
    <w:p w14:paraId="A1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Рассказать Клиенту о возможностях ПАО «Ростелеком», дополнительных Услугах и сервисах</w:t>
      </w:r>
      <w:r>
        <w:rPr>
          <w:rFonts w:ascii="Times New Roman" w:hAnsi="Times New Roman"/>
          <w:sz w:val="26"/>
        </w:rPr>
        <w:t>;</w:t>
      </w:r>
    </w:p>
    <w:p w14:paraId="A2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С согласия Клиента, произвести фотофиксацию результатов выполнения работ. Фото/видео/аудио материалы, подтверждающие выполнение работ, согласно требованиям (Приложение</w:t>
      </w:r>
      <w:r>
        <w:rPr>
          <w:rFonts w:ascii="Times New Roman" w:hAnsi="Times New Roman"/>
          <w:sz w:val="26"/>
        </w:rPr>
        <w:t xml:space="preserve"> </w:t>
      </w:r>
      <w:r>
        <w:rPr>
          <w:rFonts w:ascii="Times New Roman" w:hAnsi="Times New Roman"/>
          <w:sz w:val="26"/>
        </w:rPr>
        <w:t>3) Инсталлятор прикрепляет к наряду в ММ. Если Клиент отказывается от фиксации результата выполнения работ, данный факт необходимо указать в акте выполненных работ, подписываемом Клиентом;</w:t>
      </w:r>
    </w:p>
    <w:p w14:paraId="A3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Осуществить автоматическую проверку качества предоставленных Услуг, используя функционал ММ. В случае возникновения ошибки необходимо провести диагностику и устранить ошибку; </w:t>
      </w:r>
    </w:p>
    <w:p w14:paraId="A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Осуществить закрытие Наряда на выполнение работ в ММ по завершении работ. В случае отсутствия технической возможности использования ММ, Инсталлятор (</w:t>
      </w:r>
      <w:r>
        <w:rPr>
          <w:rFonts w:ascii="Times New Roman" w:hAnsi="Times New Roman"/>
          <w:sz w:val="26"/>
        </w:rPr>
        <w:t>работник ПАО «Ростелеком»</w:t>
      </w:r>
      <w:r>
        <w:rPr>
          <w:rFonts w:ascii="Times New Roman" w:hAnsi="Times New Roman"/>
          <w:sz w:val="26"/>
        </w:rPr>
        <w:t xml:space="preserve">) сообщает Руководителю группы инсталляций статус выполнения инсталляции для закрытия наряда. Инсталлятор сообщает тип установленного оборудования, тарифные планы, предоставляет дополнительную информацию, необходимую для корректного закрытия наряда по запросу Руководителя группы инсталляций. </w:t>
      </w:r>
      <w:r>
        <w:rPr>
          <w:rFonts w:ascii="Times New Roman" w:hAnsi="Times New Roman"/>
          <w:sz w:val="26"/>
        </w:rPr>
        <w:t xml:space="preserve">Представитель Подрядчика и лицо ГПХ </w:t>
      </w:r>
      <w:r>
        <w:rPr>
          <w:rFonts w:ascii="Times New Roman" w:hAnsi="Times New Roman"/>
          <w:sz w:val="26"/>
        </w:rPr>
        <w:t>производит закрытие наряда согласно условиям соответствующих договоров</w:t>
      </w:r>
      <w:r>
        <w:rPr>
          <w:rFonts w:ascii="Times New Roman" w:hAnsi="Times New Roman"/>
          <w:sz w:val="26"/>
        </w:rPr>
        <w:t>;</w:t>
      </w:r>
    </w:p>
    <w:p w14:paraId="A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Убрать мусор и обрезки кабеля как в квартире, так и на лестничной клетке подъезда;</w:t>
      </w:r>
    </w:p>
    <w:p w14:paraId="A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Перед уходом убедиться, что у Клиента не осталось вопросов по предоставлению Услуг. </w:t>
      </w:r>
    </w:p>
    <w:p w14:paraId="A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Проверить выполненную работу с использованием Чек листа самоконтроля Инсталлятора (Приложение </w:t>
      </w:r>
      <w:r>
        <w:rPr>
          <w:rFonts w:ascii="Times New Roman" w:hAnsi="Times New Roman"/>
          <w:sz w:val="26"/>
        </w:rPr>
        <w:t>8</w:t>
      </w:r>
      <w:r>
        <w:rPr>
          <w:rFonts w:ascii="Times New Roman" w:hAnsi="Times New Roman"/>
          <w:sz w:val="26"/>
        </w:rPr>
        <w:t>);</w:t>
      </w:r>
    </w:p>
    <w:p w14:paraId="A8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Проинформировать Клиента о завершении работ;</w:t>
      </w:r>
    </w:p>
    <w:p w14:paraId="A9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Объяснить Клиенту, что для подключения нового устройства к Wi-Fi ему потребуется на новом устройстве самостоятельно выбрать имя сети Wi-Fi и ввести пароль подключения к сети Wi-Fi. Акцентировать внимание Клиента на различиях логина и пароля для подключения к сети Wi-Fi и доступа к Wi-Fi – роутеру;</w:t>
      </w:r>
    </w:p>
    <w:p w14:paraId="A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Оставить рекламные раздаточные материалы (при наличии), рассказать о новых Услугах ПАО «Ростелеком». Если Клиент готов сразу приобрести Услуги -  оформить допродажу в мобильном приложении «Мобильный агент» (либо в мобильном приложении «RobSALE»). Доступ к данным приложениям, предоставляется Инсталляторам (работникам ПАО «Ростелеком», лицам по ГПХ и представителям подрядных организаций), если подписан соответствующий Агентский договор;</w:t>
      </w:r>
    </w:p>
    <w:p w14:paraId="A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Если при подключении Услуг возникали нештатные ситуации, вызванные сбоем в работе бизнес-процессов в ПАО «Ростелеком», то после урегулирования последствий данных нештатных ситуаций у Клиента для предоставления ему компенсации необходимо использовать промокоды для подключения дополнительных пакетов ТВ (в рамках программы лояльности). Получить промокод необходимо у диспетчера участка ГЦТЭТ на территории которого производились инсталляционные работы (в МЦТЭТ – у руководителя МЦТЭТ на территории которого производились инсталляционные работы) по телефону по факту урегулирования нештатной ситуации; </w:t>
      </w:r>
    </w:p>
    <w:p w14:paraId="A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Попросить Клиента оценить качество Инсталлятора при получении на следующий день электронного опроса на номер мобильного телефона Клиента. Поблагодарить Клиента за выбор ПАО «Ростелеком», пожелать приятного пользования, попрощаться. Примерная речь Инсталлятора: «[ИМЯ КЛИЕНТА], по окончании моего визита Вам поступит смс с приглашением к оценке качества проведенных мной работ. Я прошу Вас принять участие и ответить на вопросы. Спасибо за выбор «Ростелеком», желаю приятного пользования, всего доброго, до свидания»;</w:t>
      </w:r>
    </w:p>
    <w:p w14:paraId="AD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Расклеить внутри подъезда на объектах (трубостойках и ШАН) «Ростелеком» - рекламу «Ростелеком».</w:t>
      </w:r>
    </w:p>
    <w:p w14:paraId="AE060000">
      <w:pPr>
        <w:widowControl w:val="0"/>
        <w:spacing w:after="120" w:before="120"/>
        <w:ind w:firstLine="709"/>
        <w:jc w:val="both"/>
        <w:outlineLvl w:val="1"/>
        <w:rPr>
          <w:rFonts w:ascii="Times New Roman" w:hAnsi="Times New Roman"/>
          <w:b w:val="1"/>
          <w:sz w:val="26"/>
        </w:rPr>
      </w:pPr>
      <w:r>
        <w:rPr>
          <w:rFonts w:ascii="Times New Roman" w:hAnsi="Times New Roman"/>
          <w:b w:val="1"/>
          <w:sz w:val="26"/>
        </w:rPr>
        <w:t>3.7.15</w:t>
      </w:r>
      <w:r>
        <w:rPr>
          <w:rFonts w:ascii="Times New Roman" w:hAnsi="Times New Roman"/>
          <w:b w:val="1"/>
          <w:sz w:val="26"/>
        </w:rPr>
        <w:tab/>
      </w:r>
      <w:r>
        <w:rPr>
          <w:rFonts w:ascii="Times New Roman" w:hAnsi="Times New Roman"/>
          <w:b w:val="1"/>
          <w:sz w:val="26"/>
        </w:rPr>
        <w:t>Ответственность</w:t>
      </w:r>
    </w:p>
    <w:p w14:paraId="AF060000">
      <w:pPr>
        <w:widowControl w:val="0"/>
        <w:spacing w:after="120" w:before="120"/>
        <w:ind w:firstLine="709"/>
        <w:jc w:val="both"/>
        <w:rPr>
          <w:rFonts w:ascii="Times New Roman" w:hAnsi="Times New Roman"/>
          <w:sz w:val="26"/>
        </w:rPr>
      </w:pPr>
      <w:r>
        <w:rPr>
          <w:rFonts w:ascii="Times New Roman" w:hAnsi="Times New Roman"/>
          <w:sz w:val="26"/>
        </w:rPr>
        <w:t>Инсталлятор несёт ответственность за:</w:t>
      </w:r>
    </w:p>
    <w:p w14:paraId="B0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Несвоевременность прибытия к Клиенту;</w:t>
      </w:r>
    </w:p>
    <w:p w14:paraId="B1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Недостоверность персональных данных Клиента при заполнении Клиентского пакета документов (персональные данные Клиента вносятся только с </w:t>
      </w:r>
      <w:r>
        <w:rPr>
          <w:rFonts w:ascii="Times New Roman" w:hAnsi="Times New Roman"/>
          <w:sz w:val="26"/>
        </w:rPr>
        <w:t xml:space="preserve">паспорта Клиента, либо нотариально заверенной доверенности), некорректное заполнение всех обязательных полей, несоответствие указанных в нем тарифных планов актуальных и действительных на момент подписания и т.д.). В случае некорректного заполнения Клиентского пакета документов, Инсталлятору дается до 2 рабочих дней на устранение замечаний;  </w:t>
      </w:r>
    </w:p>
    <w:p w14:paraId="B2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Несвоевременную сдачу заполненных документов. Ответственный работник подрядной организации и лица по ГПХ обязаны сдать документы в ДГ ГПП/ЦПП в сроки, указанные в соответствующем договоре; </w:t>
      </w:r>
    </w:p>
    <w:p w14:paraId="B3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Неправильно выданную информацию Клиенту;</w:t>
      </w:r>
    </w:p>
    <w:p w14:paraId="B4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Необоснованный отказ от выполнения работ;</w:t>
      </w:r>
    </w:p>
    <w:p w14:paraId="B5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Нетактичное и грубое поведение у Клиента;</w:t>
      </w:r>
    </w:p>
    <w:p w14:paraId="B6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Неразглашение коммерческой тайны и тайны телефонных сообщений, передаваемых по сети электросвязи;</w:t>
      </w:r>
    </w:p>
    <w:p w14:paraId="B7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Неопрятный и неаккуратный внешний вид, отсутствие спецодежды, присутствие на одежде, инструментах и других вещах логотипов и названий конкурентов;</w:t>
      </w:r>
    </w:p>
    <w:p w14:paraId="B8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Нарушение правил ведения междугородных и международных разговоров со всех линейных сооружений;</w:t>
      </w:r>
    </w:p>
    <w:p w14:paraId="B9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Несоблюдение требований охраны труда и пожарной безопасности;</w:t>
      </w:r>
    </w:p>
    <w:p w14:paraId="BA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 xml:space="preserve">Невыполнение правил и требований технологической инструкции при проведении инсталляционных и демонтажных работ; </w:t>
      </w:r>
    </w:p>
    <w:p w14:paraId="BB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Повреждение Инсталлятором Клиентских коммунальных сетей (водопровод, канализация, газовые магистрали), слаботочных или электрических сетей Клиента (Весь необходимый ремонт, а также затраты на восстановление работоспособности поврежденного участка лежат на стороне, производящей инсталляционные работы, повреждения должны фиксироваться актом за подписью Клиента, а устранение повреждения должно нести высокий приоритет и происходить в максимально короткие сроки);</w:t>
      </w:r>
    </w:p>
    <w:p w14:paraId="BC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Несоблюдение принципов и правил обработки персональных данных, предусмотренные Федеральным законом от 27.07.2006 N 152-ФЗ «О персональных данных»;</w:t>
      </w:r>
    </w:p>
    <w:p w14:paraId="BD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Несоблюдение конфиденциальности персональных данных Клиентов и безопасности персональных данных Клиентов;</w:t>
      </w:r>
    </w:p>
    <w:p w14:paraId="BE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Некорректный сбор и обработку только персональных данных Клиента (Необходимы только те данные которые требуются для выполнения обязательств);</w:t>
      </w:r>
    </w:p>
    <w:p w14:paraId="BF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Передачу персональных данных Клиентов третьим лицам (как ограниченному, так и неограниченному кругу лиц), их распространение, предоставление доступа к ним и использование персональных данных в своей деятельности, не связанной с исполнением обязательств;</w:t>
      </w:r>
    </w:p>
    <w:p w14:paraId="C0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Недостоверное и несвоевременное сообщение информации Диспетчеру СКЛТП или самостоятельное занесение данных в систему ММ;</w:t>
      </w:r>
    </w:p>
    <w:p w14:paraId="C1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Несоблюдение срока выполнения инсталляции согласно временного интервала в системе WFM;</w:t>
      </w:r>
    </w:p>
    <w:p w14:paraId="C2060000">
      <w:pPr>
        <w:widowControl w:val="0"/>
        <w:numPr>
          <w:ilvl w:val="0"/>
          <w:numId w:val="5"/>
        </w:numPr>
        <w:tabs>
          <w:tab w:leader="none" w:pos="993" w:val="left"/>
        </w:tabs>
        <w:spacing w:after="120" w:before="120"/>
        <w:ind w:firstLine="709" w:left="0"/>
        <w:jc w:val="both"/>
        <w:rPr>
          <w:rFonts w:ascii="Times New Roman" w:hAnsi="Times New Roman"/>
          <w:sz w:val="26"/>
        </w:rPr>
      </w:pPr>
      <w:r>
        <w:rPr>
          <w:rFonts w:ascii="Times New Roman" w:hAnsi="Times New Roman"/>
          <w:sz w:val="26"/>
        </w:rPr>
        <w:t>Для лиц, привлеченных по ГПХ, представителей подрядчика могут быть предусмотрены иные условия об ответственности в соответствующем договоре.</w:t>
      </w:r>
    </w:p>
    <w:p w14:paraId="C3060000">
      <w:pPr>
        <w:widowControl w:val="0"/>
        <w:numPr>
          <w:ilvl w:val="0"/>
          <w:numId w:val="4"/>
        </w:numPr>
        <w:spacing w:after="120" w:before="120"/>
        <w:ind w:firstLine="709" w:left="0"/>
        <w:jc w:val="both"/>
        <w:outlineLvl w:val="0"/>
        <w:rPr>
          <w:rFonts w:ascii="Times New Roman" w:hAnsi="Times New Roman"/>
          <w:b w:val="1"/>
          <w:sz w:val="26"/>
        </w:rPr>
      </w:pPr>
      <w:r>
        <w:rPr>
          <w:rFonts w:ascii="Times New Roman" w:hAnsi="Times New Roman"/>
          <w:b w:val="1"/>
          <w:sz w:val="26"/>
        </w:rPr>
        <w:t>Управление записями</w:t>
      </w:r>
    </w:p>
    <w:p w14:paraId="C4060000">
      <w:pPr>
        <w:widowControl w:val="0"/>
        <w:spacing w:after="120" w:before="120"/>
        <w:ind w:firstLine="709"/>
        <w:jc w:val="both"/>
        <w:rPr>
          <w:rFonts w:ascii="Times New Roman" w:hAnsi="Times New Roman"/>
          <w:sz w:val="26"/>
        </w:rPr>
      </w:pPr>
      <w:r>
        <w:rPr>
          <w:rFonts w:ascii="Times New Roman" w:hAnsi="Times New Roman"/>
          <w:sz w:val="26"/>
        </w:rPr>
        <w:t xml:space="preserve">При выполнении данной Инструкции в подразделениях создаются следующие записи: </w:t>
      </w:r>
    </w:p>
    <w:p w14:paraId="C5060000">
      <w:pPr>
        <w:widowControl w:val="0"/>
        <w:spacing w:after="120" w:before="120"/>
        <w:ind w:firstLine="709"/>
        <w:jc w:val="both"/>
        <w:rPr>
          <w:rFonts w:ascii="Times New Roman" w:hAnsi="Times New Roman"/>
          <w:b w:val="1"/>
          <w:sz w:val="26"/>
        </w:rPr>
      </w:pPr>
      <w:r>
        <w:rPr>
          <w:rFonts w:ascii="Times New Roman" w:hAnsi="Times New Roman"/>
          <w:b w:val="1"/>
          <w:sz w:val="26"/>
        </w:rPr>
        <w:t>Записи, создаваемые в ходе выполнения Инструкции</w:t>
      </w:r>
    </w:p>
    <w:p w14:paraId="C6060000">
      <w:pPr>
        <w:widowControl w:val="0"/>
        <w:ind/>
        <w:jc w:val="right"/>
        <w:rPr>
          <w:rFonts w:ascii="Times New Roman" w:hAnsi="Times New Roman"/>
          <w:b w:val="1"/>
          <w:sz w:val="26"/>
        </w:rPr>
      </w:pPr>
      <w:r>
        <w:rPr>
          <w:rFonts w:ascii="Times New Roman" w:hAnsi="Times New Roman"/>
          <w:b w:val="1"/>
          <w:sz w:val="26"/>
        </w:rPr>
        <w:t xml:space="preserve">Таблица </w:t>
      </w:r>
      <w:r>
        <w:rPr>
          <w:rFonts w:ascii="Times New Roman" w:hAnsi="Times New Roman"/>
          <w:b w:val="1"/>
          <w:sz w:val="26"/>
        </w:rPr>
        <w:t>7</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793"/>
        <w:gridCol w:w="2533"/>
        <w:gridCol w:w="2303"/>
        <w:gridCol w:w="1984"/>
        <w:gridCol w:w="1894"/>
      </w:tblGrid>
      <w:tr>
        <w:trPr>
          <w:trHeight w:hRule="atLeast" w:val="473"/>
          <w:tblHeader/>
        </w:trPr>
        <w:tc>
          <w:tcPr>
            <w:tcW w:type="dxa" w:w="1793"/>
            <w:tcBorders>
              <w:top w:color="000000" w:sz="4" w:val="single"/>
              <w:left w:color="000000" w:sz="4" w:val="single"/>
              <w:bottom w:color="000000" w:sz="4" w:val="single"/>
              <w:right w:color="000000" w:sz="4" w:val="single"/>
            </w:tcBorders>
          </w:tcPr>
          <w:p w14:paraId="C7060000">
            <w:pPr>
              <w:widowControl w:val="0"/>
              <w:ind/>
              <w:jc w:val="center"/>
              <w:rPr>
                <w:rFonts w:ascii="Times New Roman" w:hAnsi="Times New Roman"/>
                <w:b w:val="1"/>
              </w:rPr>
            </w:pPr>
            <w:r>
              <w:rPr>
                <w:rFonts w:ascii="Times New Roman" w:hAnsi="Times New Roman"/>
                <w:b w:val="1"/>
              </w:rPr>
              <w:t>Наименование записи</w:t>
            </w:r>
          </w:p>
        </w:tc>
        <w:tc>
          <w:tcPr>
            <w:tcW w:type="dxa" w:w="2533"/>
            <w:tcBorders>
              <w:top w:color="000000" w:sz="4" w:val="single"/>
              <w:left w:color="000000" w:sz="4" w:val="single"/>
              <w:bottom w:color="000000" w:sz="4" w:val="single"/>
              <w:right w:color="000000" w:sz="4" w:val="single"/>
            </w:tcBorders>
          </w:tcPr>
          <w:p w14:paraId="C8060000">
            <w:pPr>
              <w:widowControl w:val="0"/>
              <w:ind/>
              <w:jc w:val="center"/>
              <w:rPr>
                <w:rFonts w:ascii="Times New Roman" w:hAnsi="Times New Roman"/>
                <w:b w:val="1"/>
              </w:rPr>
            </w:pPr>
            <w:r>
              <w:rPr>
                <w:rFonts w:ascii="Times New Roman" w:hAnsi="Times New Roman"/>
                <w:b w:val="1"/>
              </w:rPr>
              <w:t>Ответственность за формирование записи</w:t>
            </w:r>
          </w:p>
        </w:tc>
        <w:tc>
          <w:tcPr>
            <w:tcW w:type="dxa" w:w="2303"/>
            <w:tcBorders>
              <w:top w:color="000000" w:sz="4" w:val="single"/>
              <w:left w:color="000000" w:sz="4" w:val="single"/>
              <w:bottom w:color="000000" w:sz="4" w:val="single"/>
              <w:right w:color="000000" w:sz="4" w:val="single"/>
            </w:tcBorders>
          </w:tcPr>
          <w:p w14:paraId="C9060000">
            <w:pPr>
              <w:widowControl w:val="0"/>
              <w:ind/>
              <w:jc w:val="center"/>
              <w:rPr>
                <w:rFonts w:ascii="Times New Roman" w:hAnsi="Times New Roman"/>
                <w:b w:val="1"/>
              </w:rPr>
            </w:pPr>
            <w:r>
              <w:rPr>
                <w:rFonts w:ascii="Times New Roman" w:hAnsi="Times New Roman"/>
                <w:b w:val="1"/>
              </w:rPr>
              <w:t>Формат записи</w:t>
            </w:r>
          </w:p>
        </w:tc>
        <w:tc>
          <w:tcPr>
            <w:tcW w:type="dxa" w:w="1984"/>
            <w:tcBorders>
              <w:top w:color="000000" w:sz="4" w:val="single"/>
              <w:left w:color="000000" w:sz="4" w:val="single"/>
              <w:bottom w:color="000000" w:sz="4" w:val="single"/>
              <w:right w:color="000000" w:sz="4" w:val="single"/>
            </w:tcBorders>
          </w:tcPr>
          <w:p w14:paraId="CA060000">
            <w:pPr>
              <w:widowControl w:val="0"/>
              <w:ind/>
              <w:jc w:val="center"/>
              <w:rPr>
                <w:rFonts w:ascii="Times New Roman" w:hAnsi="Times New Roman"/>
                <w:b w:val="1"/>
              </w:rPr>
            </w:pPr>
            <w:r>
              <w:rPr>
                <w:rFonts w:ascii="Times New Roman" w:hAnsi="Times New Roman"/>
                <w:b w:val="1"/>
              </w:rPr>
              <w:t>Место хранения</w:t>
            </w:r>
          </w:p>
        </w:tc>
        <w:tc>
          <w:tcPr>
            <w:tcW w:type="dxa" w:w="1894"/>
            <w:tcBorders>
              <w:top w:color="000000" w:sz="4" w:val="single"/>
              <w:left w:color="000000" w:sz="4" w:val="single"/>
              <w:bottom w:color="000000" w:sz="4" w:val="single"/>
              <w:right w:color="000000" w:sz="4" w:val="single"/>
            </w:tcBorders>
          </w:tcPr>
          <w:p w14:paraId="CB060000">
            <w:pPr>
              <w:widowControl w:val="0"/>
              <w:ind/>
              <w:jc w:val="center"/>
              <w:rPr>
                <w:rFonts w:ascii="Times New Roman" w:hAnsi="Times New Roman"/>
                <w:b w:val="1"/>
              </w:rPr>
            </w:pPr>
            <w:r>
              <w:rPr>
                <w:rFonts w:ascii="Times New Roman" w:hAnsi="Times New Roman"/>
                <w:b w:val="1"/>
              </w:rPr>
              <w:t>Срок хранения записи</w:t>
            </w:r>
          </w:p>
        </w:tc>
      </w:tr>
      <w:tr>
        <w:trPr>
          <w:trHeight w:hRule="atLeast" w:val="776"/>
        </w:trPr>
        <w:tc>
          <w:tcPr>
            <w:tcW w:type="dxa" w:w="1793"/>
            <w:tcBorders>
              <w:top w:color="000000" w:sz="4" w:val="single"/>
              <w:left w:color="000000" w:sz="4" w:val="single"/>
              <w:bottom w:color="000000" w:sz="4" w:val="single"/>
              <w:right w:color="000000" w:sz="4" w:val="single"/>
            </w:tcBorders>
          </w:tcPr>
          <w:p w14:paraId="CC060000">
            <w:pPr>
              <w:widowControl w:val="0"/>
              <w:ind/>
              <w:rPr>
                <w:rFonts w:ascii="Times New Roman" w:hAnsi="Times New Roman"/>
              </w:rPr>
            </w:pPr>
            <w:r>
              <w:rPr>
                <w:rFonts w:ascii="Times New Roman" w:hAnsi="Times New Roman"/>
              </w:rPr>
              <w:t>1. Параметры Клиентской линии</w:t>
            </w:r>
          </w:p>
        </w:tc>
        <w:tc>
          <w:tcPr>
            <w:tcW w:type="dxa" w:w="2533"/>
            <w:tcBorders>
              <w:top w:color="000000" w:sz="4" w:val="single"/>
              <w:left w:color="000000" w:sz="4" w:val="single"/>
              <w:bottom w:color="000000" w:sz="4" w:val="single"/>
              <w:right w:color="000000" w:sz="4" w:val="single"/>
            </w:tcBorders>
          </w:tcPr>
          <w:p w14:paraId="CD060000">
            <w:pPr>
              <w:widowControl w:val="0"/>
              <w:ind/>
              <w:jc w:val="center"/>
              <w:rPr>
                <w:rFonts w:ascii="Times New Roman" w:hAnsi="Times New Roman"/>
              </w:rPr>
            </w:pPr>
            <w:r>
              <w:rPr>
                <w:rFonts w:ascii="Times New Roman" w:hAnsi="Times New Roman"/>
              </w:rPr>
              <w:t>Диспетчер СКЛТП</w:t>
            </w:r>
          </w:p>
        </w:tc>
        <w:tc>
          <w:tcPr>
            <w:tcW w:type="dxa" w:w="2303"/>
            <w:tcBorders>
              <w:top w:color="000000" w:sz="4" w:val="single"/>
              <w:left w:color="000000" w:sz="4" w:val="single"/>
              <w:bottom w:color="000000" w:sz="4" w:val="single"/>
              <w:right w:color="000000" w:sz="4" w:val="single"/>
            </w:tcBorders>
          </w:tcPr>
          <w:p w14:paraId="CE060000">
            <w:pPr>
              <w:widowControl w:val="0"/>
              <w:ind/>
              <w:jc w:val="center"/>
              <w:rPr>
                <w:rFonts w:ascii="Times New Roman" w:hAnsi="Times New Roman"/>
              </w:rPr>
            </w:pPr>
            <w:r>
              <w:rPr>
                <w:rFonts w:ascii="Times New Roman" w:hAnsi="Times New Roman"/>
              </w:rPr>
              <w:t>Электронный</w:t>
            </w:r>
          </w:p>
        </w:tc>
        <w:tc>
          <w:tcPr>
            <w:tcW w:type="dxa" w:w="1984"/>
            <w:tcBorders>
              <w:top w:color="000000" w:sz="4" w:val="single"/>
              <w:left w:color="000000" w:sz="4" w:val="single"/>
              <w:bottom w:color="000000" w:sz="4" w:val="single"/>
              <w:right w:color="000000" w:sz="4" w:val="single"/>
            </w:tcBorders>
          </w:tcPr>
          <w:p w14:paraId="CF060000">
            <w:pPr>
              <w:widowControl w:val="0"/>
              <w:ind/>
              <w:jc w:val="center"/>
              <w:rPr>
                <w:rFonts w:ascii="Times New Roman" w:hAnsi="Times New Roman"/>
              </w:rPr>
            </w:pPr>
            <w:r>
              <w:rPr>
                <w:rFonts w:ascii="Times New Roman" w:hAnsi="Times New Roman"/>
              </w:rPr>
              <w:t>ЕСУЗ</w:t>
            </w:r>
          </w:p>
        </w:tc>
        <w:tc>
          <w:tcPr>
            <w:tcW w:type="dxa" w:w="1894"/>
            <w:tcBorders>
              <w:top w:color="000000" w:sz="4" w:val="single"/>
              <w:left w:color="000000" w:sz="4" w:val="single"/>
              <w:bottom w:color="000000" w:sz="4" w:val="single"/>
              <w:right w:color="000000" w:sz="4" w:val="single"/>
            </w:tcBorders>
          </w:tcPr>
          <w:p w14:paraId="D0060000">
            <w:pPr>
              <w:widowControl w:val="0"/>
              <w:ind/>
              <w:jc w:val="center"/>
              <w:rPr>
                <w:rFonts w:ascii="Times New Roman" w:hAnsi="Times New Roman"/>
              </w:rPr>
            </w:pPr>
            <w:r>
              <w:rPr>
                <w:rFonts w:ascii="Times New Roman" w:hAnsi="Times New Roman"/>
              </w:rPr>
              <w:t>5 лет</w:t>
            </w:r>
          </w:p>
        </w:tc>
      </w:tr>
      <w:tr>
        <w:trPr>
          <w:trHeight w:hRule="atLeast" w:val="497"/>
        </w:trPr>
        <w:tc>
          <w:tcPr>
            <w:tcW w:type="dxa" w:w="1793"/>
            <w:tcBorders>
              <w:top w:color="000000" w:sz="4" w:val="single"/>
              <w:left w:color="000000" w:sz="4" w:val="single"/>
              <w:bottom w:color="000000" w:sz="4" w:val="single"/>
              <w:right w:color="000000" w:sz="4" w:val="single"/>
            </w:tcBorders>
            <w:shd w:fill="FFFFFF" w:val="clear"/>
          </w:tcPr>
          <w:p w14:paraId="D1060000">
            <w:pPr>
              <w:widowControl w:val="0"/>
              <w:ind/>
              <w:rPr>
                <w:rFonts w:ascii="Times New Roman" w:hAnsi="Times New Roman"/>
              </w:rPr>
            </w:pPr>
            <w:r>
              <w:rPr>
                <w:rFonts w:ascii="Times New Roman" w:hAnsi="Times New Roman"/>
              </w:rPr>
              <w:t>2. Клиентский пакет документов</w:t>
            </w:r>
          </w:p>
        </w:tc>
        <w:tc>
          <w:tcPr>
            <w:tcW w:type="dxa" w:w="2533"/>
            <w:tcBorders>
              <w:top w:color="000000" w:sz="4" w:val="single"/>
              <w:left w:color="000000" w:sz="4" w:val="single"/>
              <w:bottom w:color="000000" w:sz="4" w:val="single"/>
              <w:right w:color="000000" w:sz="4" w:val="single"/>
            </w:tcBorders>
            <w:shd w:fill="FFFFFF" w:val="clear"/>
          </w:tcPr>
          <w:p w14:paraId="D2060000">
            <w:pPr>
              <w:widowControl w:val="0"/>
              <w:ind/>
              <w:jc w:val="center"/>
              <w:rPr>
                <w:rFonts w:ascii="Times New Roman" w:hAnsi="Times New Roman"/>
              </w:rPr>
            </w:pPr>
            <w:r>
              <w:rPr>
                <w:rFonts w:ascii="Times New Roman" w:hAnsi="Times New Roman"/>
              </w:rPr>
              <w:t>Инсталлятор, Специалист ГПП/ЦПП</w:t>
            </w:r>
          </w:p>
        </w:tc>
        <w:tc>
          <w:tcPr>
            <w:tcW w:type="dxa" w:w="2303"/>
            <w:tcBorders>
              <w:top w:color="000000" w:sz="4" w:val="single"/>
              <w:left w:color="000000" w:sz="4" w:val="single"/>
              <w:bottom w:color="000000" w:sz="4" w:val="single"/>
              <w:right w:color="000000" w:sz="4" w:val="single"/>
            </w:tcBorders>
            <w:shd w:fill="FFFFFF" w:val="clear"/>
          </w:tcPr>
          <w:p w14:paraId="D3060000">
            <w:pPr>
              <w:widowControl w:val="0"/>
              <w:ind/>
              <w:jc w:val="center"/>
              <w:rPr>
                <w:rFonts w:ascii="Times New Roman" w:hAnsi="Times New Roman"/>
              </w:rPr>
            </w:pPr>
            <w:r>
              <w:rPr>
                <w:rFonts w:ascii="Times New Roman" w:hAnsi="Times New Roman"/>
              </w:rPr>
              <w:t>Документ на бумажном носителе/Электронный</w:t>
            </w:r>
          </w:p>
        </w:tc>
        <w:tc>
          <w:tcPr>
            <w:tcW w:type="dxa" w:w="1984"/>
            <w:tcBorders>
              <w:top w:color="000000" w:sz="4" w:val="single"/>
              <w:left w:color="000000" w:sz="4" w:val="single"/>
              <w:bottom w:color="000000" w:sz="4" w:val="single"/>
              <w:right w:color="000000" w:sz="4" w:val="single"/>
            </w:tcBorders>
            <w:shd w:fill="FFFFFF" w:val="clear"/>
          </w:tcPr>
          <w:p w14:paraId="D4060000">
            <w:pPr>
              <w:widowControl w:val="0"/>
              <w:ind/>
              <w:jc w:val="center"/>
              <w:rPr>
                <w:rFonts w:ascii="Times New Roman" w:hAnsi="Times New Roman"/>
              </w:rPr>
            </w:pPr>
            <w:r>
              <w:rPr>
                <w:rFonts w:ascii="Times New Roman" w:hAnsi="Times New Roman"/>
              </w:rPr>
              <w:t>Архив дел Клиентов /Электронный архив</w:t>
            </w:r>
          </w:p>
        </w:tc>
        <w:tc>
          <w:tcPr>
            <w:tcW w:type="dxa" w:w="1894"/>
            <w:tcBorders>
              <w:top w:color="000000" w:sz="4" w:val="single"/>
              <w:left w:color="000000" w:sz="4" w:val="single"/>
              <w:bottom w:color="000000" w:sz="4" w:val="single"/>
              <w:right w:color="000000" w:sz="4" w:val="single"/>
            </w:tcBorders>
            <w:shd w:fill="FFFFFF" w:val="clear"/>
          </w:tcPr>
          <w:p w14:paraId="D5060000">
            <w:pPr>
              <w:widowControl w:val="0"/>
              <w:ind/>
              <w:jc w:val="center"/>
              <w:rPr>
                <w:rFonts w:ascii="Times New Roman" w:hAnsi="Times New Roman"/>
              </w:rPr>
            </w:pPr>
            <w:r>
              <w:rPr>
                <w:rFonts w:ascii="Times New Roman" w:hAnsi="Times New Roman"/>
              </w:rPr>
              <w:t>5 лет с момента расторжения договора</w:t>
            </w:r>
          </w:p>
        </w:tc>
      </w:tr>
    </w:tbl>
    <w:p w14:paraId="D6060000">
      <w:pPr>
        <w:widowControl w:val="0"/>
        <w:spacing w:after="120" w:before="120"/>
        <w:ind w:firstLine="709"/>
        <w:jc w:val="both"/>
        <w:rPr>
          <w:rFonts w:ascii="Times New Roman" w:hAnsi="Times New Roman"/>
          <w:sz w:val="26"/>
        </w:rPr>
      </w:pPr>
      <w:r>
        <w:rPr>
          <w:rFonts w:ascii="Times New Roman" w:hAnsi="Times New Roman"/>
          <w:sz w:val="26"/>
        </w:rPr>
        <w:t>При работе с записями, образующимися в ходе выполнения данной Инструкции, Ответственный руководствуется требованиями Процедуры управления записями  ПАО «Ростелеком».</w:t>
      </w:r>
    </w:p>
    <w:p w14:paraId="D7060000">
      <w:pPr>
        <w:widowControl w:val="0"/>
        <w:numPr>
          <w:ilvl w:val="0"/>
          <w:numId w:val="4"/>
        </w:numPr>
        <w:spacing w:after="120" w:before="120"/>
        <w:ind w:firstLine="709" w:left="0"/>
        <w:jc w:val="both"/>
        <w:outlineLvl w:val="0"/>
        <w:rPr>
          <w:rFonts w:ascii="Times New Roman" w:hAnsi="Times New Roman"/>
          <w:b w:val="1"/>
          <w:sz w:val="26"/>
        </w:rPr>
      </w:pPr>
      <w:r>
        <w:rPr>
          <w:rFonts w:ascii="Times New Roman" w:hAnsi="Times New Roman"/>
          <w:b w:val="1"/>
          <w:sz w:val="26"/>
        </w:rPr>
        <w:t>Хранение и архивирование</w:t>
      </w:r>
    </w:p>
    <w:p w14:paraId="D8060000">
      <w:pPr>
        <w:widowControl w:val="0"/>
        <w:spacing w:after="120" w:before="120"/>
        <w:ind w:firstLine="709"/>
        <w:jc w:val="both"/>
        <w:rPr>
          <w:rFonts w:ascii="Times New Roman" w:hAnsi="Times New Roman"/>
          <w:sz w:val="26"/>
        </w:rPr>
      </w:pPr>
      <w:r>
        <w:rPr>
          <w:rFonts w:ascii="Times New Roman" w:hAnsi="Times New Roman"/>
          <w:sz w:val="26"/>
        </w:rPr>
        <w:t>Подлинник данной Инструкции во время срока действия хранится в Отделе делопроизводства Административно-хозяйственного департамента в соответствии с требованиями Инструкции по делопроизводству в ПАО «Ростелеком».</w:t>
      </w:r>
    </w:p>
    <w:p w14:paraId="D9060000">
      <w:pPr>
        <w:widowControl w:val="0"/>
        <w:numPr>
          <w:ilvl w:val="0"/>
          <w:numId w:val="4"/>
        </w:numPr>
        <w:spacing w:after="120" w:before="120"/>
        <w:ind w:firstLine="709" w:left="0"/>
        <w:jc w:val="both"/>
        <w:outlineLvl w:val="0"/>
        <w:rPr>
          <w:rFonts w:ascii="Times New Roman" w:hAnsi="Times New Roman"/>
          <w:b w:val="1"/>
          <w:sz w:val="26"/>
        </w:rPr>
      </w:pPr>
      <w:r>
        <w:rPr>
          <w:rFonts w:ascii="Times New Roman" w:hAnsi="Times New Roman"/>
          <w:b w:val="1"/>
          <w:sz w:val="26"/>
        </w:rPr>
        <w:t>Рассылка и актуализация</w:t>
      </w:r>
    </w:p>
    <w:p w14:paraId="DA060000">
      <w:pPr>
        <w:widowControl w:val="0"/>
        <w:spacing w:after="120" w:before="120"/>
        <w:ind w:firstLine="709"/>
        <w:jc w:val="both"/>
        <w:rPr>
          <w:rFonts w:ascii="Times New Roman" w:hAnsi="Times New Roman"/>
          <w:sz w:val="26"/>
        </w:rPr>
      </w:pPr>
      <w:r>
        <w:rPr>
          <w:rFonts w:ascii="Times New Roman" w:hAnsi="Times New Roman"/>
          <w:sz w:val="26"/>
        </w:rPr>
        <w:t xml:space="preserve">Периодическая проверка данной Инструкции проводится Департаментом клиентского сервиса </w:t>
      </w:r>
      <w:r>
        <w:rPr>
          <w:rFonts w:ascii="Times New Roman" w:hAnsi="Times New Roman"/>
          <w:sz w:val="26"/>
        </w:rPr>
        <w:t>блока технической инфраструктуры</w:t>
      </w:r>
      <w:r>
        <w:rPr>
          <w:rFonts w:ascii="Times New Roman" w:hAnsi="Times New Roman"/>
          <w:sz w:val="26"/>
        </w:rPr>
        <w:t xml:space="preserve"> по мере необходимости, но не реже 1 раза в 24 месяца.</w:t>
      </w:r>
    </w:p>
    <w:p w14:paraId="DB060000">
      <w:pPr>
        <w:widowControl w:val="0"/>
        <w:spacing w:after="120" w:before="120"/>
        <w:ind w:firstLine="709"/>
        <w:jc w:val="both"/>
        <w:rPr>
          <w:rFonts w:ascii="Times New Roman" w:hAnsi="Times New Roman"/>
          <w:sz w:val="26"/>
        </w:rPr>
      </w:pPr>
      <w:r>
        <w:rPr>
          <w:rFonts w:ascii="Times New Roman" w:hAnsi="Times New Roman"/>
          <w:sz w:val="26"/>
        </w:rPr>
        <w:t>Решение об инициации процесса внесения изменений в Инструкцию принимает Директор департамента</w:t>
      </w:r>
      <w:r>
        <w:rPr>
          <w:rFonts w:ascii="Times New Roman" w:hAnsi="Times New Roman"/>
          <w:sz w:val="26"/>
        </w:rPr>
        <w:t xml:space="preserve"> клиентского сервиса</w:t>
      </w:r>
      <w:r>
        <w:rPr>
          <w:rFonts w:ascii="Times New Roman" w:hAnsi="Times New Roman"/>
          <w:sz w:val="26"/>
        </w:rPr>
        <w:t xml:space="preserve"> </w:t>
      </w:r>
      <w:r>
        <w:rPr>
          <w:rFonts w:ascii="Times New Roman" w:hAnsi="Times New Roman"/>
          <w:sz w:val="26"/>
        </w:rPr>
        <w:t>блока технической инфраструктуры</w:t>
      </w:r>
      <w:r>
        <w:rPr>
          <w:rFonts w:ascii="Times New Roman" w:hAnsi="Times New Roman"/>
          <w:sz w:val="26"/>
        </w:rPr>
        <w:t xml:space="preserve"> на основании предложений других подразделений, результатов применения документа в Обществе, анализа зарегистрированных и устраненных несоответствий, а также рекомендаций внутренних или внешних аудитов.</w:t>
      </w:r>
    </w:p>
    <w:p w14:paraId="DC060000">
      <w:pPr>
        <w:widowControl w:val="0"/>
        <w:spacing w:after="120" w:before="120"/>
        <w:ind w:firstLine="709"/>
        <w:jc w:val="both"/>
        <w:rPr>
          <w:rFonts w:ascii="Times New Roman" w:hAnsi="Times New Roman"/>
          <w:sz w:val="26"/>
        </w:rPr>
      </w:pPr>
      <w:r>
        <w:rPr>
          <w:rFonts w:ascii="Times New Roman" w:hAnsi="Times New Roman"/>
          <w:sz w:val="26"/>
        </w:rPr>
        <w:t>Порядок периодической проверки и внесения изменений в Инструкцию определен в Инструкции по делопроизводству в ПАО «Ростелеком».</w:t>
      </w:r>
    </w:p>
    <w:p w14:paraId="DD060000">
      <w:pPr>
        <w:widowControl w:val="0"/>
        <w:spacing w:after="120" w:before="120"/>
        <w:ind w:firstLine="709"/>
        <w:jc w:val="both"/>
        <w:rPr>
          <w:rFonts w:ascii="Times New Roman" w:hAnsi="Times New Roman"/>
          <w:sz w:val="26"/>
        </w:rPr>
      </w:pPr>
      <w:r>
        <w:rPr>
          <w:rFonts w:ascii="Times New Roman" w:hAnsi="Times New Roman"/>
          <w:sz w:val="26"/>
        </w:rPr>
        <w:t xml:space="preserve">Актуальная версия утвержденной </w:t>
      </w:r>
      <w:r>
        <w:rPr>
          <w:rFonts w:ascii="Times New Roman" w:hAnsi="Times New Roman"/>
          <w:sz w:val="26"/>
        </w:rPr>
        <w:t xml:space="preserve">Инструкции </w:t>
      </w:r>
      <w:r>
        <w:rPr>
          <w:rFonts w:ascii="Times New Roman" w:hAnsi="Times New Roman"/>
          <w:sz w:val="26"/>
        </w:rPr>
        <w:t xml:space="preserve">размещена на Интернет-портале в Реестре ВНД на странице Департамента клиентского сервиса </w:t>
      </w:r>
      <w:r>
        <w:rPr>
          <w:rFonts w:ascii="Times New Roman" w:hAnsi="Times New Roman"/>
          <w:sz w:val="26"/>
        </w:rPr>
        <w:t>блока технической инфраструктуры</w:t>
      </w:r>
      <w:r>
        <w:rPr>
          <w:rFonts w:ascii="Times New Roman" w:hAnsi="Times New Roman"/>
          <w:sz w:val="26"/>
        </w:rPr>
        <w:t xml:space="preserve"> с указанием принадлежности к бизнес-процессу О2 «Продажа и подключение услуг». </w:t>
      </w:r>
    </w:p>
    <w:p w14:paraId="DE060000">
      <w:pPr>
        <w:widowControl w:val="0"/>
        <w:spacing w:after="120" w:before="120"/>
        <w:ind w:firstLine="709"/>
        <w:jc w:val="both"/>
        <w:rPr>
          <w:rFonts w:ascii="Times New Roman" w:hAnsi="Times New Roman"/>
          <w:sz w:val="26"/>
        </w:rPr>
      </w:pPr>
      <w:r>
        <w:rPr>
          <w:rFonts w:ascii="Times New Roman" w:hAnsi="Times New Roman"/>
          <w:sz w:val="26"/>
        </w:rPr>
        <w:t xml:space="preserve">Ответственность за инициирование размещения и поддержание в актуальном состоянии размещенной на Интернет-портале Инструкции, а также доведение </w:t>
      </w:r>
      <w:r>
        <w:rPr>
          <w:rFonts w:ascii="Times New Roman" w:hAnsi="Times New Roman"/>
          <w:sz w:val="26"/>
        </w:rPr>
        <w:t>информации о месте размещения актуальной версии до всех заинтересованных подразделений несет Директор департамента клиентского сервиса</w:t>
      </w:r>
      <w:r>
        <w:rPr>
          <w:rFonts w:ascii="Times New Roman" w:hAnsi="Times New Roman"/>
          <w:sz w:val="26"/>
        </w:rPr>
        <w:t xml:space="preserve"> блока технической инфраструктуры</w:t>
      </w:r>
      <w:r>
        <w:rPr>
          <w:rFonts w:ascii="Times New Roman" w:hAnsi="Times New Roman"/>
          <w:sz w:val="26"/>
        </w:rPr>
        <w:t>.</w:t>
      </w:r>
    </w:p>
    <w:p w14:paraId="DF060000">
      <w:pPr>
        <w:widowControl w:val="0"/>
        <w:spacing w:after="120" w:before="120"/>
        <w:ind w:firstLine="709"/>
        <w:jc w:val="both"/>
        <w:rPr>
          <w:rFonts w:ascii="Times New Roman" w:hAnsi="Times New Roman"/>
          <w:sz w:val="26"/>
        </w:rPr>
      </w:pPr>
      <w:r>
        <w:rPr>
          <w:rFonts w:ascii="Times New Roman" w:hAnsi="Times New Roman"/>
          <w:sz w:val="26"/>
        </w:rPr>
        <w:t>Приложения к Техническому регламенту</w:t>
      </w:r>
      <w:r>
        <w:rPr>
          <w:rFonts w:ascii="Times New Roman" w:hAnsi="Times New Roman"/>
          <w:sz w:val="26"/>
        </w:rPr>
        <w:t xml:space="preserve"> </w:t>
      </w:r>
      <w:r>
        <w:rPr>
          <w:rFonts w:ascii="Times New Roman" w:hAnsi="Times New Roman"/>
          <w:i w:val="1"/>
          <w:color w:val="FF0000"/>
          <w:sz w:val="26"/>
        </w:rPr>
        <w:t>(</w:t>
      </w:r>
      <w:r>
        <w:rPr>
          <w:rFonts w:ascii="Times New Roman" w:hAnsi="Times New Roman"/>
          <w:i w:val="1"/>
          <w:color w:val="FF0000"/>
          <w:sz w:val="26"/>
        </w:rPr>
        <w:t>приложены в виде отдельных архивов к проекту договора при публикации закупки во внешних системах</w:t>
      </w:r>
      <w:r>
        <w:rPr>
          <w:rFonts w:ascii="Times New Roman" w:hAnsi="Times New Roman"/>
          <w:i w:val="1"/>
          <w:color w:val="FF0000"/>
          <w:sz w:val="26"/>
        </w:rPr>
        <w:t>)</w:t>
      </w:r>
      <w:r>
        <w:rPr>
          <w:rFonts w:ascii="Times New Roman" w:hAnsi="Times New Roman"/>
          <w:sz w:val="26"/>
        </w:rPr>
        <w:t>:</w:t>
      </w:r>
    </w:p>
    <w:p w14:paraId="E0060000">
      <w:pPr>
        <w:widowControl w:val="0"/>
        <w:spacing w:after="120" w:before="120"/>
        <w:ind w:firstLine="709"/>
        <w:jc w:val="both"/>
        <w:rPr>
          <w:rFonts w:ascii="Times New Roman" w:hAnsi="Times New Roman"/>
          <w:sz w:val="26"/>
        </w:rPr>
      </w:pPr>
      <w:r>
        <w:rPr>
          <w:rFonts w:ascii="Times New Roman" w:hAnsi="Times New Roman"/>
          <w:sz w:val="26"/>
        </w:rPr>
        <w:t>Приложение 1 Типовые схемы подключения</w:t>
      </w:r>
      <w:r>
        <w:rPr>
          <w:rFonts w:ascii="Times New Roman" w:hAnsi="Times New Roman"/>
          <w:sz w:val="26"/>
        </w:rPr>
        <w:t>;</w:t>
      </w:r>
    </w:p>
    <w:p w14:paraId="E1060000">
      <w:pPr>
        <w:widowControl w:val="0"/>
        <w:spacing w:after="120" w:before="120"/>
        <w:ind w:firstLine="709"/>
        <w:jc w:val="both"/>
        <w:rPr>
          <w:rFonts w:ascii="Times New Roman" w:hAnsi="Times New Roman"/>
          <w:sz w:val="26"/>
        </w:rPr>
      </w:pPr>
      <w:r>
        <w:rPr>
          <w:rFonts w:ascii="Times New Roman" w:hAnsi="Times New Roman"/>
          <w:sz w:val="26"/>
        </w:rPr>
        <w:t>Приложение 2 Проведение Wi-Fi планирования и использование нотификаций выездными сотрудниками – инструкция для пользователей ЦМ;</w:t>
      </w:r>
    </w:p>
    <w:p w14:paraId="E2060000">
      <w:pPr>
        <w:widowControl w:val="0"/>
        <w:spacing w:after="120" w:before="120"/>
        <w:ind w:firstLine="709"/>
        <w:jc w:val="both"/>
        <w:rPr>
          <w:rFonts w:ascii="Times New Roman" w:hAnsi="Times New Roman"/>
          <w:sz w:val="26"/>
        </w:rPr>
      </w:pPr>
      <w:r>
        <w:rPr>
          <w:rFonts w:ascii="Times New Roman" w:hAnsi="Times New Roman"/>
          <w:sz w:val="26"/>
        </w:rPr>
        <w:t>Приложение 3.1. Требования к фотоотчету при проведении инсталляционных работ (все технологии)</w:t>
      </w:r>
      <w:r>
        <w:rPr>
          <w:rFonts w:ascii="Times New Roman" w:hAnsi="Times New Roman"/>
          <w:sz w:val="26"/>
        </w:rPr>
        <w:t>;</w:t>
      </w:r>
    </w:p>
    <w:p w14:paraId="E3060000">
      <w:pPr>
        <w:widowControl w:val="0"/>
        <w:spacing w:after="120" w:before="120"/>
        <w:ind w:firstLine="709"/>
        <w:jc w:val="both"/>
        <w:rPr>
          <w:rFonts w:ascii="Times New Roman" w:hAnsi="Times New Roman"/>
          <w:sz w:val="26"/>
        </w:rPr>
      </w:pPr>
      <w:r>
        <w:rPr>
          <w:rFonts w:ascii="Times New Roman" w:hAnsi="Times New Roman"/>
          <w:sz w:val="26"/>
        </w:rPr>
        <w:t>Приложение 3.2. Инструкция по добавлению фотоотчетов в наряд Цифрового монтажника</w:t>
      </w:r>
      <w:r>
        <w:rPr>
          <w:rFonts w:ascii="Times New Roman" w:hAnsi="Times New Roman"/>
          <w:sz w:val="26"/>
        </w:rPr>
        <w:t>;</w:t>
      </w:r>
    </w:p>
    <w:p w14:paraId="E4060000">
      <w:pPr>
        <w:widowControl w:val="0"/>
        <w:spacing w:after="120" w:before="120"/>
        <w:ind w:firstLine="709"/>
        <w:jc w:val="both"/>
        <w:rPr>
          <w:rFonts w:ascii="Times New Roman" w:hAnsi="Times New Roman"/>
          <w:sz w:val="26"/>
        </w:rPr>
      </w:pPr>
      <w:r>
        <w:rPr>
          <w:rFonts w:ascii="Times New Roman" w:hAnsi="Times New Roman"/>
          <w:sz w:val="26"/>
        </w:rPr>
        <w:t>Приложение 4 Подписание электронного договора в ММ;</w:t>
      </w:r>
    </w:p>
    <w:p w14:paraId="E5060000">
      <w:pPr>
        <w:widowControl w:val="0"/>
        <w:spacing w:after="120" w:before="120"/>
        <w:ind w:firstLine="709"/>
        <w:jc w:val="both"/>
        <w:rPr>
          <w:rFonts w:ascii="Times New Roman" w:hAnsi="Times New Roman"/>
          <w:sz w:val="26"/>
        </w:rPr>
      </w:pPr>
      <w:r>
        <w:rPr>
          <w:rFonts w:ascii="Times New Roman" w:hAnsi="Times New Roman"/>
          <w:sz w:val="26"/>
        </w:rPr>
        <w:t>Приложение 5. Пример инструкции по оконцовке ВОК</w:t>
      </w:r>
      <w:r>
        <w:rPr>
          <w:rFonts w:ascii="Times New Roman" w:hAnsi="Times New Roman"/>
          <w:sz w:val="26"/>
        </w:rPr>
        <w:t>;</w:t>
      </w:r>
    </w:p>
    <w:p w14:paraId="E6060000">
      <w:pPr>
        <w:widowControl w:val="0"/>
        <w:spacing w:after="120" w:before="120"/>
        <w:ind w:firstLine="709"/>
        <w:jc w:val="both"/>
        <w:rPr>
          <w:rFonts w:ascii="Times New Roman" w:hAnsi="Times New Roman"/>
          <w:sz w:val="26"/>
        </w:rPr>
      </w:pPr>
      <w:r>
        <w:rPr>
          <w:rFonts w:ascii="Times New Roman" w:hAnsi="Times New Roman"/>
          <w:sz w:val="26"/>
        </w:rPr>
        <w:t>Приложение 6 Инструкция по оконцовке UTP кабеля</w:t>
      </w:r>
      <w:r>
        <w:rPr>
          <w:rFonts w:ascii="Times New Roman" w:hAnsi="Times New Roman"/>
          <w:sz w:val="26"/>
        </w:rPr>
        <w:t>;</w:t>
      </w:r>
    </w:p>
    <w:p w14:paraId="E7060000">
      <w:pPr>
        <w:widowControl w:val="0"/>
        <w:spacing w:after="120" w:before="120"/>
        <w:ind w:firstLine="709"/>
        <w:jc w:val="both"/>
        <w:rPr>
          <w:rFonts w:ascii="Times New Roman" w:hAnsi="Times New Roman"/>
          <w:sz w:val="26"/>
        </w:rPr>
      </w:pPr>
      <w:r>
        <w:rPr>
          <w:rFonts w:ascii="Times New Roman" w:hAnsi="Times New Roman"/>
          <w:sz w:val="26"/>
        </w:rPr>
        <w:t>Приложение 7 Инструкция по оконцовке коаксиального кабеля</w:t>
      </w:r>
      <w:r>
        <w:rPr>
          <w:rFonts w:ascii="Times New Roman" w:hAnsi="Times New Roman"/>
          <w:sz w:val="26"/>
        </w:rPr>
        <w:t>;</w:t>
      </w:r>
    </w:p>
    <w:p w14:paraId="E8060000">
      <w:pPr>
        <w:widowControl w:val="0"/>
        <w:spacing w:after="120" w:before="120"/>
        <w:ind w:firstLine="709"/>
        <w:jc w:val="both"/>
        <w:rPr>
          <w:rFonts w:ascii="Times New Roman" w:hAnsi="Times New Roman"/>
          <w:sz w:val="26"/>
        </w:rPr>
      </w:pPr>
      <w:r>
        <w:rPr>
          <w:rFonts w:ascii="Times New Roman" w:hAnsi="Times New Roman"/>
          <w:sz w:val="26"/>
        </w:rPr>
        <w:t>Приложение 8 Чек лист для самоконтроля;</w:t>
      </w:r>
    </w:p>
    <w:p w14:paraId="E9060000">
      <w:pPr>
        <w:widowControl w:val="0"/>
        <w:spacing w:after="120" w:before="120"/>
        <w:ind w:firstLine="709"/>
        <w:jc w:val="both"/>
        <w:rPr>
          <w:rFonts w:ascii="Times New Roman" w:hAnsi="Times New Roman"/>
          <w:sz w:val="26"/>
        </w:rPr>
      </w:pPr>
      <w:r>
        <w:rPr>
          <w:rFonts w:ascii="Times New Roman" w:hAnsi="Times New Roman"/>
          <w:sz w:val="26"/>
        </w:rPr>
        <w:t>Приложение 9 Описание Услуги Wink ТВ-онлайн (технологическое название OTT-TV) и ее особенности</w:t>
      </w:r>
      <w:r>
        <w:rPr>
          <w:rFonts w:ascii="Times New Roman" w:hAnsi="Times New Roman"/>
          <w:sz w:val="26"/>
        </w:rPr>
        <w:t>;</w:t>
      </w:r>
    </w:p>
    <w:p w14:paraId="EA060000">
      <w:pPr>
        <w:widowControl w:val="0"/>
        <w:spacing w:after="120" w:before="120"/>
        <w:ind w:firstLine="709"/>
        <w:jc w:val="both"/>
        <w:rPr>
          <w:rFonts w:ascii="Times New Roman" w:hAnsi="Times New Roman"/>
          <w:sz w:val="26"/>
        </w:rPr>
      </w:pPr>
      <w:r>
        <w:rPr>
          <w:rFonts w:ascii="Times New Roman" w:hAnsi="Times New Roman"/>
          <w:sz w:val="26"/>
        </w:rPr>
        <w:t>Приложение 10 Памятка по заключению электронного договора;</w:t>
      </w:r>
    </w:p>
    <w:p w14:paraId="EB060000">
      <w:pPr>
        <w:widowControl w:val="0"/>
        <w:spacing w:after="120" w:before="120"/>
        <w:ind w:firstLine="709"/>
        <w:jc w:val="both"/>
        <w:rPr>
          <w:rFonts w:ascii="Times New Roman" w:hAnsi="Times New Roman"/>
          <w:sz w:val="26"/>
        </w:rPr>
      </w:pPr>
      <w:r>
        <w:rPr>
          <w:rFonts w:ascii="Times New Roman" w:hAnsi="Times New Roman"/>
          <w:sz w:val="26"/>
        </w:rPr>
        <w:t>Приложение 11 Устав инсталлятора</w:t>
      </w:r>
      <w:r>
        <w:rPr>
          <w:rFonts w:ascii="Times New Roman" w:hAnsi="Times New Roman"/>
          <w:sz w:val="26"/>
        </w:rPr>
        <w:t>.</w:t>
      </w:r>
    </w:p>
    <w:p w14:paraId="EC060000">
      <w:pPr>
        <w:widowControl w:val="0"/>
        <w:ind w:firstLine="567"/>
        <w:jc w:val="center"/>
        <w:rPr>
          <w:rFonts w:ascii="Times New Roman" w:hAnsi="Times New Roman"/>
          <w:b w:val="1"/>
          <w:sz w:val="26"/>
        </w:rPr>
      </w:pPr>
    </w:p>
    <w:p w14:paraId="ED060000">
      <w:pPr>
        <w:sectPr>
          <w:headerReference r:id="rId19" w:type="default"/>
          <w:footerReference r:id="rId20" w:type="default"/>
          <w:pgSz w:h="16834" w:orient="portrait" w:w="11904"/>
          <w:pgMar w:bottom="1134" w:footer="720" w:gutter="0" w:header="720" w:left="851" w:right="1418" w:top="1134"/>
        </w:sectPr>
      </w:pPr>
    </w:p>
    <w:p w14:paraId="EE060000">
      <w:pPr>
        <w:widowControl w:val="0"/>
        <w:ind/>
        <w:jc w:val="right"/>
        <w:rPr>
          <w:rFonts w:ascii="Times New Roman" w:hAnsi="Times New Roman"/>
          <w:b w:val="1"/>
          <w:sz w:val="26"/>
        </w:rPr>
      </w:pPr>
      <w:r>
        <w:rPr>
          <w:rFonts w:ascii="Times New Roman" w:hAnsi="Times New Roman"/>
          <w:b w:val="1"/>
          <w:sz w:val="26"/>
        </w:rPr>
        <w:t>Приложени</w:t>
      </w:r>
      <w:bookmarkStart w:id="54" w:name="Форма_заказа"/>
      <w:bookmarkEnd w:id="54"/>
      <w:r>
        <w:rPr>
          <w:rFonts w:ascii="Times New Roman" w:hAnsi="Times New Roman"/>
          <w:b w:val="1"/>
          <w:sz w:val="26"/>
        </w:rPr>
        <w:t>е №3</w:t>
      </w:r>
    </w:p>
    <w:p w14:paraId="EF060000">
      <w:pPr>
        <w:widowControl w:val="0"/>
        <w:ind/>
        <w:jc w:val="right"/>
        <w:rPr>
          <w:rFonts w:ascii="Times New Roman" w:hAnsi="Times New Roman"/>
          <w:b w:val="1"/>
          <w:color w:themeColor="background1" w:val="FFFFFF"/>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p>
    <w:p w14:paraId="F0060000">
      <w:pPr>
        <w:widowControl w:val="0"/>
        <w:ind/>
        <w:jc w:val="right"/>
        <w:rPr>
          <w:rFonts w:ascii="Times New Roman" w:hAnsi="Times New Roman"/>
          <w:b w:val="1"/>
          <w:sz w:val="26"/>
        </w:rPr>
      </w:pPr>
      <w:r>
        <w:rPr>
          <w:rFonts w:ascii="Times New Roman" w:hAnsi="Times New Roman"/>
          <w:b w:val="1"/>
          <w:color w:themeColor="background1" w:val="FFFFFF"/>
          <w:sz w:val="26"/>
        </w:rPr>
        <w:t xml:space="preserve">3456 </w:t>
      </w:r>
    </w:p>
    <w:p w14:paraId="F1060000">
      <w:pPr>
        <w:widowControl w:val="0"/>
        <w:tabs>
          <w:tab w:leader="none" w:pos="142" w:val="left"/>
          <w:tab w:leader="none" w:pos="851" w:val="left"/>
        </w:tabs>
        <w:spacing w:after="200" w:line="276" w:lineRule="auto"/>
        <w:ind w:firstLine="540"/>
        <w:contextualSpacing w:val="1"/>
        <w:jc w:val="center"/>
        <w:rPr>
          <w:rFonts w:ascii="Times New Roman" w:hAnsi="Times New Roman"/>
          <w:b w:val="1"/>
          <w:sz w:val="26"/>
        </w:rPr>
      </w:pPr>
      <w:r>
        <w:rPr>
          <w:rFonts w:ascii="Times New Roman" w:hAnsi="Times New Roman"/>
          <w:b w:val="1"/>
          <w:sz w:val="26"/>
        </w:rPr>
        <w:t>Форма Заказа на выполнение Работ по подключению Услуг связи Заказчика</w:t>
      </w:r>
    </w:p>
    <w:p w14:paraId="F2060000">
      <w:pPr>
        <w:widowControl w:val="0"/>
        <w:tabs>
          <w:tab w:leader="none" w:pos="142" w:val="left"/>
          <w:tab w:leader="none" w:pos="851" w:val="left"/>
        </w:tabs>
        <w:ind w:firstLine="540"/>
        <w:jc w:val="center"/>
        <w:rPr>
          <w:rFonts w:ascii="Times New Roman" w:hAnsi="Times New Roman"/>
          <w:sz w:val="26"/>
        </w:rPr>
      </w:pPr>
    </w:p>
    <w:p w14:paraId="F3060000">
      <w:pPr>
        <w:widowControl w:val="0"/>
        <w:numPr>
          <w:ilvl w:val="6"/>
          <w:numId w:val="10"/>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 xml:space="preserve">Форма Заказа на выполнение Работ по подключению Услуг связи Заказчика (далее – Форма Заказа) представляет собой </w:t>
      </w:r>
      <w:r>
        <w:rPr>
          <w:rFonts w:ascii="Times New Roman" w:hAnsi="Times New Roman"/>
          <w:sz w:val="26"/>
        </w:rPr>
        <w:t>перечень нарядов</w:t>
      </w:r>
      <w:r>
        <w:rPr>
          <w:rFonts w:ascii="Times New Roman" w:hAnsi="Times New Roman"/>
          <w:sz w:val="26"/>
        </w:rPr>
        <w:t>, содержащую данные о Заказах, передаваемых для выполнения Подрядчиком.</w:t>
      </w:r>
    </w:p>
    <w:p w14:paraId="F4060000">
      <w:pPr>
        <w:widowControl w:val="0"/>
        <w:numPr>
          <w:ilvl w:val="6"/>
          <w:numId w:val="10"/>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Шаблон заказа:</w:t>
      </w:r>
    </w:p>
    <w:p w14:paraId="F5060000">
      <w:pPr>
        <w:widowControl w:val="0"/>
        <w:tabs>
          <w:tab w:leader="none" w:pos="142" w:val="left"/>
          <w:tab w:leader="none" w:pos="851" w:val="left"/>
        </w:tabs>
        <w:spacing w:after="120"/>
        <w:ind w:firstLine="709"/>
        <w:jc w:val="both"/>
        <w:rPr>
          <w:rFonts w:ascii="Times New Roman" w:hAnsi="Times New Roman"/>
          <w:sz w:val="26"/>
        </w:rPr>
      </w:pPr>
      <w:r>
        <w:rPr>
          <w:rFonts w:ascii="Times New Roman" w:hAnsi="Times New Roman"/>
          <w:sz w:val="26"/>
        </w:rPr>
        <w:t xml:space="preserve">Форма заказа </w:t>
      </w:r>
      <w:r>
        <w:rPr>
          <w:rFonts w:ascii="Times New Roman" w:hAnsi="Times New Roman"/>
          <w:sz w:val="26"/>
        </w:rPr>
        <w:t>по каждому наряду должна содержать следующие поля</w:t>
      </w:r>
      <w:r>
        <w:rPr>
          <w:rFonts w:ascii="Times New Roman" w:hAnsi="Times New Roman"/>
          <w:sz w:val="26"/>
        </w:rPr>
        <w:t xml:space="preserve">: </w:t>
      </w:r>
      <w:r>
        <w:rPr>
          <w:rFonts w:ascii="Times New Roman" w:hAnsi="Times New Roman"/>
          <w:sz w:val="26"/>
        </w:rPr>
        <w:t>:</w:t>
      </w:r>
    </w:p>
    <w:p w14:paraId="F6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 п/п</w:t>
      </w:r>
    </w:p>
    <w:p w14:paraId="F7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Номер заявки</w:t>
      </w:r>
      <w:r>
        <w:rPr>
          <w:rFonts w:ascii="Times New Roman" w:hAnsi="Times New Roman"/>
          <w:sz w:val="26"/>
        </w:rPr>
        <w:t xml:space="preserve"> (наряда)</w:t>
      </w:r>
    </w:p>
    <w:p w14:paraId="F8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Лицевой счет</w:t>
      </w:r>
    </w:p>
    <w:p w14:paraId="F9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Инвентарный номер основного средства</w:t>
      </w:r>
    </w:p>
    <w:p w14:paraId="FA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Адрес Абонента</w:t>
      </w:r>
      <w:r>
        <w:rPr>
          <w:rFonts w:ascii="Times New Roman" w:hAnsi="Times New Roman"/>
          <w:sz w:val="26"/>
        </w:rPr>
        <w:t xml:space="preserve">: </w:t>
      </w:r>
    </w:p>
    <w:p w14:paraId="FB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населённый пункт</w:t>
      </w:r>
    </w:p>
    <w:p w14:paraId="FC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улица</w:t>
      </w:r>
    </w:p>
    <w:p w14:paraId="FD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дом</w:t>
      </w:r>
    </w:p>
    <w:p w14:paraId="FE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квартира</w:t>
      </w:r>
    </w:p>
    <w:p w14:paraId="FF06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Наименование Работ</w:t>
      </w:r>
    </w:p>
    <w:p w14:paraId="0007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Стоимость работ в баллах</w:t>
      </w:r>
    </w:p>
    <w:p w14:paraId="0107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Стоимость работ в рублях</w:t>
      </w:r>
    </w:p>
    <w:p w14:paraId="0207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Срок выполнения Работ, согласованный Заказчиком с Абонентом (дата)</w:t>
      </w:r>
    </w:p>
    <w:p w14:paraId="03070000">
      <w:pPr>
        <w:widowControl w:val="0"/>
        <w:numPr>
          <w:ilvl w:val="7"/>
          <w:numId w:val="11"/>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Примечание (тип застройки)</w:t>
      </w:r>
    </w:p>
    <w:p w14:paraId="04070000">
      <w:pPr>
        <w:widowControl w:val="0"/>
        <w:numPr>
          <w:ilvl w:val="6"/>
          <w:numId w:val="10"/>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Каждая строка таблицы содержит информацию об одном наряде.</w:t>
      </w:r>
    </w:p>
    <w:p w14:paraId="05070000">
      <w:pPr>
        <w:widowControl w:val="0"/>
        <w:numPr>
          <w:ilvl w:val="6"/>
          <w:numId w:val="10"/>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В заголовке Формы Заказа может указываться номер Заказа, дата и время его выдачи.</w:t>
      </w:r>
    </w:p>
    <w:p w14:paraId="06070000">
      <w:pPr>
        <w:widowControl w:val="0"/>
        <w:numPr>
          <w:ilvl w:val="6"/>
          <w:numId w:val="10"/>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Внизу таблицы должны находиться поля для подписи ответственных лиц Подрядчика и Заказчика (за исключением использования электронной формы Заказа).</w:t>
      </w:r>
    </w:p>
    <w:p w14:paraId="07070000">
      <w:pPr>
        <w:widowControl w:val="0"/>
        <w:numPr>
          <w:ilvl w:val="6"/>
          <w:numId w:val="10"/>
        </w:numPr>
        <w:tabs>
          <w:tab w:leader="none" w:pos="142" w:val="left"/>
          <w:tab w:leader="none" w:pos="851" w:val="left"/>
        </w:tabs>
        <w:spacing w:after="120"/>
        <w:ind w:firstLine="709" w:left="0"/>
        <w:jc w:val="both"/>
        <w:rPr>
          <w:rFonts w:ascii="Times New Roman" w:hAnsi="Times New Roman"/>
          <w:sz w:val="26"/>
        </w:rPr>
      </w:pPr>
      <w:r>
        <w:rPr>
          <w:rFonts w:ascii="Times New Roman" w:hAnsi="Times New Roman"/>
          <w:sz w:val="26"/>
        </w:rPr>
        <w:t>Форма Заказа может содержать дополнительные поля, определяемые по договоренности между ответственными лицами Заказчика и Подрядчика</w:t>
      </w:r>
      <w:r>
        <w:rPr>
          <w:rFonts w:ascii="Times New Roman" w:hAnsi="Times New Roman"/>
          <w:sz w:val="26"/>
        </w:rPr>
        <w:t>.</w:t>
      </w:r>
    </w:p>
    <w:p w14:paraId="08070000">
      <w:pPr>
        <w:widowControl w:val="0"/>
        <w:tabs>
          <w:tab w:leader="none" w:pos="1185" w:val="left"/>
        </w:tabs>
        <w:ind/>
        <w:rPr>
          <w:rFonts w:ascii="Times New Roman" w:hAnsi="Times New Roman"/>
          <w:sz w:val="26"/>
        </w:rPr>
      </w:pPr>
    </w:p>
    <w:p w14:paraId="09070000">
      <w:pPr>
        <w:sectPr>
          <w:headerReference r:id="rId37" w:type="default"/>
          <w:footerReference r:id="rId38" w:type="default"/>
          <w:pgSz w:h="16834" w:orient="portrait" w:w="11904"/>
          <w:pgMar w:bottom="1134" w:footer="720" w:gutter="0" w:header="720" w:left="851" w:right="1418" w:top="1134"/>
        </w:sectPr>
      </w:pPr>
    </w:p>
    <w:p w14:paraId="0A070000">
      <w:pPr>
        <w:widowControl w:val="0"/>
        <w:ind/>
        <w:jc w:val="right"/>
        <w:rPr>
          <w:rFonts w:ascii="Times New Roman" w:hAnsi="Times New Roman"/>
          <w:b w:val="1"/>
          <w:sz w:val="26"/>
        </w:rPr>
      </w:pPr>
      <w:r>
        <w:rPr>
          <w:rFonts w:ascii="Times New Roman" w:hAnsi="Times New Roman"/>
          <w:b w:val="1"/>
          <w:sz w:val="26"/>
        </w:rPr>
        <w:t>Приложение</w:t>
      </w:r>
      <w:bookmarkStart w:id="55" w:name="Спецификация"/>
      <w:bookmarkEnd w:id="55"/>
      <w:r>
        <w:rPr>
          <w:rFonts w:ascii="Times New Roman" w:hAnsi="Times New Roman"/>
          <w:b w:val="1"/>
          <w:sz w:val="26"/>
        </w:rPr>
        <w:t xml:space="preserve"> №4</w:t>
      </w:r>
    </w:p>
    <w:p w14:paraId="0B070000">
      <w:pPr>
        <w:widowControl w:val="0"/>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p>
    <w:p w14:paraId="0C070000">
      <w:pPr>
        <w:widowControl w:val="0"/>
        <w:ind/>
        <w:jc w:val="right"/>
        <w:rPr>
          <w:rFonts w:ascii="Times New Roman" w:hAnsi="Times New Roman"/>
          <w:sz w:val="26"/>
        </w:rPr>
      </w:pPr>
    </w:p>
    <w:p w14:paraId="0D070000">
      <w:pPr>
        <w:widowControl w:val="0"/>
        <w:ind/>
        <w:jc w:val="center"/>
        <w:rPr>
          <w:rFonts w:ascii="Times New Roman" w:hAnsi="Times New Roman"/>
          <w:b w:val="1"/>
          <w:sz w:val="26"/>
        </w:rPr>
      </w:pPr>
      <w:r>
        <w:rPr>
          <w:rFonts w:ascii="Times New Roman" w:hAnsi="Times New Roman"/>
          <w:b w:val="1"/>
          <w:sz w:val="26"/>
        </w:rPr>
        <w:t>Спецификация работ В2С</w:t>
      </w:r>
    </w:p>
    <w:p w14:paraId="0E070000">
      <w:pPr>
        <w:widowControl w:val="1"/>
        <w:spacing w:after="120"/>
        <w:ind/>
        <w:jc w:val="both"/>
        <w:rPr>
          <w:rFonts w:ascii="Times New Roman" w:hAnsi="Times New Roman"/>
          <w:sz w:val="26"/>
        </w:rPr>
      </w:pPr>
      <w:r>
        <w:rPr>
          <w:rFonts w:ascii="Times New Roman" w:hAnsi="Times New Roman"/>
          <w:b w:val="1"/>
          <w:sz w:val="26"/>
        </w:rPr>
        <w:t xml:space="preserve">Раздел 1. </w:t>
      </w:r>
      <w:r>
        <w:rPr>
          <w:rFonts w:ascii="Times New Roman" w:hAnsi="Times New Roman"/>
          <w:b w:val="1"/>
          <w:sz w:val="26"/>
        </w:rPr>
        <w:t>Матрица стоимости инсталляционных работ В2С</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16"/>
        <w:gridCol w:w="4322"/>
        <w:gridCol w:w="6214"/>
        <w:gridCol w:w="992"/>
        <w:gridCol w:w="992"/>
        <w:gridCol w:w="2127"/>
      </w:tblGrid>
      <w:tr>
        <w:trPr>
          <w:trHeight w:hRule="atLeast" w:val="968"/>
          <w:tblHeader/>
        </w:trPr>
        <w:tc>
          <w:tcPr>
            <w:tcW w:type="dxa" w:w="516"/>
            <w:vMerge w:val="restart"/>
            <w:tcBorders>
              <w:top w:color="000000" w:sz="4" w:val="single"/>
              <w:left w:color="000000" w:sz="4" w:val="single"/>
              <w:bottom w:color="000000" w:sz="4" w:val="single"/>
              <w:right w:color="000000" w:sz="4" w:val="single"/>
            </w:tcBorders>
            <w:shd w:fill="auto" w:val="clear"/>
          </w:tcPr>
          <w:p w14:paraId="0F070000">
            <w:pPr>
              <w:widowControl w:val="1"/>
              <w:ind/>
              <w:jc w:val="center"/>
              <w:rPr>
                <w:rFonts w:ascii="Times New Roman" w:hAnsi="Times New Roman"/>
                <w:b w:val="1"/>
                <w:color w:val="000000"/>
              </w:rPr>
            </w:pPr>
            <w:r>
              <w:rPr>
                <w:rFonts w:ascii="Times New Roman" w:hAnsi="Times New Roman"/>
                <w:b w:val="1"/>
                <w:color w:val="000000"/>
              </w:rPr>
              <w:t>№</w:t>
            </w:r>
          </w:p>
        </w:tc>
        <w:tc>
          <w:tcPr>
            <w:tcW w:type="dxa" w:w="4322"/>
            <w:tcBorders>
              <w:top w:color="000000" w:sz="4" w:val="single"/>
              <w:left w:color="000000" w:sz="4" w:val="single"/>
              <w:bottom w:color="000000" w:sz="4" w:val="single"/>
              <w:right w:color="000000" w:sz="4" w:val="single"/>
            </w:tcBorders>
            <w:shd w:fill="auto" w:val="clear"/>
          </w:tcPr>
          <w:p w14:paraId="10070000">
            <w:pPr>
              <w:widowControl w:val="1"/>
              <w:ind/>
              <w:jc w:val="center"/>
              <w:rPr>
                <w:rFonts w:ascii="Times New Roman" w:hAnsi="Times New Roman"/>
                <w:b w:val="1"/>
                <w:color w:val="000000"/>
              </w:rPr>
            </w:pPr>
            <w:r>
              <w:rPr>
                <w:rFonts w:ascii="Times New Roman" w:hAnsi="Times New Roman"/>
                <w:b w:val="1"/>
                <w:color w:val="000000"/>
              </w:rPr>
              <w:t>Наименование работы</w:t>
            </w:r>
          </w:p>
        </w:tc>
        <w:tc>
          <w:tcPr>
            <w:tcW w:type="dxa" w:w="6214"/>
            <w:tcBorders>
              <w:top w:color="000000" w:sz="4" w:val="single"/>
              <w:left w:color="000000" w:sz="4" w:val="single"/>
              <w:bottom w:color="000000" w:sz="4" w:val="single"/>
              <w:right w:color="000000" w:sz="4" w:val="single"/>
            </w:tcBorders>
            <w:shd w:fill="auto" w:val="clear"/>
          </w:tcPr>
          <w:p w14:paraId="11070000">
            <w:pPr>
              <w:widowControl w:val="1"/>
              <w:ind/>
              <w:jc w:val="center"/>
              <w:rPr>
                <w:rFonts w:ascii="Times New Roman" w:hAnsi="Times New Roman"/>
                <w:b w:val="1"/>
                <w:color w:val="000000"/>
              </w:rPr>
            </w:pPr>
            <w:r>
              <w:rPr>
                <w:rFonts w:ascii="Times New Roman" w:hAnsi="Times New Roman"/>
                <w:b w:val="1"/>
                <w:color w:val="000000"/>
              </w:rPr>
              <w:t>Описание работы</w:t>
            </w:r>
          </w:p>
        </w:tc>
        <w:tc>
          <w:tcPr>
            <w:tcW w:type="dxa" w:w="992"/>
            <w:tcBorders>
              <w:top w:color="000000" w:sz="4" w:val="single"/>
              <w:left w:color="000000" w:sz="4" w:val="single"/>
              <w:bottom w:color="000000" w:sz="4" w:val="single"/>
              <w:right w:color="000000" w:sz="4" w:val="single"/>
            </w:tcBorders>
            <w:shd w:fill="auto" w:val="clear"/>
          </w:tcPr>
          <w:p w14:paraId="12070000">
            <w:pPr>
              <w:widowControl w:val="1"/>
              <w:ind/>
              <w:jc w:val="center"/>
              <w:rPr>
                <w:rFonts w:ascii="Times New Roman" w:hAnsi="Times New Roman"/>
                <w:b w:val="1"/>
                <w:color w:val="000000"/>
              </w:rPr>
            </w:pPr>
            <w:r>
              <w:rPr>
                <w:rFonts w:ascii="Times New Roman" w:hAnsi="Times New Roman"/>
                <w:b w:val="1"/>
                <w:color w:val="000000"/>
              </w:rPr>
              <w:t>МКД, баллы</w:t>
            </w:r>
          </w:p>
        </w:tc>
        <w:tc>
          <w:tcPr>
            <w:tcW w:type="dxa" w:w="992"/>
            <w:tcBorders>
              <w:top w:color="000000" w:sz="4" w:val="single"/>
              <w:left w:color="000000" w:sz="4" w:val="single"/>
              <w:bottom w:color="000000" w:sz="4" w:val="single"/>
              <w:right w:color="000000" w:sz="4" w:val="single"/>
            </w:tcBorders>
            <w:shd w:fill="auto" w:val="clear"/>
          </w:tcPr>
          <w:p w14:paraId="13070000">
            <w:pPr>
              <w:widowControl w:val="1"/>
              <w:ind/>
              <w:jc w:val="center"/>
              <w:rPr>
                <w:rFonts w:ascii="Times New Roman" w:hAnsi="Times New Roman"/>
                <w:b w:val="1"/>
                <w:color w:val="000000"/>
              </w:rPr>
            </w:pPr>
            <w:r>
              <w:rPr>
                <w:rFonts w:ascii="Times New Roman" w:hAnsi="Times New Roman"/>
                <w:b w:val="1"/>
                <w:color w:val="000000"/>
              </w:rPr>
              <w:t>ЧС, баллы</w:t>
            </w:r>
          </w:p>
        </w:tc>
        <w:tc>
          <w:tcPr>
            <w:tcW w:type="dxa" w:w="2127"/>
            <w:tcBorders>
              <w:top w:color="000000" w:sz="4" w:val="single"/>
              <w:left w:color="000000" w:sz="4" w:val="single"/>
              <w:bottom w:color="000000" w:sz="4" w:val="single"/>
              <w:right w:color="000000" w:sz="4" w:val="single"/>
            </w:tcBorders>
            <w:shd w:fill="auto" w:val="clear"/>
          </w:tcPr>
          <w:p w14:paraId="14070000">
            <w:pPr>
              <w:widowControl w:val="1"/>
              <w:ind/>
              <w:jc w:val="center"/>
              <w:rPr>
                <w:rFonts w:ascii="Times New Roman" w:hAnsi="Times New Roman"/>
                <w:b w:val="1"/>
                <w:color w:val="000000"/>
              </w:rPr>
            </w:pPr>
            <w:r>
              <w:rPr>
                <w:rFonts w:ascii="Times New Roman" w:hAnsi="Times New Roman"/>
                <w:b w:val="1"/>
                <w:color w:val="000000"/>
              </w:rPr>
              <w:t>Принадлежность к классу затрат *</w:t>
            </w:r>
          </w:p>
        </w:tc>
      </w:tr>
      <w:tr>
        <w:trPr>
          <w:trHeight w:hRule="atLeast" w:val="384"/>
          <w:tblHeader/>
        </w:trPr>
        <w:tc>
          <w:tcPr>
            <w:tcW w:type="dxa" w:w="516"/>
            <w:gridSpan w:val="1"/>
            <w:vMerge w:val="continue"/>
            <w:tcBorders>
              <w:top w:color="000000" w:sz="4" w:val="single"/>
              <w:left w:color="000000" w:sz="4" w:val="single"/>
              <w:bottom w:color="000000" w:sz="4" w:val="single"/>
              <w:right w:color="000000" w:sz="4" w:val="single"/>
            </w:tcBorders>
            <w:shd w:fill="auto" w:val="clear"/>
          </w:tcPr>
          <w:p/>
        </w:tc>
        <w:tc>
          <w:tcPr>
            <w:tcW w:type="dxa" w:w="4322"/>
            <w:tcBorders>
              <w:top w:color="000000" w:sz="4" w:val="single"/>
              <w:left w:color="000000" w:sz="4" w:val="single"/>
              <w:bottom w:color="000000" w:sz="4" w:val="single"/>
              <w:right w:color="000000" w:sz="4" w:val="single"/>
            </w:tcBorders>
            <w:shd w:fill="auto" w:val="clear"/>
          </w:tcPr>
          <w:p w14:paraId="15070000">
            <w:pPr>
              <w:widowControl w:val="1"/>
              <w:ind/>
              <w:jc w:val="center"/>
              <w:rPr>
                <w:rFonts w:ascii="Times New Roman" w:hAnsi="Times New Roman"/>
                <w:b w:val="1"/>
                <w:color w:val="000000"/>
              </w:rPr>
            </w:pPr>
            <w:r>
              <w:rPr>
                <w:rFonts w:ascii="Times New Roman" w:hAnsi="Times New Roman"/>
                <w:b w:val="1"/>
                <w:color w:val="000000"/>
              </w:rPr>
              <w:t>1</w:t>
            </w:r>
          </w:p>
        </w:tc>
        <w:tc>
          <w:tcPr>
            <w:tcW w:type="dxa" w:w="6214"/>
            <w:tcBorders>
              <w:top w:color="000000" w:sz="4" w:val="single"/>
              <w:left w:color="000000" w:sz="4" w:val="single"/>
              <w:bottom w:color="000000" w:sz="4" w:val="single"/>
              <w:right w:color="000000" w:sz="4" w:val="single"/>
            </w:tcBorders>
            <w:shd w:fill="auto" w:val="clear"/>
          </w:tcPr>
          <w:p w14:paraId="16070000">
            <w:pPr>
              <w:widowControl w:val="1"/>
              <w:ind/>
              <w:jc w:val="center"/>
              <w:rPr>
                <w:rFonts w:ascii="Times New Roman" w:hAnsi="Times New Roman"/>
                <w:b w:val="1"/>
                <w:color w:val="000000"/>
              </w:rPr>
            </w:pPr>
            <w:r>
              <w:rPr>
                <w:rFonts w:ascii="Times New Roman" w:hAnsi="Times New Roman"/>
                <w:b w:val="1"/>
                <w:color w:val="000000"/>
              </w:rPr>
              <w:t>2</w:t>
            </w:r>
          </w:p>
        </w:tc>
        <w:tc>
          <w:tcPr>
            <w:tcW w:type="dxa" w:w="992"/>
            <w:tcBorders>
              <w:top w:color="000000" w:sz="4" w:val="single"/>
              <w:left w:color="000000" w:sz="4" w:val="single"/>
              <w:bottom w:color="000000" w:sz="4" w:val="single"/>
              <w:right w:color="000000" w:sz="4" w:val="single"/>
            </w:tcBorders>
            <w:shd w:fill="auto" w:val="clear"/>
          </w:tcPr>
          <w:p w14:paraId="17070000">
            <w:pPr>
              <w:widowControl w:val="1"/>
              <w:ind/>
              <w:jc w:val="center"/>
              <w:rPr>
                <w:rFonts w:ascii="Times New Roman" w:hAnsi="Times New Roman"/>
                <w:b w:val="1"/>
                <w:color w:val="000000"/>
              </w:rPr>
            </w:pPr>
            <w:r>
              <w:rPr>
                <w:rFonts w:ascii="Times New Roman" w:hAnsi="Times New Roman"/>
                <w:b w:val="1"/>
                <w:color w:val="000000"/>
              </w:rPr>
              <w:t>3</w:t>
            </w:r>
          </w:p>
        </w:tc>
        <w:tc>
          <w:tcPr>
            <w:tcW w:type="dxa" w:w="992"/>
            <w:tcBorders>
              <w:top w:color="000000" w:sz="4" w:val="single"/>
              <w:left w:color="000000" w:sz="4" w:val="single"/>
              <w:bottom w:color="000000" w:sz="4" w:val="single"/>
              <w:right w:color="000000" w:sz="4" w:val="single"/>
            </w:tcBorders>
            <w:shd w:fill="auto" w:val="clear"/>
          </w:tcPr>
          <w:p w14:paraId="18070000">
            <w:pPr>
              <w:widowControl w:val="1"/>
              <w:ind/>
              <w:jc w:val="center"/>
              <w:rPr>
                <w:rFonts w:ascii="Times New Roman" w:hAnsi="Times New Roman"/>
                <w:b w:val="1"/>
                <w:color w:val="000000"/>
              </w:rPr>
            </w:pPr>
            <w:r>
              <w:rPr>
                <w:rFonts w:ascii="Times New Roman" w:hAnsi="Times New Roman"/>
                <w:b w:val="1"/>
                <w:color w:val="000000"/>
              </w:rPr>
              <w:t>4</w:t>
            </w:r>
          </w:p>
        </w:tc>
        <w:tc>
          <w:tcPr>
            <w:tcW w:type="dxa" w:w="2127"/>
            <w:tcBorders>
              <w:top w:color="000000" w:sz="4" w:val="single"/>
              <w:left w:color="000000" w:sz="4" w:val="single"/>
              <w:bottom w:color="000000" w:sz="4" w:val="single"/>
              <w:right w:color="000000" w:sz="4" w:val="single"/>
            </w:tcBorders>
            <w:shd w:fill="auto" w:val="clear"/>
          </w:tcPr>
          <w:p w14:paraId="19070000">
            <w:pPr>
              <w:widowControl w:val="1"/>
              <w:ind/>
              <w:jc w:val="center"/>
              <w:rPr>
                <w:rFonts w:ascii="Times New Roman" w:hAnsi="Times New Roman"/>
                <w:b w:val="1"/>
                <w:color w:val="000000"/>
              </w:rPr>
            </w:pPr>
            <w:r>
              <w:rPr>
                <w:rFonts w:ascii="Times New Roman" w:hAnsi="Times New Roman"/>
                <w:b w:val="1"/>
                <w:color w:val="000000"/>
              </w:rPr>
              <w:t>5</w:t>
            </w:r>
          </w:p>
        </w:tc>
      </w:tr>
      <w:tr>
        <w:trPr>
          <w:trHeight w:hRule="atLeast" w:val="3267"/>
        </w:trPr>
        <w:tc>
          <w:tcPr>
            <w:tcW w:type="dxa" w:w="516"/>
            <w:tcBorders>
              <w:top w:color="000000" w:sz="4" w:val="single"/>
              <w:left w:color="000000" w:sz="4" w:val="single"/>
              <w:bottom w:color="000000" w:sz="4" w:val="single"/>
              <w:right w:color="000000" w:sz="4" w:val="single"/>
            </w:tcBorders>
            <w:shd w:fill="auto" w:val="clear"/>
          </w:tcPr>
          <w:p w14:paraId="1A070000">
            <w:pPr>
              <w:widowControl w:val="1"/>
              <w:ind/>
              <w:jc w:val="center"/>
              <w:rPr>
                <w:rFonts w:ascii="Times New Roman" w:hAnsi="Times New Roman"/>
                <w:b w:val="1"/>
                <w:color w:val="000000"/>
              </w:rPr>
            </w:pPr>
            <w:r>
              <w:rPr>
                <w:rFonts w:ascii="Times New Roman" w:hAnsi="Times New Roman"/>
                <w:b w:val="1"/>
                <w:color w:val="000000"/>
              </w:rPr>
              <w:t>1</w:t>
            </w:r>
          </w:p>
        </w:tc>
        <w:tc>
          <w:tcPr>
            <w:tcW w:type="dxa" w:w="4322"/>
            <w:tcBorders>
              <w:top w:color="000000" w:sz="4" w:val="single"/>
              <w:left w:color="000000" w:sz="4" w:val="single"/>
              <w:bottom w:color="000000" w:sz="4" w:val="single"/>
              <w:right w:color="000000" w:sz="4" w:val="single"/>
            </w:tcBorders>
            <w:shd w:fill="auto" w:val="clear"/>
          </w:tcPr>
          <w:p w14:paraId="1B070000">
            <w:pPr>
              <w:widowControl w:val="1"/>
              <w:ind/>
              <w:jc w:val="both"/>
              <w:rPr>
                <w:rFonts w:ascii="Times New Roman" w:hAnsi="Times New Roman"/>
                <w:b w:val="1"/>
                <w:color w:val="000000"/>
              </w:rPr>
            </w:pPr>
            <w:r>
              <w:rPr>
                <w:rFonts w:ascii="Times New Roman" w:hAnsi="Times New Roman"/>
                <w:b w:val="1"/>
                <w:color w:val="000000"/>
              </w:rPr>
              <w:t>Стандартное подключение услуги</w:t>
            </w:r>
          </w:p>
        </w:tc>
        <w:tc>
          <w:tcPr>
            <w:tcW w:type="dxa" w:w="6214"/>
            <w:tcBorders>
              <w:top w:color="000000" w:sz="4" w:val="single"/>
              <w:left w:color="000000" w:sz="4" w:val="single"/>
              <w:bottom w:color="000000" w:sz="4" w:val="single"/>
              <w:right w:color="000000" w:sz="4" w:val="single"/>
            </w:tcBorders>
            <w:shd w:fill="auto" w:val="clear"/>
          </w:tcPr>
          <w:p w14:paraId="1C070000">
            <w:pPr>
              <w:rPr>
                <w:rFonts w:ascii="Times New Roman" w:hAnsi="Times New Roman"/>
                <w:color w:val="000000"/>
              </w:rPr>
            </w:pPr>
            <w:r>
              <w:rPr>
                <w:rFonts w:ascii="Times New Roman" w:hAnsi="Times New Roman"/>
                <w:color w:val="000000"/>
              </w:rPr>
              <w:t>1) Выезд и подписание документов;</w:t>
            </w:r>
          </w:p>
          <w:p w14:paraId="1D070000">
            <w:pPr>
              <w:rPr>
                <w:rFonts w:ascii="Times New Roman" w:hAnsi="Times New Roman"/>
                <w:color w:val="000000"/>
              </w:rPr>
            </w:pPr>
            <w:r>
              <w:rPr>
                <w:rFonts w:ascii="Times New Roman" w:hAnsi="Times New Roman"/>
                <w:color w:val="000000"/>
              </w:rPr>
              <w:t xml:space="preserve">2) Организация абонентской линии от оконечного устройства до клиентского оборудования для МКД / Организация абонентской линии от оконечного устройства по ВЛС (и/или фасаду) длиной до 100м для Частного сектора </w:t>
            </w:r>
          </w:p>
          <w:p w14:paraId="1E070000">
            <w:pPr>
              <w:rPr>
                <w:rFonts w:ascii="Times New Roman" w:hAnsi="Times New Roman"/>
                <w:color w:val="000000"/>
              </w:rPr>
            </w:pPr>
            <w:r>
              <w:rPr>
                <w:rFonts w:ascii="Times New Roman" w:hAnsi="Times New Roman"/>
                <w:color w:val="000000"/>
              </w:rPr>
              <w:t>3) Настройка 1-ой единицы оконечного оборудования, отвечающего за предоставление единицы услуги, заказанной Клиентом, устанавливаемого в помещении Клиента;</w:t>
            </w:r>
          </w:p>
          <w:p w14:paraId="1F070000">
            <w:pPr>
              <w:rPr>
                <w:rFonts w:ascii="Times New Roman" w:hAnsi="Times New Roman"/>
                <w:color w:val="000000"/>
              </w:rPr>
            </w:pPr>
            <w:r>
              <w:rPr>
                <w:rFonts w:ascii="Times New Roman" w:hAnsi="Times New Roman"/>
                <w:color w:val="000000"/>
              </w:rPr>
              <w:t>4) Тестирование линии, подключение и демонстрация всех услуг (для STB и CPE, независимо от количества подключенных услуг)</w:t>
            </w:r>
          </w:p>
          <w:p w14:paraId="20070000">
            <w:pPr>
              <w:rPr>
                <w:rFonts w:ascii="Times New Roman" w:hAnsi="Times New Roman"/>
                <w:color w:val="000000"/>
              </w:rPr>
            </w:pPr>
            <w:r>
              <w:rPr>
                <w:rFonts w:ascii="Times New Roman" w:hAnsi="Times New Roman"/>
                <w:i w:val="1"/>
                <w:color w:val="000000"/>
              </w:rPr>
              <w:t>Примечание: оборудование типа телевизор, мобильный телефон и прочее клиентское оборудование (кроме продуктов РТК) - выполняются только по Матрице работам дополнительных работ, выполняемых вне рамок предоставления доступа к сети связи ПАО «Ростелеком»</w:t>
            </w:r>
          </w:p>
        </w:tc>
        <w:tc>
          <w:tcPr>
            <w:tcW w:type="dxa" w:w="992"/>
            <w:tcBorders>
              <w:top w:color="000000" w:sz="4" w:val="single"/>
              <w:left w:color="000000" w:sz="4" w:val="single"/>
              <w:bottom w:color="000000" w:sz="4" w:val="single"/>
              <w:right w:color="000000" w:sz="4" w:val="single"/>
            </w:tcBorders>
            <w:shd w:fill="auto" w:val="clear"/>
          </w:tcPr>
          <w:p w14:paraId="21070000">
            <w:pPr>
              <w:widowControl w:val="1"/>
              <w:ind/>
              <w:jc w:val="center"/>
              <w:rPr>
                <w:rFonts w:ascii="Times New Roman" w:hAnsi="Times New Roman"/>
                <w:b w:val="1"/>
                <w:color w:val="404040"/>
              </w:rPr>
            </w:pPr>
            <w:r>
              <w:rPr>
                <w:rFonts w:ascii="Times New Roman" w:hAnsi="Times New Roman"/>
                <w:b w:val="1"/>
                <w:color w:val="404040"/>
              </w:rPr>
              <w:t>6,5</w:t>
            </w:r>
          </w:p>
        </w:tc>
        <w:tc>
          <w:tcPr>
            <w:tcW w:type="dxa" w:w="992"/>
            <w:tcBorders>
              <w:top w:color="000000" w:sz="4" w:val="single"/>
              <w:left w:color="000000" w:sz="4" w:val="single"/>
              <w:bottom w:color="000000" w:sz="4" w:val="single"/>
              <w:right w:color="000000" w:sz="4" w:val="single"/>
            </w:tcBorders>
            <w:shd w:fill="auto" w:val="clear"/>
          </w:tcPr>
          <w:p w14:paraId="22070000">
            <w:pPr>
              <w:widowControl w:val="1"/>
              <w:ind/>
              <w:jc w:val="center"/>
              <w:rPr>
                <w:rFonts w:ascii="Times New Roman" w:hAnsi="Times New Roman"/>
                <w:b w:val="1"/>
                <w:color w:val="000000"/>
              </w:rPr>
            </w:pPr>
            <w:r>
              <w:rPr>
                <w:rFonts w:ascii="Times New Roman" w:hAnsi="Times New Roman"/>
                <w:b w:val="1"/>
                <w:color w:val="000000"/>
              </w:rPr>
              <w:t>17,4</w:t>
            </w:r>
          </w:p>
        </w:tc>
        <w:tc>
          <w:tcPr>
            <w:tcW w:type="dxa" w:w="2127"/>
            <w:tcBorders>
              <w:top w:color="000000" w:sz="4" w:val="single"/>
              <w:left w:color="000000" w:sz="4" w:val="single"/>
              <w:bottom w:color="000000" w:sz="4" w:val="single"/>
              <w:right w:color="000000" w:sz="4" w:val="single"/>
            </w:tcBorders>
            <w:shd w:fill="auto" w:val="clear"/>
          </w:tcPr>
          <w:p w14:paraId="23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1274"/>
        </w:trPr>
        <w:tc>
          <w:tcPr>
            <w:tcW w:type="dxa" w:w="516"/>
            <w:tcBorders>
              <w:top w:color="000000" w:sz="4" w:val="single"/>
              <w:left w:color="000000" w:sz="4" w:val="single"/>
              <w:bottom w:color="000000" w:sz="4" w:val="single"/>
              <w:right w:color="000000" w:sz="4" w:val="single"/>
            </w:tcBorders>
            <w:shd w:fill="auto" w:val="clear"/>
          </w:tcPr>
          <w:p w14:paraId="24070000">
            <w:pPr>
              <w:widowControl w:val="1"/>
              <w:ind/>
              <w:jc w:val="center"/>
              <w:rPr>
                <w:rFonts w:ascii="Times New Roman" w:hAnsi="Times New Roman"/>
                <w:b w:val="1"/>
                <w:color w:val="000000"/>
              </w:rPr>
            </w:pPr>
            <w:r>
              <w:rPr>
                <w:rFonts w:ascii="Times New Roman" w:hAnsi="Times New Roman"/>
                <w:b w:val="1"/>
                <w:color w:val="000000"/>
              </w:rPr>
              <w:t>2</w:t>
            </w:r>
          </w:p>
        </w:tc>
        <w:tc>
          <w:tcPr>
            <w:tcW w:type="dxa" w:w="4322"/>
            <w:tcBorders>
              <w:top w:color="000000" w:sz="4" w:val="single"/>
              <w:left w:color="000000" w:sz="4" w:val="single"/>
              <w:bottom w:color="000000" w:sz="4" w:val="single"/>
              <w:right w:color="000000" w:sz="4" w:val="single"/>
            </w:tcBorders>
            <w:shd w:fill="auto" w:val="clear"/>
          </w:tcPr>
          <w:p w14:paraId="25070000">
            <w:pPr>
              <w:widowControl w:val="1"/>
              <w:ind/>
              <w:jc w:val="both"/>
              <w:rPr>
                <w:rFonts w:ascii="Times New Roman" w:hAnsi="Times New Roman"/>
                <w:b w:val="1"/>
                <w:color w:val="000000"/>
              </w:rPr>
            </w:pPr>
            <w:r>
              <w:rPr>
                <w:rFonts w:ascii="Times New Roman" w:hAnsi="Times New Roman"/>
                <w:b w:val="1"/>
                <w:color w:val="000000"/>
              </w:rPr>
              <w:t>Стандартное подключение услуги - комплексная новостройка</w:t>
            </w:r>
          </w:p>
        </w:tc>
        <w:tc>
          <w:tcPr>
            <w:tcW w:type="dxa" w:w="6214"/>
            <w:vMerge w:val="restart"/>
            <w:tcBorders>
              <w:top w:color="000000" w:sz="4" w:val="single"/>
              <w:left w:color="000000" w:sz="4" w:val="single"/>
              <w:bottom w:color="000000" w:sz="4" w:val="single"/>
              <w:right w:color="000000" w:sz="4" w:val="single"/>
            </w:tcBorders>
            <w:shd w:fill="auto" w:val="clear"/>
          </w:tcPr>
          <w:p w14:paraId="26070000">
            <w:pPr>
              <w:rPr>
                <w:rFonts w:ascii="Times New Roman" w:hAnsi="Times New Roman"/>
                <w:color w:val="000000"/>
              </w:rPr>
            </w:pPr>
            <w:r>
              <w:rPr>
                <w:rFonts w:ascii="Times New Roman" w:hAnsi="Times New Roman"/>
                <w:color w:val="000000"/>
              </w:rPr>
              <w:t>1) Выезд и подписание документов;</w:t>
            </w:r>
          </w:p>
          <w:p w14:paraId="27070000">
            <w:pPr>
              <w:rPr>
                <w:rFonts w:ascii="Times New Roman" w:hAnsi="Times New Roman"/>
                <w:color w:val="000000"/>
              </w:rPr>
            </w:pPr>
            <w:r>
              <w:rPr>
                <w:rFonts w:ascii="Times New Roman" w:hAnsi="Times New Roman"/>
                <w:color w:val="000000"/>
              </w:rPr>
              <w:t xml:space="preserve">2) Настройка 1-ой единицы оконечного оборудования, отвечающего за предоставление единицы услуги, </w:t>
            </w:r>
            <w:r>
              <w:rPr>
                <w:rFonts w:ascii="Times New Roman" w:hAnsi="Times New Roman"/>
                <w:color w:val="000000"/>
              </w:rPr>
              <w:t>заказанной Клиентом, устанавливаемого в помещении Клиента;</w:t>
            </w:r>
          </w:p>
          <w:p w14:paraId="28070000">
            <w:pPr>
              <w:rPr>
                <w:rFonts w:ascii="Times New Roman" w:hAnsi="Times New Roman"/>
                <w:color w:val="000000"/>
              </w:rPr>
            </w:pPr>
            <w:r>
              <w:rPr>
                <w:rFonts w:ascii="Times New Roman" w:hAnsi="Times New Roman"/>
                <w:color w:val="000000"/>
              </w:rPr>
              <w:t>3) Прокладка абонентской линии до оконечного оборудования, при необходимости;</w:t>
            </w:r>
          </w:p>
          <w:p w14:paraId="29070000">
            <w:pPr>
              <w:rPr>
                <w:rFonts w:ascii="Times New Roman" w:hAnsi="Times New Roman"/>
                <w:color w:val="000000"/>
              </w:rPr>
            </w:pPr>
            <w:r>
              <w:rPr>
                <w:rFonts w:ascii="Times New Roman" w:hAnsi="Times New Roman"/>
                <w:color w:val="000000"/>
              </w:rPr>
              <w:t>4) Тестирование линии, подключение и демонстрация всех услуг (для STB и CPE, независимо от количества подключенных услуг)</w:t>
            </w:r>
          </w:p>
          <w:p w14:paraId="2A070000">
            <w:pPr>
              <w:rPr>
                <w:rFonts w:ascii="Times New Roman" w:hAnsi="Times New Roman"/>
                <w:color w:val="000000"/>
              </w:rPr>
            </w:pPr>
            <w:r>
              <w:rPr>
                <w:rFonts w:ascii="Times New Roman" w:hAnsi="Times New Roman"/>
                <w:i w:val="1"/>
                <w:color w:val="000000"/>
              </w:rPr>
              <w:t>Примечание: оборудование типа телевизор, мобильный телефон и прочее клиентское оборудование (кроме продуктов РТК) - выполняются только по Матрице работам дополнительных работ, выполняемых вне рамок предоставления доступа к сети связи ПАО «Ростелеком»</w:t>
            </w:r>
          </w:p>
        </w:tc>
        <w:tc>
          <w:tcPr>
            <w:tcW w:type="dxa" w:w="992"/>
            <w:tcBorders>
              <w:top w:color="000000" w:sz="4" w:val="single"/>
              <w:left w:color="000000" w:sz="4" w:val="single"/>
              <w:bottom w:color="000000" w:sz="4" w:val="single"/>
              <w:right w:color="000000" w:sz="4" w:val="single"/>
            </w:tcBorders>
            <w:shd w:fill="auto" w:val="clear"/>
          </w:tcPr>
          <w:p w14:paraId="2B070000">
            <w:pPr>
              <w:widowControl w:val="1"/>
              <w:ind/>
              <w:jc w:val="center"/>
              <w:rPr>
                <w:rFonts w:ascii="Times New Roman" w:hAnsi="Times New Roman"/>
                <w:b w:val="1"/>
                <w:color w:val="404040"/>
              </w:rPr>
            </w:pPr>
            <w:r>
              <w:rPr>
                <w:rFonts w:ascii="Times New Roman" w:hAnsi="Times New Roman"/>
                <w:b w:val="1"/>
                <w:color w:val="404040"/>
              </w:rPr>
              <w:t>3,6</w:t>
            </w:r>
          </w:p>
        </w:tc>
        <w:tc>
          <w:tcPr>
            <w:tcW w:type="dxa" w:w="992"/>
            <w:tcBorders>
              <w:top w:color="000000" w:sz="4" w:val="single"/>
              <w:left w:color="000000" w:sz="4" w:val="single"/>
              <w:bottom w:color="000000" w:sz="4" w:val="single"/>
              <w:right w:color="000000" w:sz="4" w:val="single"/>
            </w:tcBorders>
            <w:shd w:fill="auto" w:val="clear"/>
          </w:tcPr>
          <w:p w14:paraId="2C070000">
            <w:pPr>
              <w:widowControl w:val="1"/>
              <w:ind/>
              <w:jc w:val="center"/>
              <w:rPr>
                <w:rFonts w:ascii="Times New Roman" w:hAnsi="Times New Roman"/>
                <w:b w:val="1"/>
                <w:color w:val="7F7F7F"/>
              </w:rPr>
            </w:pPr>
            <w:r>
              <w:rPr>
                <w:rFonts w:ascii="Times New Roman" w:hAnsi="Times New Roman"/>
                <w:b w:val="1"/>
                <w:color w:val="7F7F7F"/>
              </w:rPr>
              <w:t>-</w:t>
            </w:r>
          </w:p>
        </w:tc>
        <w:tc>
          <w:tcPr>
            <w:tcW w:type="dxa" w:w="2127"/>
            <w:tcBorders>
              <w:top w:color="000000" w:sz="4" w:val="single"/>
              <w:left w:color="000000" w:sz="4" w:val="single"/>
              <w:bottom w:color="000000" w:sz="4" w:val="single"/>
              <w:right w:color="000000" w:sz="4" w:val="single"/>
            </w:tcBorders>
            <w:shd w:fill="auto" w:val="clear"/>
          </w:tcPr>
          <w:p w14:paraId="2D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1274"/>
        </w:trPr>
        <w:tc>
          <w:tcPr>
            <w:tcW w:type="dxa" w:w="516"/>
            <w:tcBorders>
              <w:top w:color="000000" w:sz="4" w:val="single"/>
              <w:left w:color="000000" w:sz="4" w:val="single"/>
              <w:bottom w:color="000000" w:sz="4" w:val="single"/>
              <w:right w:color="000000" w:sz="4" w:val="single"/>
            </w:tcBorders>
            <w:shd w:fill="auto" w:val="clear"/>
          </w:tcPr>
          <w:p w14:paraId="2E070000">
            <w:pPr>
              <w:widowControl w:val="1"/>
              <w:ind/>
              <w:jc w:val="center"/>
              <w:rPr>
                <w:rFonts w:ascii="Times New Roman" w:hAnsi="Times New Roman"/>
                <w:b w:val="1"/>
                <w:color w:val="000000"/>
              </w:rPr>
            </w:pPr>
            <w:r>
              <w:rPr>
                <w:rFonts w:ascii="Times New Roman" w:hAnsi="Times New Roman"/>
                <w:b w:val="1"/>
                <w:color w:val="000000"/>
              </w:rPr>
              <w:t>3</w:t>
            </w:r>
          </w:p>
        </w:tc>
        <w:tc>
          <w:tcPr>
            <w:tcW w:type="dxa" w:w="4322"/>
            <w:tcBorders>
              <w:top w:color="000000" w:sz="4" w:val="single"/>
              <w:left w:color="000000" w:sz="4" w:val="single"/>
              <w:bottom w:color="000000" w:sz="4" w:val="single"/>
              <w:right w:color="000000" w:sz="4" w:val="single"/>
            </w:tcBorders>
            <w:shd w:fill="auto" w:val="clear"/>
          </w:tcPr>
          <w:p w14:paraId="2F070000">
            <w:pPr>
              <w:widowControl w:val="1"/>
              <w:ind/>
              <w:jc w:val="both"/>
              <w:rPr>
                <w:rFonts w:ascii="Times New Roman" w:hAnsi="Times New Roman"/>
                <w:b w:val="1"/>
                <w:color w:val="000000"/>
              </w:rPr>
            </w:pPr>
            <w:r>
              <w:rPr>
                <w:rFonts w:ascii="Times New Roman" w:hAnsi="Times New Roman"/>
                <w:b w:val="1"/>
                <w:color w:val="000000"/>
              </w:rPr>
              <w:t>Подключение дополнительной услуги с отдельным выездом</w:t>
            </w:r>
          </w:p>
        </w:tc>
        <w:tc>
          <w:tcPr>
            <w:tcW w:type="dxa" w:w="6214"/>
            <w:gridSpan w:val="1"/>
            <w:vMerge w:val="continue"/>
            <w:tcBorders>
              <w:top w:color="000000" w:sz="4" w:val="single"/>
              <w:left w:color="000000" w:sz="4" w:val="single"/>
              <w:bottom w:color="000000" w:sz="4" w:val="single"/>
              <w:right w:color="000000" w:sz="4" w:val="single"/>
            </w:tcBorders>
            <w:shd w:fill="auto" w:val="clear"/>
          </w:tcPr>
          <w:p/>
        </w:tc>
        <w:tc>
          <w:tcPr>
            <w:tcW w:type="dxa" w:w="992"/>
            <w:tcBorders>
              <w:top w:color="000000" w:sz="4" w:val="single"/>
              <w:left w:color="000000" w:sz="4" w:val="single"/>
              <w:bottom w:color="000000" w:sz="4" w:val="single"/>
              <w:right w:color="000000" w:sz="4" w:val="single"/>
            </w:tcBorders>
            <w:shd w:fill="auto" w:val="clear"/>
          </w:tcPr>
          <w:p w14:paraId="30070000">
            <w:pPr>
              <w:widowControl w:val="1"/>
              <w:ind/>
              <w:jc w:val="center"/>
              <w:rPr>
                <w:rFonts w:ascii="Times New Roman" w:hAnsi="Times New Roman"/>
                <w:b w:val="1"/>
                <w:color w:val="000000"/>
              </w:rPr>
            </w:pPr>
            <w:r>
              <w:rPr>
                <w:rFonts w:ascii="Times New Roman" w:hAnsi="Times New Roman"/>
                <w:b w:val="1"/>
                <w:color w:val="000000"/>
              </w:rPr>
              <w:t>3,6</w:t>
            </w:r>
          </w:p>
        </w:tc>
        <w:tc>
          <w:tcPr>
            <w:tcW w:type="dxa" w:w="992"/>
            <w:tcBorders>
              <w:top w:color="000000" w:sz="4" w:val="single"/>
              <w:left w:color="000000" w:sz="4" w:val="single"/>
              <w:bottom w:color="000000" w:sz="4" w:val="single"/>
              <w:right w:color="000000" w:sz="4" w:val="single"/>
            </w:tcBorders>
            <w:shd w:fill="auto" w:val="clear"/>
          </w:tcPr>
          <w:p w14:paraId="31070000">
            <w:pPr>
              <w:widowControl w:val="1"/>
              <w:ind/>
              <w:jc w:val="center"/>
              <w:rPr>
                <w:rFonts w:ascii="Times New Roman" w:hAnsi="Times New Roman"/>
                <w:b w:val="1"/>
                <w:color w:val="000000"/>
              </w:rPr>
            </w:pPr>
            <w:r>
              <w:rPr>
                <w:rFonts w:ascii="Times New Roman" w:hAnsi="Times New Roman"/>
                <w:b w:val="1"/>
                <w:color w:val="000000"/>
              </w:rPr>
              <w:t>4,4</w:t>
            </w:r>
          </w:p>
        </w:tc>
        <w:tc>
          <w:tcPr>
            <w:tcW w:type="dxa" w:w="2127"/>
            <w:tcBorders>
              <w:top w:color="000000" w:sz="4" w:val="single"/>
              <w:left w:color="000000" w:sz="4" w:val="single"/>
              <w:bottom w:color="000000" w:sz="4" w:val="single"/>
              <w:right w:color="000000" w:sz="4" w:val="single"/>
            </w:tcBorders>
            <w:shd w:fill="auto" w:val="clear"/>
          </w:tcPr>
          <w:p w14:paraId="32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1093"/>
        </w:trPr>
        <w:tc>
          <w:tcPr>
            <w:tcW w:type="dxa" w:w="516"/>
            <w:tcBorders>
              <w:top w:color="000000" w:sz="4" w:val="single"/>
              <w:left w:color="000000" w:sz="4" w:val="single"/>
              <w:bottom w:color="000000" w:sz="4" w:val="single"/>
              <w:right w:color="000000" w:sz="4" w:val="single"/>
            </w:tcBorders>
            <w:shd w:fill="auto" w:val="clear"/>
          </w:tcPr>
          <w:p w14:paraId="33070000">
            <w:pPr>
              <w:widowControl w:val="1"/>
              <w:ind/>
              <w:jc w:val="center"/>
              <w:rPr>
                <w:rFonts w:ascii="Times New Roman" w:hAnsi="Times New Roman"/>
                <w:b w:val="1"/>
                <w:color w:val="000000"/>
              </w:rPr>
            </w:pPr>
            <w:r>
              <w:rPr>
                <w:rFonts w:ascii="Times New Roman" w:hAnsi="Times New Roman"/>
                <w:b w:val="1"/>
                <w:color w:val="000000"/>
              </w:rPr>
              <w:t>3.1</w:t>
            </w:r>
          </w:p>
        </w:tc>
        <w:tc>
          <w:tcPr>
            <w:tcW w:type="dxa" w:w="4322"/>
            <w:tcBorders>
              <w:top w:color="000000" w:sz="4" w:val="single"/>
              <w:left w:color="000000" w:sz="4" w:val="single"/>
              <w:bottom w:color="000000" w:sz="4" w:val="single"/>
              <w:right w:color="000000" w:sz="4" w:val="single"/>
            </w:tcBorders>
            <w:shd w:fill="auto" w:val="clear"/>
          </w:tcPr>
          <w:p w14:paraId="34070000">
            <w:pPr>
              <w:widowControl w:val="1"/>
              <w:ind/>
              <w:jc w:val="both"/>
              <w:rPr>
                <w:rFonts w:ascii="Times New Roman" w:hAnsi="Times New Roman"/>
                <w:b w:val="1"/>
                <w:color w:val="000000"/>
              </w:rPr>
            </w:pPr>
            <w:r>
              <w:rPr>
                <w:rFonts w:ascii="Times New Roman" w:hAnsi="Times New Roman"/>
                <w:b w:val="1"/>
                <w:color w:val="000000"/>
              </w:rPr>
              <w:t>Подключение ОТА (медная технология) как дополнительной услуги без отдельного выезда (доп. к работам №1, 2 и 3)</w:t>
            </w:r>
          </w:p>
        </w:tc>
        <w:tc>
          <w:tcPr>
            <w:tcW w:type="dxa" w:w="6214"/>
            <w:tcBorders>
              <w:top w:color="000000" w:sz="4" w:val="single"/>
              <w:left w:color="000000" w:sz="4" w:val="single"/>
              <w:bottom w:color="000000" w:sz="4" w:val="single"/>
              <w:right w:color="000000" w:sz="4" w:val="single"/>
            </w:tcBorders>
            <w:shd w:fill="auto" w:val="clear"/>
          </w:tcPr>
          <w:p w14:paraId="35070000">
            <w:pPr>
              <w:rPr>
                <w:rFonts w:ascii="Times New Roman" w:hAnsi="Times New Roman"/>
                <w:color w:val="000000"/>
              </w:rPr>
            </w:pPr>
            <w:r>
              <w:rPr>
                <w:rFonts w:ascii="Times New Roman" w:hAnsi="Times New Roman"/>
                <w:color w:val="000000"/>
              </w:rPr>
              <w:t xml:space="preserve">1) Организация абонентской линии от оконечного устройства до клиентского оборудования для МКД / Организация абонентской линии от оконечного устройства по ВЛС (и/или фасаду) длиной до 100м для Частного сектора </w:t>
            </w:r>
          </w:p>
          <w:p w14:paraId="36070000">
            <w:pPr>
              <w:rPr>
                <w:rFonts w:ascii="Times New Roman" w:hAnsi="Times New Roman"/>
                <w:color w:val="000000"/>
              </w:rPr>
            </w:pPr>
            <w:r>
              <w:rPr>
                <w:rFonts w:ascii="Times New Roman" w:hAnsi="Times New Roman"/>
                <w:color w:val="000000"/>
              </w:rPr>
              <w:t>2) Тестирование линии, подключение и демонстрация услуги</w:t>
            </w:r>
          </w:p>
        </w:tc>
        <w:tc>
          <w:tcPr>
            <w:tcW w:type="dxa" w:w="992"/>
            <w:tcBorders>
              <w:top w:color="000000" w:sz="4" w:val="single"/>
              <w:left w:color="000000" w:sz="4" w:val="single"/>
              <w:bottom w:color="000000" w:sz="4" w:val="single"/>
              <w:right w:color="000000" w:sz="4" w:val="single"/>
            </w:tcBorders>
            <w:shd w:fill="auto" w:val="clear"/>
          </w:tcPr>
          <w:p w14:paraId="37070000">
            <w:pPr>
              <w:widowControl w:val="1"/>
              <w:ind/>
              <w:jc w:val="center"/>
              <w:rPr>
                <w:rFonts w:ascii="Times New Roman" w:hAnsi="Times New Roman"/>
                <w:b w:val="1"/>
                <w:color w:val="000000"/>
              </w:rPr>
            </w:pPr>
            <w:r>
              <w:rPr>
                <w:rFonts w:ascii="Times New Roman" w:hAnsi="Times New Roman"/>
                <w:b w:val="1"/>
                <w:color w:val="000000"/>
              </w:rPr>
              <w:t>2,9</w:t>
            </w:r>
          </w:p>
        </w:tc>
        <w:tc>
          <w:tcPr>
            <w:tcW w:type="dxa" w:w="992"/>
            <w:tcBorders>
              <w:top w:color="000000" w:sz="4" w:val="single"/>
              <w:left w:color="000000" w:sz="4" w:val="single"/>
              <w:bottom w:color="000000" w:sz="4" w:val="single"/>
              <w:right w:color="000000" w:sz="4" w:val="single"/>
            </w:tcBorders>
            <w:shd w:fill="auto" w:val="clear"/>
          </w:tcPr>
          <w:p w14:paraId="38070000">
            <w:pPr>
              <w:widowControl w:val="1"/>
              <w:ind/>
              <w:jc w:val="center"/>
              <w:rPr>
                <w:rFonts w:ascii="Times New Roman" w:hAnsi="Times New Roman"/>
                <w:b w:val="1"/>
                <w:color w:val="000000"/>
              </w:rPr>
            </w:pPr>
            <w:r>
              <w:rPr>
                <w:rFonts w:ascii="Times New Roman" w:hAnsi="Times New Roman"/>
                <w:b w:val="1"/>
                <w:color w:val="000000"/>
              </w:rPr>
              <w:t>13</w:t>
            </w:r>
          </w:p>
        </w:tc>
        <w:tc>
          <w:tcPr>
            <w:tcW w:type="dxa" w:w="2127"/>
            <w:tcBorders>
              <w:top w:color="000000" w:sz="4" w:val="single"/>
              <w:left w:color="000000" w:sz="4" w:val="single"/>
              <w:bottom w:color="000000" w:sz="4" w:val="single"/>
              <w:right w:color="000000" w:sz="4" w:val="single"/>
            </w:tcBorders>
            <w:shd w:fill="auto" w:val="clear"/>
          </w:tcPr>
          <w:p w14:paraId="39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581"/>
        </w:trPr>
        <w:tc>
          <w:tcPr>
            <w:tcW w:type="dxa" w:w="516"/>
            <w:tcBorders>
              <w:top w:color="000000" w:sz="4" w:val="single"/>
              <w:left w:color="000000" w:sz="4" w:val="single"/>
              <w:bottom w:color="000000" w:sz="4" w:val="single"/>
              <w:right w:color="000000" w:sz="4" w:val="single"/>
            </w:tcBorders>
            <w:shd w:fill="auto" w:val="clear"/>
          </w:tcPr>
          <w:p w14:paraId="3A070000">
            <w:pPr>
              <w:widowControl w:val="1"/>
              <w:ind/>
              <w:jc w:val="center"/>
              <w:rPr>
                <w:rFonts w:ascii="Times New Roman" w:hAnsi="Times New Roman"/>
                <w:b w:val="1"/>
                <w:color w:val="000000"/>
              </w:rPr>
            </w:pPr>
            <w:r>
              <w:rPr>
                <w:rFonts w:ascii="Times New Roman" w:hAnsi="Times New Roman"/>
                <w:b w:val="1"/>
                <w:color w:val="000000"/>
              </w:rPr>
              <w:t>4</w:t>
            </w:r>
          </w:p>
        </w:tc>
        <w:tc>
          <w:tcPr>
            <w:tcW w:type="dxa" w:w="4322"/>
            <w:tcBorders>
              <w:top w:color="000000" w:sz="4" w:val="single"/>
              <w:left w:color="000000" w:sz="4" w:val="single"/>
              <w:bottom w:color="000000" w:sz="4" w:val="single"/>
              <w:right w:color="000000" w:sz="4" w:val="single"/>
            </w:tcBorders>
            <w:shd w:fill="auto" w:val="clear"/>
          </w:tcPr>
          <w:p w14:paraId="3B070000">
            <w:pPr>
              <w:widowControl w:val="1"/>
              <w:ind/>
              <w:jc w:val="both"/>
              <w:rPr>
                <w:rFonts w:ascii="Times New Roman" w:hAnsi="Times New Roman"/>
                <w:b w:val="1"/>
                <w:color w:val="000000"/>
              </w:rPr>
            </w:pPr>
            <w:r>
              <w:rPr>
                <w:rFonts w:ascii="Times New Roman" w:hAnsi="Times New Roman"/>
                <w:b w:val="1"/>
                <w:color w:val="000000"/>
              </w:rPr>
              <w:t>Миграция на новую технологию</w:t>
            </w:r>
          </w:p>
        </w:tc>
        <w:tc>
          <w:tcPr>
            <w:tcW w:type="dxa" w:w="6214"/>
            <w:tcBorders>
              <w:top w:color="000000" w:sz="4" w:val="single"/>
              <w:left w:color="000000" w:sz="4" w:val="single"/>
              <w:bottom w:color="000000" w:sz="4" w:val="single"/>
              <w:right w:color="000000" w:sz="4" w:val="single"/>
            </w:tcBorders>
            <w:shd w:fill="auto" w:val="clear"/>
          </w:tcPr>
          <w:p w14:paraId="3C070000">
            <w:pPr>
              <w:rPr>
                <w:rFonts w:ascii="Times New Roman" w:hAnsi="Times New Roman"/>
                <w:color w:val="000000"/>
              </w:rPr>
            </w:pPr>
            <w:r>
              <w:rPr>
                <w:rFonts w:ascii="Times New Roman" w:hAnsi="Times New Roman"/>
                <w:color w:val="000000"/>
              </w:rPr>
              <w:t>1) Выезд и подписание документов;</w:t>
            </w:r>
          </w:p>
          <w:p w14:paraId="3D070000">
            <w:pPr>
              <w:rPr>
                <w:rFonts w:ascii="Times New Roman" w:hAnsi="Times New Roman"/>
                <w:color w:val="000000"/>
              </w:rPr>
            </w:pPr>
            <w:r>
              <w:rPr>
                <w:rFonts w:ascii="Times New Roman" w:hAnsi="Times New Roman"/>
                <w:color w:val="000000"/>
              </w:rPr>
              <w:t xml:space="preserve">2) Организация абонентской линии от оконечного устройства до клиентского оборудования; </w:t>
            </w:r>
          </w:p>
          <w:p w14:paraId="3E070000">
            <w:pPr>
              <w:rPr>
                <w:rFonts w:ascii="Times New Roman" w:hAnsi="Times New Roman"/>
                <w:color w:val="000000"/>
              </w:rPr>
            </w:pPr>
            <w:r>
              <w:rPr>
                <w:rFonts w:ascii="Times New Roman" w:hAnsi="Times New Roman"/>
                <w:color w:val="000000"/>
              </w:rPr>
              <w:t>3) Настройка всех единиц клиентского оборудования, отвечающего за предоставление единицы услуги, заказанной Клиентом, устанавливаемого в помещении Клиента;</w:t>
            </w:r>
          </w:p>
          <w:p w14:paraId="3F070000">
            <w:pPr>
              <w:rPr>
                <w:rFonts w:ascii="Times New Roman" w:hAnsi="Times New Roman"/>
                <w:color w:val="000000"/>
              </w:rPr>
            </w:pPr>
            <w:r>
              <w:rPr>
                <w:rFonts w:ascii="Times New Roman" w:hAnsi="Times New Roman"/>
                <w:color w:val="000000"/>
              </w:rPr>
              <w:t>4) Тестирование линии, подключение и демонстрация всех услуг (для STB и CPE, независимо от количества подключенных услуг).</w:t>
            </w:r>
          </w:p>
        </w:tc>
        <w:tc>
          <w:tcPr>
            <w:tcW w:type="dxa" w:w="992"/>
            <w:tcBorders>
              <w:top w:color="000000" w:sz="4" w:val="single"/>
              <w:left w:color="000000" w:sz="4" w:val="single"/>
              <w:bottom w:color="000000" w:sz="4" w:val="single"/>
              <w:right w:color="000000" w:sz="4" w:val="single"/>
            </w:tcBorders>
            <w:shd w:fill="auto" w:val="clear"/>
          </w:tcPr>
          <w:p w14:paraId="40070000">
            <w:pPr>
              <w:widowControl w:val="1"/>
              <w:ind/>
              <w:jc w:val="center"/>
              <w:rPr>
                <w:rFonts w:ascii="Times New Roman" w:hAnsi="Times New Roman"/>
                <w:b w:val="1"/>
                <w:color w:val="000000"/>
              </w:rPr>
            </w:pPr>
            <w:r>
              <w:rPr>
                <w:rFonts w:ascii="Times New Roman" w:hAnsi="Times New Roman"/>
                <w:b w:val="1"/>
                <w:color w:val="000000"/>
              </w:rPr>
              <w:t>6,5</w:t>
            </w:r>
          </w:p>
        </w:tc>
        <w:tc>
          <w:tcPr>
            <w:tcW w:type="dxa" w:w="992"/>
            <w:tcBorders>
              <w:top w:color="000000" w:sz="4" w:val="single"/>
              <w:left w:color="000000" w:sz="4" w:val="single"/>
              <w:bottom w:color="000000" w:sz="4" w:val="single"/>
              <w:right w:color="000000" w:sz="4" w:val="single"/>
            </w:tcBorders>
            <w:shd w:fill="auto" w:val="clear"/>
          </w:tcPr>
          <w:p w14:paraId="41070000">
            <w:pPr>
              <w:widowControl w:val="1"/>
              <w:ind/>
              <w:jc w:val="center"/>
              <w:rPr>
                <w:rFonts w:ascii="Times New Roman" w:hAnsi="Times New Roman"/>
                <w:b w:val="1"/>
                <w:color w:val="000000"/>
              </w:rPr>
            </w:pPr>
            <w:r>
              <w:rPr>
                <w:rFonts w:ascii="Times New Roman" w:hAnsi="Times New Roman"/>
                <w:b w:val="1"/>
                <w:color w:val="000000"/>
              </w:rPr>
              <w:t>17,4</w:t>
            </w:r>
          </w:p>
        </w:tc>
        <w:tc>
          <w:tcPr>
            <w:tcW w:type="dxa" w:w="2127"/>
            <w:tcBorders>
              <w:top w:color="000000" w:sz="4" w:val="single"/>
              <w:left w:color="000000" w:sz="4" w:val="single"/>
              <w:bottom w:color="000000" w:sz="4" w:val="single"/>
              <w:right w:color="000000" w:sz="4" w:val="single"/>
            </w:tcBorders>
            <w:shd w:fill="auto" w:val="clear"/>
          </w:tcPr>
          <w:p w14:paraId="42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592"/>
        </w:trPr>
        <w:tc>
          <w:tcPr>
            <w:tcW w:type="dxa" w:w="516"/>
            <w:tcBorders>
              <w:top w:color="000000" w:sz="4" w:val="single"/>
              <w:left w:color="000000" w:sz="4" w:val="single"/>
              <w:bottom w:color="000000" w:sz="4" w:val="single"/>
              <w:right w:color="000000" w:sz="4" w:val="single"/>
            </w:tcBorders>
            <w:shd w:fill="auto" w:val="clear"/>
          </w:tcPr>
          <w:p w14:paraId="43070000">
            <w:pPr>
              <w:widowControl w:val="1"/>
              <w:ind/>
              <w:jc w:val="center"/>
              <w:rPr>
                <w:rFonts w:ascii="Times New Roman" w:hAnsi="Times New Roman"/>
                <w:b w:val="1"/>
                <w:color w:val="000000"/>
              </w:rPr>
            </w:pPr>
            <w:r>
              <w:rPr>
                <w:rFonts w:ascii="Times New Roman" w:hAnsi="Times New Roman"/>
                <w:b w:val="1"/>
                <w:color w:val="000000"/>
              </w:rPr>
              <w:t>5</w:t>
            </w:r>
          </w:p>
        </w:tc>
        <w:tc>
          <w:tcPr>
            <w:tcW w:type="dxa" w:w="4322"/>
            <w:tcBorders>
              <w:top w:color="000000" w:sz="4" w:val="single"/>
              <w:left w:color="000000" w:sz="4" w:val="single"/>
              <w:bottom w:color="000000" w:sz="4" w:val="single"/>
              <w:right w:color="000000" w:sz="4" w:val="single"/>
            </w:tcBorders>
            <w:shd w:fill="auto" w:val="clear"/>
          </w:tcPr>
          <w:p w14:paraId="44070000">
            <w:pPr>
              <w:widowControl w:val="1"/>
              <w:ind/>
              <w:jc w:val="both"/>
              <w:rPr>
                <w:rFonts w:ascii="Times New Roman" w:hAnsi="Times New Roman"/>
                <w:b w:val="1"/>
                <w:color w:val="000000"/>
              </w:rPr>
            </w:pPr>
            <w:r>
              <w:rPr>
                <w:rFonts w:ascii="Times New Roman" w:hAnsi="Times New Roman"/>
                <w:b w:val="1"/>
                <w:color w:val="000000"/>
              </w:rPr>
              <w:t>Продление абонентской линии, ВЛС +50м (доп. к работам №1 и 4)</w:t>
            </w:r>
          </w:p>
        </w:tc>
        <w:tc>
          <w:tcPr>
            <w:tcW w:type="dxa" w:w="6214"/>
            <w:tcBorders>
              <w:top w:color="000000" w:sz="4" w:val="single"/>
              <w:left w:color="000000" w:sz="4" w:val="single"/>
              <w:bottom w:color="000000" w:sz="4" w:val="single"/>
              <w:right w:color="000000" w:sz="4" w:val="single"/>
            </w:tcBorders>
            <w:shd w:fill="auto" w:val="clear"/>
          </w:tcPr>
          <w:p w14:paraId="45070000">
            <w:pPr>
              <w:rPr>
                <w:rFonts w:ascii="Times New Roman" w:hAnsi="Times New Roman"/>
                <w:color w:val="000000"/>
              </w:rPr>
            </w:pPr>
            <w:r>
              <w:rPr>
                <w:rFonts w:ascii="Times New Roman" w:hAnsi="Times New Roman"/>
                <w:color w:val="000000"/>
              </w:rPr>
              <w:t>Дополнительная прокладка абонентской линии по ВЛС (и/или фасаду) длиной до 50м</w:t>
            </w:r>
          </w:p>
        </w:tc>
        <w:tc>
          <w:tcPr>
            <w:tcW w:type="dxa" w:w="992"/>
            <w:tcBorders>
              <w:top w:color="000000" w:sz="4" w:val="single"/>
              <w:left w:color="000000" w:sz="4" w:val="single"/>
              <w:bottom w:color="000000" w:sz="4" w:val="single"/>
              <w:right w:color="000000" w:sz="4" w:val="single"/>
            </w:tcBorders>
            <w:shd w:fill="auto" w:val="clear"/>
          </w:tcPr>
          <w:p w14:paraId="46070000">
            <w:pPr>
              <w:widowControl w:val="1"/>
              <w:ind/>
              <w:jc w:val="center"/>
              <w:rPr>
                <w:rFonts w:ascii="Times New Roman" w:hAnsi="Times New Roman"/>
                <w:b w:val="1"/>
                <w:color w:val="000000"/>
              </w:rPr>
            </w:pPr>
            <w:r>
              <w:rPr>
                <w:rFonts w:ascii="Times New Roman" w:hAnsi="Times New Roman"/>
                <w:b w:val="1"/>
                <w:color w:val="000000"/>
              </w:rPr>
              <w:t>-</w:t>
            </w:r>
          </w:p>
        </w:tc>
        <w:tc>
          <w:tcPr>
            <w:tcW w:type="dxa" w:w="992"/>
            <w:tcBorders>
              <w:top w:color="000000" w:sz="4" w:val="single"/>
              <w:left w:color="000000" w:sz="4" w:val="single"/>
              <w:bottom w:color="000000" w:sz="4" w:val="single"/>
              <w:right w:color="000000" w:sz="4" w:val="single"/>
            </w:tcBorders>
            <w:shd w:fill="auto" w:val="clear"/>
          </w:tcPr>
          <w:p w14:paraId="47070000">
            <w:pPr>
              <w:widowControl w:val="1"/>
              <w:ind/>
              <w:jc w:val="center"/>
              <w:rPr>
                <w:rFonts w:ascii="Times New Roman" w:hAnsi="Times New Roman"/>
                <w:b w:val="1"/>
                <w:color w:val="000000"/>
              </w:rPr>
            </w:pPr>
            <w:r>
              <w:rPr>
                <w:rFonts w:ascii="Times New Roman" w:hAnsi="Times New Roman"/>
                <w:b w:val="1"/>
                <w:color w:val="000000"/>
              </w:rPr>
              <w:t>3</w:t>
            </w:r>
          </w:p>
        </w:tc>
        <w:tc>
          <w:tcPr>
            <w:tcW w:type="dxa" w:w="2127"/>
            <w:tcBorders>
              <w:top w:color="000000" w:sz="4" w:val="single"/>
              <w:left w:color="000000" w:sz="4" w:val="single"/>
              <w:bottom w:color="000000" w:sz="4" w:val="single"/>
              <w:right w:color="000000" w:sz="4" w:val="single"/>
            </w:tcBorders>
            <w:shd w:fill="auto" w:val="clear"/>
          </w:tcPr>
          <w:p w14:paraId="48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558"/>
        </w:trPr>
        <w:tc>
          <w:tcPr>
            <w:tcW w:type="dxa" w:w="516"/>
            <w:tcBorders>
              <w:top w:color="000000" w:sz="4" w:val="single"/>
              <w:left w:color="000000" w:sz="4" w:val="single"/>
              <w:bottom w:color="000000" w:sz="4" w:val="single"/>
              <w:right w:color="000000" w:sz="4" w:val="single"/>
            </w:tcBorders>
            <w:shd w:fill="auto" w:val="clear"/>
          </w:tcPr>
          <w:p w14:paraId="49070000">
            <w:pPr>
              <w:widowControl w:val="1"/>
              <w:ind/>
              <w:jc w:val="center"/>
              <w:rPr>
                <w:rFonts w:ascii="Times New Roman" w:hAnsi="Times New Roman"/>
                <w:b w:val="1"/>
                <w:color w:val="000000"/>
              </w:rPr>
            </w:pPr>
            <w:r>
              <w:rPr>
                <w:rFonts w:ascii="Times New Roman" w:hAnsi="Times New Roman"/>
                <w:b w:val="1"/>
                <w:color w:val="000000"/>
              </w:rPr>
              <w:t>6</w:t>
            </w:r>
          </w:p>
        </w:tc>
        <w:tc>
          <w:tcPr>
            <w:tcW w:type="dxa" w:w="4322"/>
            <w:tcBorders>
              <w:top w:color="000000" w:sz="4" w:val="single"/>
              <w:left w:color="000000" w:sz="4" w:val="single"/>
              <w:bottom w:color="000000" w:sz="4" w:val="single"/>
              <w:right w:color="000000" w:sz="4" w:val="single"/>
            </w:tcBorders>
            <w:shd w:fill="auto" w:val="clear"/>
          </w:tcPr>
          <w:p w14:paraId="4A070000">
            <w:pPr>
              <w:widowControl w:val="1"/>
              <w:ind/>
              <w:jc w:val="both"/>
              <w:rPr>
                <w:rFonts w:ascii="Times New Roman" w:hAnsi="Times New Roman"/>
                <w:b w:val="1"/>
                <w:color w:val="000000"/>
              </w:rPr>
            </w:pPr>
            <w:r>
              <w:rPr>
                <w:rFonts w:ascii="Times New Roman" w:hAnsi="Times New Roman"/>
                <w:b w:val="1"/>
                <w:color w:val="000000"/>
              </w:rPr>
              <w:t>Подключение дополнительной услуги (доп. к работам №1, 2 и 3)</w:t>
            </w:r>
          </w:p>
        </w:tc>
        <w:tc>
          <w:tcPr>
            <w:tcW w:type="dxa" w:w="6214"/>
            <w:tcBorders>
              <w:top w:color="000000" w:sz="4" w:val="single"/>
              <w:left w:color="000000" w:sz="4" w:val="single"/>
              <w:bottom w:color="000000" w:sz="4" w:val="single"/>
              <w:right w:color="000000" w:sz="4" w:val="single"/>
            </w:tcBorders>
            <w:shd w:fill="auto" w:val="clear"/>
          </w:tcPr>
          <w:p w14:paraId="4B070000">
            <w:pPr>
              <w:rPr>
                <w:rFonts w:ascii="Times New Roman" w:hAnsi="Times New Roman"/>
                <w:color w:val="000000"/>
              </w:rPr>
            </w:pPr>
            <w:r>
              <w:rPr>
                <w:rFonts w:ascii="Times New Roman" w:hAnsi="Times New Roman"/>
                <w:color w:val="000000"/>
              </w:rPr>
              <w:t>Настройка 1-ой единицы оконечного оборудования</w:t>
            </w:r>
          </w:p>
        </w:tc>
        <w:tc>
          <w:tcPr>
            <w:tcW w:type="dxa" w:w="992"/>
            <w:tcBorders>
              <w:top w:color="000000" w:sz="4" w:val="single"/>
              <w:left w:color="000000" w:sz="4" w:val="single"/>
              <w:bottom w:color="000000" w:sz="4" w:val="single"/>
              <w:right w:color="000000" w:sz="4" w:val="single"/>
            </w:tcBorders>
            <w:shd w:fill="auto" w:val="clear"/>
          </w:tcPr>
          <w:p w14:paraId="4C070000">
            <w:pPr>
              <w:widowControl w:val="1"/>
              <w:ind/>
              <w:jc w:val="center"/>
              <w:rPr>
                <w:rFonts w:ascii="Times New Roman" w:hAnsi="Times New Roman"/>
                <w:b w:val="1"/>
                <w:color w:val="000000"/>
              </w:rPr>
            </w:pPr>
            <w:r>
              <w:rPr>
                <w:rFonts w:ascii="Times New Roman" w:hAnsi="Times New Roman"/>
                <w:b w:val="1"/>
                <w:color w:val="000000"/>
              </w:rPr>
              <w:t>1,5</w:t>
            </w:r>
          </w:p>
        </w:tc>
        <w:tc>
          <w:tcPr>
            <w:tcW w:type="dxa" w:w="992"/>
            <w:tcBorders>
              <w:top w:color="000000" w:sz="4" w:val="single"/>
              <w:left w:color="000000" w:sz="4" w:val="single"/>
              <w:bottom w:color="000000" w:sz="4" w:val="single"/>
              <w:right w:color="000000" w:sz="4" w:val="single"/>
            </w:tcBorders>
            <w:shd w:fill="auto" w:val="clear"/>
          </w:tcPr>
          <w:p w14:paraId="4D070000">
            <w:pPr>
              <w:widowControl w:val="1"/>
              <w:ind/>
              <w:jc w:val="center"/>
              <w:rPr>
                <w:rFonts w:ascii="Times New Roman" w:hAnsi="Times New Roman"/>
                <w:b w:val="1"/>
                <w:color w:val="000000"/>
              </w:rPr>
            </w:pPr>
            <w:r>
              <w:rPr>
                <w:rFonts w:ascii="Times New Roman" w:hAnsi="Times New Roman"/>
                <w:b w:val="1"/>
                <w:color w:val="000000"/>
              </w:rPr>
              <w:t>1,5</w:t>
            </w:r>
          </w:p>
        </w:tc>
        <w:tc>
          <w:tcPr>
            <w:tcW w:type="dxa" w:w="2127"/>
            <w:tcBorders>
              <w:top w:color="000000" w:sz="4" w:val="single"/>
              <w:left w:color="000000" w:sz="4" w:val="single"/>
              <w:bottom w:color="000000" w:sz="4" w:val="single"/>
              <w:right w:color="000000" w:sz="4" w:val="single"/>
            </w:tcBorders>
            <w:shd w:fill="auto" w:val="clear"/>
          </w:tcPr>
          <w:p w14:paraId="4E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2039"/>
        </w:trPr>
        <w:tc>
          <w:tcPr>
            <w:tcW w:type="dxa" w:w="516"/>
            <w:tcBorders>
              <w:top w:color="000000" w:sz="4" w:val="single"/>
              <w:left w:color="000000" w:sz="4" w:val="single"/>
              <w:bottom w:color="000000" w:sz="4" w:val="single"/>
              <w:right w:color="000000" w:sz="4" w:val="single"/>
            </w:tcBorders>
            <w:shd w:fill="auto" w:val="clear"/>
          </w:tcPr>
          <w:p w14:paraId="4F070000">
            <w:pPr>
              <w:widowControl w:val="1"/>
              <w:ind/>
              <w:jc w:val="center"/>
              <w:rPr>
                <w:rFonts w:ascii="Times New Roman" w:hAnsi="Times New Roman"/>
                <w:b w:val="1"/>
                <w:color w:val="000000"/>
              </w:rPr>
            </w:pPr>
            <w:r>
              <w:rPr>
                <w:rFonts w:ascii="Times New Roman" w:hAnsi="Times New Roman"/>
                <w:b w:val="1"/>
                <w:color w:val="000000"/>
              </w:rPr>
              <w:t>7</w:t>
            </w:r>
          </w:p>
        </w:tc>
        <w:tc>
          <w:tcPr>
            <w:tcW w:type="dxa" w:w="4322"/>
            <w:tcBorders>
              <w:top w:color="000000" w:sz="4" w:val="single"/>
              <w:left w:color="000000" w:sz="4" w:val="single"/>
              <w:bottom w:color="000000" w:sz="4" w:val="single"/>
              <w:right w:color="000000" w:sz="4" w:val="single"/>
            </w:tcBorders>
            <w:shd w:fill="auto" w:val="clear"/>
          </w:tcPr>
          <w:p w14:paraId="50070000">
            <w:pPr>
              <w:widowControl w:val="1"/>
              <w:ind/>
              <w:jc w:val="both"/>
              <w:rPr>
                <w:rFonts w:ascii="Times New Roman" w:hAnsi="Times New Roman"/>
                <w:b w:val="1"/>
                <w:color w:val="000000"/>
              </w:rPr>
            </w:pPr>
            <w:r>
              <w:rPr>
                <w:rFonts w:ascii="Times New Roman" w:hAnsi="Times New Roman"/>
                <w:b w:val="1"/>
                <w:color w:val="000000"/>
              </w:rPr>
              <w:t>Обследование</w:t>
            </w:r>
          </w:p>
        </w:tc>
        <w:tc>
          <w:tcPr>
            <w:tcW w:type="dxa" w:w="6214"/>
            <w:tcBorders>
              <w:top w:color="000000" w:sz="4" w:val="single"/>
              <w:left w:color="000000" w:sz="4" w:val="single"/>
              <w:bottom w:color="000000" w:sz="4" w:val="single"/>
              <w:right w:color="000000" w:sz="4" w:val="single"/>
            </w:tcBorders>
            <w:shd w:fill="auto" w:val="clear"/>
          </w:tcPr>
          <w:p w14:paraId="51070000">
            <w:pPr>
              <w:rPr>
                <w:rFonts w:ascii="Times New Roman" w:hAnsi="Times New Roman"/>
                <w:color w:val="000000"/>
              </w:rPr>
            </w:pPr>
            <w:r>
              <w:rPr>
                <w:rFonts w:ascii="Times New Roman" w:hAnsi="Times New Roman"/>
                <w:color w:val="000000"/>
              </w:rPr>
              <w:t>1) Выезд;</w:t>
            </w:r>
          </w:p>
          <w:p w14:paraId="52070000">
            <w:pPr>
              <w:rPr>
                <w:rFonts w:ascii="Times New Roman" w:hAnsi="Times New Roman"/>
                <w:color w:val="000000"/>
              </w:rPr>
            </w:pPr>
            <w:r>
              <w:rPr>
                <w:rFonts w:ascii="Times New Roman" w:hAnsi="Times New Roman"/>
                <w:color w:val="000000"/>
              </w:rPr>
              <w:t xml:space="preserve">2) Определение технической возможности подключения заказанных услуг с проведением обследования и определением/согласованием маршрута прохождения кабеля </w:t>
            </w:r>
          </w:p>
          <w:p w14:paraId="53070000">
            <w:pPr>
              <w:rPr>
                <w:rFonts w:ascii="Times New Roman" w:hAnsi="Times New Roman"/>
                <w:color w:val="000000"/>
              </w:rPr>
            </w:pPr>
            <w:r>
              <w:rPr>
                <w:rFonts w:ascii="Times New Roman" w:hAnsi="Times New Roman"/>
                <w:color w:val="000000"/>
              </w:rPr>
              <w:t>3) Точное выявление и фиксация необходимости проведения строительных работ для корректного установления типа предстоящей Инсталляции (обычная инсталляция в ЧС или Сложная инсталляция в ЧС)</w:t>
            </w:r>
          </w:p>
          <w:p w14:paraId="54070000">
            <w:pPr>
              <w:rPr>
                <w:rFonts w:ascii="Times New Roman" w:hAnsi="Times New Roman"/>
                <w:color w:val="000000"/>
              </w:rPr>
            </w:pPr>
            <w:r>
              <w:rPr>
                <w:rFonts w:ascii="Times New Roman" w:hAnsi="Times New Roman"/>
                <w:color w:val="000000"/>
              </w:rPr>
              <w:t>4) Формирование плана работ и определение количества необходимого инструмента и материала для организации инсталляции</w:t>
            </w:r>
          </w:p>
        </w:tc>
        <w:tc>
          <w:tcPr>
            <w:tcW w:type="dxa" w:w="992"/>
            <w:tcBorders>
              <w:top w:color="000000" w:sz="4" w:val="single"/>
              <w:left w:color="000000" w:sz="4" w:val="single"/>
              <w:bottom w:color="000000" w:sz="4" w:val="single"/>
              <w:right w:color="000000" w:sz="4" w:val="single"/>
            </w:tcBorders>
            <w:shd w:fill="auto" w:val="clear"/>
          </w:tcPr>
          <w:p w14:paraId="55070000">
            <w:pPr>
              <w:widowControl w:val="1"/>
              <w:ind/>
              <w:jc w:val="center"/>
              <w:rPr>
                <w:rFonts w:ascii="Times New Roman" w:hAnsi="Times New Roman"/>
                <w:b w:val="1"/>
                <w:color w:val="000000"/>
              </w:rPr>
            </w:pPr>
            <w:r>
              <w:rPr>
                <w:rFonts w:ascii="Times New Roman" w:hAnsi="Times New Roman"/>
                <w:b w:val="1"/>
                <w:color w:val="000000"/>
              </w:rPr>
              <w:t>-</w:t>
            </w:r>
          </w:p>
        </w:tc>
        <w:tc>
          <w:tcPr>
            <w:tcW w:type="dxa" w:w="992"/>
            <w:tcBorders>
              <w:top w:color="000000" w:sz="4" w:val="single"/>
              <w:left w:color="000000" w:sz="4" w:val="single"/>
              <w:bottom w:color="000000" w:sz="4" w:val="single"/>
              <w:right w:color="000000" w:sz="4" w:val="single"/>
            </w:tcBorders>
            <w:shd w:fill="auto" w:val="clear"/>
          </w:tcPr>
          <w:p w14:paraId="56070000">
            <w:pPr>
              <w:widowControl w:val="1"/>
              <w:ind/>
              <w:jc w:val="center"/>
              <w:rPr>
                <w:rFonts w:ascii="Times New Roman" w:hAnsi="Times New Roman"/>
                <w:b w:val="1"/>
                <w:color w:val="000000"/>
              </w:rPr>
            </w:pPr>
            <w:r>
              <w:rPr>
                <w:rFonts w:ascii="Times New Roman" w:hAnsi="Times New Roman"/>
                <w:b w:val="1"/>
                <w:color w:val="000000"/>
              </w:rPr>
              <w:t>3,9</w:t>
            </w:r>
          </w:p>
        </w:tc>
        <w:tc>
          <w:tcPr>
            <w:tcW w:type="dxa" w:w="2127"/>
            <w:tcBorders>
              <w:top w:color="000000" w:sz="4" w:val="single"/>
              <w:left w:color="000000" w:sz="4" w:val="single"/>
              <w:bottom w:color="000000" w:sz="4" w:val="single"/>
              <w:right w:color="000000" w:sz="4" w:val="single"/>
            </w:tcBorders>
            <w:shd w:fill="auto" w:val="clear"/>
          </w:tcPr>
          <w:p w14:paraId="57070000">
            <w:pPr>
              <w:widowControl w:val="1"/>
              <w:ind/>
              <w:jc w:val="center"/>
              <w:rPr>
                <w:rFonts w:ascii="Times New Roman" w:hAnsi="Times New Roman"/>
                <w:b w:val="1"/>
                <w:color w:val="000000"/>
              </w:rPr>
            </w:pPr>
            <w:r>
              <w:rPr>
                <w:rFonts w:ascii="Times New Roman" w:hAnsi="Times New Roman"/>
                <w:b w:val="1"/>
                <w:color w:val="000000"/>
              </w:rPr>
              <w:t>CAPEX</w:t>
            </w:r>
          </w:p>
        </w:tc>
      </w:tr>
      <w:tr>
        <w:trPr>
          <w:trHeight w:hRule="atLeast" w:val="642"/>
        </w:trPr>
        <w:tc>
          <w:tcPr>
            <w:tcW w:type="dxa" w:w="516"/>
            <w:tcBorders>
              <w:top w:color="000000" w:sz="4" w:val="single"/>
              <w:left w:color="000000" w:sz="4" w:val="single"/>
              <w:bottom w:color="000000" w:sz="4" w:val="single"/>
              <w:right w:color="000000" w:sz="4" w:val="single"/>
            </w:tcBorders>
            <w:shd w:fill="auto" w:val="clear"/>
          </w:tcPr>
          <w:p w14:paraId="58070000">
            <w:pPr>
              <w:widowControl w:val="1"/>
              <w:ind/>
              <w:jc w:val="center"/>
              <w:rPr>
                <w:rFonts w:ascii="Times New Roman" w:hAnsi="Times New Roman"/>
                <w:b w:val="1"/>
                <w:color w:val="000000"/>
              </w:rPr>
            </w:pPr>
            <w:r>
              <w:rPr>
                <w:rFonts w:ascii="Times New Roman" w:hAnsi="Times New Roman"/>
                <w:b w:val="1"/>
                <w:color w:val="000000"/>
              </w:rPr>
              <w:t>8</w:t>
            </w:r>
          </w:p>
        </w:tc>
        <w:tc>
          <w:tcPr>
            <w:tcW w:type="dxa" w:w="4322"/>
            <w:tcBorders>
              <w:top w:color="000000" w:sz="4" w:val="single"/>
              <w:left w:color="000000" w:sz="4" w:val="single"/>
              <w:bottom w:color="000000" w:sz="4" w:val="single"/>
              <w:right w:color="000000" w:sz="4" w:val="single"/>
            </w:tcBorders>
            <w:shd w:fill="auto" w:val="clear"/>
          </w:tcPr>
          <w:p w14:paraId="59070000">
            <w:pPr>
              <w:widowControl w:val="1"/>
              <w:ind/>
              <w:jc w:val="both"/>
              <w:rPr>
                <w:rFonts w:ascii="Times New Roman" w:hAnsi="Times New Roman"/>
                <w:b w:val="1"/>
                <w:color w:val="000000"/>
              </w:rPr>
            </w:pPr>
            <w:r>
              <w:rPr>
                <w:rFonts w:ascii="Times New Roman" w:hAnsi="Times New Roman"/>
                <w:b w:val="1"/>
                <w:color w:val="000000"/>
              </w:rPr>
              <w:t>Снятие услуг в рамках миграции</w:t>
            </w:r>
          </w:p>
        </w:tc>
        <w:tc>
          <w:tcPr>
            <w:tcW w:type="dxa" w:w="6214"/>
            <w:tcBorders>
              <w:top w:color="000000" w:sz="4" w:val="single"/>
              <w:left w:color="000000" w:sz="4" w:val="single"/>
              <w:bottom w:color="000000" w:sz="4" w:val="single"/>
              <w:right w:color="000000" w:sz="4" w:val="single"/>
            </w:tcBorders>
            <w:shd w:fill="auto" w:val="clear"/>
          </w:tcPr>
          <w:p w14:paraId="5A070000">
            <w:pPr>
              <w:rPr>
                <w:rFonts w:ascii="Times New Roman" w:hAnsi="Times New Roman"/>
                <w:color w:val="000000"/>
              </w:rPr>
            </w:pPr>
            <w:r>
              <w:rPr>
                <w:rFonts w:ascii="Times New Roman" w:hAnsi="Times New Roman"/>
                <w:color w:val="000000"/>
              </w:rPr>
              <w:t>Физическое отключение с последующим демонтажем СРЕ-оборудования, находящегося в аренде у Клиента</w:t>
            </w:r>
          </w:p>
        </w:tc>
        <w:tc>
          <w:tcPr>
            <w:tcW w:type="dxa" w:w="992"/>
            <w:tcBorders>
              <w:top w:color="000000" w:sz="4" w:val="single"/>
              <w:left w:color="000000" w:sz="4" w:val="single"/>
              <w:bottom w:color="000000" w:sz="4" w:val="single"/>
              <w:right w:color="000000" w:sz="4" w:val="single"/>
            </w:tcBorders>
            <w:shd w:fill="auto" w:val="clear"/>
          </w:tcPr>
          <w:p w14:paraId="5B070000">
            <w:pPr>
              <w:widowControl w:val="1"/>
              <w:ind/>
              <w:jc w:val="center"/>
              <w:rPr>
                <w:rFonts w:ascii="Times New Roman" w:hAnsi="Times New Roman"/>
                <w:b w:val="1"/>
                <w:color w:val="000000"/>
              </w:rPr>
            </w:pPr>
            <w:r>
              <w:rPr>
                <w:rFonts w:ascii="Times New Roman" w:hAnsi="Times New Roman"/>
                <w:b w:val="1"/>
                <w:color w:val="000000"/>
              </w:rPr>
              <w:t>2</w:t>
            </w:r>
          </w:p>
        </w:tc>
        <w:tc>
          <w:tcPr>
            <w:tcW w:type="dxa" w:w="992"/>
            <w:tcBorders>
              <w:top w:color="000000" w:sz="4" w:val="single"/>
              <w:left w:color="000000" w:sz="4" w:val="single"/>
              <w:bottom w:color="000000" w:sz="4" w:val="single"/>
              <w:right w:color="000000" w:sz="4" w:val="single"/>
            </w:tcBorders>
            <w:shd w:fill="auto" w:val="clear"/>
          </w:tcPr>
          <w:p w14:paraId="5C070000">
            <w:pPr>
              <w:widowControl w:val="1"/>
              <w:ind/>
              <w:jc w:val="center"/>
              <w:rPr>
                <w:rFonts w:ascii="Times New Roman" w:hAnsi="Times New Roman"/>
                <w:b w:val="1"/>
                <w:color w:val="000000"/>
              </w:rPr>
            </w:pPr>
            <w:r>
              <w:rPr>
                <w:rFonts w:ascii="Times New Roman" w:hAnsi="Times New Roman"/>
                <w:b w:val="1"/>
                <w:color w:val="000000"/>
              </w:rPr>
              <w:t>2</w:t>
            </w:r>
          </w:p>
        </w:tc>
        <w:tc>
          <w:tcPr>
            <w:tcW w:type="dxa" w:w="2127"/>
            <w:tcBorders>
              <w:top w:color="000000" w:sz="4" w:val="single"/>
              <w:left w:color="000000" w:sz="4" w:val="single"/>
              <w:bottom w:color="000000" w:sz="4" w:val="single"/>
              <w:right w:color="000000" w:sz="4" w:val="single"/>
            </w:tcBorders>
            <w:shd w:fill="auto" w:val="clear"/>
          </w:tcPr>
          <w:p w14:paraId="5D070000">
            <w:pPr>
              <w:widowControl w:val="1"/>
              <w:ind/>
              <w:jc w:val="center"/>
              <w:rPr>
                <w:rFonts w:ascii="Times New Roman" w:hAnsi="Times New Roman"/>
                <w:b w:val="1"/>
              </w:rPr>
            </w:pPr>
            <w:r>
              <w:rPr>
                <w:rFonts w:ascii="Times New Roman" w:hAnsi="Times New Roman"/>
                <w:b w:val="1"/>
              </w:rPr>
              <w:t>OPEX</w:t>
            </w:r>
          </w:p>
        </w:tc>
      </w:tr>
      <w:tr>
        <w:trPr>
          <w:trHeight w:hRule="atLeast" w:val="808"/>
        </w:trPr>
        <w:tc>
          <w:tcPr>
            <w:tcW w:type="dxa" w:w="516"/>
            <w:tcBorders>
              <w:top w:color="000000" w:sz="4" w:val="single"/>
              <w:left w:color="000000" w:sz="4" w:val="single"/>
              <w:bottom w:color="000000" w:sz="4" w:val="single"/>
              <w:right w:color="000000" w:sz="4" w:val="single"/>
            </w:tcBorders>
            <w:shd w:fill="auto" w:val="clear"/>
          </w:tcPr>
          <w:p w14:paraId="5E070000">
            <w:pPr>
              <w:widowControl w:val="1"/>
              <w:ind/>
              <w:jc w:val="center"/>
              <w:rPr>
                <w:rFonts w:ascii="Times New Roman" w:hAnsi="Times New Roman"/>
                <w:b w:val="1"/>
                <w:color w:val="000000"/>
              </w:rPr>
            </w:pPr>
            <w:r>
              <w:rPr>
                <w:rFonts w:ascii="Times New Roman" w:hAnsi="Times New Roman"/>
                <w:b w:val="1"/>
                <w:color w:val="000000"/>
              </w:rPr>
              <w:t>9</w:t>
            </w:r>
          </w:p>
        </w:tc>
        <w:tc>
          <w:tcPr>
            <w:tcW w:type="dxa" w:w="4322"/>
            <w:tcBorders>
              <w:top w:color="000000" w:sz="4" w:val="single"/>
              <w:left w:color="000000" w:sz="4" w:val="single"/>
              <w:bottom w:color="000000" w:sz="4" w:val="single"/>
              <w:right w:color="000000" w:sz="4" w:val="single"/>
            </w:tcBorders>
            <w:shd w:fill="auto" w:val="clear"/>
          </w:tcPr>
          <w:p w14:paraId="5F070000">
            <w:pPr>
              <w:widowControl w:val="1"/>
              <w:ind/>
              <w:jc w:val="both"/>
              <w:rPr>
                <w:rFonts w:ascii="Times New Roman" w:hAnsi="Times New Roman"/>
                <w:b w:val="1"/>
                <w:color w:val="000000"/>
              </w:rPr>
            </w:pPr>
            <w:r>
              <w:rPr>
                <w:rFonts w:ascii="Times New Roman" w:hAnsi="Times New Roman"/>
                <w:b w:val="1"/>
                <w:color w:val="000000"/>
              </w:rPr>
              <w:t>Снятие услуг с отдельным выездом</w:t>
            </w:r>
          </w:p>
        </w:tc>
        <w:tc>
          <w:tcPr>
            <w:tcW w:type="dxa" w:w="6214"/>
            <w:tcBorders>
              <w:top w:color="000000" w:sz="4" w:val="single"/>
              <w:left w:color="000000" w:sz="4" w:val="single"/>
              <w:bottom w:color="000000" w:sz="4" w:val="single"/>
              <w:right w:color="000000" w:sz="4" w:val="single"/>
            </w:tcBorders>
            <w:shd w:fill="auto" w:val="clear"/>
          </w:tcPr>
          <w:p w14:paraId="60070000">
            <w:pPr>
              <w:rPr>
                <w:rFonts w:ascii="Times New Roman" w:hAnsi="Times New Roman"/>
                <w:color w:val="000000"/>
              </w:rPr>
            </w:pPr>
            <w:r>
              <w:rPr>
                <w:rFonts w:ascii="Times New Roman" w:hAnsi="Times New Roman"/>
                <w:color w:val="000000"/>
              </w:rPr>
              <w:t>1) Выезд и подписание документов;</w:t>
            </w:r>
          </w:p>
          <w:p w14:paraId="61070000">
            <w:pPr>
              <w:rPr>
                <w:rFonts w:ascii="Times New Roman" w:hAnsi="Times New Roman"/>
                <w:color w:val="000000"/>
              </w:rPr>
            </w:pPr>
            <w:r>
              <w:rPr>
                <w:rFonts w:ascii="Times New Roman" w:hAnsi="Times New Roman"/>
                <w:color w:val="000000"/>
              </w:rPr>
              <w:t>2) Физическое отключение с последующим демонтажем СРЕ-оборудования, находящегося в аренде у Клиента</w:t>
            </w:r>
          </w:p>
        </w:tc>
        <w:tc>
          <w:tcPr>
            <w:tcW w:type="dxa" w:w="992"/>
            <w:tcBorders>
              <w:top w:color="000000" w:sz="4" w:val="single"/>
              <w:left w:color="000000" w:sz="4" w:val="single"/>
              <w:bottom w:color="000000" w:sz="4" w:val="single"/>
              <w:right w:color="000000" w:sz="4" w:val="single"/>
            </w:tcBorders>
            <w:shd w:fill="auto" w:val="clear"/>
          </w:tcPr>
          <w:p w14:paraId="62070000">
            <w:pPr>
              <w:widowControl w:val="1"/>
              <w:ind/>
              <w:jc w:val="center"/>
              <w:rPr>
                <w:rFonts w:ascii="Times New Roman" w:hAnsi="Times New Roman"/>
                <w:b w:val="1"/>
                <w:color w:val="000000"/>
              </w:rPr>
            </w:pPr>
            <w:r>
              <w:rPr>
                <w:rFonts w:ascii="Times New Roman" w:hAnsi="Times New Roman"/>
                <w:b w:val="1"/>
                <w:color w:val="000000"/>
              </w:rPr>
              <w:t>3</w:t>
            </w:r>
          </w:p>
        </w:tc>
        <w:tc>
          <w:tcPr>
            <w:tcW w:type="dxa" w:w="992"/>
            <w:tcBorders>
              <w:top w:color="000000" w:sz="4" w:val="single"/>
              <w:left w:color="000000" w:sz="4" w:val="single"/>
              <w:bottom w:color="000000" w:sz="4" w:val="single"/>
              <w:right w:color="000000" w:sz="4" w:val="single"/>
            </w:tcBorders>
            <w:shd w:fill="auto" w:val="clear"/>
          </w:tcPr>
          <w:p w14:paraId="63070000">
            <w:pPr>
              <w:widowControl w:val="1"/>
              <w:ind/>
              <w:jc w:val="center"/>
              <w:rPr>
                <w:rFonts w:ascii="Times New Roman" w:hAnsi="Times New Roman"/>
                <w:b w:val="1"/>
                <w:color w:val="000000"/>
              </w:rPr>
            </w:pPr>
            <w:r>
              <w:rPr>
                <w:rFonts w:ascii="Times New Roman" w:hAnsi="Times New Roman"/>
                <w:b w:val="1"/>
                <w:color w:val="000000"/>
              </w:rPr>
              <w:t>5</w:t>
            </w:r>
          </w:p>
        </w:tc>
        <w:tc>
          <w:tcPr>
            <w:tcW w:type="dxa" w:w="2127"/>
            <w:tcBorders>
              <w:top w:color="000000" w:sz="4" w:val="single"/>
              <w:left w:color="000000" w:sz="4" w:val="single"/>
              <w:bottom w:color="000000" w:sz="4" w:val="single"/>
              <w:right w:color="000000" w:sz="4" w:val="single"/>
            </w:tcBorders>
            <w:shd w:fill="auto" w:val="clear"/>
          </w:tcPr>
          <w:p w14:paraId="64070000">
            <w:pPr>
              <w:widowControl w:val="1"/>
              <w:ind/>
              <w:jc w:val="center"/>
              <w:rPr>
                <w:rFonts w:ascii="Times New Roman" w:hAnsi="Times New Roman"/>
                <w:b w:val="1"/>
              </w:rPr>
            </w:pPr>
            <w:r>
              <w:rPr>
                <w:rFonts w:ascii="Times New Roman" w:hAnsi="Times New Roman"/>
                <w:b w:val="1"/>
              </w:rPr>
              <w:t>OPEX</w:t>
            </w:r>
          </w:p>
        </w:tc>
      </w:tr>
    </w:tbl>
    <w:p w14:paraId="65070000">
      <w:pPr>
        <w:widowControl w:val="1"/>
        <w:spacing w:after="120" w:before="120"/>
        <w:ind w:firstLine="709"/>
        <w:jc w:val="both"/>
        <w:rPr>
          <w:rFonts w:ascii="Times New Roman" w:hAnsi="Times New Roman"/>
          <w:sz w:val="26"/>
        </w:rPr>
      </w:pPr>
      <w:r>
        <w:rPr>
          <w:rFonts w:ascii="Times New Roman" w:hAnsi="Times New Roman"/>
          <w:sz w:val="26"/>
          <w:u w:val="single"/>
        </w:rPr>
        <w:t xml:space="preserve">Примечание к Разделу </w:t>
      </w:r>
      <w:r>
        <w:rPr>
          <w:rFonts w:ascii="Times New Roman" w:hAnsi="Times New Roman"/>
          <w:sz w:val="26"/>
          <w:u w:val="single"/>
        </w:rPr>
        <w:t>1</w:t>
      </w:r>
      <w:r>
        <w:rPr>
          <w:rFonts w:ascii="Times New Roman" w:hAnsi="Times New Roman"/>
          <w:sz w:val="26"/>
          <w:u w:val="single"/>
        </w:rPr>
        <w:t>:</w:t>
      </w:r>
    </w:p>
    <w:p w14:paraId="66070000">
      <w:pPr>
        <w:widowControl w:val="1"/>
        <w:numPr>
          <w:ilvl w:val="0"/>
          <w:numId w:val="12"/>
        </w:numPr>
        <w:spacing w:after="120"/>
        <w:ind w:firstLine="709" w:left="0"/>
        <w:jc w:val="both"/>
        <w:rPr>
          <w:rFonts w:ascii="Times New Roman" w:hAnsi="Times New Roman"/>
          <w:sz w:val="26"/>
        </w:rPr>
      </w:pPr>
      <w:r>
        <w:rPr>
          <w:rFonts w:ascii="Times New Roman" w:hAnsi="Times New Roman"/>
          <w:sz w:val="26"/>
        </w:rPr>
        <w:t>Работы по подключению услуги связи в сегменте В2С по пунктам с 1 по 6 раздела 1 включают в себя стоимость проложенного кабеля по квартире абонента.</w:t>
      </w:r>
    </w:p>
    <w:p w14:paraId="67070000">
      <w:pPr>
        <w:widowControl w:val="1"/>
        <w:numPr>
          <w:ilvl w:val="0"/>
          <w:numId w:val="12"/>
        </w:numPr>
        <w:spacing w:after="120"/>
        <w:ind w:firstLine="709" w:left="0"/>
        <w:jc w:val="both"/>
        <w:rPr>
          <w:rFonts w:ascii="Times New Roman" w:hAnsi="Times New Roman"/>
          <w:sz w:val="26"/>
        </w:rPr>
      </w:pPr>
      <w:r>
        <w:rPr>
          <w:rFonts w:ascii="Times New Roman" w:hAnsi="Times New Roman"/>
          <w:sz w:val="26"/>
        </w:rPr>
        <w:t>Дополнительные сервисные услуги, распространяемые бесплатно (ЕЛК, Мультискрин и пр.) настраиваются безвозмездно.</w:t>
      </w:r>
    </w:p>
    <w:p w14:paraId="68070000">
      <w:pPr>
        <w:widowControl w:val="1"/>
        <w:numPr>
          <w:ilvl w:val="0"/>
          <w:numId w:val="12"/>
        </w:numPr>
        <w:spacing w:after="120"/>
        <w:ind w:firstLine="709" w:left="0"/>
        <w:jc w:val="both"/>
        <w:rPr>
          <w:rFonts w:ascii="Times New Roman" w:hAnsi="Times New Roman"/>
          <w:sz w:val="26"/>
        </w:rPr>
      </w:pPr>
      <w:r>
        <w:rPr>
          <w:rFonts w:ascii="Times New Roman" w:hAnsi="Times New Roman"/>
          <w:sz w:val="26"/>
        </w:rPr>
        <w:t>В случае подключения Клиента в ЧС, базовая протяженность ВЛС, включенная в работу №1 Матрицы, равна всегда 100 м., при этом в данную протяженность по умолчанию уже включена возможная прокладка линии по фасаду здания Клиента</w:t>
      </w:r>
      <w:r>
        <w:rPr>
          <w:rFonts w:ascii="Times New Roman" w:hAnsi="Times New Roman"/>
          <w:sz w:val="26"/>
        </w:rPr>
        <w:t>.</w:t>
      </w:r>
    </w:p>
    <w:p w14:paraId="69070000">
      <w:pPr>
        <w:widowControl w:val="1"/>
        <w:numPr>
          <w:ilvl w:val="0"/>
          <w:numId w:val="12"/>
        </w:numPr>
        <w:spacing w:after="120"/>
        <w:ind w:firstLine="709" w:left="0"/>
        <w:jc w:val="both"/>
        <w:rPr>
          <w:rFonts w:ascii="Times New Roman" w:hAnsi="Times New Roman"/>
          <w:sz w:val="26"/>
        </w:rPr>
      </w:pPr>
      <w:r>
        <w:rPr>
          <w:rFonts w:ascii="Times New Roman" w:hAnsi="Times New Roman"/>
          <w:sz w:val="26"/>
        </w:rPr>
        <w:t>В случае подключения Клиента в ЧС с длиной ВЛС свыше базовой (свыше 100 м) в наряд может быть добавлена работа №5 Матрицы пропорционально количеству трасс ВЛС по 50 м, но не более 4 (четырех) раз, т.е. максимальная длина линии может составлять не более 300 м.</w:t>
      </w:r>
    </w:p>
    <w:p w14:paraId="6A070000">
      <w:pPr>
        <w:widowControl w:val="1"/>
        <w:numPr>
          <w:ilvl w:val="0"/>
          <w:numId w:val="12"/>
        </w:numPr>
        <w:spacing w:after="120"/>
        <w:ind w:firstLine="709" w:left="0"/>
        <w:jc w:val="both"/>
        <w:rPr>
          <w:rFonts w:ascii="Times New Roman" w:hAnsi="Times New Roman"/>
          <w:sz w:val="26"/>
        </w:rPr>
      </w:pPr>
      <w:r>
        <w:rPr>
          <w:rFonts w:ascii="Times New Roman" w:hAnsi="Times New Roman"/>
          <w:sz w:val="26"/>
        </w:rPr>
        <w:t>По каждой работе, цена которой была увеличена, Подрядчик обязан предоставить документы (наряд с указанием особенностей прокладки, фотоотчет и т.п.), подтверждающие наличие оснований для увеличения стоимости.</w:t>
      </w:r>
    </w:p>
    <w:p w14:paraId="6B070000">
      <w:pPr>
        <w:pStyle w:val="Style_9"/>
        <w:widowControl w:val="1"/>
        <w:spacing w:after="120"/>
        <w:ind w:firstLine="709" w:left="0"/>
        <w:contextualSpacing w:val="0"/>
        <w:jc w:val="both"/>
        <w:rPr>
          <w:rFonts w:ascii="Times New Roman" w:hAnsi="Times New Roman"/>
          <w:b w:val="1"/>
          <w:sz w:val="26"/>
        </w:rPr>
      </w:pPr>
      <w:r>
        <w:rPr>
          <w:rFonts w:ascii="Times New Roman" w:hAnsi="Times New Roman"/>
          <w:b w:val="1"/>
          <w:sz w:val="26"/>
        </w:rPr>
        <w:t>Раздел 2. Матрица стоимости дополнительных работ, выполняемых вне рамок предоставления доступа к сети связи ПАО «Ростелеком» силами подрядных организаций, для клиентов сегмента В2С.</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942"/>
        <w:gridCol w:w="4298"/>
        <w:gridCol w:w="709"/>
        <w:gridCol w:w="6709"/>
        <w:gridCol w:w="2694"/>
      </w:tblGrid>
      <w:tr>
        <w:trPr>
          <w:trHeight w:hRule="atLeast" w:val="473"/>
          <w:tblHeader/>
        </w:trPr>
        <w:tc>
          <w:tcPr>
            <w:tcW w:type="dxa" w:w="942"/>
            <w:tcBorders>
              <w:top w:color="000000" w:sz="4" w:val="single"/>
              <w:left w:color="000000" w:sz="4" w:val="single"/>
              <w:bottom w:color="000000" w:sz="4" w:val="single"/>
              <w:right w:color="000000" w:sz="4" w:val="single"/>
            </w:tcBorders>
            <w:shd w:fill="auto" w:val="clear"/>
          </w:tcPr>
          <w:p w14:paraId="6C070000">
            <w:pPr>
              <w:widowControl w:val="1"/>
              <w:ind/>
              <w:jc w:val="center"/>
              <w:rPr>
                <w:rFonts w:ascii="Times New Roman" w:hAnsi="Times New Roman"/>
                <w:b w:val="1"/>
              </w:rPr>
            </w:pPr>
            <w:r>
              <w:rPr>
                <w:rFonts w:ascii="Times New Roman" w:hAnsi="Times New Roman"/>
                <w:b w:val="1"/>
              </w:rPr>
              <w:t>Раздел работ</w:t>
            </w:r>
          </w:p>
        </w:tc>
        <w:tc>
          <w:tcPr>
            <w:tcW w:type="dxa" w:w="4298"/>
            <w:tcBorders>
              <w:top w:color="000000" w:sz="4" w:val="single"/>
              <w:left w:color="000000" w:sz="4" w:val="single"/>
              <w:bottom w:color="000000" w:sz="4" w:val="single"/>
              <w:right w:color="000000" w:sz="4" w:val="single"/>
            </w:tcBorders>
            <w:shd w:fill="auto" w:val="clear"/>
          </w:tcPr>
          <w:p w14:paraId="6D070000">
            <w:pPr>
              <w:widowControl w:val="1"/>
              <w:ind/>
              <w:jc w:val="center"/>
              <w:rPr>
                <w:rFonts w:ascii="Times New Roman" w:hAnsi="Times New Roman"/>
                <w:b w:val="1"/>
              </w:rPr>
            </w:pPr>
            <w:r>
              <w:rPr>
                <w:rFonts w:ascii="Times New Roman" w:hAnsi="Times New Roman"/>
                <w:b w:val="1"/>
              </w:rPr>
              <w:t>Работа</w:t>
            </w:r>
          </w:p>
        </w:tc>
        <w:tc>
          <w:tcPr>
            <w:tcW w:type="dxa" w:w="709"/>
            <w:tcBorders>
              <w:top w:color="000000" w:sz="4" w:val="single"/>
              <w:left w:color="000000" w:sz="4" w:val="single"/>
              <w:bottom w:color="000000" w:sz="4" w:val="single"/>
              <w:right w:color="000000" w:sz="4" w:val="single"/>
            </w:tcBorders>
            <w:shd w:fill="auto" w:val="clear"/>
          </w:tcPr>
          <w:p w14:paraId="6E070000">
            <w:pPr>
              <w:widowControl w:val="1"/>
              <w:ind/>
              <w:jc w:val="center"/>
              <w:rPr>
                <w:rFonts w:ascii="Times New Roman" w:hAnsi="Times New Roman"/>
                <w:b w:val="1"/>
              </w:rPr>
            </w:pPr>
            <w:r>
              <w:rPr>
                <w:rFonts w:ascii="Times New Roman" w:hAnsi="Times New Roman"/>
                <w:b w:val="1"/>
              </w:rPr>
              <w:t>№</w:t>
            </w:r>
          </w:p>
        </w:tc>
        <w:tc>
          <w:tcPr>
            <w:tcW w:type="dxa" w:w="6709"/>
            <w:tcBorders>
              <w:top w:color="000000" w:sz="4" w:val="single"/>
              <w:left w:color="000000" w:sz="4" w:val="single"/>
              <w:bottom w:color="000000" w:sz="4" w:val="single"/>
              <w:right w:color="000000" w:sz="4" w:val="single"/>
            </w:tcBorders>
            <w:shd w:fill="auto" w:val="clear"/>
          </w:tcPr>
          <w:p w14:paraId="6F070000">
            <w:pPr>
              <w:widowControl w:val="1"/>
              <w:ind/>
              <w:jc w:val="center"/>
              <w:rPr>
                <w:rFonts w:ascii="Times New Roman" w:hAnsi="Times New Roman"/>
                <w:b w:val="1"/>
              </w:rPr>
            </w:pPr>
            <w:r>
              <w:rPr>
                <w:rFonts w:ascii="Times New Roman" w:hAnsi="Times New Roman"/>
                <w:b w:val="1"/>
              </w:rPr>
              <w:t>Виды дополнительных работ</w:t>
            </w:r>
          </w:p>
        </w:tc>
        <w:tc>
          <w:tcPr>
            <w:tcW w:type="dxa" w:w="2694"/>
            <w:tcBorders>
              <w:top w:color="000000" w:sz="4" w:val="single"/>
              <w:left w:color="000000" w:sz="4" w:val="single"/>
              <w:bottom w:color="000000" w:sz="4" w:val="single"/>
              <w:right w:color="000000" w:sz="4" w:val="single"/>
            </w:tcBorders>
            <w:shd w:fill="auto" w:val="clear"/>
          </w:tcPr>
          <w:p w14:paraId="70070000">
            <w:pPr>
              <w:widowControl w:val="1"/>
              <w:ind/>
              <w:jc w:val="center"/>
              <w:rPr>
                <w:rFonts w:ascii="Times New Roman" w:hAnsi="Times New Roman"/>
                <w:b w:val="1"/>
              </w:rPr>
            </w:pPr>
            <w:r>
              <w:rPr>
                <w:rFonts w:ascii="Times New Roman" w:hAnsi="Times New Roman"/>
                <w:b w:val="1"/>
              </w:rPr>
              <w:t xml:space="preserve">Стоимость работы, </w:t>
            </w:r>
            <w:r>
              <w:rPr>
                <w:rFonts w:ascii="Times New Roman" w:hAnsi="Times New Roman"/>
                <w:b w:val="1"/>
              </w:rPr>
              <w:t>в баллах</w:t>
            </w:r>
          </w:p>
        </w:tc>
      </w:tr>
      <w:tr>
        <w:trPr>
          <w:trHeight w:hRule="atLeast" w:val="194"/>
          <w:tblHeader/>
        </w:trPr>
        <w:tc>
          <w:tcPr>
            <w:tcW w:type="dxa" w:w="942"/>
            <w:tcBorders>
              <w:top w:color="000000" w:sz="4" w:val="single"/>
              <w:left w:color="000000" w:sz="4" w:val="single"/>
              <w:bottom w:color="000000" w:sz="4" w:val="single"/>
              <w:right w:color="000000" w:sz="4" w:val="single"/>
            </w:tcBorders>
            <w:shd w:fill="auto" w:val="clear"/>
          </w:tcPr>
          <w:p w14:paraId="71070000">
            <w:pPr>
              <w:widowControl w:val="1"/>
              <w:ind/>
              <w:jc w:val="center"/>
              <w:rPr>
                <w:rFonts w:ascii="Times New Roman" w:hAnsi="Times New Roman"/>
                <w:b w:val="1"/>
              </w:rPr>
            </w:pPr>
            <w:r>
              <w:rPr>
                <w:rFonts w:ascii="Times New Roman" w:hAnsi="Times New Roman"/>
                <w:b w:val="1"/>
              </w:rPr>
              <w:t>1</w:t>
            </w:r>
          </w:p>
        </w:tc>
        <w:tc>
          <w:tcPr>
            <w:tcW w:type="dxa" w:w="4298"/>
            <w:tcBorders>
              <w:top w:color="000000" w:sz="4" w:val="single"/>
              <w:left w:color="000000" w:sz="4" w:val="single"/>
              <w:bottom w:color="000000" w:sz="4" w:val="single"/>
              <w:right w:color="000000" w:sz="4" w:val="single"/>
            </w:tcBorders>
            <w:shd w:fill="auto" w:val="clear"/>
          </w:tcPr>
          <w:p w14:paraId="72070000">
            <w:pPr>
              <w:widowControl w:val="1"/>
              <w:ind/>
              <w:jc w:val="center"/>
              <w:rPr>
                <w:rFonts w:ascii="Times New Roman" w:hAnsi="Times New Roman"/>
                <w:b w:val="1"/>
              </w:rPr>
            </w:pPr>
            <w:r>
              <w:rPr>
                <w:rFonts w:ascii="Times New Roman" w:hAnsi="Times New Roman"/>
                <w:b w:val="1"/>
              </w:rPr>
              <w:t>2</w:t>
            </w:r>
          </w:p>
        </w:tc>
        <w:tc>
          <w:tcPr>
            <w:tcW w:type="dxa" w:w="709"/>
            <w:tcBorders>
              <w:top w:color="000000" w:sz="4" w:val="single"/>
              <w:left w:color="000000" w:sz="4" w:val="single"/>
              <w:bottom w:color="000000" w:sz="4" w:val="single"/>
              <w:right w:color="000000" w:sz="4" w:val="single"/>
            </w:tcBorders>
            <w:shd w:fill="auto" w:val="clear"/>
          </w:tcPr>
          <w:p w14:paraId="73070000">
            <w:pPr>
              <w:widowControl w:val="1"/>
              <w:ind/>
              <w:jc w:val="center"/>
              <w:rPr>
                <w:rFonts w:ascii="Times New Roman" w:hAnsi="Times New Roman"/>
                <w:b w:val="1"/>
              </w:rPr>
            </w:pPr>
          </w:p>
        </w:tc>
        <w:tc>
          <w:tcPr>
            <w:tcW w:type="dxa" w:w="6709"/>
            <w:tcBorders>
              <w:top w:color="000000" w:sz="4" w:val="single"/>
              <w:left w:color="000000" w:sz="4" w:val="single"/>
              <w:bottom w:color="000000" w:sz="4" w:val="single"/>
              <w:right w:color="000000" w:sz="4" w:val="single"/>
            </w:tcBorders>
            <w:shd w:fill="auto" w:val="clear"/>
          </w:tcPr>
          <w:p w14:paraId="74070000">
            <w:pPr>
              <w:widowControl w:val="1"/>
              <w:ind/>
              <w:jc w:val="center"/>
              <w:rPr>
                <w:rFonts w:ascii="Times New Roman" w:hAnsi="Times New Roman"/>
                <w:b w:val="1"/>
              </w:rPr>
            </w:pPr>
            <w:r>
              <w:rPr>
                <w:rFonts w:ascii="Times New Roman" w:hAnsi="Times New Roman"/>
                <w:b w:val="1"/>
              </w:rPr>
              <w:t>3</w:t>
            </w:r>
          </w:p>
        </w:tc>
        <w:tc>
          <w:tcPr>
            <w:tcW w:type="dxa" w:w="2694"/>
            <w:tcBorders>
              <w:top w:color="000000" w:sz="4" w:val="single"/>
              <w:left w:color="000000" w:sz="4" w:val="single"/>
              <w:bottom w:color="000000" w:sz="4" w:val="single"/>
              <w:right w:color="000000" w:sz="4" w:val="single"/>
            </w:tcBorders>
            <w:shd w:fill="auto" w:val="clear"/>
          </w:tcPr>
          <w:p w14:paraId="75070000">
            <w:pPr>
              <w:widowControl w:val="1"/>
              <w:ind/>
              <w:jc w:val="center"/>
              <w:rPr>
                <w:rFonts w:ascii="Times New Roman" w:hAnsi="Times New Roman"/>
                <w:b w:val="1"/>
              </w:rPr>
            </w:pPr>
            <w:r>
              <w:rPr>
                <w:rFonts w:ascii="Times New Roman" w:hAnsi="Times New Roman"/>
                <w:b w:val="1"/>
              </w:rPr>
              <w:t>4</w:t>
            </w:r>
          </w:p>
        </w:tc>
      </w:tr>
      <w:tr>
        <w:trPr>
          <w:trHeight w:hRule="atLeast" w:val="473"/>
        </w:trPr>
        <w:tc>
          <w:tcPr>
            <w:tcW w:type="dxa" w:w="942"/>
            <w:tcBorders>
              <w:top w:color="000000" w:sz="4" w:val="single"/>
              <w:left w:color="000000" w:sz="4" w:val="single"/>
              <w:bottom w:color="000000" w:sz="4" w:val="single"/>
              <w:right w:color="000000" w:sz="4" w:val="single"/>
            </w:tcBorders>
            <w:shd w:fill="auto" w:val="clear"/>
          </w:tcPr>
          <w:p w14:paraId="76070000">
            <w:pPr>
              <w:widowControl w:val="1"/>
              <w:ind/>
              <w:jc w:val="center"/>
              <w:rPr>
                <w:rFonts w:ascii="Times New Roman" w:hAnsi="Times New Roman"/>
                <w:b w:val="1"/>
              </w:rPr>
            </w:pPr>
            <w:r>
              <w:rPr>
                <w:rFonts w:ascii="Times New Roman" w:hAnsi="Times New Roman"/>
                <w:b w:val="1"/>
              </w:rPr>
              <w:t>1 *</w:t>
            </w:r>
          </w:p>
        </w:tc>
        <w:tc>
          <w:tcPr>
            <w:tcW w:type="dxa" w:w="4298"/>
            <w:tcBorders>
              <w:top w:color="000000" w:sz="4" w:val="single"/>
              <w:left w:color="000000" w:sz="4" w:val="single"/>
              <w:bottom w:color="000000" w:sz="4" w:val="single"/>
              <w:right w:color="000000" w:sz="4" w:val="single"/>
            </w:tcBorders>
            <w:shd w:fill="auto" w:val="clear"/>
          </w:tcPr>
          <w:p w14:paraId="77070000">
            <w:pPr>
              <w:widowControl w:val="1"/>
              <w:ind/>
              <w:jc w:val="both"/>
              <w:rPr>
                <w:rFonts w:ascii="Times New Roman" w:hAnsi="Times New Roman"/>
                <w:b w:val="1"/>
              </w:rPr>
            </w:pPr>
            <w:r>
              <w:rPr>
                <w:rFonts w:ascii="Times New Roman" w:hAnsi="Times New Roman"/>
                <w:b w:val="1"/>
              </w:rPr>
              <w:t>Выезд к Абоненту (доп. платные работы)</w:t>
            </w:r>
          </w:p>
        </w:tc>
        <w:tc>
          <w:tcPr>
            <w:tcW w:type="dxa" w:w="709"/>
            <w:tcBorders>
              <w:top w:color="000000" w:sz="4" w:val="single"/>
              <w:left w:color="000000" w:sz="4" w:val="single"/>
              <w:bottom w:color="000000" w:sz="4" w:val="single"/>
              <w:right w:color="000000" w:sz="4" w:val="single"/>
            </w:tcBorders>
            <w:shd w:fill="auto" w:val="clear"/>
          </w:tcPr>
          <w:p w14:paraId="78070000">
            <w:pPr>
              <w:widowControl w:val="1"/>
              <w:ind/>
              <w:jc w:val="center"/>
              <w:rPr>
                <w:rFonts w:ascii="Times New Roman" w:hAnsi="Times New Roman"/>
              </w:rPr>
            </w:pPr>
            <w:r>
              <w:rPr>
                <w:rFonts w:ascii="Times New Roman" w:hAnsi="Times New Roman"/>
              </w:rPr>
              <w:t>1</w:t>
            </w:r>
          </w:p>
        </w:tc>
        <w:tc>
          <w:tcPr>
            <w:tcW w:type="dxa" w:w="6709"/>
            <w:tcBorders>
              <w:top w:color="000000" w:sz="4" w:val="single"/>
              <w:left w:color="000000" w:sz="4" w:val="single"/>
              <w:bottom w:color="000000" w:sz="4" w:val="single"/>
              <w:right w:color="000000" w:sz="4" w:val="single"/>
            </w:tcBorders>
            <w:shd w:fill="auto" w:val="clear"/>
          </w:tcPr>
          <w:p w14:paraId="79070000">
            <w:pPr>
              <w:rPr>
                <w:rFonts w:ascii="Times New Roman" w:hAnsi="Times New Roman"/>
              </w:rPr>
            </w:pPr>
            <w:r>
              <w:rPr>
                <w:rFonts w:ascii="Times New Roman" w:hAnsi="Times New Roman"/>
              </w:rPr>
              <w:t>Выезд к клиенту в рамках наряда на выполнение платных дополнительных работ (Доп Раб)</w:t>
            </w:r>
          </w:p>
        </w:tc>
        <w:tc>
          <w:tcPr>
            <w:tcW w:type="dxa" w:w="2694"/>
            <w:tcBorders>
              <w:top w:color="000000" w:sz="4" w:val="single"/>
              <w:left w:color="000000" w:sz="4" w:val="single"/>
              <w:bottom w:color="000000" w:sz="4" w:val="single"/>
              <w:right w:color="000000" w:sz="4" w:val="single"/>
            </w:tcBorders>
            <w:shd w:fill="auto" w:val="clear"/>
          </w:tcPr>
          <w:p w14:paraId="7A070000">
            <w:pPr>
              <w:widowControl w:val="1"/>
              <w:ind/>
              <w:jc w:val="center"/>
              <w:rPr>
                <w:rFonts w:ascii="Times New Roman" w:hAnsi="Times New Roman"/>
              </w:rPr>
            </w:pPr>
            <w:r>
              <w:rPr>
                <w:rFonts w:ascii="Times New Roman" w:hAnsi="Times New Roman"/>
              </w:rPr>
              <w:t>1,5</w:t>
            </w:r>
          </w:p>
        </w:tc>
      </w:tr>
      <w:tr>
        <w:trPr>
          <w:trHeight w:hRule="atLeast" w:val="1656"/>
        </w:trPr>
        <w:tc>
          <w:tcPr>
            <w:tcW w:type="dxa" w:w="942"/>
            <w:tcBorders>
              <w:top w:color="000000" w:sz="4" w:val="single"/>
              <w:left w:color="000000" w:sz="4" w:val="single"/>
              <w:bottom w:color="000000" w:sz="4" w:val="single"/>
              <w:right w:color="000000" w:sz="4" w:val="single"/>
            </w:tcBorders>
            <w:shd w:fill="auto" w:val="clear"/>
          </w:tcPr>
          <w:p w14:paraId="7B070000">
            <w:pPr>
              <w:widowControl w:val="1"/>
              <w:ind/>
              <w:jc w:val="center"/>
              <w:rPr>
                <w:rFonts w:ascii="Times New Roman" w:hAnsi="Times New Roman"/>
                <w:b w:val="1"/>
              </w:rPr>
            </w:pPr>
            <w:r>
              <w:rPr>
                <w:rFonts w:ascii="Times New Roman" w:hAnsi="Times New Roman"/>
                <w:b w:val="1"/>
              </w:rPr>
              <w:t>2 **</w:t>
            </w:r>
          </w:p>
        </w:tc>
        <w:tc>
          <w:tcPr>
            <w:tcW w:type="dxa" w:w="4298"/>
            <w:tcBorders>
              <w:top w:color="000000" w:sz="4" w:val="single"/>
              <w:left w:color="000000" w:sz="4" w:val="single"/>
              <w:bottom w:color="000000" w:sz="4" w:val="single"/>
              <w:right w:color="000000" w:sz="4" w:val="single"/>
            </w:tcBorders>
            <w:shd w:fill="auto" w:val="clear"/>
          </w:tcPr>
          <w:p w14:paraId="7C070000">
            <w:pPr>
              <w:widowControl w:val="1"/>
              <w:ind/>
              <w:jc w:val="both"/>
              <w:rPr>
                <w:rFonts w:ascii="Times New Roman" w:hAnsi="Times New Roman"/>
                <w:b w:val="1"/>
              </w:rPr>
            </w:pPr>
            <w:r>
              <w:rPr>
                <w:rFonts w:ascii="Times New Roman" w:hAnsi="Times New Roman"/>
                <w:b w:val="1"/>
              </w:rPr>
              <w:t>Выезд к Клиенту для демонтажа и(или) приема возвращаемого оборудования, выданного Клиенту во временное пользование (аренду), при расторжении договора по любой причине, отказе от какой-либо услуги, отказе от арендованного оборудования по любой причине или для приема оборудования по старому адресу при переезде\переносе услуг на новый адрес, за 1 выезд</w:t>
            </w:r>
          </w:p>
        </w:tc>
        <w:tc>
          <w:tcPr>
            <w:tcW w:type="dxa" w:w="709"/>
            <w:tcBorders>
              <w:top w:color="000000" w:sz="4" w:val="single"/>
              <w:left w:color="000000" w:sz="4" w:val="single"/>
              <w:bottom w:color="000000" w:sz="4" w:val="single"/>
              <w:right w:color="000000" w:sz="4" w:val="single"/>
            </w:tcBorders>
            <w:shd w:fill="auto" w:val="clear"/>
          </w:tcPr>
          <w:p w14:paraId="7D070000">
            <w:pPr>
              <w:widowControl w:val="1"/>
              <w:ind/>
              <w:jc w:val="center"/>
              <w:rPr>
                <w:rFonts w:ascii="Times New Roman" w:hAnsi="Times New Roman"/>
              </w:rPr>
            </w:pPr>
            <w:r>
              <w:rPr>
                <w:rFonts w:ascii="Times New Roman" w:hAnsi="Times New Roman"/>
              </w:rPr>
              <w:t>2</w:t>
            </w:r>
          </w:p>
        </w:tc>
        <w:tc>
          <w:tcPr>
            <w:tcW w:type="dxa" w:w="6709"/>
            <w:tcBorders>
              <w:top w:color="000000" w:sz="4" w:val="single"/>
              <w:left w:color="000000" w:sz="4" w:val="single"/>
              <w:bottom w:color="000000" w:sz="4" w:val="single"/>
              <w:right w:color="000000" w:sz="4" w:val="single"/>
            </w:tcBorders>
            <w:shd w:fill="auto" w:val="clear"/>
          </w:tcPr>
          <w:p w14:paraId="7E070000">
            <w:pPr>
              <w:rPr>
                <w:rFonts w:ascii="Times New Roman" w:hAnsi="Times New Roman"/>
              </w:rPr>
            </w:pPr>
            <w:r>
              <w:rPr>
                <w:rFonts w:ascii="Times New Roman" w:hAnsi="Times New Roman"/>
              </w:rPr>
              <w:t>Выезд к клиенту в рамках наряда на демонтаж (ДМ)</w:t>
            </w:r>
          </w:p>
          <w:p w14:paraId="7F070000">
            <w:pPr>
              <w:rPr>
                <w:rFonts w:ascii="Times New Roman" w:hAnsi="Times New Roman"/>
              </w:rPr>
            </w:pPr>
            <w:r>
              <w:rPr>
                <w:rFonts w:ascii="Times New Roman" w:hAnsi="Times New Roman"/>
              </w:rPr>
              <w:t xml:space="preserve">В стоимость включено: </w:t>
            </w:r>
          </w:p>
          <w:p w14:paraId="80070000">
            <w:pPr>
              <w:rPr>
                <w:rFonts w:ascii="Times New Roman" w:hAnsi="Times New Roman"/>
              </w:rPr>
            </w:pPr>
            <w:r>
              <w:rPr>
                <w:rFonts w:ascii="Times New Roman" w:hAnsi="Times New Roman"/>
              </w:rPr>
              <w:t>- Выезд и подписание документов;</w:t>
            </w:r>
          </w:p>
          <w:p w14:paraId="81070000">
            <w:pPr>
              <w:rPr>
                <w:rFonts w:ascii="Times New Roman" w:hAnsi="Times New Roman"/>
              </w:rPr>
            </w:pPr>
            <w:r>
              <w:rPr>
                <w:rFonts w:ascii="Times New Roman" w:hAnsi="Times New Roman"/>
              </w:rPr>
              <w:t>- Физическое отключение с последующим демонтажем СРЕ-оборудования, находящегося в аренде у Клиента</w:t>
            </w:r>
          </w:p>
        </w:tc>
        <w:tc>
          <w:tcPr>
            <w:tcW w:type="dxa" w:w="2694"/>
            <w:tcBorders>
              <w:top w:color="000000" w:sz="4" w:val="single"/>
              <w:left w:color="000000" w:sz="4" w:val="single"/>
              <w:bottom w:color="000000" w:sz="4" w:val="single"/>
              <w:right w:color="000000" w:sz="4" w:val="single"/>
            </w:tcBorders>
            <w:shd w:fill="auto" w:val="clear"/>
          </w:tcPr>
          <w:p w14:paraId="82070000">
            <w:pPr>
              <w:widowControl w:val="1"/>
              <w:ind/>
              <w:jc w:val="center"/>
              <w:rPr>
                <w:rFonts w:ascii="Times New Roman" w:hAnsi="Times New Roman"/>
              </w:rPr>
            </w:pPr>
            <w:r>
              <w:rPr>
                <w:rFonts w:ascii="Times New Roman" w:hAnsi="Times New Roman"/>
              </w:rPr>
              <w:t>5</w:t>
            </w:r>
          </w:p>
        </w:tc>
      </w:tr>
      <w:tr>
        <w:trPr>
          <w:trHeight w:hRule="atLeast" w:val="3410"/>
        </w:trPr>
        <w:tc>
          <w:tcPr>
            <w:tcW w:type="dxa" w:w="942"/>
            <w:tcBorders>
              <w:top w:color="000000" w:sz="4" w:val="single"/>
              <w:left w:color="000000" w:sz="4" w:val="single"/>
              <w:bottom w:color="000000" w:sz="4" w:val="single"/>
              <w:right w:color="000000" w:sz="4" w:val="single"/>
            </w:tcBorders>
            <w:shd w:fill="auto" w:val="clear"/>
          </w:tcPr>
          <w:p w14:paraId="83070000">
            <w:pPr>
              <w:widowControl w:val="1"/>
              <w:ind/>
              <w:jc w:val="center"/>
              <w:rPr>
                <w:rFonts w:ascii="Times New Roman" w:hAnsi="Times New Roman"/>
                <w:b w:val="1"/>
              </w:rPr>
            </w:pPr>
            <w:r>
              <w:rPr>
                <w:rFonts w:ascii="Times New Roman" w:hAnsi="Times New Roman"/>
                <w:b w:val="1"/>
              </w:rPr>
              <w:t>3</w:t>
            </w:r>
          </w:p>
        </w:tc>
        <w:tc>
          <w:tcPr>
            <w:tcW w:type="dxa" w:w="4298"/>
            <w:tcBorders>
              <w:top w:color="000000" w:sz="4" w:val="single"/>
              <w:left w:color="000000" w:sz="4" w:val="single"/>
              <w:bottom w:color="000000" w:sz="4" w:val="single"/>
              <w:right w:color="000000" w:sz="4" w:val="single"/>
            </w:tcBorders>
            <w:shd w:fill="auto" w:val="clear"/>
          </w:tcPr>
          <w:p w14:paraId="84070000">
            <w:pPr>
              <w:widowControl w:val="1"/>
              <w:ind/>
              <w:jc w:val="both"/>
              <w:rPr>
                <w:rFonts w:ascii="Times New Roman" w:hAnsi="Times New Roman"/>
                <w:b w:val="1"/>
              </w:rPr>
            </w:pPr>
            <w:r>
              <w:rPr>
                <w:rFonts w:ascii="Times New Roman" w:hAnsi="Times New Roman"/>
                <w:b w:val="1"/>
              </w:rPr>
              <w:t>Прокладка, удлинение или замена  кабеля внутри помещения открытым / закрытым способом, сверление отверстий  (сколько понадобится) и монтаж оборудования на стену или в стойку в помещении абонента, при условии, что они не обозначены в приложении 2, за единицу оборудования</w:t>
            </w:r>
          </w:p>
        </w:tc>
        <w:tc>
          <w:tcPr>
            <w:tcW w:type="dxa" w:w="709"/>
            <w:tcBorders>
              <w:top w:color="000000" w:sz="4" w:val="single"/>
              <w:left w:color="000000" w:sz="4" w:val="single"/>
              <w:bottom w:color="000000" w:sz="4" w:val="single"/>
              <w:right w:color="000000" w:sz="4" w:val="single"/>
            </w:tcBorders>
            <w:shd w:fill="auto" w:val="clear"/>
          </w:tcPr>
          <w:p w14:paraId="85070000">
            <w:pPr>
              <w:widowControl w:val="1"/>
              <w:ind/>
              <w:jc w:val="center"/>
              <w:rPr>
                <w:rFonts w:ascii="Times New Roman" w:hAnsi="Times New Roman"/>
              </w:rPr>
            </w:pPr>
            <w:r>
              <w:rPr>
                <w:rFonts w:ascii="Times New Roman" w:hAnsi="Times New Roman"/>
              </w:rPr>
              <w:t>3</w:t>
            </w:r>
          </w:p>
        </w:tc>
        <w:tc>
          <w:tcPr>
            <w:tcW w:type="dxa" w:w="6709"/>
            <w:tcBorders>
              <w:top w:color="000000" w:sz="4" w:val="single"/>
              <w:left w:color="000000" w:sz="4" w:val="single"/>
              <w:bottom w:color="000000" w:sz="4" w:val="single"/>
              <w:right w:color="000000" w:sz="4" w:val="single"/>
            </w:tcBorders>
            <w:shd w:fill="auto" w:val="clear"/>
          </w:tcPr>
          <w:p w14:paraId="86070000">
            <w:pPr>
              <w:rPr>
                <w:rFonts w:ascii="Times New Roman" w:hAnsi="Times New Roman"/>
              </w:rPr>
            </w:pPr>
            <w:r>
              <w:rPr>
                <w:rFonts w:ascii="Times New Roman" w:hAnsi="Times New Roman"/>
              </w:rPr>
              <w:t xml:space="preserve">В стоимость включено: </w:t>
            </w:r>
          </w:p>
          <w:p w14:paraId="87070000">
            <w:pPr>
              <w:rPr>
                <w:rFonts w:ascii="Times New Roman" w:hAnsi="Times New Roman"/>
              </w:rPr>
            </w:pPr>
            <w:r>
              <w:rPr>
                <w:rFonts w:ascii="Times New Roman" w:hAnsi="Times New Roman"/>
              </w:rPr>
              <w:t>- Сборка оборудования, проверка комплектности и работоспособности, крепление (в том числе установка одного кронштейна/крюка), подключение к источнику питания.</w:t>
            </w:r>
          </w:p>
          <w:p w14:paraId="88070000">
            <w:pPr>
              <w:rPr>
                <w:rFonts w:ascii="Times New Roman" w:hAnsi="Times New Roman"/>
              </w:rPr>
            </w:pPr>
            <w:r>
              <w:rPr>
                <w:rFonts w:ascii="Times New Roman" w:hAnsi="Times New Roman"/>
              </w:rPr>
              <w:t>- Прокладка кабеля до 30 метров внутри помещения (закрытым способом: в кабель-канале, под разборным плинтусом или обналичкой, по потолку, стояку).</w:t>
            </w:r>
          </w:p>
          <w:p w14:paraId="89070000">
            <w:pPr>
              <w:rPr>
                <w:rFonts w:ascii="Times New Roman" w:hAnsi="Times New Roman"/>
              </w:rPr>
            </w:pPr>
            <w:r>
              <w:rPr>
                <w:rFonts w:ascii="Times New Roman" w:hAnsi="Times New Roman"/>
              </w:rPr>
              <w:t>- Сверление отверстий.</w:t>
            </w:r>
          </w:p>
          <w:p w14:paraId="8A070000">
            <w:pPr>
              <w:rPr>
                <w:rFonts w:ascii="Times New Roman" w:hAnsi="Times New Roman"/>
              </w:rPr>
            </w:pPr>
            <w:r>
              <w:rPr>
                <w:rFonts w:ascii="Times New Roman" w:hAnsi="Times New Roman"/>
              </w:rPr>
              <w:t>Не включено в стоимость:</w:t>
            </w:r>
          </w:p>
          <w:p w14:paraId="8B070000">
            <w:pPr>
              <w:rPr>
                <w:rFonts w:ascii="Times New Roman" w:hAnsi="Times New Roman"/>
              </w:rPr>
            </w:pPr>
            <w:r>
              <w:rPr>
                <w:rFonts w:ascii="Times New Roman" w:hAnsi="Times New Roman"/>
              </w:rPr>
              <w:t>-  Настройка конфигурации клиентского оборудования (оплачивается дополнительно в соответствии с действующими тарифами).</w:t>
            </w:r>
          </w:p>
        </w:tc>
        <w:tc>
          <w:tcPr>
            <w:tcW w:type="dxa" w:w="2694"/>
            <w:tcBorders>
              <w:top w:color="000000" w:sz="4" w:val="single"/>
              <w:left w:color="000000" w:sz="4" w:val="single"/>
              <w:bottom w:color="000000" w:sz="4" w:val="single"/>
              <w:right w:color="000000" w:sz="4" w:val="single"/>
            </w:tcBorders>
            <w:shd w:fill="auto" w:val="clear"/>
          </w:tcPr>
          <w:p w14:paraId="8C070000">
            <w:pPr>
              <w:widowControl w:val="1"/>
              <w:ind/>
              <w:jc w:val="center"/>
              <w:rPr>
                <w:rFonts w:ascii="Times New Roman" w:hAnsi="Times New Roman"/>
              </w:rPr>
            </w:pPr>
            <w:r>
              <w:rPr>
                <w:rFonts w:ascii="Times New Roman" w:hAnsi="Times New Roman"/>
              </w:rPr>
              <w:t>3</w:t>
            </w:r>
          </w:p>
        </w:tc>
      </w:tr>
      <w:tr>
        <w:trPr>
          <w:trHeight w:hRule="atLeast" w:val="3410"/>
        </w:trPr>
        <w:tc>
          <w:tcPr>
            <w:tcW w:type="dxa" w:w="942"/>
            <w:tcBorders>
              <w:top w:color="000000" w:sz="4" w:val="single"/>
              <w:left w:color="000000" w:sz="4" w:val="single"/>
              <w:bottom w:color="000000" w:sz="4" w:val="single"/>
              <w:right w:color="000000" w:sz="4" w:val="single"/>
            </w:tcBorders>
            <w:shd w:fill="auto" w:val="clear"/>
          </w:tcPr>
          <w:p w14:paraId="8D070000">
            <w:pPr>
              <w:widowControl w:val="1"/>
              <w:ind/>
              <w:jc w:val="center"/>
              <w:rPr>
                <w:rFonts w:ascii="Times New Roman" w:hAnsi="Times New Roman"/>
                <w:b w:val="1"/>
              </w:rPr>
            </w:pPr>
            <w:r>
              <w:rPr>
                <w:rFonts w:ascii="Times New Roman" w:hAnsi="Times New Roman"/>
                <w:b w:val="1"/>
              </w:rPr>
              <w:t>4</w:t>
            </w:r>
          </w:p>
        </w:tc>
        <w:tc>
          <w:tcPr>
            <w:tcW w:type="dxa" w:w="4298"/>
            <w:tcBorders>
              <w:top w:color="000000" w:sz="4" w:val="single"/>
              <w:left w:color="000000" w:sz="4" w:val="single"/>
              <w:bottom w:color="000000" w:sz="4" w:val="single"/>
              <w:right w:color="000000" w:sz="4" w:val="single"/>
            </w:tcBorders>
            <w:shd w:fill="auto" w:val="clear"/>
          </w:tcPr>
          <w:p w14:paraId="8E070000">
            <w:pPr>
              <w:widowControl w:val="1"/>
              <w:ind/>
              <w:jc w:val="both"/>
              <w:rPr>
                <w:rFonts w:ascii="Times New Roman" w:hAnsi="Times New Roman"/>
                <w:b w:val="1"/>
              </w:rPr>
            </w:pPr>
            <w:r>
              <w:rPr>
                <w:rFonts w:ascii="Times New Roman" w:hAnsi="Times New Roman"/>
                <w:b w:val="1"/>
              </w:rPr>
              <w:t xml:space="preserve">Конфигурация оборудования***** клиента (в т.ч. настройка локальной сети клиента), настройка телевизора или мобильного устройства за услугу </w:t>
            </w:r>
          </w:p>
        </w:tc>
        <w:tc>
          <w:tcPr>
            <w:tcW w:type="dxa" w:w="709"/>
            <w:tcBorders>
              <w:top w:color="000000" w:sz="4" w:val="single"/>
              <w:left w:color="000000" w:sz="4" w:val="single"/>
              <w:bottom w:color="000000" w:sz="4" w:val="single"/>
              <w:right w:color="000000" w:sz="4" w:val="single"/>
            </w:tcBorders>
            <w:shd w:fill="auto" w:val="clear"/>
          </w:tcPr>
          <w:p w14:paraId="8F070000">
            <w:pPr>
              <w:widowControl w:val="1"/>
              <w:ind/>
              <w:jc w:val="center"/>
              <w:rPr>
                <w:rFonts w:ascii="Times New Roman" w:hAnsi="Times New Roman"/>
              </w:rPr>
            </w:pPr>
            <w:r>
              <w:rPr>
                <w:rFonts w:ascii="Times New Roman" w:hAnsi="Times New Roman"/>
              </w:rPr>
              <w:t>4</w:t>
            </w:r>
          </w:p>
        </w:tc>
        <w:tc>
          <w:tcPr>
            <w:tcW w:type="dxa" w:w="6709"/>
            <w:tcBorders>
              <w:top w:color="000000" w:sz="4" w:val="single"/>
              <w:left w:color="000000" w:sz="4" w:val="single"/>
              <w:bottom w:color="000000" w:sz="4" w:val="single"/>
              <w:right w:color="000000" w:sz="4" w:val="single"/>
            </w:tcBorders>
            <w:shd w:fill="auto" w:val="clear"/>
          </w:tcPr>
          <w:p w14:paraId="90070000">
            <w:pPr>
              <w:rPr>
                <w:rFonts w:ascii="Times New Roman" w:hAnsi="Times New Roman"/>
              </w:rPr>
            </w:pPr>
            <w:r>
              <w:rPr>
                <w:rFonts w:ascii="Times New Roman" w:hAnsi="Times New Roman"/>
              </w:rPr>
              <w:t xml:space="preserve">В стоимость включено: </w:t>
            </w:r>
          </w:p>
          <w:p w14:paraId="91070000">
            <w:pPr>
              <w:rPr>
                <w:rFonts w:ascii="Times New Roman" w:hAnsi="Times New Roman"/>
              </w:rPr>
            </w:pPr>
            <w:r>
              <w:rPr>
                <w:rFonts w:ascii="Times New Roman" w:hAnsi="Times New Roman"/>
              </w:rPr>
              <w:t>- Сборка оборудования, проверка комплектности и работоспособности, подключение к источнику питания;</w:t>
            </w:r>
          </w:p>
          <w:p w14:paraId="92070000">
            <w:pPr>
              <w:rPr>
                <w:rFonts w:ascii="Times New Roman" w:hAnsi="Times New Roman"/>
              </w:rPr>
            </w:pPr>
            <w:r>
              <w:rPr>
                <w:rFonts w:ascii="Times New Roman" w:hAnsi="Times New Roman"/>
              </w:rPr>
              <w:t>- Настройка роутера Wi-Fi или точки доступа;</w:t>
            </w:r>
          </w:p>
          <w:p w14:paraId="93070000">
            <w:pPr>
              <w:rPr>
                <w:rFonts w:ascii="Times New Roman" w:hAnsi="Times New Roman"/>
              </w:rPr>
            </w:pPr>
            <w:r>
              <w:rPr>
                <w:rFonts w:ascii="Times New Roman" w:hAnsi="Times New Roman"/>
              </w:rPr>
              <w:t>- Настройка сетевой карты Wi-Fi;</w:t>
            </w:r>
          </w:p>
          <w:p w14:paraId="94070000">
            <w:pPr>
              <w:rPr>
                <w:rFonts w:ascii="Times New Roman" w:hAnsi="Times New Roman"/>
              </w:rPr>
            </w:pPr>
            <w:r>
              <w:rPr>
                <w:rFonts w:ascii="Times New Roman" w:hAnsi="Times New Roman"/>
              </w:rPr>
              <w:t>- Настройка соединения с интернетом;</w:t>
            </w:r>
          </w:p>
          <w:p w14:paraId="95070000">
            <w:pPr>
              <w:rPr>
                <w:rFonts w:ascii="Times New Roman" w:hAnsi="Times New Roman"/>
              </w:rPr>
            </w:pPr>
            <w:r>
              <w:rPr>
                <w:rFonts w:ascii="Times New Roman" w:hAnsi="Times New Roman"/>
              </w:rPr>
              <w:t>- Подключение компьютера к локальной сети;</w:t>
            </w:r>
          </w:p>
          <w:p w14:paraId="96070000">
            <w:pPr>
              <w:rPr>
                <w:rFonts w:ascii="Times New Roman" w:hAnsi="Times New Roman"/>
              </w:rPr>
            </w:pPr>
            <w:r>
              <w:rPr>
                <w:rFonts w:ascii="Times New Roman" w:hAnsi="Times New Roman"/>
              </w:rPr>
              <w:t>- Повторная сборка оптической схемы подключения по инициативе абонента.</w:t>
            </w:r>
          </w:p>
          <w:p w14:paraId="97070000">
            <w:pPr>
              <w:rPr>
                <w:rFonts w:ascii="Times New Roman" w:hAnsi="Times New Roman"/>
              </w:rPr>
            </w:pPr>
            <w:r>
              <w:rPr>
                <w:rFonts w:ascii="Times New Roman" w:hAnsi="Times New Roman"/>
              </w:rPr>
              <w:t>- Wi-fi доп. оборудование, приобретенное не в ПАО «Ростелеком» (видеокамеры,</w:t>
            </w:r>
            <w:r>
              <w:rPr>
                <w:rFonts w:ascii="Times New Roman" w:hAnsi="Times New Roman"/>
              </w:rPr>
              <w:t xml:space="preserve"> бытовая техника) при условии, </w:t>
            </w:r>
            <w:r>
              <w:rPr>
                <w:rFonts w:ascii="Times New Roman" w:hAnsi="Times New Roman"/>
              </w:rPr>
              <w:t>что клиент предоставит инструкцию/руководство пользователя на русском языке, клиент имеет соответствующий совместимый гаджет (смартфон, планшет) с установленной операционной системой (iOS 9.0 / Android 7.1 и более поздними версиями), клиент создал аккаунт самостоятельно.</w:t>
            </w:r>
          </w:p>
          <w:p w14:paraId="98070000">
            <w:pPr>
              <w:rPr>
                <w:rFonts w:ascii="Times New Roman" w:hAnsi="Times New Roman"/>
              </w:rPr>
            </w:pPr>
            <w:r>
              <w:rPr>
                <w:rFonts w:ascii="Times New Roman" w:hAnsi="Times New Roman"/>
              </w:rPr>
              <w:t xml:space="preserve">- Настройка дополнительных параметров телевизора; </w:t>
            </w:r>
          </w:p>
          <w:p w14:paraId="99070000">
            <w:pPr>
              <w:rPr>
                <w:rFonts w:ascii="Times New Roman" w:hAnsi="Times New Roman"/>
              </w:rPr>
            </w:pPr>
            <w:r>
              <w:rPr>
                <w:rFonts w:ascii="Times New Roman" w:hAnsi="Times New Roman"/>
              </w:rPr>
              <w:t xml:space="preserve">- Обновление программного обеспечения на телевизоре (через подключенную домашнюю сеть Интернет клиента); </w:t>
            </w:r>
          </w:p>
          <w:p w14:paraId="9A070000">
            <w:pPr>
              <w:rPr>
                <w:rFonts w:ascii="Times New Roman" w:hAnsi="Times New Roman"/>
              </w:rPr>
            </w:pPr>
            <w:r>
              <w:rPr>
                <w:rFonts w:ascii="Times New Roman" w:hAnsi="Times New Roman"/>
              </w:rPr>
              <w:t xml:space="preserve">- Подключение телевизора к домашней сети Интернет клиента; </w:t>
            </w:r>
          </w:p>
          <w:p w14:paraId="9B070000">
            <w:pPr>
              <w:rPr>
                <w:rFonts w:ascii="Times New Roman" w:hAnsi="Times New Roman"/>
              </w:rPr>
            </w:pPr>
            <w:r>
              <w:rPr>
                <w:rFonts w:ascii="Times New Roman" w:hAnsi="Times New Roman"/>
              </w:rPr>
              <w:t>- Ручная настройка одного домашнего кинотеатра (установка желаемой последовательности телеканалов), за один телевизор (если не подключается ТВ-онлайн без приставки);</w:t>
            </w:r>
          </w:p>
          <w:p w14:paraId="9C070000">
            <w:pPr>
              <w:rPr>
                <w:rFonts w:ascii="Times New Roman" w:hAnsi="Times New Roman"/>
              </w:rPr>
            </w:pPr>
            <w:r>
              <w:rPr>
                <w:rFonts w:ascii="Times New Roman" w:hAnsi="Times New Roman"/>
              </w:rPr>
              <w:t>- Регистрация устройств в фирменных магазинах приложений Appstore, Windows phone store, Play market  (если не устанавливается Wink на устройство или другое приложение РТК), установка программного обеспечения для устройства из фирменного магазина приложений (Appstore, Windows phone store, Play market), за  1 устройство</w:t>
            </w:r>
          </w:p>
          <w:p w14:paraId="9D070000">
            <w:pPr>
              <w:rPr>
                <w:rFonts w:ascii="Times New Roman" w:hAnsi="Times New Roman"/>
              </w:rPr>
            </w:pPr>
            <w:r>
              <w:rPr>
                <w:rFonts w:ascii="Times New Roman" w:hAnsi="Times New Roman"/>
              </w:rPr>
              <w:t>Не включено в стоимость:</w:t>
            </w:r>
          </w:p>
          <w:p w14:paraId="9E070000">
            <w:pPr>
              <w:rPr>
                <w:rFonts w:ascii="Times New Roman" w:hAnsi="Times New Roman"/>
              </w:rPr>
            </w:pPr>
            <w:r>
              <w:rPr>
                <w:rFonts w:ascii="Times New Roman" w:hAnsi="Times New Roman"/>
              </w:rPr>
              <w:t>- Монтаж оборудования (оплачивается дополнительно в соответствии с действующими тарифами).</w:t>
            </w:r>
          </w:p>
        </w:tc>
        <w:tc>
          <w:tcPr>
            <w:tcW w:type="dxa" w:w="2694"/>
            <w:tcBorders>
              <w:top w:color="000000" w:sz="4" w:val="single"/>
              <w:left w:color="000000" w:sz="4" w:val="single"/>
              <w:bottom w:color="000000" w:sz="4" w:val="single"/>
              <w:right w:color="000000" w:sz="4" w:val="single"/>
            </w:tcBorders>
            <w:shd w:fill="auto" w:val="clear"/>
          </w:tcPr>
          <w:p w14:paraId="9F070000">
            <w:pPr>
              <w:widowControl w:val="1"/>
              <w:ind/>
              <w:jc w:val="center"/>
              <w:rPr>
                <w:rFonts w:ascii="Times New Roman" w:hAnsi="Times New Roman"/>
              </w:rPr>
            </w:pPr>
            <w:r>
              <w:rPr>
                <w:rFonts w:ascii="Times New Roman" w:hAnsi="Times New Roman"/>
              </w:rPr>
              <w:t>1,5</w:t>
            </w:r>
          </w:p>
        </w:tc>
      </w:tr>
      <w:tr>
        <w:trPr>
          <w:trHeight w:hRule="atLeast" w:val="651"/>
        </w:trPr>
        <w:tc>
          <w:tcPr>
            <w:tcW w:type="dxa" w:w="942"/>
            <w:vMerge w:val="restart"/>
            <w:tcBorders>
              <w:top w:color="000000" w:sz="4" w:val="single"/>
              <w:left w:color="000000" w:sz="4" w:val="single"/>
              <w:bottom w:color="000000" w:sz="4" w:val="single"/>
              <w:right w:color="000000" w:sz="4" w:val="single"/>
            </w:tcBorders>
            <w:shd w:fill="auto" w:val="clear"/>
          </w:tcPr>
          <w:p w14:paraId="A0070000">
            <w:pPr>
              <w:widowControl w:val="1"/>
              <w:ind/>
              <w:jc w:val="center"/>
              <w:rPr>
                <w:rFonts w:ascii="Times New Roman" w:hAnsi="Times New Roman"/>
                <w:b w:val="1"/>
              </w:rPr>
            </w:pPr>
            <w:r>
              <w:rPr>
                <w:rFonts w:ascii="Times New Roman" w:hAnsi="Times New Roman"/>
                <w:b w:val="1"/>
              </w:rPr>
              <w:t>5</w:t>
            </w:r>
          </w:p>
        </w:tc>
        <w:tc>
          <w:tcPr>
            <w:tcW w:type="dxa" w:w="4298"/>
            <w:vMerge w:val="restart"/>
            <w:tcBorders>
              <w:top w:color="000000" w:sz="4" w:val="single"/>
              <w:left w:color="000000" w:sz="4" w:val="single"/>
              <w:bottom w:color="000000" w:sz="4" w:val="single"/>
              <w:right w:color="000000" w:sz="4" w:val="single"/>
            </w:tcBorders>
            <w:shd w:fill="auto" w:val="clear"/>
          </w:tcPr>
          <w:p w14:paraId="A1070000">
            <w:pPr>
              <w:widowControl w:val="1"/>
              <w:ind/>
              <w:jc w:val="both"/>
              <w:rPr>
                <w:rFonts w:ascii="Times New Roman" w:hAnsi="Times New Roman"/>
                <w:b w:val="1"/>
              </w:rPr>
            </w:pPr>
            <w:r>
              <w:rPr>
                <w:rFonts w:ascii="Times New Roman" w:hAnsi="Times New Roman"/>
                <w:b w:val="1"/>
              </w:rPr>
              <w:t>Прокладка, удлинение или  замена кабеля по запросу клиента  в частном секторе по фасаду строения  при высоте не более 5 метров, за каждый метр со стоимостью материалов:</w:t>
            </w:r>
          </w:p>
        </w:tc>
        <w:tc>
          <w:tcPr>
            <w:tcW w:type="dxa" w:w="709"/>
            <w:tcBorders>
              <w:top w:color="000000" w:sz="4" w:val="single"/>
              <w:left w:color="000000" w:sz="4" w:val="single"/>
              <w:bottom w:color="000000" w:sz="4" w:val="single"/>
              <w:right w:color="000000" w:sz="4" w:val="single"/>
            </w:tcBorders>
            <w:shd w:fill="auto" w:val="clear"/>
          </w:tcPr>
          <w:p w14:paraId="A2070000">
            <w:pPr>
              <w:widowControl w:val="1"/>
              <w:ind/>
              <w:jc w:val="center"/>
              <w:rPr>
                <w:rFonts w:ascii="Times New Roman" w:hAnsi="Times New Roman"/>
              </w:rPr>
            </w:pPr>
            <w:r>
              <w:rPr>
                <w:rFonts w:ascii="Times New Roman" w:hAnsi="Times New Roman"/>
              </w:rPr>
              <w:t>5.1</w:t>
            </w:r>
          </w:p>
        </w:tc>
        <w:tc>
          <w:tcPr>
            <w:tcW w:type="dxa" w:w="6709"/>
            <w:tcBorders>
              <w:top w:color="000000" w:sz="4" w:val="single"/>
              <w:left w:color="000000" w:sz="4" w:val="single"/>
              <w:bottom w:color="000000" w:sz="4" w:val="single"/>
              <w:right w:color="000000" w:sz="4" w:val="single"/>
            </w:tcBorders>
            <w:shd w:fill="auto" w:val="clear"/>
          </w:tcPr>
          <w:p w14:paraId="A3070000">
            <w:pPr>
              <w:rPr>
                <w:rFonts w:ascii="Times New Roman" w:hAnsi="Times New Roman"/>
              </w:rPr>
            </w:pPr>
            <w:r>
              <w:rPr>
                <w:rFonts w:ascii="Times New Roman" w:hAnsi="Times New Roman"/>
              </w:rPr>
              <w:t xml:space="preserve">Прокладка/Удлинение/Замена кабеля </w:t>
            </w:r>
            <w:r>
              <w:rPr>
                <w:rFonts w:ascii="Times New Roman" w:hAnsi="Times New Roman"/>
                <w:u w:val="single"/>
              </w:rPr>
              <w:t xml:space="preserve">открытым способом </w:t>
            </w:r>
            <w:r>
              <w:rPr>
                <w:rFonts w:ascii="Times New Roman" w:hAnsi="Times New Roman"/>
              </w:rPr>
              <w:t>по фасаду на высоте не более 5 метров, за 1 м</w:t>
            </w:r>
          </w:p>
        </w:tc>
        <w:tc>
          <w:tcPr>
            <w:tcW w:type="dxa" w:w="2694"/>
            <w:tcBorders>
              <w:top w:color="000000" w:sz="4" w:val="single"/>
              <w:left w:color="000000" w:sz="4" w:val="single"/>
              <w:bottom w:color="000000" w:sz="4" w:val="single"/>
              <w:right w:color="000000" w:sz="4" w:val="single"/>
            </w:tcBorders>
            <w:shd w:fill="auto" w:val="clear"/>
          </w:tcPr>
          <w:p w14:paraId="A4070000">
            <w:pPr>
              <w:widowControl w:val="1"/>
              <w:ind/>
              <w:jc w:val="center"/>
              <w:rPr>
                <w:rFonts w:ascii="Times New Roman" w:hAnsi="Times New Roman"/>
              </w:rPr>
            </w:pPr>
            <w:r>
              <w:rPr>
                <w:rFonts w:ascii="Times New Roman" w:hAnsi="Times New Roman"/>
              </w:rPr>
              <w:t>0,6</w:t>
            </w:r>
          </w:p>
        </w:tc>
      </w:tr>
      <w:tr>
        <w:trPr>
          <w:trHeight w:hRule="atLeast" w:val="503"/>
        </w:trPr>
        <w:tc>
          <w:tcPr>
            <w:tcW w:type="dxa" w:w="942"/>
            <w:gridSpan w:val="1"/>
            <w:vMerge w:val="continue"/>
            <w:tcBorders>
              <w:top w:color="000000" w:sz="4" w:val="single"/>
              <w:left w:color="000000" w:sz="4" w:val="single"/>
              <w:bottom w:color="000000" w:sz="4" w:val="single"/>
              <w:right w:color="000000" w:sz="4" w:val="single"/>
            </w:tcBorders>
            <w:shd w:fill="auto" w:val="clear"/>
          </w:tcPr>
          <w:p/>
        </w:tc>
        <w:tc>
          <w:tcPr>
            <w:tcW w:type="dxa" w:w="4298"/>
            <w:gridSpan w:val="1"/>
            <w:vMerge w:val="continue"/>
            <w:tcBorders>
              <w:top w:color="000000" w:sz="4" w:val="single"/>
              <w:left w:color="000000" w:sz="4" w:val="single"/>
              <w:bottom w:color="000000" w:sz="4" w:val="single"/>
              <w:right w:color="000000" w:sz="4" w:val="single"/>
            </w:tcBorders>
            <w:shd w:fill="auto" w:val="clear"/>
          </w:tcPr>
          <w:p/>
        </w:tc>
        <w:tc>
          <w:tcPr>
            <w:tcW w:type="dxa" w:w="709"/>
            <w:tcBorders>
              <w:top w:color="000000" w:sz="4" w:val="single"/>
              <w:left w:color="000000" w:sz="4" w:val="single"/>
              <w:bottom w:color="000000" w:sz="4" w:val="single"/>
              <w:right w:color="000000" w:sz="4" w:val="single"/>
            </w:tcBorders>
            <w:shd w:fill="auto" w:val="clear"/>
          </w:tcPr>
          <w:p w14:paraId="A5070000">
            <w:pPr>
              <w:widowControl w:val="1"/>
              <w:ind/>
              <w:jc w:val="center"/>
              <w:rPr>
                <w:rFonts w:ascii="Times New Roman" w:hAnsi="Times New Roman"/>
              </w:rPr>
            </w:pPr>
            <w:r>
              <w:rPr>
                <w:rFonts w:ascii="Times New Roman" w:hAnsi="Times New Roman"/>
              </w:rPr>
              <w:t>5.2</w:t>
            </w:r>
          </w:p>
        </w:tc>
        <w:tc>
          <w:tcPr>
            <w:tcW w:type="dxa" w:w="6709"/>
            <w:tcBorders>
              <w:top w:color="000000" w:sz="4" w:val="single"/>
              <w:left w:color="000000" w:sz="4" w:val="single"/>
              <w:bottom w:color="000000" w:sz="4" w:val="single"/>
              <w:right w:color="000000" w:sz="4" w:val="single"/>
            </w:tcBorders>
            <w:shd w:fill="auto" w:val="clear"/>
          </w:tcPr>
          <w:p w14:paraId="A6070000">
            <w:pPr>
              <w:rPr>
                <w:rFonts w:ascii="Times New Roman" w:hAnsi="Times New Roman"/>
              </w:rPr>
            </w:pPr>
            <w:r>
              <w:rPr>
                <w:rFonts w:ascii="Times New Roman" w:hAnsi="Times New Roman"/>
              </w:rPr>
              <w:t xml:space="preserve">Прокладка/Удлинение/Замена кабеля </w:t>
            </w:r>
            <w:r>
              <w:rPr>
                <w:rFonts w:ascii="Times New Roman" w:hAnsi="Times New Roman"/>
                <w:u w:val="single"/>
              </w:rPr>
              <w:t>закрытым способом</w:t>
            </w:r>
            <w:r>
              <w:rPr>
                <w:rFonts w:ascii="Times New Roman" w:hAnsi="Times New Roman"/>
              </w:rPr>
              <w:t xml:space="preserve"> по фасаду на высоте не более 5 метров, за 1 м</w:t>
            </w:r>
          </w:p>
        </w:tc>
        <w:tc>
          <w:tcPr>
            <w:tcW w:type="dxa" w:w="2694"/>
            <w:tcBorders>
              <w:top w:color="000000" w:sz="4" w:val="single"/>
              <w:left w:color="000000" w:sz="4" w:val="single"/>
              <w:bottom w:color="000000" w:sz="4" w:val="single"/>
              <w:right w:color="000000" w:sz="4" w:val="single"/>
            </w:tcBorders>
            <w:shd w:fill="auto" w:val="clear"/>
          </w:tcPr>
          <w:p w14:paraId="A7070000">
            <w:pPr>
              <w:widowControl w:val="1"/>
              <w:ind/>
              <w:jc w:val="center"/>
              <w:rPr>
                <w:rFonts w:ascii="Times New Roman" w:hAnsi="Times New Roman"/>
              </w:rPr>
            </w:pPr>
            <w:r>
              <w:rPr>
                <w:rFonts w:ascii="Times New Roman" w:hAnsi="Times New Roman"/>
              </w:rPr>
              <w:t>1</w:t>
            </w:r>
          </w:p>
        </w:tc>
      </w:tr>
      <w:tr>
        <w:trPr>
          <w:trHeight w:hRule="atLeast" w:val="709"/>
        </w:trPr>
        <w:tc>
          <w:tcPr>
            <w:tcW w:type="dxa" w:w="942"/>
            <w:tcBorders>
              <w:top w:color="000000" w:sz="4" w:val="single"/>
              <w:left w:color="000000" w:sz="4" w:val="single"/>
              <w:bottom w:color="000000" w:sz="4" w:val="single"/>
              <w:right w:color="000000" w:sz="4" w:val="single"/>
            </w:tcBorders>
            <w:shd w:fill="auto" w:val="clear"/>
          </w:tcPr>
          <w:p w14:paraId="A8070000">
            <w:pPr>
              <w:widowControl w:val="1"/>
              <w:ind/>
              <w:jc w:val="center"/>
              <w:rPr>
                <w:rFonts w:ascii="Times New Roman" w:hAnsi="Times New Roman"/>
                <w:b w:val="1"/>
              </w:rPr>
            </w:pPr>
            <w:r>
              <w:rPr>
                <w:rFonts w:ascii="Times New Roman" w:hAnsi="Times New Roman"/>
                <w:b w:val="1"/>
              </w:rPr>
              <w:t>6</w:t>
            </w:r>
          </w:p>
        </w:tc>
        <w:tc>
          <w:tcPr>
            <w:tcW w:type="dxa" w:w="4298"/>
            <w:tcBorders>
              <w:top w:color="000000" w:sz="4" w:val="single"/>
              <w:left w:color="000000" w:sz="4" w:val="single"/>
              <w:bottom w:color="000000" w:sz="4" w:val="single"/>
              <w:right w:color="000000" w:sz="4" w:val="single"/>
            </w:tcBorders>
            <w:shd w:fill="auto" w:val="clear"/>
          </w:tcPr>
          <w:p w14:paraId="A9070000">
            <w:pPr>
              <w:widowControl w:val="1"/>
              <w:ind/>
              <w:jc w:val="both"/>
              <w:rPr>
                <w:rFonts w:ascii="Times New Roman" w:hAnsi="Times New Roman"/>
                <w:b w:val="1"/>
              </w:rPr>
            </w:pPr>
            <w:r>
              <w:rPr>
                <w:rFonts w:ascii="Times New Roman" w:hAnsi="Times New Roman"/>
                <w:b w:val="1"/>
              </w:rPr>
              <w:t>Подвес, удлинение или  замена кабеля ВЛС - способом по запросу клиента в частном секторе, за каждый метр со стоимостью материалов:</w:t>
            </w:r>
          </w:p>
        </w:tc>
        <w:tc>
          <w:tcPr>
            <w:tcW w:type="dxa" w:w="709"/>
            <w:tcBorders>
              <w:top w:color="000000" w:sz="4" w:val="single"/>
              <w:left w:color="000000" w:sz="4" w:val="single"/>
              <w:bottom w:color="000000" w:sz="4" w:val="single"/>
              <w:right w:color="000000" w:sz="4" w:val="single"/>
            </w:tcBorders>
            <w:shd w:fill="auto" w:val="clear"/>
          </w:tcPr>
          <w:p w14:paraId="AA070000">
            <w:pPr>
              <w:widowControl w:val="1"/>
              <w:ind/>
              <w:jc w:val="center"/>
              <w:rPr>
                <w:rFonts w:ascii="Times New Roman" w:hAnsi="Times New Roman"/>
              </w:rPr>
            </w:pPr>
            <w:r>
              <w:rPr>
                <w:rFonts w:ascii="Times New Roman" w:hAnsi="Times New Roman"/>
              </w:rPr>
              <w:t>6</w:t>
            </w:r>
          </w:p>
        </w:tc>
        <w:tc>
          <w:tcPr>
            <w:tcW w:type="dxa" w:w="6709"/>
            <w:tcBorders>
              <w:top w:color="000000" w:sz="4" w:val="single"/>
              <w:left w:color="000000" w:sz="4" w:val="single"/>
              <w:bottom w:color="000000" w:sz="4" w:val="single"/>
              <w:right w:color="000000" w:sz="4" w:val="single"/>
            </w:tcBorders>
            <w:shd w:fill="auto" w:val="clear"/>
          </w:tcPr>
          <w:p w14:paraId="AB070000">
            <w:pPr>
              <w:rPr>
                <w:rFonts w:ascii="Times New Roman" w:hAnsi="Times New Roman"/>
              </w:rPr>
            </w:pPr>
            <w:r>
              <w:rPr>
                <w:rFonts w:ascii="Times New Roman" w:hAnsi="Times New Roman"/>
              </w:rPr>
              <w:t>Подвес/Удлинение/Замена кабеля ВЛС в ЧС по требованию клиента, за 1 м</w:t>
            </w:r>
          </w:p>
        </w:tc>
        <w:tc>
          <w:tcPr>
            <w:tcW w:type="dxa" w:w="2694"/>
            <w:tcBorders>
              <w:top w:color="000000" w:sz="4" w:val="single"/>
              <w:left w:color="000000" w:sz="4" w:val="single"/>
              <w:bottom w:color="000000" w:sz="4" w:val="single"/>
              <w:right w:color="000000" w:sz="4" w:val="single"/>
            </w:tcBorders>
            <w:shd w:fill="auto" w:val="clear"/>
          </w:tcPr>
          <w:p w14:paraId="AC070000">
            <w:pPr>
              <w:widowControl w:val="1"/>
              <w:ind/>
              <w:jc w:val="center"/>
              <w:rPr>
                <w:rFonts w:ascii="Times New Roman" w:hAnsi="Times New Roman"/>
              </w:rPr>
            </w:pPr>
            <w:r>
              <w:rPr>
                <w:rFonts w:ascii="Times New Roman" w:hAnsi="Times New Roman"/>
              </w:rPr>
              <w:t>0,3</w:t>
            </w:r>
          </w:p>
        </w:tc>
      </w:tr>
      <w:tr>
        <w:trPr>
          <w:trHeight w:hRule="atLeast" w:val="236"/>
        </w:trPr>
        <w:tc>
          <w:tcPr>
            <w:tcW w:type="dxa" w:w="942"/>
            <w:vMerge w:val="restart"/>
            <w:tcBorders>
              <w:top w:color="000000" w:sz="4" w:val="single"/>
              <w:left w:color="000000" w:sz="4" w:val="single"/>
              <w:bottom w:color="000000" w:sz="4" w:val="single"/>
              <w:right w:color="000000" w:sz="4" w:val="single"/>
            </w:tcBorders>
            <w:shd w:fill="auto" w:val="clear"/>
          </w:tcPr>
          <w:p w14:paraId="AD070000">
            <w:pPr>
              <w:widowControl w:val="1"/>
              <w:ind/>
              <w:jc w:val="center"/>
              <w:rPr>
                <w:rFonts w:ascii="Times New Roman" w:hAnsi="Times New Roman"/>
                <w:b w:val="1"/>
              </w:rPr>
            </w:pPr>
            <w:r>
              <w:rPr>
                <w:rFonts w:ascii="Times New Roman" w:hAnsi="Times New Roman"/>
                <w:b w:val="1"/>
              </w:rPr>
              <w:t>7</w:t>
            </w:r>
          </w:p>
        </w:tc>
        <w:tc>
          <w:tcPr>
            <w:tcW w:type="dxa" w:w="4298"/>
            <w:vMerge w:val="restart"/>
            <w:tcBorders>
              <w:top w:color="000000" w:sz="4" w:val="single"/>
              <w:left w:color="000000" w:sz="4" w:val="single"/>
              <w:bottom w:color="000000" w:sz="4" w:val="single"/>
              <w:right w:color="000000" w:sz="4" w:val="single"/>
            </w:tcBorders>
            <w:shd w:fill="auto" w:val="clear"/>
          </w:tcPr>
          <w:p w14:paraId="AE070000">
            <w:pPr>
              <w:widowControl w:val="1"/>
              <w:ind/>
              <w:jc w:val="both"/>
              <w:rPr>
                <w:rFonts w:ascii="Times New Roman" w:hAnsi="Times New Roman"/>
                <w:b w:val="1"/>
              </w:rPr>
            </w:pPr>
            <w:r>
              <w:rPr>
                <w:rFonts w:ascii="Times New Roman" w:hAnsi="Times New Roman"/>
                <w:b w:val="1"/>
              </w:rPr>
              <w:t>ОТТ - Умный дом</w:t>
            </w:r>
          </w:p>
        </w:tc>
        <w:tc>
          <w:tcPr>
            <w:tcW w:type="dxa" w:w="709"/>
            <w:tcBorders>
              <w:top w:color="000000" w:sz="4" w:val="single"/>
              <w:left w:color="000000" w:sz="4" w:val="single"/>
              <w:bottom w:color="000000" w:sz="4" w:val="single"/>
              <w:right w:color="000000" w:sz="4" w:val="single"/>
            </w:tcBorders>
            <w:shd w:fill="auto" w:val="clear"/>
          </w:tcPr>
          <w:p w14:paraId="AF070000">
            <w:pPr>
              <w:widowControl w:val="1"/>
              <w:ind/>
              <w:jc w:val="center"/>
              <w:rPr>
                <w:rFonts w:ascii="Times New Roman" w:hAnsi="Times New Roman"/>
              </w:rPr>
            </w:pPr>
            <w:r>
              <w:rPr>
                <w:rFonts w:ascii="Times New Roman" w:hAnsi="Times New Roman"/>
              </w:rPr>
              <w:t>7.1</w:t>
            </w:r>
          </w:p>
        </w:tc>
        <w:tc>
          <w:tcPr>
            <w:tcW w:type="dxa" w:w="6709"/>
            <w:tcBorders>
              <w:top w:color="000000" w:sz="4" w:val="single"/>
              <w:left w:color="000000" w:sz="4" w:val="single"/>
              <w:bottom w:color="000000" w:sz="4" w:val="single"/>
              <w:right w:color="000000" w:sz="4" w:val="single"/>
            </w:tcBorders>
            <w:shd w:fill="auto" w:val="clear"/>
          </w:tcPr>
          <w:p w14:paraId="B0070000">
            <w:pPr>
              <w:rPr>
                <w:rFonts w:ascii="Times New Roman" w:hAnsi="Times New Roman"/>
              </w:rPr>
            </w:pPr>
            <w:r>
              <w:rPr>
                <w:rFonts w:ascii="Times New Roman" w:hAnsi="Times New Roman"/>
              </w:rPr>
              <w:t>Настройка линии и оборудования</w:t>
            </w:r>
          </w:p>
        </w:tc>
        <w:tc>
          <w:tcPr>
            <w:tcW w:type="dxa" w:w="2694"/>
            <w:tcBorders>
              <w:top w:color="000000" w:sz="4" w:val="single"/>
              <w:left w:color="000000" w:sz="4" w:val="single"/>
              <w:bottom w:color="000000" w:sz="4" w:val="single"/>
              <w:right w:color="000000" w:sz="4" w:val="single"/>
            </w:tcBorders>
            <w:shd w:fill="auto" w:val="clear"/>
          </w:tcPr>
          <w:p w14:paraId="B1070000">
            <w:pPr>
              <w:widowControl w:val="1"/>
              <w:ind/>
              <w:jc w:val="center"/>
              <w:rPr>
                <w:rFonts w:ascii="Times New Roman" w:hAnsi="Times New Roman"/>
              </w:rPr>
            </w:pPr>
            <w:r>
              <w:rPr>
                <w:rFonts w:ascii="Times New Roman" w:hAnsi="Times New Roman"/>
              </w:rPr>
              <w:t>1</w:t>
            </w:r>
          </w:p>
        </w:tc>
      </w:tr>
      <w:tr>
        <w:trPr>
          <w:trHeight w:hRule="atLeast" w:val="236"/>
        </w:trPr>
        <w:tc>
          <w:tcPr>
            <w:tcW w:type="dxa" w:w="942"/>
            <w:gridSpan w:val="1"/>
            <w:vMerge w:val="continue"/>
            <w:tcBorders>
              <w:top w:color="000000" w:sz="4" w:val="single"/>
              <w:left w:color="000000" w:sz="4" w:val="single"/>
              <w:bottom w:color="000000" w:sz="4" w:val="single"/>
              <w:right w:color="000000" w:sz="4" w:val="single"/>
            </w:tcBorders>
            <w:shd w:fill="auto" w:val="clear"/>
          </w:tcPr>
          <w:p/>
        </w:tc>
        <w:tc>
          <w:tcPr>
            <w:tcW w:type="dxa" w:w="4298"/>
            <w:gridSpan w:val="1"/>
            <w:vMerge w:val="continue"/>
            <w:tcBorders>
              <w:top w:color="000000" w:sz="4" w:val="single"/>
              <w:left w:color="000000" w:sz="4" w:val="single"/>
              <w:bottom w:color="000000" w:sz="4" w:val="single"/>
              <w:right w:color="000000" w:sz="4" w:val="single"/>
            </w:tcBorders>
            <w:shd w:fill="auto" w:val="clear"/>
          </w:tcPr>
          <w:p/>
        </w:tc>
        <w:tc>
          <w:tcPr>
            <w:tcW w:type="dxa" w:w="709"/>
            <w:tcBorders>
              <w:top w:color="000000" w:sz="4" w:val="single"/>
              <w:left w:color="000000" w:sz="4" w:val="single"/>
              <w:bottom w:color="000000" w:sz="4" w:val="single"/>
              <w:right w:color="000000" w:sz="4" w:val="single"/>
            </w:tcBorders>
            <w:shd w:fill="auto" w:val="clear"/>
          </w:tcPr>
          <w:p w14:paraId="B2070000">
            <w:pPr>
              <w:widowControl w:val="1"/>
              <w:ind/>
              <w:jc w:val="center"/>
              <w:rPr>
                <w:rFonts w:ascii="Times New Roman" w:hAnsi="Times New Roman"/>
              </w:rPr>
            </w:pPr>
            <w:r>
              <w:rPr>
                <w:rFonts w:ascii="Times New Roman" w:hAnsi="Times New Roman"/>
              </w:rPr>
              <w:t>7.2</w:t>
            </w:r>
          </w:p>
        </w:tc>
        <w:tc>
          <w:tcPr>
            <w:tcW w:type="dxa" w:w="6709"/>
            <w:tcBorders>
              <w:top w:color="000000" w:sz="4" w:val="single"/>
              <w:left w:color="000000" w:sz="4" w:val="single"/>
              <w:bottom w:color="000000" w:sz="4" w:val="single"/>
              <w:right w:color="000000" w:sz="4" w:val="single"/>
            </w:tcBorders>
            <w:shd w:fill="auto" w:val="clear"/>
          </w:tcPr>
          <w:p w14:paraId="B3070000">
            <w:pPr>
              <w:rPr>
                <w:rFonts w:ascii="Times New Roman" w:hAnsi="Times New Roman"/>
              </w:rPr>
            </w:pPr>
            <w:r>
              <w:rPr>
                <w:rFonts w:ascii="Times New Roman" w:hAnsi="Times New Roman"/>
              </w:rPr>
              <w:t>Тестирование, подключение, демонстрация****</w:t>
            </w:r>
          </w:p>
        </w:tc>
        <w:tc>
          <w:tcPr>
            <w:tcW w:type="dxa" w:w="2694"/>
            <w:tcBorders>
              <w:top w:color="000000" w:sz="4" w:val="single"/>
              <w:left w:color="000000" w:sz="4" w:val="single"/>
              <w:bottom w:color="000000" w:sz="4" w:val="single"/>
              <w:right w:color="000000" w:sz="4" w:val="single"/>
            </w:tcBorders>
            <w:shd w:fill="auto" w:val="clear"/>
          </w:tcPr>
          <w:p w14:paraId="B4070000">
            <w:pPr>
              <w:widowControl w:val="1"/>
              <w:ind/>
              <w:jc w:val="center"/>
              <w:rPr>
                <w:rFonts w:ascii="Times New Roman" w:hAnsi="Times New Roman"/>
              </w:rPr>
            </w:pPr>
            <w:r>
              <w:rPr>
                <w:rFonts w:ascii="Times New Roman" w:hAnsi="Times New Roman"/>
              </w:rPr>
              <w:t>1</w:t>
            </w:r>
          </w:p>
        </w:tc>
      </w:tr>
      <w:tr>
        <w:trPr>
          <w:trHeight w:hRule="atLeast" w:val="236"/>
        </w:trPr>
        <w:tc>
          <w:tcPr>
            <w:tcW w:type="dxa" w:w="942"/>
            <w:vMerge w:val="restart"/>
            <w:tcBorders>
              <w:top w:color="000000" w:sz="4" w:val="single"/>
              <w:left w:color="000000" w:sz="4" w:val="single"/>
              <w:bottom w:color="000000" w:sz="4" w:val="single"/>
              <w:right w:color="000000" w:sz="4" w:val="single"/>
            </w:tcBorders>
            <w:shd w:fill="auto" w:val="clear"/>
          </w:tcPr>
          <w:p w14:paraId="B5070000">
            <w:pPr>
              <w:widowControl w:val="1"/>
              <w:ind/>
              <w:jc w:val="center"/>
              <w:rPr>
                <w:rFonts w:ascii="Times New Roman" w:hAnsi="Times New Roman"/>
                <w:b w:val="1"/>
              </w:rPr>
            </w:pPr>
            <w:r>
              <w:rPr>
                <w:rFonts w:ascii="Times New Roman" w:hAnsi="Times New Roman"/>
                <w:b w:val="1"/>
              </w:rPr>
              <w:t>8</w:t>
            </w:r>
          </w:p>
        </w:tc>
        <w:tc>
          <w:tcPr>
            <w:tcW w:type="dxa" w:w="4298"/>
            <w:vMerge w:val="restart"/>
            <w:tcBorders>
              <w:top w:color="000000" w:sz="4" w:val="single"/>
              <w:left w:color="000000" w:sz="4" w:val="single"/>
              <w:bottom w:color="000000" w:sz="4" w:val="single"/>
              <w:right w:color="000000" w:sz="4" w:val="single"/>
            </w:tcBorders>
            <w:shd w:fill="auto" w:val="clear"/>
          </w:tcPr>
          <w:p w14:paraId="B6070000">
            <w:pPr>
              <w:widowControl w:val="1"/>
              <w:ind/>
              <w:jc w:val="both"/>
              <w:rPr>
                <w:rFonts w:ascii="Times New Roman" w:hAnsi="Times New Roman"/>
                <w:b w:val="1"/>
              </w:rPr>
            </w:pPr>
            <w:r>
              <w:rPr>
                <w:rFonts w:ascii="Times New Roman" w:hAnsi="Times New Roman"/>
                <w:b w:val="1"/>
              </w:rPr>
              <w:t>ОТТ - Видеонаблюдение</w:t>
            </w:r>
          </w:p>
        </w:tc>
        <w:tc>
          <w:tcPr>
            <w:tcW w:type="dxa" w:w="709"/>
            <w:tcBorders>
              <w:top w:color="000000" w:sz="4" w:val="single"/>
              <w:left w:color="000000" w:sz="4" w:val="single"/>
              <w:bottom w:color="000000" w:sz="4" w:val="single"/>
              <w:right w:color="000000" w:sz="4" w:val="single"/>
            </w:tcBorders>
            <w:shd w:fill="auto" w:val="clear"/>
          </w:tcPr>
          <w:p w14:paraId="B7070000">
            <w:pPr>
              <w:widowControl w:val="1"/>
              <w:ind/>
              <w:jc w:val="center"/>
              <w:rPr>
                <w:rFonts w:ascii="Times New Roman" w:hAnsi="Times New Roman"/>
              </w:rPr>
            </w:pPr>
            <w:r>
              <w:rPr>
                <w:rFonts w:ascii="Times New Roman" w:hAnsi="Times New Roman"/>
              </w:rPr>
              <w:t>8.1</w:t>
            </w:r>
          </w:p>
        </w:tc>
        <w:tc>
          <w:tcPr>
            <w:tcW w:type="dxa" w:w="6709"/>
            <w:tcBorders>
              <w:top w:color="000000" w:sz="4" w:val="single"/>
              <w:left w:color="000000" w:sz="4" w:val="single"/>
              <w:bottom w:color="000000" w:sz="4" w:val="single"/>
              <w:right w:color="000000" w:sz="4" w:val="single"/>
            </w:tcBorders>
            <w:shd w:fill="auto" w:val="clear"/>
          </w:tcPr>
          <w:p w14:paraId="B8070000">
            <w:pPr>
              <w:rPr>
                <w:rFonts w:ascii="Times New Roman" w:hAnsi="Times New Roman"/>
              </w:rPr>
            </w:pPr>
            <w:r>
              <w:rPr>
                <w:rFonts w:ascii="Times New Roman" w:hAnsi="Times New Roman"/>
              </w:rPr>
              <w:t>Настройка линии и оборудования</w:t>
            </w:r>
          </w:p>
        </w:tc>
        <w:tc>
          <w:tcPr>
            <w:tcW w:type="dxa" w:w="2694"/>
            <w:tcBorders>
              <w:top w:color="000000" w:sz="4" w:val="single"/>
              <w:left w:color="000000" w:sz="4" w:val="single"/>
              <w:bottom w:color="000000" w:sz="4" w:val="single"/>
              <w:right w:color="000000" w:sz="4" w:val="single"/>
            </w:tcBorders>
            <w:shd w:fill="auto" w:val="clear"/>
          </w:tcPr>
          <w:p w14:paraId="B9070000">
            <w:pPr>
              <w:widowControl w:val="1"/>
              <w:ind/>
              <w:jc w:val="center"/>
              <w:rPr>
                <w:rFonts w:ascii="Times New Roman" w:hAnsi="Times New Roman"/>
              </w:rPr>
            </w:pPr>
            <w:r>
              <w:rPr>
                <w:rFonts w:ascii="Times New Roman" w:hAnsi="Times New Roman"/>
              </w:rPr>
              <w:t>1</w:t>
            </w:r>
          </w:p>
        </w:tc>
      </w:tr>
      <w:tr>
        <w:trPr>
          <w:trHeight w:hRule="atLeast" w:val="236"/>
        </w:trPr>
        <w:tc>
          <w:tcPr>
            <w:tcW w:type="dxa" w:w="942"/>
            <w:gridSpan w:val="1"/>
            <w:vMerge w:val="continue"/>
            <w:tcBorders>
              <w:top w:color="000000" w:sz="4" w:val="single"/>
              <w:left w:color="000000" w:sz="4" w:val="single"/>
              <w:bottom w:color="000000" w:sz="4" w:val="single"/>
              <w:right w:color="000000" w:sz="4" w:val="single"/>
            </w:tcBorders>
            <w:shd w:fill="auto" w:val="clear"/>
          </w:tcPr>
          <w:p/>
        </w:tc>
        <w:tc>
          <w:tcPr>
            <w:tcW w:type="dxa" w:w="4298"/>
            <w:gridSpan w:val="1"/>
            <w:vMerge w:val="continue"/>
            <w:tcBorders>
              <w:top w:color="000000" w:sz="4" w:val="single"/>
              <w:left w:color="000000" w:sz="4" w:val="single"/>
              <w:bottom w:color="000000" w:sz="4" w:val="single"/>
              <w:right w:color="000000" w:sz="4" w:val="single"/>
            </w:tcBorders>
            <w:shd w:fill="auto" w:val="clear"/>
          </w:tcPr>
          <w:p/>
        </w:tc>
        <w:tc>
          <w:tcPr>
            <w:tcW w:type="dxa" w:w="709"/>
            <w:tcBorders>
              <w:top w:color="000000" w:sz="4" w:val="single"/>
              <w:left w:color="000000" w:sz="4" w:val="single"/>
              <w:bottom w:color="000000" w:sz="4" w:val="single"/>
              <w:right w:color="000000" w:sz="4" w:val="single"/>
            </w:tcBorders>
            <w:shd w:fill="auto" w:val="clear"/>
          </w:tcPr>
          <w:p w14:paraId="BA070000">
            <w:pPr>
              <w:widowControl w:val="1"/>
              <w:ind/>
              <w:jc w:val="center"/>
              <w:rPr>
                <w:rFonts w:ascii="Times New Roman" w:hAnsi="Times New Roman"/>
              </w:rPr>
            </w:pPr>
            <w:r>
              <w:rPr>
                <w:rFonts w:ascii="Times New Roman" w:hAnsi="Times New Roman"/>
              </w:rPr>
              <w:t>8.2</w:t>
            </w:r>
          </w:p>
        </w:tc>
        <w:tc>
          <w:tcPr>
            <w:tcW w:type="dxa" w:w="6709"/>
            <w:tcBorders>
              <w:top w:color="000000" w:sz="4" w:val="single"/>
              <w:left w:color="000000" w:sz="4" w:val="single"/>
              <w:bottom w:color="000000" w:sz="4" w:val="single"/>
              <w:right w:color="000000" w:sz="4" w:val="single"/>
            </w:tcBorders>
            <w:shd w:fill="auto" w:val="clear"/>
          </w:tcPr>
          <w:p w14:paraId="BB070000">
            <w:pPr>
              <w:rPr>
                <w:rFonts w:ascii="Times New Roman" w:hAnsi="Times New Roman"/>
              </w:rPr>
            </w:pPr>
            <w:r>
              <w:rPr>
                <w:rFonts w:ascii="Times New Roman" w:hAnsi="Times New Roman"/>
              </w:rPr>
              <w:t>Тестирование, подключение, демонстрация****</w:t>
            </w:r>
          </w:p>
        </w:tc>
        <w:tc>
          <w:tcPr>
            <w:tcW w:type="dxa" w:w="2694"/>
            <w:tcBorders>
              <w:top w:color="000000" w:sz="4" w:val="single"/>
              <w:left w:color="000000" w:sz="4" w:val="single"/>
              <w:bottom w:color="000000" w:sz="4" w:val="single"/>
              <w:right w:color="000000" w:sz="4" w:val="single"/>
            </w:tcBorders>
            <w:shd w:fill="auto" w:val="clear"/>
          </w:tcPr>
          <w:p w14:paraId="BC070000">
            <w:pPr>
              <w:widowControl w:val="1"/>
              <w:ind/>
              <w:jc w:val="center"/>
              <w:rPr>
                <w:rFonts w:ascii="Times New Roman" w:hAnsi="Times New Roman"/>
              </w:rPr>
            </w:pPr>
            <w:r>
              <w:rPr>
                <w:rFonts w:ascii="Times New Roman" w:hAnsi="Times New Roman"/>
              </w:rPr>
              <w:t>1</w:t>
            </w:r>
          </w:p>
        </w:tc>
      </w:tr>
      <w:tr>
        <w:trPr>
          <w:trHeight w:hRule="atLeast" w:val="473"/>
        </w:trPr>
        <w:tc>
          <w:tcPr>
            <w:tcW w:type="dxa" w:w="942"/>
            <w:gridSpan w:val="1"/>
            <w:vMerge w:val="continue"/>
            <w:tcBorders>
              <w:top w:color="000000" w:sz="4" w:val="single"/>
              <w:left w:color="000000" w:sz="4" w:val="single"/>
              <w:bottom w:color="000000" w:sz="4" w:val="single"/>
              <w:right w:color="000000" w:sz="4" w:val="single"/>
            </w:tcBorders>
            <w:shd w:fill="auto" w:val="clear"/>
          </w:tcPr>
          <w:p/>
        </w:tc>
        <w:tc>
          <w:tcPr>
            <w:tcW w:type="dxa" w:w="4298"/>
            <w:gridSpan w:val="1"/>
            <w:vMerge w:val="continue"/>
            <w:tcBorders>
              <w:top w:color="000000" w:sz="4" w:val="single"/>
              <w:left w:color="000000" w:sz="4" w:val="single"/>
              <w:bottom w:color="000000" w:sz="4" w:val="single"/>
              <w:right w:color="000000" w:sz="4" w:val="single"/>
            </w:tcBorders>
            <w:shd w:fill="auto" w:val="clear"/>
          </w:tcPr>
          <w:p/>
        </w:tc>
        <w:tc>
          <w:tcPr>
            <w:tcW w:type="dxa" w:w="709"/>
            <w:tcBorders>
              <w:top w:color="000000" w:sz="4" w:val="single"/>
              <w:left w:color="000000" w:sz="4" w:val="single"/>
              <w:bottom w:color="000000" w:sz="4" w:val="single"/>
              <w:right w:color="000000" w:sz="4" w:val="single"/>
            </w:tcBorders>
            <w:shd w:fill="auto" w:val="clear"/>
          </w:tcPr>
          <w:p w14:paraId="BD070000">
            <w:pPr>
              <w:widowControl w:val="1"/>
              <w:ind/>
              <w:jc w:val="center"/>
              <w:rPr>
                <w:rFonts w:ascii="Times New Roman" w:hAnsi="Times New Roman"/>
              </w:rPr>
            </w:pPr>
            <w:r>
              <w:rPr>
                <w:rFonts w:ascii="Times New Roman" w:hAnsi="Times New Roman"/>
              </w:rPr>
              <w:t>8.3</w:t>
            </w:r>
          </w:p>
        </w:tc>
        <w:tc>
          <w:tcPr>
            <w:tcW w:type="dxa" w:w="6709"/>
            <w:tcBorders>
              <w:top w:color="000000" w:sz="4" w:val="single"/>
              <w:left w:color="000000" w:sz="4" w:val="single"/>
              <w:bottom w:color="000000" w:sz="4" w:val="single"/>
              <w:right w:color="000000" w:sz="4" w:val="single"/>
            </w:tcBorders>
            <w:shd w:fill="auto" w:val="clear"/>
          </w:tcPr>
          <w:p w14:paraId="BE070000">
            <w:pPr>
              <w:rPr>
                <w:rFonts w:ascii="Times New Roman" w:hAnsi="Times New Roman"/>
              </w:rPr>
            </w:pPr>
            <w:r>
              <w:rPr>
                <w:rFonts w:ascii="Times New Roman" w:hAnsi="Times New Roman"/>
              </w:rPr>
              <w:t>Прокладка линии для подключения проводной камеры</w:t>
            </w:r>
          </w:p>
        </w:tc>
        <w:tc>
          <w:tcPr>
            <w:tcW w:type="dxa" w:w="2694"/>
            <w:tcBorders>
              <w:top w:color="000000" w:sz="4" w:val="single"/>
              <w:left w:color="000000" w:sz="4" w:val="single"/>
              <w:bottom w:color="000000" w:sz="4" w:val="single"/>
              <w:right w:color="000000" w:sz="4" w:val="single"/>
            </w:tcBorders>
            <w:shd w:fill="auto" w:val="clear"/>
          </w:tcPr>
          <w:p w14:paraId="BF070000">
            <w:pPr>
              <w:widowControl w:val="1"/>
              <w:ind/>
              <w:jc w:val="center"/>
              <w:rPr>
                <w:rFonts w:ascii="Times New Roman" w:hAnsi="Times New Roman"/>
              </w:rPr>
            </w:pPr>
            <w:r>
              <w:rPr>
                <w:rFonts w:ascii="Times New Roman" w:hAnsi="Times New Roman"/>
              </w:rPr>
              <w:t>В соответствии с разделами 3 настоящей Матрицы</w:t>
            </w:r>
          </w:p>
        </w:tc>
      </w:tr>
      <w:tr>
        <w:trPr>
          <w:trHeight w:hRule="atLeast" w:val="236"/>
        </w:trPr>
        <w:tc>
          <w:tcPr>
            <w:tcW w:type="dxa" w:w="942"/>
            <w:vMerge w:val="restart"/>
            <w:tcBorders>
              <w:top w:color="000000" w:sz="4" w:val="single"/>
              <w:left w:color="000000" w:sz="4" w:val="single"/>
              <w:bottom w:color="000000" w:sz="4" w:val="single"/>
              <w:right w:color="000000" w:sz="4" w:val="single"/>
            </w:tcBorders>
            <w:shd w:fill="auto" w:val="clear"/>
          </w:tcPr>
          <w:p w14:paraId="C0070000">
            <w:pPr>
              <w:widowControl w:val="1"/>
              <w:ind/>
              <w:jc w:val="center"/>
              <w:rPr>
                <w:rFonts w:ascii="Times New Roman" w:hAnsi="Times New Roman"/>
                <w:b w:val="1"/>
              </w:rPr>
            </w:pPr>
            <w:r>
              <w:rPr>
                <w:rFonts w:ascii="Times New Roman" w:hAnsi="Times New Roman"/>
                <w:b w:val="1"/>
              </w:rPr>
              <w:t>9</w:t>
            </w:r>
          </w:p>
        </w:tc>
        <w:tc>
          <w:tcPr>
            <w:tcW w:type="dxa" w:w="4298"/>
            <w:vMerge w:val="restart"/>
            <w:tcBorders>
              <w:top w:color="000000" w:sz="4" w:val="single"/>
              <w:left w:color="000000" w:sz="4" w:val="single"/>
              <w:bottom w:color="000000" w:sz="4" w:val="single"/>
              <w:right w:color="000000" w:sz="4" w:val="single"/>
            </w:tcBorders>
            <w:shd w:fill="auto" w:val="clear"/>
          </w:tcPr>
          <w:p w14:paraId="C1070000">
            <w:pPr>
              <w:widowControl w:val="1"/>
              <w:ind/>
              <w:jc w:val="both"/>
              <w:rPr>
                <w:rFonts w:ascii="Times New Roman" w:hAnsi="Times New Roman"/>
                <w:b w:val="1"/>
              </w:rPr>
            </w:pPr>
            <w:r>
              <w:rPr>
                <w:rFonts w:ascii="Times New Roman" w:hAnsi="Times New Roman"/>
                <w:b w:val="1"/>
              </w:rPr>
              <w:t>Ростелеком Ключ</w:t>
            </w:r>
          </w:p>
        </w:tc>
        <w:tc>
          <w:tcPr>
            <w:tcW w:type="dxa" w:w="709"/>
            <w:tcBorders>
              <w:top w:color="000000" w:sz="4" w:val="single"/>
              <w:left w:color="000000" w:sz="4" w:val="single"/>
              <w:bottom w:color="000000" w:sz="4" w:val="single"/>
              <w:right w:color="000000" w:sz="4" w:val="single"/>
            </w:tcBorders>
            <w:shd w:fill="auto" w:val="clear"/>
          </w:tcPr>
          <w:p w14:paraId="C2070000">
            <w:pPr>
              <w:widowControl w:val="1"/>
              <w:ind/>
              <w:jc w:val="center"/>
              <w:rPr>
                <w:rFonts w:ascii="Times New Roman" w:hAnsi="Times New Roman"/>
              </w:rPr>
            </w:pPr>
            <w:r>
              <w:rPr>
                <w:rFonts w:ascii="Times New Roman" w:hAnsi="Times New Roman"/>
              </w:rPr>
              <w:t>9.1</w:t>
            </w:r>
          </w:p>
        </w:tc>
        <w:tc>
          <w:tcPr>
            <w:tcW w:type="dxa" w:w="6709"/>
            <w:tcBorders>
              <w:top w:color="000000" w:sz="4" w:val="single"/>
              <w:left w:color="000000" w:sz="4" w:val="single"/>
              <w:bottom w:color="000000" w:sz="4" w:val="single"/>
              <w:right w:color="000000" w:sz="4" w:val="single"/>
            </w:tcBorders>
            <w:shd w:fill="auto" w:val="clear"/>
          </w:tcPr>
          <w:p w14:paraId="C3070000">
            <w:pPr>
              <w:rPr>
                <w:rFonts w:ascii="Times New Roman" w:hAnsi="Times New Roman"/>
              </w:rPr>
            </w:pPr>
            <w:r>
              <w:rPr>
                <w:rFonts w:ascii="Times New Roman" w:hAnsi="Times New Roman"/>
              </w:rPr>
              <w:t>Настройка линии и оборудования</w:t>
            </w:r>
          </w:p>
        </w:tc>
        <w:tc>
          <w:tcPr>
            <w:tcW w:type="dxa" w:w="2694"/>
            <w:tcBorders>
              <w:top w:color="000000" w:sz="4" w:val="single"/>
              <w:left w:color="000000" w:sz="4" w:val="single"/>
              <w:bottom w:color="000000" w:sz="4" w:val="single"/>
              <w:right w:color="000000" w:sz="4" w:val="single"/>
            </w:tcBorders>
            <w:shd w:fill="auto" w:val="clear"/>
          </w:tcPr>
          <w:p w14:paraId="C4070000">
            <w:pPr>
              <w:widowControl w:val="1"/>
              <w:ind/>
              <w:jc w:val="center"/>
              <w:rPr>
                <w:rFonts w:ascii="Times New Roman" w:hAnsi="Times New Roman"/>
              </w:rPr>
            </w:pPr>
            <w:r>
              <w:rPr>
                <w:rFonts w:ascii="Times New Roman" w:hAnsi="Times New Roman"/>
              </w:rPr>
              <w:t>1</w:t>
            </w:r>
          </w:p>
        </w:tc>
      </w:tr>
      <w:tr>
        <w:trPr>
          <w:trHeight w:hRule="atLeast" w:val="236"/>
        </w:trPr>
        <w:tc>
          <w:tcPr>
            <w:tcW w:type="dxa" w:w="942"/>
            <w:gridSpan w:val="1"/>
            <w:vMerge w:val="continue"/>
            <w:tcBorders>
              <w:top w:color="000000" w:sz="4" w:val="single"/>
              <w:left w:color="000000" w:sz="4" w:val="single"/>
              <w:bottom w:color="000000" w:sz="4" w:val="single"/>
              <w:right w:color="000000" w:sz="4" w:val="single"/>
            </w:tcBorders>
            <w:shd w:fill="auto" w:val="clear"/>
          </w:tcPr>
          <w:p/>
        </w:tc>
        <w:tc>
          <w:tcPr>
            <w:tcW w:type="dxa" w:w="4298"/>
            <w:gridSpan w:val="1"/>
            <w:vMerge w:val="continue"/>
            <w:tcBorders>
              <w:top w:color="000000" w:sz="4" w:val="single"/>
              <w:left w:color="000000" w:sz="4" w:val="single"/>
              <w:bottom w:color="000000" w:sz="4" w:val="single"/>
              <w:right w:color="000000" w:sz="4" w:val="single"/>
            </w:tcBorders>
            <w:shd w:fill="auto" w:val="clear"/>
          </w:tcPr>
          <w:p/>
        </w:tc>
        <w:tc>
          <w:tcPr>
            <w:tcW w:type="dxa" w:w="709"/>
            <w:tcBorders>
              <w:top w:color="000000" w:sz="4" w:val="single"/>
              <w:left w:color="000000" w:sz="4" w:val="single"/>
              <w:bottom w:color="000000" w:sz="4" w:val="single"/>
              <w:right w:color="000000" w:sz="4" w:val="single"/>
            </w:tcBorders>
            <w:shd w:fill="auto" w:val="clear"/>
          </w:tcPr>
          <w:p w14:paraId="C5070000">
            <w:pPr>
              <w:widowControl w:val="1"/>
              <w:ind/>
              <w:jc w:val="center"/>
              <w:rPr>
                <w:rFonts w:ascii="Times New Roman" w:hAnsi="Times New Roman"/>
              </w:rPr>
            </w:pPr>
            <w:r>
              <w:rPr>
                <w:rFonts w:ascii="Times New Roman" w:hAnsi="Times New Roman"/>
              </w:rPr>
              <w:t>9.2</w:t>
            </w:r>
          </w:p>
        </w:tc>
        <w:tc>
          <w:tcPr>
            <w:tcW w:type="dxa" w:w="6709"/>
            <w:tcBorders>
              <w:top w:color="000000" w:sz="4" w:val="single"/>
              <w:left w:color="000000" w:sz="4" w:val="single"/>
              <w:bottom w:color="000000" w:sz="4" w:val="single"/>
              <w:right w:color="000000" w:sz="4" w:val="single"/>
            </w:tcBorders>
            <w:shd w:fill="auto" w:val="clear"/>
          </w:tcPr>
          <w:p w14:paraId="C6070000">
            <w:pPr>
              <w:rPr>
                <w:rFonts w:ascii="Times New Roman" w:hAnsi="Times New Roman"/>
              </w:rPr>
            </w:pPr>
            <w:r>
              <w:rPr>
                <w:rFonts w:ascii="Times New Roman" w:hAnsi="Times New Roman"/>
              </w:rPr>
              <w:t>Тестирование, подключение, демонстрация***</w:t>
            </w:r>
          </w:p>
        </w:tc>
        <w:tc>
          <w:tcPr>
            <w:tcW w:type="dxa" w:w="2694"/>
            <w:tcBorders>
              <w:top w:color="000000" w:sz="4" w:val="single"/>
              <w:left w:color="000000" w:sz="4" w:val="single"/>
              <w:bottom w:color="000000" w:sz="4" w:val="single"/>
              <w:right w:color="000000" w:sz="4" w:val="single"/>
            </w:tcBorders>
            <w:shd w:fill="auto" w:val="clear"/>
          </w:tcPr>
          <w:p w14:paraId="C7070000">
            <w:pPr>
              <w:widowControl w:val="1"/>
              <w:ind/>
              <w:jc w:val="center"/>
              <w:rPr>
                <w:rFonts w:ascii="Times New Roman" w:hAnsi="Times New Roman"/>
              </w:rPr>
            </w:pPr>
            <w:r>
              <w:rPr>
                <w:rFonts w:ascii="Times New Roman" w:hAnsi="Times New Roman"/>
              </w:rPr>
              <w:t>1</w:t>
            </w:r>
          </w:p>
        </w:tc>
      </w:tr>
      <w:tr>
        <w:trPr>
          <w:trHeight w:hRule="atLeast" w:val="473"/>
        </w:trPr>
        <w:tc>
          <w:tcPr>
            <w:tcW w:type="dxa" w:w="942"/>
            <w:vMerge w:val="restart"/>
            <w:tcBorders>
              <w:top w:color="000000" w:sz="4" w:val="single"/>
              <w:left w:color="000000" w:sz="4" w:val="single"/>
              <w:bottom w:color="000000" w:sz="4" w:val="single"/>
              <w:right w:color="000000" w:sz="4" w:val="single"/>
            </w:tcBorders>
            <w:shd w:fill="auto" w:val="clear"/>
          </w:tcPr>
          <w:p w14:paraId="C8070000">
            <w:pPr>
              <w:widowControl w:val="1"/>
              <w:ind/>
              <w:jc w:val="center"/>
              <w:rPr>
                <w:rFonts w:ascii="Times New Roman" w:hAnsi="Times New Roman"/>
                <w:b w:val="1"/>
              </w:rPr>
            </w:pPr>
            <w:r>
              <w:rPr>
                <w:rFonts w:ascii="Times New Roman" w:hAnsi="Times New Roman"/>
                <w:b w:val="1"/>
              </w:rPr>
              <w:t>10</w:t>
            </w:r>
          </w:p>
        </w:tc>
        <w:tc>
          <w:tcPr>
            <w:tcW w:type="dxa" w:w="4298"/>
            <w:vMerge w:val="restart"/>
            <w:tcBorders>
              <w:top w:color="000000" w:sz="4" w:val="single"/>
              <w:left w:color="000000" w:sz="4" w:val="single"/>
              <w:bottom w:color="000000" w:sz="4" w:val="single"/>
              <w:right w:color="000000" w:sz="4" w:val="single"/>
            </w:tcBorders>
            <w:shd w:fill="auto" w:val="clear"/>
          </w:tcPr>
          <w:p w14:paraId="C9070000">
            <w:pPr>
              <w:widowControl w:val="1"/>
              <w:ind/>
              <w:jc w:val="both"/>
              <w:rPr>
                <w:rFonts w:ascii="Times New Roman" w:hAnsi="Times New Roman"/>
                <w:b w:val="1"/>
              </w:rPr>
            </w:pPr>
            <w:r>
              <w:rPr>
                <w:rFonts w:ascii="Times New Roman" w:hAnsi="Times New Roman"/>
                <w:b w:val="1"/>
              </w:rPr>
              <w:t>Доставка оборудования, приобретенное Клиентом у ПАО «Ростелеком» (в аренду / в рассрочку /в собственность)</w:t>
            </w:r>
          </w:p>
        </w:tc>
        <w:tc>
          <w:tcPr>
            <w:tcW w:type="dxa" w:w="709"/>
            <w:tcBorders>
              <w:top w:color="000000" w:sz="4" w:val="single"/>
              <w:left w:color="000000" w:sz="4" w:val="single"/>
              <w:bottom w:color="000000" w:sz="4" w:val="single"/>
              <w:right w:color="000000" w:sz="4" w:val="single"/>
            </w:tcBorders>
            <w:shd w:fill="auto" w:val="clear"/>
          </w:tcPr>
          <w:p w14:paraId="CA070000">
            <w:pPr>
              <w:widowControl w:val="1"/>
              <w:ind/>
              <w:jc w:val="center"/>
              <w:rPr>
                <w:rFonts w:ascii="Times New Roman" w:hAnsi="Times New Roman"/>
              </w:rPr>
            </w:pPr>
            <w:r>
              <w:rPr>
                <w:rFonts w:ascii="Times New Roman" w:hAnsi="Times New Roman"/>
              </w:rPr>
              <w:t>10.1</w:t>
            </w:r>
          </w:p>
        </w:tc>
        <w:tc>
          <w:tcPr>
            <w:tcW w:type="dxa" w:w="6709"/>
            <w:tcBorders>
              <w:top w:color="000000" w:sz="4" w:val="single"/>
              <w:left w:color="000000" w:sz="4" w:val="single"/>
              <w:bottom w:color="000000" w:sz="4" w:val="single"/>
              <w:right w:color="000000" w:sz="4" w:val="single"/>
            </w:tcBorders>
            <w:shd w:fill="auto" w:val="clear"/>
          </w:tcPr>
          <w:p w14:paraId="CB070000">
            <w:pPr>
              <w:rPr>
                <w:rFonts w:ascii="Times New Roman" w:hAnsi="Times New Roman"/>
              </w:rPr>
            </w:pPr>
            <w:r>
              <w:rPr>
                <w:rFonts w:ascii="Times New Roman" w:hAnsi="Times New Roman"/>
              </w:rPr>
              <w:t>Доставка оборудования, заполнение и подписание документов ***</w:t>
            </w:r>
          </w:p>
        </w:tc>
        <w:tc>
          <w:tcPr>
            <w:tcW w:type="dxa" w:w="2694"/>
            <w:tcBorders>
              <w:top w:color="000000" w:sz="4" w:val="single"/>
              <w:left w:color="000000" w:sz="4" w:val="single"/>
              <w:bottom w:color="000000" w:sz="4" w:val="single"/>
              <w:right w:color="000000" w:sz="4" w:val="single"/>
            </w:tcBorders>
            <w:shd w:fill="auto" w:val="clear"/>
          </w:tcPr>
          <w:p w14:paraId="CC070000">
            <w:pPr>
              <w:widowControl w:val="1"/>
              <w:ind/>
              <w:jc w:val="center"/>
              <w:rPr>
                <w:rFonts w:ascii="Times New Roman" w:hAnsi="Times New Roman"/>
              </w:rPr>
            </w:pPr>
            <w:r>
              <w:rPr>
                <w:rFonts w:ascii="Times New Roman" w:hAnsi="Times New Roman"/>
              </w:rPr>
              <w:t>1</w:t>
            </w:r>
          </w:p>
        </w:tc>
      </w:tr>
      <w:tr>
        <w:trPr>
          <w:trHeight w:hRule="atLeast" w:val="473"/>
        </w:trPr>
        <w:tc>
          <w:tcPr>
            <w:tcW w:type="dxa" w:w="942"/>
            <w:gridSpan w:val="1"/>
            <w:vMerge w:val="continue"/>
            <w:tcBorders>
              <w:top w:color="000000" w:sz="4" w:val="single"/>
              <w:left w:color="000000" w:sz="4" w:val="single"/>
              <w:bottom w:color="000000" w:sz="4" w:val="single"/>
              <w:right w:color="000000" w:sz="4" w:val="single"/>
            </w:tcBorders>
            <w:shd w:fill="auto" w:val="clear"/>
          </w:tcPr>
          <w:p/>
        </w:tc>
        <w:tc>
          <w:tcPr>
            <w:tcW w:type="dxa" w:w="4298"/>
            <w:gridSpan w:val="1"/>
            <w:vMerge w:val="continue"/>
            <w:tcBorders>
              <w:top w:color="000000" w:sz="4" w:val="single"/>
              <w:left w:color="000000" w:sz="4" w:val="single"/>
              <w:bottom w:color="000000" w:sz="4" w:val="single"/>
              <w:right w:color="000000" w:sz="4" w:val="single"/>
            </w:tcBorders>
            <w:shd w:fill="auto" w:val="clear"/>
          </w:tcPr>
          <w:p/>
        </w:tc>
        <w:tc>
          <w:tcPr>
            <w:tcW w:type="dxa" w:w="709"/>
            <w:tcBorders>
              <w:top w:color="000000" w:sz="4" w:val="single"/>
              <w:left w:color="000000" w:sz="4" w:val="single"/>
              <w:bottom w:color="000000" w:sz="4" w:val="single"/>
              <w:right w:color="000000" w:sz="4" w:val="single"/>
            </w:tcBorders>
            <w:shd w:fill="auto" w:val="clear"/>
          </w:tcPr>
          <w:p w14:paraId="CD070000">
            <w:pPr>
              <w:widowControl w:val="1"/>
              <w:ind/>
              <w:jc w:val="center"/>
              <w:rPr>
                <w:rFonts w:ascii="Times New Roman" w:hAnsi="Times New Roman"/>
              </w:rPr>
            </w:pPr>
            <w:r>
              <w:rPr>
                <w:rFonts w:ascii="Times New Roman" w:hAnsi="Times New Roman"/>
              </w:rPr>
              <w:t>10.2</w:t>
            </w:r>
          </w:p>
        </w:tc>
        <w:tc>
          <w:tcPr>
            <w:tcW w:type="dxa" w:w="6709"/>
            <w:tcBorders>
              <w:top w:color="000000" w:sz="4" w:val="single"/>
              <w:left w:color="000000" w:sz="4" w:val="single"/>
              <w:bottom w:color="000000" w:sz="4" w:val="single"/>
              <w:right w:color="000000" w:sz="4" w:val="single"/>
            </w:tcBorders>
            <w:shd w:fill="auto" w:val="clear"/>
          </w:tcPr>
          <w:p w14:paraId="CE070000">
            <w:pPr>
              <w:rPr>
                <w:rFonts w:ascii="Times New Roman" w:hAnsi="Times New Roman"/>
              </w:rPr>
            </w:pPr>
            <w:r>
              <w:rPr>
                <w:rFonts w:ascii="Times New Roman" w:hAnsi="Times New Roman"/>
              </w:rPr>
              <w:t>Настройка оборудования, подключение, демонстрация</w:t>
            </w:r>
          </w:p>
        </w:tc>
        <w:tc>
          <w:tcPr>
            <w:tcW w:type="dxa" w:w="2694"/>
            <w:tcBorders>
              <w:top w:color="000000" w:sz="4" w:val="single"/>
              <w:left w:color="000000" w:sz="4" w:val="single"/>
              <w:bottom w:color="000000" w:sz="4" w:val="single"/>
              <w:right w:color="000000" w:sz="4" w:val="single"/>
            </w:tcBorders>
            <w:shd w:fill="auto" w:val="clear"/>
          </w:tcPr>
          <w:p w14:paraId="CF070000">
            <w:pPr>
              <w:widowControl w:val="1"/>
              <w:ind/>
              <w:jc w:val="center"/>
              <w:rPr>
                <w:rFonts w:ascii="Times New Roman" w:hAnsi="Times New Roman"/>
              </w:rPr>
            </w:pPr>
            <w:r>
              <w:rPr>
                <w:rFonts w:ascii="Times New Roman" w:hAnsi="Times New Roman"/>
              </w:rPr>
              <w:t>1</w:t>
            </w:r>
          </w:p>
        </w:tc>
      </w:tr>
      <w:tr>
        <w:trPr>
          <w:trHeight w:hRule="atLeast" w:val="709"/>
        </w:trPr>
        <w:tc>
          <w:tcPr>
            <w:tcW w:type="dxa" w:w="942"/>
            <w:tcBorders>
              <w:top w:color="000000" w:sz="4" w:val="single"/>
              <w:left w:color="000000" w:sz="4" w:val="single"/>
              <w:bottom w:color="000000" w:sz="4" w:val="single"/>
              <w:right w:color="000000" w:sz="4" w:val="single"/>
            </w:tcBorders>
            <w:shd w:fill="auto" w:val="clear"/>
          </w:tcPr>
          <w:p w14:paraId="D0070000">
            <w:pPr>
              <w:widowControl w:val="1"/>
              <w:ind/>
              <w:jc w:val="center"/>
              <w:rPr>
                <w:rFonts w:ascii="Times New Roman" w:hAnsi="Times New Roman"/>
                <w:b w:val="1"/>
              </w:rPr>
            </w:pPr>
            <w:r>
              <w:rPr>
                <w:rFonts w:ascii="Times New Roman" w:hAnsi="Times New Roman"/>
                <w:b w:val="1"/>
              </w:rPr>
              <w:t>11</w:t>
            </w:r>
          </w:p>
        </w:tc>
        <w:tc>
          <w:tcPr>
            <w:tcW w:type="dxa" w:w="4298"/>
            <w:tcBorders>
              <w:top w:color="000000" w:sz="4" w:val="single"/>
              <w:left w:color="000000" w:sz="4" w:val="single"/>
              <w:bottom w:color="000000" w:sz="4" w:val="single"/>
              <w:right w:color="000000" w:sz="4" w:val="single"/>
            </w:tcBorders>
            <w:shd w:fill="auto" w:val="clear"/>
          </w:tcPr>
          <w:p w14:paraId="D1070000">
            <w:pPr>
              <w:widowControl w:val="1"/>
              <w:ind/>
              <w:jc w:val="both"/>
              <w:rPr>
                <w:rFonts w:ascii="Times New Roman" w:hAnsi="Times New Roman"/>
                <w:b w:val="1"/>
              </w:rPr>
            </w:pPr>
            <w:r>
              <w:rPr>
                <w:rFonts w:ascii="Times New Roman" w:hAnsi="Times New Roman"/>
                <w:b w:val="1"/>
              </w:rPr>
              <w:t>Предиктивная замена СРЕ оборудования</w:t>
            </w:r>
          </w:p>
        </w:tc>
        <w:tc>
          <w:tcPr>
            <w:tcW w:type="dxa" w:w="709"/>
            <w:tcBorders>
              <w:top w:color="000000" w:sz="4" w:val="single"/>
              <w:left w:color="000000" w:sz="4" w:val="single"/>
              <w:bottom w:color="000000" w:sz="4" w:val="single"/>
              <w:right w:color="000000" w:sz="4" w:val="single"/>
            </w:tcBorders>
            <w:shd w:fill="auto" w:val="clear"/>
          </w:tcPr>
          <w:p w14:paraId="D2070000">
            <w:pPr>
              <w:widowControl w:val="1"/>
              <w:ind/>
              <w:jc w:val="center"/>
              <w:rPr>
                <w:rFonts w:ascii="Times New Roman" w:hAnsi="Times New Roman"/>
              </w:rPr>
            </w:pPr>
            <w:r>
              <w:rPr>
                <w:rFonts w:ascii="Times New Roman" w:hAnsi="Times New Roman"/>
              </w:rPr>
              <w:t>11.1</w:t>
            </w:r>
          </w:p>
        </w:tc>
        <w:tc>
          <w:tcPr>
            <w:tcW w:type="dxa" w:w="6709"/>
            <w:tcBorders>
              <w:top w:color="000000" w:sz="4" w:val="single"/>
              <w:left w:color="000000" w:sz="4" w:val="single"/>
              <w:bottom w:color="000000" w:sz="4" w:val="single"/>
              <w:right w:color="000000" w:sz="4" w:val="single"/>
            </w:tcBorders>
            <w:shd w:fill="auto" w:val="clear"/>
          </w:tcPr>
          <w:p w14:paraId="D3070000">
            <w:pPr>
              <w:rPr>
                <w:rFonts w:ascii="Times New Roman" w:hAnsi="Times New Roman"/>
              </w:rPr>
            </w:pPr>
            <w:r>
              <w:rPr>
                <w:rFonts w:ascii="Times New Roman" w:hAnsi="Times New Roman"/>
              </w:rPr>
              <w:t>Доставка оборудования, заполнение и подписание документов, настройка оборудования, подключение, демонстрация ***</w:t>
            </w:r>
          </w:p>
        </w:tc>
        <w:tc>
          <w:tcPr>
            <w:tcW w:type="dxa" w:w="2694"/>
            <w:tcBorders>
              <w:top w:color="000000" w:sz="4" w:val="single"/>
              <w:left w:color="000000" w:sz="4" w:val="single"/>
              <w:bottom w:color="000000" w:sz="4" w:val="single"/>
              <w:right w:color="000000" w:sz="4" w:val="single"/>
            </w:tcBorders>
            <w:shd w:fill="auto" w:val="clear"/>
          </w:tcPr>
          <w:p w14:paraId="D4070000">
            <w:pPr>
              <w:widowControl w:val="1"/>
              <w:ind/>
              <w:jc w:val="center"/>
              <w:rPr>
                <w:rFonts w:ascii="Times New Roman" w:hAnsi="Times New Roman"/>
              </w:rPr>
            </w:pPr>
            <w:r>
              <w:rPr>
                <w:rFonts w:ascii="Times New Roman" w:hAnsi="Times New Roman"/>
              </w:rPr>
              <w:t>2,5</w:t>
            </w:r>
          </w:p>
        </w:tc>
      </w:tr>
    </w:tbl>
    <w:p w14:paraId="D5070000">
      <w:pPr>
        <w:widowControl w:val="1"/>
        <w:spacing w:after="120" w:before="120"/>
        <w:ind w:firstLine="709"/>
        <w:jc w:val="both"/>
        <w:rPr>
          <w:rFonts w:ascii="Times New Roman" w:hAnsi="Times New Roman"/>
          <w:sz w:val="26"/>
          <w:u w:val="single"/>
        </w:rPr>
      </w:pPr>
      <w:r>
        <w:rPr>
          <w:rFonts w:ascii="Times New Roman" w:hAnsi="Times New Roman"/>
          <w:sz w:val="26"/>
          <w:u w:val="single"/>
        </w:rPr>
        <w:t>Сноски к Разделу 2</w:t>
      </w:r>
    </w:p>
    <w:p w14:paraId="D6070000">
      <w:pPr>
        <w:widowControl w:val="1"/>
        <w:spacing w:after="120"/>
        <w:ind w:firstLine="709"/>
        <w:jc w:val="both"/>
        <w:rPr>
          <w:rFonts w:ascii="Times New Roman" w:hAnsi="Times New Roman"/>
          <w:sz w:val="26"/>
        </w:rPr>
      </w:pPr>
      <w:r>
        <w:rPr>
          <w:rFonts w:ascii="Times New Roman" w:hAnsi="Times New Roman"/>
          <w:sz w:val="26"/>
        </w:rPr>
        <w:t>* Работы 1 "Выезд к клиенту" являются обязательными для включения в наряд на выполнение дополнительных работ по настоящей Матрицы, если этот наряд был сформирован только для проведение дополнительных работ, по настоящей Матрице по заказу клиенту (исключительно для ГУ Сибирь и соответствуют Приложению 1 Прейскуранта утвержденный Приказом ПАО "Ростелеком" от 03.10.2024 № 01/01/3297/24.</w:t>
      </w:r>
    </w:p>
    <w:p w14:paraId="D7070000">
      <w:pPr>
        <w:widowControl w:val="1"/>
        <w:spacing w:after="120"/>
        <w:ind w:firstLine="709"/>
        <w:jc w:val="both"/>
        <w:rPr>
          <w:rFonts w:ascii="Times New Roman" w:hAnsi="Times New Roman"/>
          <w:sz w:val="26"/>
        </w:rPr>
      </w:pPr>
      <w:r>
        <w:rPr>
          <w:rFonts w:ascii="Times New Roman" w:hAnsi="Times New Roman"/>
          <w:sz w:val="26"/>
        </w:rPr>
        <w:t>** Работы 2 "Выезд к Клиенту для демонтажа и(или) приема возвращаемого оборудования, выданного Клиенту во временное пользование (аренду), при расторжении договора по любой причине, отказе от какой-либо услуги, отказе от арендованного оборудования по любой причине или для приема оборудования по старому адресу при переезде\переносе услуг на новый адрес, за 1 выезд" используется в Региональных филиалах ГУ Урал, Сибирь.</w:t>
      </w:r>
    </w:p>
    <w:p w14:paraId="D8070000">
      <w:pPr>
        <w:widowControl w:val="1"/>
        <w:spacing w:after="120"/>
        <w:ind w:firstLine="709"/>
        <w:jc w:val="both"/>
        <w:rPr>
          <w:rFonts w:ascii="Times New Roman" w:hAnsi="Times New Roman"/>
          <w:sz w:val="26"/>
        </w:rPr>
      </w:pPr>
      <w:r>
        <w:rPr>
          <w:rFonts w:ascii="Times New Roman" w:hAnsi="Times New Roman"/>
          <w:sz w:val="26"/>
        </w:rPr>
        <w:t xml:space="preserve">*** Подписание таких документов как Акт о выполненных работ и/или Акта передачи оборудование, приобретенное / взятое в аренду Клиентом у Компании ПАО "Ростелеком", данные работы проводятся исключительно в рамках нарядов на Допработы или нарядов на Инсталляцию.  </w:t>
      </w:r>
    </w:p>
    <w:p w14:paraId="D9070000">
      <w:pPr>
        <w:widowControl w:val="1"/>
        <w:spacing w:after="120"/>
        <w:ind w:firstLine="709"/>
        <w:jc w:val="both"/>
        <w:rPr>
          <w:rFonts w:ascii="Times New Roman" w:hAnsi="Times New Roman"/>
          <w:sz w:val="26"/>
        </w:rPr>
      </w:pPr>
      <w:r>
        <w:rPr>
          <w:rFonts w:ascii="Times New Roman" w:hAnsi="Times New Roman"/>
          <w:sz w:val="26"/>
        </w:rPr>
        <w:t>**** В состав работ включены работы по прокладки кабеля закрытым/открытым способом длиной до 10 метров, свыше 10 метров в соответствии с разделом 3 настоящей Матрицы.</w:t>
      </w:r>
    </w:p>
    <w:p w14:paraId="DA070000">
      <w:pPr>
        <w:widowControl w:val="1"/>
        <w:spacing w:after="120"/>
        <w:ind w:firstLine="709"/>
        <w:jc w:val="both"/>
        <w:rPr>
          <w:rFonts w:ascii="Times New Roman" w:hAnsi="Times New Roman"/>
          <w:sz w:val="26"/>
        </w:rPr>
      </w:pPr>
      <w:r>
        <w:rPr>
          <w:rFonts w:ascii="Times New Roman" w:hAnsi="Times New Roman"/>
          <w:sz w:val="26"/>
        </w:rPr>
        <w:t>***** Настройка услуг, приобретаемых клиентом отдельно, не входящих в подключение и не распространяемых бесплатно. Дополнительные сервисные услуги, распространяемые бесплатно (ЕЛК, Wink (приложение), Мультискрин и пр.) настраиваются безвозмездно.</w:t>
      </w:r>
    </w:p>
    <w:p w14:paraId="DB070000">
      <w:pPr>
        <w:widowControl w:val="1"/>
        <w:spacing w:after="120"/>
        <w:ind w:firstLine="709"/>
        <w:jc w:val="both"/>
        <w:rPr>
          <w:rFonts w:ascii="Times New Roman" w:hAnsi="Times New Roman"/>
          <w:sz w:val="26"/>
        </w:rPr>
      </w:pPr>
      <w:r>
        <w:rPr>
          <w:rFonts w:ascii="Times New Roman" w:hAnsi="Times New Roman"/>
          <w:sz w:val="26"/>
          <w:u w:val="single"/>
        </w:rPr>
        <w:t>Примечание к Разделу 2:</w:t>
      </w:r>
    </w:p>
    <w:p w14:paraId="DC070000">
      <w:pPr>
        <w:widowControl w:val="1"/>
        <w:spacing w:after="120"/>
        <w:ind w:firstLine="709"/>
        <w:jc w:val="both"/>
        <w:rPr>
          <w:rFonts w:ascii="Times New Roman" w:hAnsi="Times New Roman"/>
          <w:sz w:val="26"/>
        </w:rPr>
      </w:pPr>
      <w:r>
        <w:rPr>
          <w:rFonts w:ascii="Times New Roman" w:hAnsi="Times New Roman"/>
          <w:sz w:val="26"/>
        </w:rPr>
        <w:t>Работы, предусмотренные Разделом 2 Спецификации Работ, оплачиваются в случае оформления с абонентом двусторонней формы отчета о выполненных работах (Приложение № 1</w:t>
      </w:r>
      <w:r>
        <w:rPr>
          <w:rFonts w:ascii="Times New Roman" w:hAnsi="Times New Roman"/>
          <w:sz w:val="26"/>
        </w:rPr>
        <w:t>4</w:t>
      </w:r>
      <w:r>
        <w:rPr>
          <w:rFonts w:ascii="Times New Roman" w:hAnsi="Times New Roman"/>
          <w:sz w:val="26"/>
        </w:rPr>
        <w:t>) на дополнительные услуги электросвязи с указанием в форме отчета следующих сведений: Ф.И.О. абонента, адрес оказания услуги, дата оказания услуги, перечень оказанных услуг и стоимость оказанных услуг согласно действующим Тарифам на прочие услуги связи ПАО «Ростелеком» и передачи Заказчику подписанного оригинала формы отчета, за исключением случаев с подключением услуг заранее предоплаченных клиентом.</w:t>
      </w:r>
    </w:p>
    <w:p w14:paraId="DD070000">
      <w:pPr>
        <w:widowControl w:val="0"/>
        <w:ind/>
        <w:rPr>
          <w:rFonts w:ascii="Times New Roman" w:hAnsi="Times New Roman"/>
          <w:b w:val="1"/>
          <w:sz w:val="26"/>
        </w:rPr>
      </w:pPr>
    </w:p>
    <w:p w14:paraId="DE070000">
      <w:pPr>
        <w:sectPr>
          <w:headerReference r:id="rId69" w:type="default"/>
          <w:footerReference r:id="rId70" w:type="default"/>
          <w:pgSz w:h="11904" w:orient="landscape" w:w="16834"/>
          <w:pgMar w:bottom="845" w:footer="720" w:gutter="0" w:header="720" w:left="1134" w:right="1134" w:top="851"/>
        </w:sectPr>
      </w:pPr>
    </w:p>
    <w:p w14:paraId="DF070000">
      <w:pPr>
        <w:widowControl w:val="0"/>
        <w:ind/>
        <w:jc w:val="right"/>
        <w:rPr>
          <w:rFonts w:ascii="Times New Roman" w:hAnsi="Times New Roman"/>
          <w:b w:val="1"/>
          <w:sz w:val="26"/>
        </w:rPr>
      </w:pPr>
      <w:r>
        <w:rPr>
          <w:rFonts w:ascii="Times New Roman" w:hAnsi="Times New Roman"/>
          <w:b w:val="1"/>
          <w:sz w:val="26"/>
        </w:rPr>
        <w:t xml:space="preserve">Приложение </w:t>
      </w:r>
      <w:bookmarkStart w:id="56" w:name="Форма_отчета_об_оборудовании"/>
      <w:bookmarkEnd w:id="56"/>
      <w:r>
        <w:rPr>
          <w:rFonts w:ascii="Times New Roman" w:hAnsi="Times New Roman"/>
          <w:b w:val="1"/>
          <w:sz w:val="26"/>
        </w:rPr>
        <w:t>№5</w:t>
      </w:r>
    </w:p>
    <w:p w14:paraId="E0070000">
      <w:pPr>
        <w:widowControl w:val="0"/>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p>
    <w:p w14:paraId="E1070000">
      <w:pPr>
        <w:widowControl w:val="0"/>
        <w:ind/>
        <w:jc w:val="right"/>
        <w:rPr>
          <w:rFonts w:ascii="Times New Roman" w:hAnsi="Times New Roman"/>
          <w:sz w:val="26"/>
        </w:rPr>
      </w:pPr>
    </w:p>
    <w:p w14:paraId="E2070000">
      <w:pPr>
        <w:widowControl w:val="0"/>
        <w:spacing w:after="200" w:line="276" w:lineRule="auto"/>
        <w:ind/>
        <w:contextualSpacing w:val="1"/>
        <w:jc w:val="center"/>
        <w:rPr>
          <w:rFonts w:ascii="Times New Roman" w:hAnsi="Times New Roman"/>
          <w:b w:val="1"/>
          <w:sz w:val="22"/>
        </w:rPr>
      </w:pPr>
      <w:r>
        <w:rPr>
          <w:rFonts w:ascii="Times New Roman" w:hAnsi="Times New Roman"/>
          <w:b w:val="1"/>
          <w:sz w:val="22"/>
        </w:rPr>
        <w:t>Форма Отчета об установленном Абонентском оборудовании</w:t>
      </w:r>
    </w:p>
    <w:p w14:paraId="E3070000">
      <w:pPr>
        <w:widowControl w:val="0"/>
        <w:ind/>
        <w:jc w:val="center"/>
        <w:outlineLvl w:val="0"/>
        <w:rPr>
          <w:rFonts w:ascii="Times New Roman" w:hAnsi="Times New Roman"/>
          <w:b w:val="1"/>
          <w:sz w:val="16"/>
        </w:rPr>
      </w:pPr>
      <w:r>
        <w:rPr>
          <w:rFonts w:ascii="Times New Roman" w:hAnsi="Times New Roman"/>
          <w:b w:val="1"/>
          <w:sz w:val="16"/>
        </w:rPr>
        <w:t>Начало формы</w:t>
      </w:r>
    </w:p>
    <w:p w14:paraId="E4070000">
      <w:pPr>
        <w:widowControl w:val="0"/>
        <w:spacing w:after="200" w:line="276" w:lineRule="auto"/>
        <w:ind/>
        <w:contextualSpacing w:val="1"/>
        <w:jc w:val="center"/>
        <w:rPr>
          <w:rFonts w:ascii="Times New Roman" w:hAnsi="Times New Roman"/>
          <w:sz w:val="22"/>
        </w:rPr>
      </w:pPr>
    </w:p>
    <w:p w14:paraId="E5070000">
      <w:pPr>
        <w:widowControl w:val="0"/>
        <w:spacing w:line="276" w:lineRule="auto"/>
        <w:ind/>
        <w:contextualSpacing w:val="1"/>
        <w:jc w:val="center"/>
        <w:rPr>
          <w:rFonts w:ascii="Times New Roman" w:hAnsi="Times New Roman"/>
          <w:b w:val="1"/>
          <w:sz w:val="22"/>
        </w:rPr>
      </w:pPr>
      <w:r>
        <w:rPr>
          <w:rFonts w:ascii="Times New Roman" w:hAnsi="Times New Roman"/>
          <w:b w:val="1"/>
          <w:sz w:val="22"/>
        </w:rPr>
        <w:t>ОТЧЕТ</w:t>
      </w:r>
    </w:p>
    <w:p w14:paraId="E6070000">
      <w:pPr>
        <w:widowControl w:val="0"/>
        <w:spacing w:line="276" w:lineRule="auto"/>
        <w:ind/>
        <w:contextualSpacing w:val="1"/>
        <w:jc w:val="center"/>
        <w:rPr>
          <w:rFonts w:ascii="Times New Roman" w:hAnsi="Times New Roman"/>
          <w:b w:val="1"/>
          <w:sz w:val="22"/>
        </w:rPr>
      </w:pPr>
      <w:r>
        <w:rPr>
          <w:rFonts w:ascii="Times New Roman" w:hAnsi="Times New Roman"/>
          <w:b w:val="1"/>
          <w:sz w:val="22"/>
        </w:rPr>
        <w:t xml:space="preserve"> об установленном Абонентском оборудовании</w:t>
      </w:r>
    </w:p>
    <w:p w14:paraId="E7070000">
      <w:pPr>
        <w:widowControl w:val="0"/>
        <w:spacing w:after="200" w:line="276" w:lineRule="auto"/>
        <w:ind/>
        <w:contextualSpacing w:val="1"/>
        <w:jc w:val="center"/>
        <w:rPr>
          <w:rFonts w:ascii="Times New Roman" w:hAnsi="Times New Roman"/>
          <w:sz w:val="22"/>
        </w:rPr>
      </w:pPr>
      <w:r>
        <w:rPr>
          <w:rFonts w:ascii="Times New Roman" w:hAnsi="Times New Roman"/>
          <w:sz w:val="22"/>
        </w:rPr>
        <w:t>№ ________ от «____» __________ 20__ года</w:t>
      </w:r>
    </w:p>
    <w:p w14:paraId="E8070000">
      <w:pPr>
        <w:widowControl w:val="0"/>
        <w:spacing w:after="200" w:line="276" w:lineRule="auto"/>
        <w:ind/>
        <w:contextualSpacing w:val="1"/>
        <w:rPr>
          <w:rFonts w:ascii="Times New Roman" w:hAnsi="Times New Roman"/>
          <w:sz w:val="22"/>
        </w:rPr>
      </w:pPr>
      <w:r>
        <w:rPr>
          <w:rFonts w:ascii="Times New Roman" w:hAnsi="Times New Roman"/>
        </w:rPr>
        <w:t xml:space="preserve">_____________________________________в лице __________________действующего на основании Договора подряда №__________от____________ с ПАО «Ростелеком», именуемый в дальнейшем «Подрядчик» с одной стороны выполнил установку следующего Абонентского оборудования: </w:t>
      </w:r>
    </w:p>
    <w:tbl>
      <w:tblPr>
        <w:tblStyle w:val="Style_16"/>
        <w:tblW w:type="auto" w:w="0"/>
        <w:tblLayout w:type="fixed"/>
      </w:tblPr>
      <w:tblGrid>
        <w:gridCol w:w="895"/>
        <w:gridCol w:w="1134"/>
        <w:gridCol w:w="1798"/>
        <w:gridCol w:w="1697"/>
        <w:gridCol w:w="992"/>
        <w:gridCol w:w="1417"/>
        <w:gridCol w:w="1701"/>
      </w:tblGrid>
      <w:tr>
        <w:trPr>
          <w:trHeight w:hRule="atLeast" w:val="645"/>
        </w:trPr>
        <w:tc>
          <w:tcPr>
            <w:tcW w:type="dxa" w:w="895"/>
            <w:vAlign w:val="center"/>
          </w:tcPr>
          <w:p w14:paraId="E9070000">
            <w:pPr>
              <w:widowControl w:val="0"/>
              <w:spacing w:after="200" w:line="276" w:lineRule="auto"/>
              <w:ind/>
              <w:contextualSpacing w:val="1"/>
              <w:jc w:val="center"/>
              <w:rPr>
                <w:rFonts w:ascii="Times New Roman" w:hAnsi="Times New Roman"/>
                <w:b w:val="1"/>
                <w:sz w:val="16"/>
              </w:rPr>
            </w:pPr>
            <w:r>
              <w:rPr>
                <w:rFonts w:ascii="Times New Roman" w:hAnsi="Times New Roman"/>
                <w:b w:val="1"/>
                <w:sz w:val="16"/>
              </w:rPr>
              <w:t>№ п/п</w:t>
            </w:r>
          </w:p>
        </w:tc>
        <w:tc>
          <w:tcPr>
            <w:tcW w:type="dxa" w:w="1134"/>
            <w:vAlign w:val="center"/>
          </w:tcPr>
          <w:p w14:paraId="EA070000">
            <w:pPr>
              <w:widowControl w:val="0"/>
              <w:spacing w:after="200" w:line="276" w:lineRule="auto"/>
              <w:ind/>
              <w:contextualSpacing w:val="1"/>
              <w:jc w:val="center"/>
              <w:rPr>
                <w:rFonts w:ascii="Times New Roman" w:hAnsi="Times New Roman"/>
                <w:b w:val="1"/>
                <w:sz w:val="16"/>
              </w:rPr>
            </w:pPr>
            <w:r>
              <w:rPr>
                <w:rFonts w:ascii="Times New Roman" w:hAnsi="Times New Roman"/>
                <w:b w:val="1"/>
                <w:sz w:val="16"/>
              </w:rPr>
              <w:t>Дата установки</w:t>
            </w:r>
          </w:p>
        </w:tc>
        <w:tc>
          <w:tcPr>
            <w:tcW w:type="dxa" w:w="1798"/>
            <w:vAlign w:val="center"/>
          </w:tcPr>
          <w:p w14:paraId="EB070000">
            <w:pPr>
              <w:widowControl w:val="0"/>
              <w:spacing w:after="200" w:line="276" w:lineRule="auto"/>
              <w:ind/>
              <w:contextualSpacing w:val="1"/>
              <w:jc w:val="center"/>
              <w:rPr>
                <w:rFonts w:ascii="Times New Roman" w:hAnsi="Times New Roman"/>
                <w:b w:val="1"/>
                <w:sz w:val="16"/>
              </w:rPr>
            </w:pPr>
            <w:r>
              <w:rPr>
                <w:rFonts w:ascii="Times New Roman" w:hAnsi="Times New Roman"/>
                <w:b w:val="1"/>
                <w:sz w:val="16"/>
              </w:rPr>
              <w:t>Лицевой счет Абонента</w:t>
            </w:r>
          </w:p>
        </w:tc>
        <w:tc>
          <w:tcPr>
            <w:tcW w:type="dxa" w:w="1697"/>
            <w:vAlign w:val="center"/>
          </w:tcPr>
          <w:p w14:paraId="EC070000">
            <w:pPr>
              <w:widowControl w:val="0"/>
              <w:spacing w:after="200" w:line="276" w:lineRule="auto"/>
              <w:ind/>
              <w:contextualSpacing w:val="1"/>
              <w:jc w:val="center"/>
              <w:rPr>
                <w:rFonts w:ascii="Times New Roman" w:hAnsi="Times New Roman"/>
                <w:b w:val="1"/>
                <w:sz w:val="16"/>
              </w:rPr>
            </w:pPr>
            <w:r>
              <w:rPr>
                <w:rFonts w:ascii="Times New Roman" w:hAnsi="Times New Roman"/>
                <w:b w:val="1"/>
                <w:sz w:val="16"/>
              </w:rPr>
              <w:t>Наименование Абонентского оборудования</w:t>
            </w:r>
          </w:p>
        </w:tc>
        <w:tc>
          <w:tcPr>
            <w:tcW w:type="dxa" w:w="992"/>
            <w:vAlign w:val="center"/>
          </w:tcPr>
          <w:p w14:paraId="ED070000">
            <w:pPr>
              <w:widowControl w:val="0"/>
              <w:spacing w:after="200" w:line="276" w:lineRule="auto"/>
              <w:ind/>
              <w:contextualSpacing w:val="1"/>
              <w:jc w:val="center"/>
              <w:rPr>
                <w:rFonts w:ascii="Times New Roman" w:hAnsi="Times New Roman"/>
                <w:b w:val="1"/>
                <w:sz w:val="16"/>
              </w:rPr>
            </w:pPr>
            <w:r>
              <w:rPr>
                <w:rFonts w:ascii="Times New Roman" w:hAnsi="Times New Roman"/>
                <w:b w:val="1"/>
                <w:sz w:val="16"/>
              </w:rPr>
              <w:t>Серийный номер</w:t>
            </w:r>
          </w:p>
        </w:tc>
        <w:tc>
          <w:tcPr>
            <w:tcW w:type="dxa" w:w="1417"/>
          </w:tcPr>
          <w:p w14:paraId="EE070000">
            <w:pPr>
              <w:widowControl w:val="0"/>
              <w:spacing w:after="200" w:line="276" w:lineRule="auto"/>
              <w:ind/>
              <w:contextualSpacing w:val="1"/>
              <w:jc w:val="center"/>
              <w:rPr>
                <w:rFonts w:ascii="Times New Roman" w:hAnsi="Times New Roman"/>
                <w:b w:val="1"/>
                <w:sz w:val="16"/>
              </w:rPr>
            </w:pPr>
            <w:r>
              <w:rPr>
                <w:rFonts w:ascii="Times New Roman" w:hAnsi="Times New Roman"/>
                <w:b w:val="1"/>
                <w:color w:themeColor="text1" w:val="000000"/>
                <w:sz w:val="16"/>
              </w:rPr>
              <w:t xml:space="preserve">Код позиции </w:t>
            </w:r>
            <w:r>
              <w:rPr>
                <w:rFonts w:ascii="Times New Roman" w:hAnsi="Times New Roman"/>
                <w:b w:val="1"/>
                <w:i w:val="1"/>
                <w:color w:val="FF0000"/>
                <w:sz w:val="16"/>
              </w:rPr>
              <w:t>[Номенклатурный номер (</w:t>
            </w:r>
            <w:r>
              <w:rPr>
                <w:rFonts w:ascii="Times New Roman" w:hAnsi="Times New Roman"/>
                <w:b w:val="1"/>
                <w:i w:val="1"/>
                <w:color w:val="FF0000"/>
                <w:sz w:val="16"/>
              </w:rPr>
              <w:t>А</w:t>
            </w:r>
            <w:r>
              <w:rPr>
                <w:rFonts w:ascii="Times New Roman" w:hAnsi="Times New Roman"/>
                <w:b w:val="1"/>
                <w:i w:val="1"/>
                <w:color w:val="FF0000"/>
                <w:sz w:val="16"/>
              </w:rPr>
              <w:t>бонентского оборудования)]</w:t>
            </w:r>
          </w:p>
        </w:tc>
        <w:tc>
          <w:tcPr>
            <w:tcW w:type="dxa" w:w="1701"/>
            <w:vAlign w:val="center"/>
          </w:tcPr>
          <w:p w14:paraId="EF070000">
            <w:pPr>
              <w:widowControl w:val="0"/>
              <w:spacing w:after="200" w:line="276" w:lineRule="auto"/>
              <w:ind/>
              <w:contextualSpacing w:val="1"/>
              <w:jc w:val="center"/>
              <w:rPr>
                <w:rFonts w:ascii="Times New Roman" w:hAnsi="Times New Roman"/>
                <w:b w:val="1"/>
                <w:sz w:val="16"/>
              </w:rPr>
            </w:pPr>
            <w:r>
              <w:rPr>
                <w:rFonts w:ascii="Times New Roman" w:hAnsi="Times New Roman"/>
                <w:b w:val="1"/>
                <w:sz w:val="16"/>
              </w:rPr>
              <w:t>Примечание</w:t>
            </w:r>
          </w:p>
        </w:tc>
      </w:tr>
      <w:tr>
        <w:trPr>
          <w:trHeight w:hRule="atLeast" w:val="255"/>
        </w:trPr>
        <w:tc>
          <w:tcPr>
            <w:tcW w:type="dxa" w:w="895"/>
          </w:tcPr>
          <w:p w14:paraId="F0070000">
            <w:pPr>
              <w:widowControl w:val="0"/>
              <w:spacing w:after="200" w:line="276" w:lineRule="auto"/>
              <w:ind/>
              <w:contextualSpacing w:val="1"/>
              <w:jc w:val="center"/>
              <w:rPr>
                <w:rFonts w:ascii="Times New Roman" w:hAnsi="Times New Roman"/>
                <w:sz w:val="16"/>
              </w:rPr>
            </w:pPr>
          </w:p>
        </w:tc>
        <w:tc>
          <w:tcPr>
            <w:tcW w:type="dxa" w:w="1134"/>
          </w:tcPr>
          <w:p w14:paraId="F1070000">
            <w:pPr>
              <w:widowControl w:val="0"/>
              <w:spacing w:after="200" w:line="276" w:lineRule="auto"/>
              <w:ind/>
              <w:contextualSpacing w:val="1"/>
              <w:jc w:val="center"/>
              <w:rPr>
                <w:rFonts w:ascii="Times New Roman" w:hAnsi="Times New Roman"/>
                <w:sz w:val="16"/>
              </w:rPr>
            </w:pPr>
          </w:p>
        </w:tc>
        <w:tc>
          <w:tcPr>
            <w:tcW w:type="dxa" w:w="1798"/>
          </w:tcPr>
          <w:p w14:paraId="F2070000">
            <w:pPr>
              <w:widowControl w:val="0"/>
              <w:spacing w:after="200" w:line="276" w:lineRule="auto"/>
              <w:ind/>
              <w:contextualSpacing w:val="1"/>
              <w:jc w:val="center"/>
              <w:rPr>
                <w:rFonts w:ascii="Times New Roman" w:hAnsi="Times New Roman"/>
                <w:sz w:val="16"/>
              </w:rPr>
            </w:pPr>
          </w:p>
        </w:tc>
        <w:tc>
          <w:tcPr>
            <w:tcW w:type="dxa" w:w="1697"/>
          </w:tcPr>
          <w:p w14:paraId="F3070000">
            <w:pPr>
              <w:widowControl w:val="0"/>
              <w:spacing w:after="200" w:line="276" w:lineRule="auto"/>
              <w:ind/>
              <w:contextualSpacing w:val="1"/>
              <w:jc w:val="center"/>
              <w:rPr>
                <w:rFonts w:ascii="Times New Roman" w:hAnsi="Times New Roman"/>
                <w:sz w:val="16"/>
              </w:rPr>
            </w:pPr>
          </w:p>
        </w:tc>
        <w:tc>
          <w:tcPr>
            <w:tcW w:type="dxa" w:w="992"/>
          </w:tcPr>
          <w:p w14:paraId="F4070000">
            <w:pPr>
              <w:widowControl w:val="0"/>
              <w:spacing w:after="200" w:line="276" w:lineRule="auto"/>
              <w:ind/>
              <w:contextualSpacing w:val="1"/>
              <w:jc w:val="center"/>
              <w:rPr>
                <w:rFonts w:ascii="Times New Roman" w:hAnsi="Times New Roman"/>
                <w:sz w:val="16"/>
              </w:rPr>
            </w:pPr>
          </w:p>
        </w:tc>
        <w:tc>
          <w:tcPr>
            <w:tcW w:type="dxa" w:w="1417"/>
          </w:tcPr>
          <w:p w14:paraId="F5070000">
            <w:pPr>
              <w:widowControl w:val="0"/>
              <w:spacing w:after="200" w:line="276" w:lineRule="auto"/>
              <w:ind/>
              <w:contextualSpacing w:val="1"/>
              <w:jc w:val="center"/>
              <w:rPr>
                <w:rFonts w:ascii="Times New Roman" w:hAnsi="Times New Roman"/>
                <w:sz w:val="16"/>
              </w:rPr>
            </w:pPr>
          </w:p>
        </w:tc>
        <w:tc>
          <w:tcPr>
            <w:tcW w:type="dxa" w:w="1701"/>
          </w:tcPr>
          <w:p w14:paraId="F6070000">
            <w:pPr>
              <w:widowControl w:val="0"/>
              <w:spacing w:after="200" w:line="276" w:lineRule="auto"/>
              <w:ind/>
              <w:contextualSpacing w:val="1"/>
              <w:jc w:val="center"/>
              <w:rPr>
                <w:rFonts w:ascii="Times New Roman" w:hAnsi="Times New Roman"/>
                <w:sz w:val="16"/>
              </w:rPr>
            </w:pPr>
          </w:p>
        </w:tc>
      </w:tr>
      <w:tr>
        <w:trPr>
          <w:trHeight w:hRule="atLeast" w:val="255"/>
        </w:trPr>
        <w:tc>
          <w:tcPr>
            <w:tcW w:type="dxa" w:w="895"/>
          </w:tcPr>
          <w:p w14:paraId="F7070000">
            <w:pPr>
              <w:widowControl w:val="0"/>
              <w:spacing w:after="200" w:line="276" w:lineRule="auto"/>
              <w:ind/>
              <w:contextualSpacing w:val="1"/>
              <w:jc w:val="center"/>
              <w:rPr>
                <w:rFonts w:ascii="Times New Roman" w:hAnsi="Times New Roman"/>
                <w:sz w:val="16"/>
              </w:rPr>
            </w:pPr>
          </w:p>
        </w:tc>
        <w:tc>
          <w:tcPr>
            <w:tcW w:type="dxa" w:w="1134"/>
          </w:tcPr>
          <w:p w14:paraId="F8070000">
            <w:pPr>
              <w:widowControl w:val="0"/>
              <w:spacing w:after="200" w:line="276" w:lineRule="auto"/>
              <w:ind/>
              <w:contextualSpacing w:val="1"/>
              <w:jc w:val="center"/>
              <w:rPr>
                <w:rFonts w:ascii="Times New Roman" w:hAnsi="Times New Roman"/>
                <w:sz w:val="16"/>
              </w:rPr>
            </w:pPr>
          </w:p>
        </w:tc>
        <w:tc>
          <w:tcPr>
            <w:tcW w:type="dxa" w:w="1798"/>
          </w:tcPr>
          <w:p w14:paraId="F9070000">
            <w:pPr>
              <w:widowControl w:val="0"/>
              <w:spacing w:after="200" w:line="276" w:lineRule="auto"/>
              <w:ind/>
              <w:contextualSpacing w:val="1"/>
              <w:jc w:val="center"/>
              <w:rPr>
                <w:rFonts w:ascii="Times New Roman" w:hAnsi="Times New Roman"/>
                <w:sz w:val="16"/>
              </w:rPr>
            </w:pPr>
          </w:p>
        </w:tc>
        <w:tc>
          <w:tcPr>
            <w:tcW w:type="dxa" w:w="1697"/>
          </w:tcPr>
          <w:p w14:paraId="FA070000">
            <w:pPr>
              <w:widowControl w:val="0"/>
              <w:spacing w:after="200" w:line="276" w:lineRule="auto"/>
              <w:ind/>
              <w:contextualSpacing w:val="1"/>
              <w:jc w:val="center"/>
              <w:rPr>
                <w:rFonts w:ascii="Times New Roman" w:hAnsi="Times New Roman"/>
                <w:sz w:val="16"/>
              </w:rPr>
            </w:pPr>
          </w:p>
        </w:tc>
        <w:tc>
          <w:tcPr>
            <w:tcW w:type="dxa" w:w="992"/>
          </w:tcPr>
          <w:p w14:paraId="FB070000">
            <w:pPr>
              <w:widowControl w:val="0"/>
              <w:spacing w:after="200" w:line="276" w:lineRule="auto"/>
              <w:ind/>
              <w:contextualSpacing w:val="1"/>
              <w:jc w:val="center"/>
              <w:rPr>
                <w:rFonts w:ascii="Times New Roman" w:hAnsi="Times New Roman"/>
                <w:sz w:val="16"/>
              </w:rPr>
            </w:pPr>
          </w:p>
        </w:tc>
        <w:tc>
          <w:tcPr>
            <w:tcW w:type="dxa" w:w="1417"/>
          </w:tcPr>
          <w:p w14:paraId="FC070000">
            <w:pPr>
              <w:widowControl w:val="0"/>
              <w:spacing w:after="200" w:line="276" w:lineRule="auto"/>
              <w:ind/>
              <w:contextualSpacing w:val="1"/>
              <w:jc w:val="center"/>
              <w:rPr>
                <w:rFonts w:ascii="Times New Roman" w:hAnsi="Times New Roman"/>
                <w:sz w:val="16"/>
              </w:rPr>
            </w:pPr>
          </w:p>
        </w:tc>
        <w:tc>
          <w:tcPr>
            <w:tcW w:type="dxa" w:w="1701"/>
          </w:tcPr>
          <w:p w14:paraId="FD070000">
            <w:pPr>
              <w:widowControl w:val="0"/>
              <w:spacing w:after="200" w:line="276" w:lineRule="auto"/>
              <w:ind/>
              <w:contextualSpacing w:val="1"/>
              <w:jc w:val="center"/>
              <w:rPr>
                <w:rFonts w:ascii="Times New Roman" w:hAnsi="Times New Roman"/>
                <w:sz w:val="16"/>
              </w:rPr>
            </w:pPr>
          </w:p>
        </w:tc>
      </w:tr>
      <w:tr>
        <w:trPr>
          <w:trHeight w:hRule="atLeast" w:val="255"/>
        </w:trPr>
        <w:tc>
          <w:tcPr>
            <w:tcW w:type="dxa" w:w="895"/>
          </w:tcPr>
          <w:p w14:paraId="FE070000">
            <w:pPr>
              <w:widowControl w:val="0"/>
              <w:spacing w:after="200" w:line="276" w:lineRule="auto"/>
              <w:ind/>
              <w:contextualSpacing w:val="1"/>
              <w:jc w:val="center"/>
              <w:rPr>
                <w:rFonts w:ascii="Times New Roman" w:hAnsi="Times New Roman"/>
                <w:sz w:val="16"/>
              </w:rPr>
            </w:pPr>
          </w:p>
        </w:tc>
        <w:tc>
          <w:tcPr>
            <w:tcW w:type="dxa" w:w="1134"/>
          </w:tcPr>
          <w:p w14:paraId="FF070000">
            <w:pPr>
              <w:widowControl w:val="0"/>
              <w:spacing w:after="200" w:line="276" w:lineRule="auto"/>
              <w:ind/>
              <w:contextualSpacing w:val="1"/>
              <w:jc w:val="center"/>
              <w:rPr>
                <w:rFonts w:ascii="Times New Roman" w:hAnsi="Times New Roman"/>
                <w:sz w:val="16"/>
              </w:rPr>
            </w:pPr>
          </w:p>
        </w:tc>
        <w:tc>
          <w:tcPr>
            <w:tcW w:type="dxa" w:w="1798"/>
          </w:tcPr>
          <w:p w14:paraId="00080000">
            <w:pPr>
              <w:widowControl w:val="0"/>
              <w:spacing w:after="200" w:line="276" w:lineRule="auto"/>
              <w:ind/>
              <w:contextualSpacing w:val="1"/>
              <w:jc w:val="center"/>
              <w:rPr>
                <w:rFonts w:ascii="Times New Roman" w:hAnsi="Times New Roman"/>
                <w:sz w:val="16"/>
              </w:rPr>
            </w:pPr>
          </w:p>
        </w:tc>
        <w:tc>
          <w:tcPr>
            <w:tcW w:type="dxa" w:w="1697"/>
          </w:tcPr>
          <w:p w14:paraId="01080000">
            <w:pPr>
              <w:widowControl w:val="0"/>
              <w:spacing w:after="200" w:line="276" w:lineRule="auto"/>
              <w:ind/>
              <w:contextualSpacing w:val="1"/>
              <w:jc w:val="center"/>
              <w:rPr>
                <w:rFonts w:ascii="Times New Roman" w:hAnsi="Times New Roman"/>
                <w:sz w:val="16"/>
              </w:rPr>
            </w:pPr>
          </w:p>
        </w:tc>
        <w:tc>
          <w:tcPr>
            <w:tcW w:type="dxa" w:w="992"/>
          </w:tcPr>
          <w:p w14:paraId="02080000">
            <w:pPr>
              <w:widowControl w:val="0"/>
              <w:spacing w:after="200" w:line="276" w:lineRule="auto"/>
              <w:ind/>
              <w:contextualSpacing w:val="1"/>
              <w:jc w:val="center"/>
              <w:rPr>
                <w:rFonts w:ascii="Times New Roman" w:hAnsi="Times New Roman"/>
                <w:sz w:val="16"/>
              </w:rPr>
            </w:pPr>
          </w:p>
        </w:tc>
        <w:tc>
          <w:tcPr>
            <w:tcW w:type="dxa" w:w="1417"/>
          </w:tcPr>
          <w:p w14:paraId="03080000">
            <w:pPr>
              <w:widowControl w:val="0"/>
              <w:spacing w:after="200" w:line="276" w:lineRule="auto"/>
              <w:ind/>
              <w:contextualSpacing w:val="1"/>
              <w:jc w:val="center"/>
              <w:rPr>
                <w:rFonts w:ascii="Times New Roman" w:hAnsi="Times New Roman"/>
                <w:sz w:val="16"/>
              </w:rPr>
            </w:pPr>
          </w:p>
        </w:tc>
        <w:tc>
          <w:tcPr>
            <w:tcW w:type="dxa" w:w="1701"/>
          </w:tcPr>
          <w:p w14:paraId="04080000">
            <w:pPr>
              <w:widowControl w:val="0"/>
              <w:spacing w:after="200" w:line="276" w:lineRule="auto"/>
              <w:ind/>
              <w:contextualSpacing w:val="1"/>
              <w:jc w:val="center"/>
              <w:rPr>
                <w:rFonts w:ascii="Times New Roman" w:hAnsi="Times New Roman"/>
                <w:sz w:val="16"/>
              </w:rPr>
            </w:pPr>
          </w:p>
        </w:tc>
      </w:tr>
      <w:tr>
        <w:trPr>
          <w:trHeight w:hRule="atLeast" w:val="255"/>
        </w:trPr>
        <w:tc>
          <w:tcPr>
            <w:tcW w:type="dxa" w:w="895"/>
          </w:tcPr>
          <w:p w14:paraId="05080000">
            <w:pPr>
              <w:widowControl w:val="0"/>
              <w:spacing w:after="200" w:line="276" w:lineRule="auto"/>
              <w:ind/>
              <w:contextualSpacing w:val="1"/>
              <w:jc w:val="center"/>
              <w:rPr>
                <w:rFonts w:ascii="Times New Roman" w:hAnsi="Times New Roman"/>
                <w:sz w:val="16"/>
              </w:rPr>
            </w:pPr>
          </w:p>
        </w:tc>
        <w:tc>
          <w:tcPr>
            <w:tcW w:type="dxa" w:w="1134"/>
          </w:tcPr>
          <w:p w14:paraId="06080000">
            <w:pPr>
              <w:widowControl w:val="0"/>
              <w:spacing w:after="200" w:line="276" w:lineRule="auto"/>
              <w:ind/>
              <w:contextualSpacing w:val="1"/>
              <w:jc w:val="center"/>
              <w:rPr>
                <w:rFonts w:ascii="Times New Roman" w:hAnsi="Times New Roman"/>
                <w:sz w:val="16"/>
              </w:rPr>
            </w:pPr>
          </w:p>
        </w:tc>
        <w:tc>
          <w:tcPr>
            <w:tcW w:type="dxa" w:w="1798"/>
          </w:tcPr>
          <w:p w14:paraId="07080000">
            <w:pPr>
              <w:widowControl w:val="0"/>
              <w:spacing w:after="200" w:line="276" w:lineRule="auto"/>
              <w:ind/>
              <w:contextualSpacing w:val="1"/>
              <w:jc w:val="center"/>
              <w:rPr>
                <w:rFonts w:ascii="Times New Roman" w:hAnsi="Times New Roman"/>
                <w:sz w:val="16"/>
              </w:rPr>
            </w:pPr>
          </w:p>
        </w:tc>
        <w:tc>
          <w:tcPr>
            <w:tcW w:type="dxa" w:w="1697"/>
          </w:tcPr>
          <w:p w14:paraId="08080000">
            <w:pPr>
              <w:widowControl w:val="0"/>
              <w:spacing w:after="200" w:line="276" w:lineRule="auto"/>
              <w:ind/>
              <w:contextualSpacing w:val="1"/>
              <w:jc w:val="center"/>
              <w:rPr>
                <w:rFonts w:ascii="Times New Roman" w:hAnsi="Times New Roman"/>
                <w:sz w:val="16"/>
              </w:rPr>
            </w:pPr>
          </w:p>
        </w:tc>
        <w:tc>
          <w:tcPr>
            <w:tcW w:type="dxa" w:w="992"/>
          </w:tcPr>
          <w:p w14:paraId="09080000">
            <w:pPr>
              <w:widowControl w:val="0"/>
              <w:spacing w:after="200" w:line="276" w:lineRule="auto"/>
              <w:ind/>
              <w:contextualSpacing w:val="1"/>
              <w:jc w:val="center"/>
              <w:rPr>
                <w:rFonts w:ascii="Times New Roman" w:hAnsi="Times New Roman"/>
                <w:sz w:val="16"/>
              </w:rPr>
            </w:pPr>
          </w:p>
        </w:tc>
        <w:tc>
          <w:tcPr>
            <w:tcW w:type="dxa" w:w="1417"/>
          </w:tcPr>
          <w:p w14:paraId="0A080000">
            <w:pPr>
              <w:widowControl w:val="0"/>
              <w:spacing w:after="200" w:line="276" w:lineRule="auto"/>
              <w:ind/>
              <w:contextualSpacing w:val="1"/>
              <w:jc w:val="center"/>
              <w:rPr>
                <w:rFonts w:ascii="Times New Roman" w:hAnsi="Times New Roman"/>
                <w:sz w:val="16"/>
              </w:rPr>
            </w:pPr>
          </w:p>
        </w:tc>
        <w:tc>
          <w:tcPr>
            <w:tcW w:type="dxa" w:w="1701"/>
          </w:tcPr>
          <w:p w14:paraId="0B080000">
            <w:pPr>
              <w:widowControl w:val="0"/>
              <w:spacing w:after="200" w:line="276" w:lineRule="auto"/>
              <w:ind/>
              <w:contextualSpacing w:val="1"/>
              <w:jc w:val="center"/>
              <w:rPr>
                <w:rFonts w:ascii="Times New Roman" w:hAnsi="Times New Roman"/>
                <w:sz w:val="16"/>
              </w:rPr>
            </w:pPr>
          </w:p>
        </w:tc>
      </w:tr>
      <w:tr>
        <w:trPr>
          <w:trHeight w:hRule="atLeast" w:val="255"/>
        </w:trPr>
        <w:tc>
          <w:tcPr>
            <w:tcW w:type="dxa" w:w="895"/>
          </w:tcPr>
          <w:p w14:paraId="0C080000">
            <w:pPr>
              <w:widowControl w:val="0"/>
              <w:spacing w:after="200" w:line="276" w:lineRule="auto"/>
              <w:ind/>
              <w:contextualSpacing w:val="1"/>
              <w:jc w:val="center"/>
              <w:rPr>
                <w:sz w:val="20"/>
              </w:rPr>
            </w:pPr>
          </w:p>
        </w:tc>
        <w:tc>
          <w:tcPr>
            <w:tcW w:type="dxa" w:w="1134"/>
          </w:tcPr>
          <w:p w14:paraId="0D080000">
            <w:pPr>
              <w:widowControl w:val="0"/>
              <w:spacing w:after="200" w:line="276" w:lineRule="auto"/>
              <w:ind/>
              <w:contextualSpacing w:val="1"/>
              <w:jc w:val="center"/>
              <w:rPr>
                <w:sz w:val="20"/>
              </w:rPr>
            </w:pPr>
          </w:p>
        </w:tc>
        <w:tc>
          <w:tcPr>
            <w:tcW w:type="dxa" w:w="1798"/>
          </w:tcPr>
          <w:p w14:paraId="0E080000">
            <w:pPr>
              <w:widowControl w:val="0"/>
              <w:spacing w:after="200" w:line="276" w:lineRule="auto"/>
              <w:ind/>
              <w:contextualSpacing w:val="1"/>
              <w:jc w:val="center"/>
              <w:rPr>
                <w:sz w:val="20"/>
              </w:rPr>
            </w:pPr>
          </w:p>
        </w:tc>
        <w:tc>
          <w:tcPr>
            <w:tcW w:type="dxa" w:w="1697"/>
          </w:tcPr>
          <w:p w14:paraId="0F080000">
            <w:pPr>
              <w:widowControl w:val="0"/>
              <w:spacing w:after="200" w:line="276" w:lineRule="auto"/>
              <w:ind/>
              <w:contextualSpacing w:val="1"/>
              <w:jc w:val="center"/>
              <w:rPr>
                <w:sz w:val="20"/>
              </w:rPr>
            </w:pPr>
          </w:p>
        </w:tc>
        <w:tc>
          <w:tcPr>
            <w:tcW w:type="dxa" w:w="992"/>
          </w:tcPr>
          <w:p w14:paraId="10080000">
            <w:pPr>
              <w:widowControl w:val="0"/>
              <w:spacing w:after="200" w:line="276" w:lineRule="auto"/>
              <w:ind/>
              <w:contextualSpacing w:val="1"/>
              <w:jc w:val="center"/>
              <w:rPr>
                <w:sz w:val="20"/>
              </w:rPr>
            </w:pPr>
          </w:p>
        </w:tc>
        <w:tc>
          <w:tcPr>
            <w:tcW w:type="dxa" w:w="1417"/>
          </w:tcPr>
          <w:p w14:paraId="11080000">
            <w:pPr>
              <w:widowControl w:val="0"/>
              <w:spacing w:after="200" w:line="276" w:lineRule="auto"/>
              <w:ind/>
              <w:contextualSpacing w:val="1"/>
              <w:jc w:val="center"/>
              <w:rPr>
                <w:sz w:val="20"/>
              </w:rPr>
            </w:pPr>
          </w:p>
        </w:tc>
        <w:tc>
          <w:tcPr>
            <w:tcW w:type="dxa" w:w="1701"/>
          </w:tcPr>
          <w:p w14:paraId="12080000">
            <w:pPr>
              <w:widowControl w:val="0"/>
              <w:spacing w:after="200" w:line="276" w:lineRule="auto"/>
              <w:ind/>
              <w:contextualSpacing w:val="1"/>
              <w:jc w:val="center"/>
              <w:rPr>
                <w:sz w:val="20"/>
              </w:rPr>
            </w:pPr>
          </w:p>
        </w:tc>
      </w:tr>
      <w:tr>
        <w:trPr>
          <w:trHeight w:hRule="atLeast" w:val="255"/>
        </w:trPr>
        <w:tc>
          <w:tcPr>
            <w:tcW w:type="dxa" w:w="895"/>
          </w:tcPr>
          <w:p w14:paraId="13080000">
            <w:pPr>
              <w:widowControl w:val="0"/>
              <w:spacing w:after="200" w:line="276" w:lineRule="auto"/>
              <w:ind/>
              <w:contextualSpacing w:val="1"/>
              <w:jc w:val="center"/>
              <w:rPr>
                <w:sz w:val="20"/>
              </w:rPr>
            </w:pPr>
          </w:p>
        </w:tc>
        <w:tc>
          <w:tcPr>
            <w:tcW w:type="dxa" w:w="1134"/>
          </w:tcPr>
          <w:p w14:paraId="14080000">
            <w:pPr>
              <w:widowControl w:val="0"/>
              <w:spacing w:after="200" w:line="276" w:lineRule="auto"/>
              <w:ind/>
              <w:contextualSpacing w:val="1"/>
              <w:jc w:val="center"/>
              <w:rPr>
                <w:sz w:val="20"/>
              </w:rPr>
            </w:pPr>
          </w:p>
        </w:tc>
        <w:tc>
          <w:tcPr>
            <w:tcW w:type="dxa" w:w="1798"/>
          </w:tcPr>
          <w:p w14:paraId="15080000">
            <w:pPr>
              <w:widowControl w:val="0"/>
              <w:spacing w:after="200" w:line="276" w:lineRule="auto"/>
              <w:ind/>
              <w:contextualSpacing w:val="1"/>
              <w:jc w:val="center"/>
              <w:rPr>
                <w:sz w:val="20"/>
              </w:rPr>
            </w:pPr>
          </w:p>
        </w:tc>
        <w:tc>
          <w:tcPr>
            <w:tcW w:type="dxa" w:w="1697"/>
          </w:tcPr>
          <w:p w14:paraId="16080000">
            <w:pPr>
              <w:widowControl w:val="0"/>
              <w:spacing w:after="200" w:line="276" w:lineRule="auto"/>
              <w:ind/>
              <w:contextualSpacing w:val="1"/>
              <w:jc w:val="center"/>
              <w:rPr>
                <w:sz w:val="20"/>
              </w:rPr>
            </w:pPr>
          </w:p>
        </w:tc>
        <w:tc>
          <w:tcPr>
            <w:tcW w:type="dxa" w:w="992"/>
          </w:tcPr>
          <w:p w14:paraId="17080000">
            <w:pPr>
              <w:widowControl w:val="0"/>
              <w:spacing w:after="200" w:line="276" w:lineRule="auto"/>
              <w:ind/>
              <w:contextualSpacing w:val="1"/>
              <w:jc w:val="center"/>
              <w:rPr>
                <w:sz w:val="20"/>
              </w:rPr>
            </w:pPr>
          </w:p>
        </w:tc>
        <w:tc>
          <w:tcPr>
            <w:tcW w:type="dxa" w:w="1417"/>
          </w:tcPr>
          <w:p w14:paraId="18080000">
            <w:pPr>
              <w:widowControl w:val="0"/>
              <w:spacing w:after="200" w:line="276" w:lineRule="auto"/>
              <w:ind/>
              <w:contextualSpacing w:val="1"/>
              <w:jc w:val="center"/>
              <w:rPr>
                <w:sz w:val="20"/>
              </w:rPr>
            </w:pPr>
          </w:p>
        </w:tc>
        <w:tc>
          <w:tcPr>
            <w:tcW w:type="dxa" w:w="1701"/>
          </w:tcPr>
          <w:p w14:paraId="19080000">
            <w:pPr>
              <w:widowControl w:val="0"/>
              <w:spacing w:after="200" w:line="276" w:lineRule="auto"/>
              <w:ind/>
              <w:contextualSpacing w:val="1"/>
              <w:jc w:val="center"/>
              <w:rPr>
                <w:sz w:val="20"/>
              </w:rPr>
            </w:pPr>
          </w:p>
        </w:tc>
      </w:tr>
      <w:tr>
        <w:trPr>
          <w:trHeight w:hRule="atLeast" w:val="255"/>
        </w:trPr>
        <w:tc>
          <w:tcPr>
            <w:tcW w:type="dxa" w:w="895"/>
          </w:tcPr>
          <w:p w14:paraId="1A080000">
            <w:pPr>
              <w:widowControl w:val="0"/>
              <w:spacing w:after="200" w:line="276" w:lineRule="auto"/>
              <w:ind/>
              <w:contextualSpacing w:val="1"/>
              <w:jc w:val="center"/>
              <w:rPr>
                <w:sz w:val="20"/>
              </w:rPr>
            </w:pPr>
          </w:p>
        </w:tc>
        <w:tc>
          <w:tcPr>
            <w:tcW w:type="dxa" w:w="1134"/>
          </w:tcPr>
          <w:p w14:paraId="1B080000">
            <w:pPr>
              <w:widowControl w:val="0"/>
              <w:spacing w:after="200" w:line="276" w:lineRule="auto"/>
              <w:ind/>
              <w:contextualSpacing w:val="1"/>
              <w:jc w:val="center"/>
              <w:rPr>
                <w:sz w:val="20"/>
              </w:rPr>
            </w:pPr>
          </w:p>
        </w:tc>
        <w:tc>
          <w:tcPr>
            <w:tcW w:type="dxa" w:w="1798"/>
          </w:tcPr>
          <w:p w14:paraId="1C080000">
            <w:pPr>
              <w:widowControl w:val="0"/>
              <w:spacing w:after="200" w:line="276" w:lineRule="auto"/>
              <w:ind/>
              <w:contextualSpacing w:val="1"/>
              <w:jc w:val="center"/>
              <w:rPr>
                <w:sz w:val="20"/>
              </w:rPr>
            </w:pPr>
          </w:p>
        </w:tc>
        <w:tc>
          <w:tcPr>
            <w:tcW w:type="dxa" w:w="1697"/>
          </w:tcPr>
          <w:p w14:paraId="1D080000">
            <w:pPr>
              <w:widowControl w:val="0"/>
              <w:spacing w:after="200" w:line="276" w:lineRule="auto"/>
              <w:ind/>
              <w:contextualSpacing w:val="1"/>
              <w:jc w:val="center"/>
              <w:rPr>
                <w:sz w:val="20"/>
              </w:rPr>
            </w:pPr>
          </w:p>
        </w:tc>
        <w:tc>
          <w:tcPr>
            <w:tcW w:type="dxa" w:w="992"/>
          </w:tcPr>
          <w:p w14:paraId="1E080000">
            <w:pPr>
              <w:widowControl w:val="0"/>
              <w:spacing w:after="200" w:line="276" w:lineRule="auto"/>
              <w:ind/>
              <w:contextualSpacing w:val="1"/>
              <w:jc w:val="center"/>
              <w:rPr>
                <w:sz w:val="20"/>
              </w:rPr>
            </w:pPr>
          </w:p>
        </w:tc>
        <w:tc>
          <w:tcPr>
            <w:tcW w:type="dxa" w:w="1417"/>
          </w:tcPr>
          <w:p w14:paraId="1F080000">
            <w:pPr>
              <w:widowControl w:val="0"/>
              <w:spacing w:after="200" w:line="276" w:lineRule="auto"/>
              <w:ind/>
              <w:contextualSpacing w:val="1"/>
              <w:jc w:val="center"/>
              <w:rPr>
                <w:sz w:val="20"/>
              </w:rPr>
            </w:pPr>
          </w:p>
        </w:tc>
        <w:tc>
          <w:tcPr>
            <w:tcW w:type="dxa" w:w="1701"/>
          </w:tcPr>
          <w:p w14:paraId="20080000">
            <w:pPr>
              <w:widowControl w:val="0"/>
              <w:spacing w:after="200" w:line="276" w:lineRule="auto"/>
              <w:ind/>
              <w:contextualSpacing w:val="1"/>
              <w:jc w:val="center"/>
              <w:rPr>
                <w:sz w:val="20"/>
              </w:rPr>
            </w:pPr>
          </w:p>
        </w:tc>
      </w:tr>
      <w:tr>
        <w:trPr>
          <w:trHeight w:hRule="atLeast" w:val="255"/>
        </w:trPr>
        <w:tc>
          <w:tcPr>
            <w:tcW w:type="dxa" w:w="895"/>
          </w:tcPr>
          <w:p w14:paraId="21080000">
            <w:pPr>
              <w:widowControl w:val="0"/>
              <w:spacing w:after="200" w:line="276" w:lineRule="auto"/>
              <w:ind/>
              <w:contextualSpacing w:val="1"/>
              <w:jc w:val="center"/>
              <w:rPr>
                <w:sz w:val="20"/>
              </w:rPr>
            </w:pPr>
          </w:p>
        </w:tc>
        <w:tc>
          <w:tcPr>
            <w:tcW w:type="dxa" w:w="1134"/>
          </w:tcPr>
          <w:p w14:paraId="22080000">
            <w:pPr>
              <w:widowControl w:val="0"/>
              <w:spacing w:after="200" w:line="276" w:lineRule="auto"/>
              <w:ind/>
              <w:contextualSpacing w:val="1"/>
              <w:jc w:val="center"/>
              <w:rPr>
                <w:sz w:val="20"/>
              </w:rPr>
            </w:pPr>
          </w:p>
        </w:tc>
        <w:tc>
          <w:tcPr>
            <w:tcW w:type="dxa" w:w="1798"/>
          </w:tcPr>
          <w:p w14:paraId="23080000">
            <w:pPr>
              <w:widowControl w:val="0"/>
              <w:spacing w:after="200" w:line="276" w:lineRule="auto"/>
              <w:ind/>
              <w:contextualSpacing w:val="1"/>
              <w:jc w:val="center"/>
              <w:rPr>
                <w:sz w:val="20"/>
              </w:rPr>
            </w:pPr>
          </w:p>
        </w:tc>
        <w:tc>
          <w:tcPr>
            <w:tcW w:type="dxa" w:w="1697"/>
          </w:tcPr>
          <w:p w14:paraId="24080000">
            <w:pPr>
              <w:widowControl w:val="0"/>
              <w:spacing w:after="200" w:line="276" w:lineRule="auto"/>
              <w:ind/>
              <w:contextualSpacing w:val="1"/>
              <w:jc w:val="center"/>
              <w:rPr>
                <w:sz w:val="20"/>
              </w:rPr>
            </w:pPr>
          </w:p>
        </w:tc>
        <w:tc>
          <w:tcPr>
            <w:tcW w:type="dxa" w:w="992"/>
          </w:tcPr>
          <w:p w14:paraId="25080000">
            <w:pPr>
              <w:widowControl w:val="0"/>
              <w:spacing w:after="200" w:line="276" w:lineRule="auto"/>
              <w:ind/>
              <w:contextualSpacing w:val="1"/>
              <w:jc w:val="center"/>
              <w:rPr>
                <w:sz w:val="20"/>
              </w:rPr>
            </w:pPr>
          </w:p>
        </w:tc>
        <w:tc>
          <w:tcPr>
            <w:tcW w:type="dxa" w:w="1417"/>
          </w:tcPr>
          <w:p w14:paraId="26080000">
            <w:pPr>
              <w:widowControl w:val="0"/>
              <w:spacing w:after="200" w:line="276" w:lineRule="auto"/>
              <w:ind/>
              <w:contextualSpacing w:val="1"/>
              <w:jc w:val="center"/>
              <w:rPr>
                <w:sz w:val="20"/>
              </w:rPr>
            </w:pPr>
          </w:p>
        </w:tc>
        <w:tc>
          <w:tcPr>
            <w:tcW w:type="dxa" w:w="1701"/>
          </w:tcPr>
          <w:p w14:paraId="27080000">
            <w:pPr>
              <w:widowControl w:val="0"/>
              <w:spacing w:after="200" w:line="276" w:lineRule="auto"/>
              <w:ind/>
              <w:contextualSpacing w:val="1"/>
              <w:jc w:val="center"/>
              <w:rPr>
                <w:sz w:val="20"/>
              </w:rPr>
            </w:pPr>
          </w:p>
        </w:tc>
      </w:tr>
      <w:tr>
        <w:trPr>
          <w:trHeight w:hRule="atLeast" w:val="255"/>
        </w:trPr>
        <w:tc>
          <w:tcPr>
            <w:tcW w:type="dxa" w:w="895"/>
          </w:tcPr>
          <w:p w14:paraId="28080000">
            <w:pPr>
              <w:widowControl w:val="0"/>
              <w:spacing w:after="200" w:line="276" w:lineRule="auto"/>
              <w:ind/>
              <w:contextualSpacing w:val="1"/>
              <w:jc w:val="center"/>
              <w:rPr>
                <w:sz w:val="20"/>
              </w:rPr>
            </w:pPr>
          </w:p>
        </w:tc>
        <w:tc>
          <w:tcPr>
            <w:tcW w:type="dxa" w:w="1134"/>
          </w:tcPr>
          <w:p w14:paraId="29080000">
            <w:pPr>
              <w:widowControl w:val="0"/>
              <w:spacing w:after="200" w:line="276" w:lineRule="auto"/>
              <w:ind/>
              <w:contextualSpacing w:val="1"/>
              <w:jc w:val="center"/>
              <w:rPr>
                <w:sz w:val="20"/>
              </w:rPr>
            </w:pPr>
          </w:p>
        </w:tc>
        <w:tc>
          <w:tcPr>
            <w:tcW w:type="dxa" w:w="1798"/>
          </w:tcPr>
          <w:p w14:paraId="2A080000">
            <w:pPr>
              <w:widowControl w:val="0"/>
              <w:spacing w:after="200" w:line="276" w:lineRule="auto"/>
              <w:ind/>
              <w:contextualSpacing w:val="1"/>
              <w:jc w:val="center"/>
              <w:rPr>
                <w:sz w:val="20"/>
              </w:rPr>
            </w:pPr>
          </w:p>
        </w:tc>
        <w:tc>
          <w:tcPr>
            <w:tcW w:type="dxa" w:w="1697"/>
          </w:tcPr>
          <w:p w14:paraId="2B080000">
            <w:pPr>
              <w:widowControl w:val="0"/>
              <w:spacing w:after="200" w:line="276" w:lineRule="auto"/>
              <w:ind/>
              <w:contextualSpacing w:val="1"/>
              <w:jc w:val="center"/>
              <w:rPr>
                <w:sz w:val="20"/>
              </w:rPr>
            </w:pPr>
          </w:p>
        </w:tc>
        <w:tc>
          <w:tcPr>
            <w:tcW w:type="dxa" w:w="992"/>
          </w:tcPr>
          <w:p w14:paraId="2C080000">
            <w:pPr>
              <w:widowControl w:val="0"/>
              <w:spacing w:after="200" w:line="276" w:lineRule="auto"/>
              <w:ind/>
              <w:contextualSpacing w:val="1"/>
              <w:jc w:val="center"/>
              <w:rPr>
                <w:sz w:val="20"/>
              </w:rPr>
            </w:pPr>
          </w:p>
        </w:tc>
        <w:tc>
          <w:tcPr>
            <w:tcW w:type="dxa" w:w="1417"/>
          </w:tcPr>
          <w:p w14:paraId="2D080000">
            <w:pPr>
              <w:widowControl w:val="0"/>
              <w:spacing w:after="200" w:line="276" w:lineRule="auto"/>
              <w:ind/>
              <w:contextualSpacing w:val="1"/>
              <w:jc w:val="center"/>
              <w:rPr>
                <w:sz w:val="20"/>
              </w:rPr>
            </w:pPr>
          </w:p>
        </w:tc>
        <w:tc>
          <w:tcPr>
            <w:tcW w:type="dxa" w:w="1701"/>
          </w:tcPr>
          <w:p w14:paraId="2E080000">
            <w:pPr>
              <w:widowControl w:val="0"/>
              <w:spacing w:after="200" w:line="276" w:lineRule="auto"/>
              <w:ind/>
              <w:contextualSpacing w:val="1"/>
              <w:jc w:val="center"/>
              <w:rPr>
                <w:sz w:val="20"/>
              </w:rPr>
            </w:pPr>
          </w:p>
        </w:tc>
      </w:tr>
      <w:tr>
        <w:trPr>
          <w:trHeight w:hRule="atLeast" w:val="255"/>
        </w:trPr>
        <w:tc>
          <w:tcPr>
            <w:tcW w:type="dxa" w:w="895"/>
          </w:tcPr>
          <w:p w14:paraId="2F080000">
            <w:pPr>
              <w:widowControl w:val="0"/>
              <w:spacing w:after="200" w:line="276" w:lineRule="auto"/>
              <w:ind/>
              <w:contextualSpacing w:val="1"/>
              <w:jc w:val="center"/>
              <w:rPr>
                <w:sz w:val="20"/>
              </w:rPr>
            </w:pPr>
          </w:p>
        </w:tc>
        <w:tc>
          <w:tcPr>
            <w:tcW w:type="dxa" w:w="1134"/>
          </w:tcPr>
          <w:p w14:paraId="30080000">
            <w:pPr>
              <w:widowControl w:val="0"/>
              <w:spacing w:after="200" w:line="276" w:lineRule="auto"/>
              <w:ind/>
              <w:contextualSpacing w:val="1"/>
              <w:jc w:val="center"/>
              <w:rPr>
                <w:sz w:val="20"/>
              </w:rPr>
            </w:pPr>
          </w:p>
        </w:tc>
        <w:tc>
          <w:tcPr>
            <w:tcW w:type="dxa" w:w="1798"/>
          </w:tcPr>
          <w:p w14:paraId="31080000">
            <w:pPr>
              <w:widowControl w:val="0"/>
              <w:spacing w:after="200" w:line="276" w:lineRule="auto"/>
              <w:ind/>
              <w:contextualSpacing w:val="1"/>
              <w:jc w:val="center"/>
              <w:rPr>
                <w:sz w:val="20"/>
              </w:rPr>
            </w:pPr>
          </w:p>
        </w:tc>
        <w:tc>
          <w:tcPr>
            <w:tcW w:type="dxa" w:w="1697"/>
          </w:tcPr>
          <w:p w14:paraId="32080000">
            <w:pPr>
              <w:widowControl w:val="0"/>
              <w:spacing w:after="200" w:line="276" w:lineRule="auto"/>
              <w:ind/>
              <w:contextualSpacing w:val="1"/>
              <w:jc w:val="center"/>
              <w:rPr>
                <w:sz w:val="20"/>
              </w:rPr>
            </w:pPr>
          </w:p>
        </w:tc>
        <w:tc>
          <w:tcPr>
            <w:tcW w:type="dxa" w:w="992"/>
          </w:tcPr>
          <w:p w14:paraId="33080000">
            <w:pPr>
              <w:widowControl w:val="0"/>
              <w:spacing w:after="200" w:line="276" w:lineRule="auto"/>
              <w:ind/>
              <w:contextualSpacing w:val="1"/>
              <w:jc w:val="center"/>
              <w:rPr>
                <w:sz w:val="20"/>
              </w:rPr>
            </w:pPr>
          </w:p>
        </w:tc>
        <w:tc>
          <w:tcPr>
            <w:tcW w:type="dxa" w:w="1417"/>
          </w:tcPr>
          <w:p w14:paraId="34080000">
            <w:pPr>
              <w:widowControl w:val="0"/>
              <w:spacing w:after="200" w:line="276" w:lineRule="auto"/>
              <w:ind/>
              <w:contextualSpacing w:val="1"/>
              <w:jc w:val="center"/>
              <w:rPr>
                <w:sz w:val="20"/>
              </w:rPr>
            </w:pPr>
          </w:p>
        </w:tc>
        <w:tc>
          <w:tcPr>
            <w:tcW w:type="dxa" w:w="1701"/>
          </w:tcPr>
          <w:p w14:paraId="35080000">
            <w:pPr>
              <w:widowControl w:val="0"/>
              <w:spacing w:after="200" w:line="276" w:lineRule="auto"/>
              <w:ind/>
              <w:contextualSpacing w:val="1"/>
              <w:jc w:val="center"/>
              <w:rPr>
                <w:sz w:val="20"/>
              </w:rPr>
            </w:pPr>
          </w:p>
        </w:tc>
      </w:tr>
      <w:tr>
        <w:trPr>
          <w:trHeight w:hRule="atLeast" w:val="255"/>
        </w:trPr>
        <w:tc>
          <w:tcPr>
            <w:tcW w:type="dxa" w:w="895"/>
          </w:tcPr>
          <w:p w14:paraId="36080000">
            <w:pPr>
              <w:widowControl w:val="0"/>
              <w:spacing w:after="200" w:line="276" w:lineRule="auto"/>
              <w:ind/>
              <w:contextualSpacing w:val="1"/>
              <w:jc w:val="center"/>
              <w:rPr>
                <w:sz w:val="20"/>
              </w:rPr>
            </w:pPr>
          </w:p>
        </w:tc>
        <w:tc>
          <w:tcPr>
            <w:tcW w:type="dxa" w:w="1134"/>
          </w:tcPr>
          <w:p w14:paraId="37080000">
            <w:pPr>
              <w:widowControl w:val="0"/>
              <w:spacing w:after="200" w:line="276" w:lineRule="auto"/>
              <w:ind/>
              <w:contextualSpacing w:val="1"/>
              <w:jc w:val="center"/>
              <w:rPr>
                <w:sz w:val="20"/>
              </w:rPr>
            </w:pPr>
          </w:p>
        </w:tc>
        <w:tc>
          <w:tcPr>
            <w:tcW w:type="dxa" w:w="1798"/>
          </w:tcPr>
          <w:p w14:paraId="38080000">
            <w:pPr>
              <w:widowControl w:val="0"/>
              <w:spacing w:after="200" w:line="276" w:lineRule="auto"/>
              <w:ind/>
              <w:contextualSpacing w:val="1"/>
              <w:jc w:val="center"/>
              <w:rPr>
                <w:sz w:val="20"/>
              </w:rPr>
            </w:pPr>
          </w:p>
        </w:tc>
        <w:tc>
          <w:tcPr>
            <w:tcW w:type="dxa" w:w="1697"/>
          </w:tcPr>
          <w:p w14:paraId="39080000">
            <w:pPr>
              <w:widowControl w:val="0"/>
              <w:spacing w:after="200" w:line="276" w:lineRule="auto"/>
              <w:ind/>
              <w:contextualSpacing w:val="1"/>
              <w:jc w:val="center"/>
              <w:rPr>
                <w:sz w:val="20"/>
              </w:rPr>
            </w:pPr>
          </w:p>
        </w:tc>
        <w:tc>
          <w:tcPr>
            <w:tcW w:type="dxa" w:w="992"/>
          </w:tcPr>
          <w:p w14:paraId="3A080000">
            <w:pPr>
              <w:widowControl w:val="0"/>
              <w:spacing w:after="200" w:line="276" w:lineRule="auto"/>
              <w:ind/>
              <w:contextualSpacing w:val="1"/>
              <w:jc w:val="center"/>
              <w:rPr>
                <w:sz w:val="20"/>
              </w:rPr>
            </w:pPr>
          </w:p>
        </w:tc>
        <w:tc>
          <w:tcPr>
            <w:tcW w:type="dxa" w:w="1417"/>
          </w:tcPr>
          <w:p w14:paraId="3B080000">
            <w:pPr>
              <w:widowControl w:val="0"/>
              <w:spacing w:after="200" w:line="276" w:lineRule="auto"/>
              <w:ind/>
              <w:contextualSpacing w:val="1"/>
              <w:jc w:val="center"/>
              <w:rPr>
                <w:sz w:val="20"/>
              </w:rPr>
            </w:pPr>
          </w:p>
        </w:tc>
        <w:tc>
          <w:tcPr>
            <w:tcW w:type="dxa" w:w="1701"/>
          </w:tcPr>
          <w:p w14:paraId="3C080000">
            <w:pPr>
              <w:widowControl w:val="0"/>
              <w:spacing w:after="200" w:line="276" w:lineRule="auto"/>
              <w:ind/>
              <w:contextualSpacing w:val="1"/>
              <w:jc w:val="center"/>
              <w:rPr>
                <w:sz w:val="20"/>
              </w:rPr>
            </w:pPr>
          </w:p>
        </w:tc>
      </w:tr>
    </w:tbl>
    <w:p w14:paraId="3D080000">
      <w:pPr>
        <w:widowControl w:val="0"/>
        <w:spacing w:line="276" w:lineRule="auto"/>
        <w:ind w:left="360"/>
        <w:contextualSpacing w:val="1"/>
        <w:rPr>
          <w:rFonts w:ascii="Times New Roman" w:hAnsi="Times New Roman"/>
          <w:b w:val="1"/>
          <w:sz w:val="22"/>
        </w:rPr>
      </w:pPr>
    </w:p>
    <w:p w14:paraId="3E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Ответственное лицо Заказчика: ________________________________</w:t>
      </w:r>
    </w:p>
    <w:p w14:paraId="3F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ФИО, должность</w:t>
      </w:r>
    </w:p>
    <w:p w14:paraId="40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 xml:space="preserve">Ответственное лицо </w:t>
      </w:r>
      <w:r>
        <w:rPr>
          <w:rFonts w:ascii="Times New Roman" w:hAnsi="Times New Roman"/>
        </w:rPr>
        <w:t>Подрядчика: _</w:t>
      </w:r>
      <w:r>
        <w:rPr>
          <w:rFonts w:ascii="Times New Roman" w:hAnsi="Times New Roman"/>
        </w:rPr>
        <w:t>______________________________</w:t>
      </w:r>
    </w:p>
    <w:p w14:paraId="41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ФИО, должность</w:t>
      </w:r>
    </w:p>
    <w:p w14:paraId="42080000">
      <w:pPr>
        <w:widowControl w:val="0"/>
        <w:spacing w:line="276" w:lineRule="auto"/>
        <w:ind w:left="360"/>
        <w:contextualSpacing w:val="1"/>
        <w:rPr>
          <w:rFonts w:ascii="Times New Roman" w:hAnsi="Times New Roman"/>
          <w:b w:val="1"/>
          <w:sz w:val="22"/>
        </w:rPr>
      </w:pPr>
    </w:p>
    <w:p w14:paraId="43080000">
      <w:pPr>
        <w:widowControl w:val="0"/>
        <w:spacing w:line="276" w:lineRule="auto"/>
        <w:ind w:left="360"/>
        <w:contextualSpacing w:val="1"/>
        <w:rPr>
          <w:rFonts w:ascii="Times New Roman" w:hAnsi="Times New Roman"/>
          <w:b w:val="1"/>
          <w:sz w:val="22"/>
        </w:rPr>
      </w:pPr>
    </w:p>
    <w:p w14:paraId="44080000">
      <w:pPr>
        <w:widowControl w:val="0"/>
        <w:ind/>
        <w:jc w:val="center"/>
        <w:outlineLvl w:val="0"/>
        <w:rPr>
          <w:rFonts w:ascii="Times New Roman" w:hAnsi="Times New Roman"/>
          <w:b w:val="1"/>
          <w:sz w:val="16"/>
        </w:rPr>
      </w:pPr>
      <w:r>
        <w:rPr>
          <w:rFonts w:ascii="Times New Roman" w:hAnsi="Times New Roman"/>
          <w:b w:val="1"/>
          <w:sz w:val="16"/>
        </w:rPr>
        <w:t>Окончание формы</w:t>
      </w:r>
    </w:p>
    <w:p w14:paraId="45080000">
      <w:pPr>
        <w:widowControl w:val="0"/>
        <w:ind/>
        <w:jc w:val="center"/>
        <w:rPr>
          <w:rFonts w:ascii="Times New Roman" w:hAnsi="Times New Roman"/>
        </w:rPr>
      </w:pPr>
      <w:r>
        <w:rPr>
          <w:rFonts w:ascii="Times New Roman" w:hAnsi="Times New Roman"/>
        </w:rPr>
        <w:t>Форма согласована</w:t>
      </w:r>
    </w:p>
    <w:p w14:paraId="46080000">
      <w:pPr>
        <w:widowControl w:val="0"/>
        <w:ind/>
        <w:rPr>
          <w:rFonts w:ascii="Times New Roman" w:hAnsi="Times New Roman"/>
          <w:b w:val="1"/>
          <w:sz w:val="26"/>
        </w:rPr>
      </w:pPr>
    </w:p>
    <w:p w14:paraId="47080000">
      <w:pPr>
        <w:sectPr>
          <w:headerReference r:id="rId45" w:type="default"/>
          <w:footerReference r:id="rId46" w:type="default"/>
          <w:pgSz w:h="16834" w:orient="portrait" w:w="11904"/>
          <w:pgMar w:bottom="1134" w:footer="720" w:gutter="0" w:header="720" w:left="1134" w:right="847" w:top="1134"/>
        </w:sectPr>
      </w:pPr>
    </w:p>
    <w:p w14:paraId="48080000">
      <w:pPr>
        <w:widowControl w:val="0"/>
        <w:ind/>
        <w:jc w:val="right"/>
        <w:rPr>
          <w:rFonts w:ascii="Times New Roman" w:hAnsi="Times New Roman"/>
          <w:b w:val="1"/>
          <w:sz w:val="26"/>
        </w:rPr>
      </w:pPr>
      <w:r>
        <w:rPr>
          <w:rFonts w:ascii="Times New Roman" w:hAnsi="Times New Roman"/>
          <w:b w:val="1"/>
          <w:sz w:val="26"/>
        </w:rPr>
        <w:t>Приложен</w:t>
      </w:r>
      <w:bookmarkStart w:id="57" w:name="Форма_акта_ксдва"/>
      <w:bookmarkEnd w:id="57"/>
      <w:r>
        <w:rPr>
          <w:rFonts w:ascii="Times New Roman" w:hAnsi="Times New Roman"/>
          <w:b w:val="1"/>
          <w:sz w:val="26"/>
        </w:rPr>
        <w:t>ие №</w:t>
      </w:r>
      <w:r>
        <w:rPr>
          <w:rFonts w:ascii="Times New Roman" w:hAnsi="Times New Roman"/>
          <w:b w:val="1"/>
          <w:sz w:val="26"/>
        </w:rPr>
        <w:t>6</w:t>
      </w:r>
    </w:p>
    <w:p w14:paraId="49080000">
      <w:pPr>
        <w:widowControl w:val="0"/>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p>
    <w:p w14:paraId="4A080000">
      <w:pPr>
        <w:widowControl w:val="0"/>
        <w:tabs>
          <w:tab w:leader="none" w:pos="0" w:val="left"/>
        </w:tabs>
        <w:spacing w:after="200" w:line="276" w:lineRule="auto"/>
        <w:ind w:firstLine="540"/>
        <w:contextualSpacing w:val="1"/>
        <w:jc w:val="center"/>
        <w:rPr>
          <w:rFonts w:ascii="Times New Roman" w:hAnsi="Times New Roman"/>
          <w:b w:val="1"/>
        </w:rPr>
      </w:pPr>
    </w:p>
    <w:p w14:paraId="4B080000">
      <w:pPr>
        <w:widowControl w:val="0"/>
        <w:spacing w:after="200" w:line="276" w:lineRule="auto"/>
        <w:ind/>
        <w:jc w:val="center"/>
        <w:rPr>
          <w:sz w:val="22"/>
        </w:rPr>
      </w:pPr>
      <w:r>
        <w:rPr>
          <w:rFonts w:ascii="Times New Roman" w:hAnsi="Times New Roman"/>
          <w:b w:val="1"/>
        </w:rPr>
        <w:t>Форма Акта о приемке выполненных работ по форме КС-2</w:t>
      </w:r>
    </w:p>
    <w:p w14:paraId="4C080000">
      <w:pPr>
        <w:widowControl w:val="0"/>
        <w:ind/>
        <w:jc w:val="center"/>
        <w:outlineLvl w:val="0"/>
        <w:rPr>
          <w:rFonts w:ascii="Times New Roman" w:hAnsi="Times New Roman"/>
          <w:b w:val="1"/>
          <w:sz w:val="16"/>
        </w:rPr>
      </w:pPr>
      <w:r>
        <w:rPr>
          <w:rFonts w:ascii="Times New Roman" w:hAnsi="Times New Roman"/>
          <w:b w:val="1"/>
          <w:sz w:val="16"/>
        </w:rPr>
        <w:t>Начало формы</w:t>
      </w:r>
    </w:p>
    <w:p w14:paraId="4D080000">
      <w:pPr>
        <w:widowControl w:val="0"/>
        <w:spacing w:line="276" w:lineRule="auto"/>
        <w:ind w:hanging="142" w:left="142"/>
        <w:contextualSpacing w:val="1"/>
        <w:jc w:val="right"/>
        <w:rPr>
          <w:sz w:val="22"/>
        </w:rPr>
      </w:pPr>
      <w:r>
        <w:drawing>
          <wp:inline>
            <wp:extent cx="6118225" cy="6177280"/>
            <wp:effectExtent b="0" l="0" r="0" t="0"/>
            <wp:docPr hidden="false" id="175" name="Picture 175"/>
            <a:graphic>
              <a:graphicData uri="http://schemas.openxmlformats.org/drawingml/2006/picture">
                <pic:pic>
                  <pic:nvPicPr>
                    <pic:cNvPr hidden="false" id="176" name="Picture 176"/>
                    <pic:cNvPicPr preferRelativeResize="true"/>
                  </pic:nvPicPr>
                  <pic:blipFill>
                    <a:blip r:embed="rId158"/>
                    <a:stretch/>
                  </pic:blipFill>
                  <pic:spPr>
                    <a:xfrm flipH="false" flipV="false" rot="0">
                      <a:ext cx="6118225" cy="6177280"/>
                    </a:xfrm>
                    <a:prstGeom prst="rect"/>
                  </pic:spPr>
                </pic:pic>
              </a:graphicData>
            </a:graphic>
          </wp:inline>
        </w:drawing>
      </w:r>
    </w:p>
    <w:p w14:paraId="4E080000">
      <w:pPr>
        <w:widowControl w:val="0"/>
        <w:ind/>
        <w:jc w:val="center"/>
        <w:outlineLvl w:val="0"/>
        <w:rPr>
          <w:rFonts w:ascii="Times New Roman" w:hAnsi="Times New Roman"/>
          <w:b w:val="1"/>
          <w:sz w:val="16"/>
        </w:rPr>
      </w:pPr>
      <w:r>
        <w:rPr>
          <w:rFonts w:ascii="Times New Roman" w:hAnsi="Times New Roman"/>
          <w:b w:val="1"/>
          <w:sz w:val="16"/>
        </w:rPr>
        <w:t>Окончание формы</w:t>
      </w:r>
    </w:p>
    <w:p w14:paraId="4F080000">
      <w:pPr>
        <w:widowControl w:val="0"/>
        <w:ind/>
        <w:jc w:val="center"/>
        <w:rPr>
          <w:rFonts w:ascii="Times New Roman" w:hAnsi="Times New Roman"/>
        </w:rPr>
      </w:pPr>
      <w:r>
        <w:rPr>
          <w:rFonts w:ascii="Times New Roman" w:hAnsi="Times New Roman"/>
        </w:rPr>
        <w:t>Форма согласована</w:t>
      </w:r>
    </w:p>
    <w:p w14:paraId="50080000">
      <w:pPr>
        <w:sectPr>
          <w:headerReference r:id="rId17" w:type="default"/>
          <w:footerReference r:id="rId18" w:type="default"/>
          <w:pgSz w:h="16834" w:orient="portrait" w:w="11904"/>
          <w:pgMar w:bottom="1134" w:footer="720" w:gutter="0" w:header="720" w:left="1134" w:right="847" w:top="1134"/>
        </w:sectPr>
      </w:pPr>
    </w:p>
    <w:p w14:paraId="51080000">
      <w:pPr>
        <w:widowControl w:val="0"/>
        <w:ind/>
        <w:jc w:val="right"/>
        <w:rPr>
          <w:rFonts w:ascii="Times New Roman" w:hAnsi="Times New Roman"/>
          <w:b w:val="1"/>
          <w:sz w:val="26"/>
        </w:rPr>
      </w:pPr>
      <w:r>
        <w:rPr>
          <w:rFonts w:ascii="Times New Roman" w:hAnsi="Times New Roman"/>
          <w:b w:val="1"/>
          <w:sz w:val="26"/>
        </w:rPr>
        <w:t>Приложен</w:t>
      </w:r>
      <w:bookmarkStart w:id="58" w:name="Форма_справки_расчета"/>
      <w:bookmarkEnd w:id="58"/>
      <w:r>
        <w:rPr>
          <w:rFonts w:ascii="Times New Roman" w:hAnsi="Times New Roman"/>
          <w:b w:val="1"/>
          <w:sz w:val="26"/>
        </w:rPr>
        <w:t>ие №7</w:t>
      </w:r>
    </w:p>
    <w:p w14:paraId="52080000">
      <w:pPr>
        <w:widowControl w:val="0"/>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p>
    <w:p w14:paraId="53080000">
      <w:pPr>
        <w:widowControl w:val="1"/>
        <w:spacing w:line="276" w:lineRule="auto"/>
        <w:ind w:hanging="142" w:left="142"/>
        <w:contextualSpacing w:val="1"/>
        <w:jc w:val="center"/>
        <w:rPr>
          <w:rFonts w:ascii="Times New Roman" w:hAnsi="Times New Roman"/>
          <w:b w:val="1"/>
          <w:sz w:val="26"/>
        </w:rPr>
      </w:pPr>
      <w:r>
        <w:rPr>
          <w:rFonts w:ascii="Times New Roman" w:hAnsi="Times New Roman"/>
          <w:b w:val="1"/>
          <w:sz w:val="26"/>
        </w:rPr>
        <w:t>Форма Справки-расчета величины Коэффициента качества</w:t>
      </w:r>
    </w:p>
    <w:p w14:paraId="54080000">
      <w:pPr>
        <w:keepNext w:val="1"/>
        <w:keepLines w:val="1"/>
        <w:widowControl w:val="1"/>
        <w:ind/>
        <w:jc w:val="center"/>
        <w:outlineLvl w:val="0"/>
        <w:rPr>
          <w:rFonts w:ascii="Times New Roman" w:hAnsi="Times New Roman"/>
          <w:b w:val="1"/>
          <w:sz w:val="26"/>
        </w:rPr>
      </w:pPr>
      <w:r>
        <w:rPr>
          <w:rFonts w:ascii="Times New Roman" w:hAnsi="Times New Roman"/>
          <w:b w:val="1"/>
          <w:sz w:val="26"/>
        </w:rPr>
        <w:t>Начало формы</w:t>
      </w:r>
    </w:p>
    <w:p w14:paraId="55080000">
      <w:pPr>
        <w:widowControl w:val="1"/>
        <w:tabs>
          <w:tab w:leader="none" w:pos="0" w:val="left"/>
        </w:tabs>
        <w:spacing w:after="200" w:line="276" w:lineRule="auto"/>
        <w:ind w:firstLine="540"/>
        <w:contextualSpacing w:val="1"/>
        <w:jc w:val="center"/>
        <w:rPr>
          <w:rFonts w:ascii="Times New Roman" w:hAnsi="Times New Roman"/>
          <w:b w:val="1"/>
          <w:sz w:val="26"/>
        </w:rPr>
      </w:pPr>
      <w:r>
        <w:rPr>
          <w:rFonts w:ascii="Times New Roman" w:hAnsi="Times New Roman"/>
          <w:b w:val="1"/>
          <w:sz w:val="26"/>
        </w:rPr>
        <w:t>Справка-расчет величины Коэффициента качества</w:t>
      </w:r>
    </w:p>
    <w:p w14:paraId="56080000">
      <w:pPr>
        <w:widowControl w:val="1"/>
        <w:tabs>
          <w:tab w:leader="none" w:pos="0" w:val="left"/>
        </w:tabs>
        <w:spacing w:after="200" w:line="276" w:lineRule="auto"/>
        <w:ind w:firstLine="540"/>
        <w:contextualSpacing w:val="1"/>
        <w:jc w:val="center"/>
        <w:rPr>
          <w:rFonts w:ascii="Times New Roman" w:hAnsi="Times New Roman"/>
          <w:b w:val="1"/>
          <w:sz w:val="26"/>
        </w:rPr>
      </w:pPr>
      <w:r>
        <w:rPr>
          <w:rFonts w:ascii="Times New Roman" w:hAnsi="Times New Roman"/>
          <w:b w:val="1"/>
          <w:sz w:val="26"/>
        </w:rPr>
        <w:t>за период с _________ по _____________</w:t>
      </w:r>
    </w:p>
    <w:p w14:paraId="57080000">
      <w:pPr>
        <w:widowControl w:val="1"/>
        <w:tabs>
          <w:tab w:leader="none" w:pos="0" w:val="left"/>
        </w:tabs>
        <w:spacing w:after="200" w:line="276" w:lineRule="auto"/>
        <w:ind w:firstLine="540"/>
        <w:contextualSpacing w:val="1"/>
        <w:jc w:val="center"/>
        <w:rPr>
          <w:rFonts w:ascii="Times New Roman" w:hAnsi="Times New Roman"/>
          <w:b w:val="1"/>
          <w:sz w:val="26"/>
        </w:rPr>
      </w:pPr>
    </w:p>
    <w:p w14:paraId="58080000">
      <w:pPr>
        <w:widowControl w:val="1"/>
        <w:tabs>
          <w:tab w:leader="none" w:pos="0" w:val="left"/>
        </w:tabs>
        <w:spacing w:after="200" w:line="276" w:lineRule="auto"/>
        <w:ind w:firstLine="540"/>
        <w:contextualSpacing w:val="1"/>
        <w:rPr>
          <w:rFonts w:ascii="Times New Roman" w:hAnsi="Times New Roman"/>
          <w:sz w:val="26"/>
        </w:rPr>
      </w:pPr>
      <w:r>
        <w:rPr>
          <w:rFonts w:ascii="Times New Roman" w:hAnsi="Times New Roman"/>
          <w:sz w:val="26"/>
        </w:rPr>
        <w:t>Перечень жалоб/нарушений</w:t>
      </w:r>
      <w:r>
        <w:rPr>
          <w:rFonts w:ascii="Times New Roman" w:hAnsi="Times New Roman"/>
          <w:i w:val="1"/>
          <w:sz w:val="26"/>
        </w:rPr>
        <w:t xml:space="preserve"> </w:t>
      </w:r>
      <w:r>
        <w:rPr>
          <w:rFonts w:ascii="Times New Roman" w:hAnsi="Times New Roman"/>
          <w:i w:val="1"/>
          <w:color w:val="FF0000"/>
          <w:sz w:val="26"/>
        </w:rPr>
        <w:t>(Состав полей перечня может быть изменен при заключении договора)</w:t>
      </w:r>
      <w:r>
        <w:rPr>
          <w:rFonts w:ascii="Times New Roman" w:hAnsi="Times New Roman"/>
          <w:i w:val="1"/>
          <w:sz w:val="26"/>
        </w:rPr>
        <w:t>:</w:t>
      </w:r>
    </w:p>
    <w:tbl>
      <w:tblPr>
        <w:tblStyle w:val="Style_15"/>
        <w:tblW w:type="auto" w:w="0"/>
        <w:tblInd w:type="dxa" w:w="9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573"/>
        <w:gridCol w:w="1275"/>
        <w:gridCol w:w="2552"/>
        <w:gridCol w:w="2268"/>
        <w:gridCol w:w="2013"/>
      </w:tblGrid>
      <w:tr>
        <w:trPr>
          <w:trHeight w:hRule="atLeast" w:val="345"/>
        </w:trPr>
        <w:tc>
          <w:tcPr>
            <w:tcW w:type="dxa" w:w="1573"/>
            <w:tcBorders>
              <w:top w:color="000000" w:sz="4" w:val="single"/>
              <w:left w:color="000000" w:sz="4" w:val="single"/>
              <w:bottom w:color="000000" w:sz="4" w:val="single"/>
              <w:right w:color="000000" w:sz="4" w:val="single"/>
            </w:tcBorders>
          </w:tcPr>
          <w:p w14:paraId="59080000">
            <w:pPr>
              <w:widowControl w:val="1"/>
              <w:spacing w:after="200" w:line="276" w:lineRule="auto"/>
              <w:ind/>
              <w:contextualSpacing w:val="1"/>
              <w:jc w:val="center"/>
              <w:rPr>
                <w:rFonts w:ascii="Times New Roman" w:hAnsi="Times New Roman"/>
                <w:b w:val="1"/>
                <w:color w:val="000000"/>
              </w:rPr>
            </w:pPr>
            <w:r>
              <w:rPr>
                <w:rFonts w:ascii="Times New Roman" w:hAnsi="Times New Roman"/>
                <w:b w:val="1"/>
                <w:color w:val="000000"/>
              </w:rPr>
              <w:t>№ наряда</w:t>
            </w:r>
          </w:p>
        </w:tc>
        <w:tc>
          <w:tcPr>
            <w:tcW w:type="dxa" w:w="1275"/>
            <w:tcBorders>
              <w:top w:color="000000" w:sz="4" w:val="single"/>
              <w:left w:color="000000" w:sz="4" w:val="single"/>
              <w:bottom w:color="000000" w:sz="4" w:val="single"/>
              <w:right w:color="000000" w:sz="4" w:val="single"/>
            </w:tcBorders>
          </w:tcPr>
          <w:p w14:paraId="5A080000">
            <w:pPr>
              <w:widowControl w:val="1"/>
              <w:spacing w:after="200" w:line="276" w:lineRule="auto"/>
              <w:ind/>
              <w:contextualSpacing w:val="1"/>
              <w:jc w:val="center"/>
              <w:rPr>
                <w:rFonts w:ascii="Times New Roman" w:hAnsi="Times New Roman"/>
                <w:b w:val="1"/>
                <w:color w:val="000000"/>
              </w:rPr>
            </w:pPr>
            <w:r>
              <w:rPr>
                <w:rFonts w:ascii="Times New Roman" w:hAnsi="Times New Roman"/>
                <w:b w:val="1"/>
                <w:color w:val="000000"/>
              </w:rPr>
              <w:t>Лицевой счет</w:t>
            </w:r>
          </w:p>
        </w:tc>
        <w:tc>
          <w:tcPr>
            <w:tcW w:type="dxa" w:w="2552"/>
            <w:tcBorders>
              <w:top w:color="000000" w:sz="4" w:val="single"/>
              <w:left w:color="000000" w:sz="4" w:val="single"/>
              <w:bottom w:color="000000" w:sz="4" w:val="single"/>
              <w:right w:color="000000" w:sz="4" w:val="single"/>
            </w:tcBorders>
          </w:tcPr>
          <w:p w14:paraId="5B080000">
            <w:pPr>
              <w:widowControl w:val="1"/>
              <w:spacing w:after="200" w:line="276" w:lineRule="auto"/>
              <w:ind/>
              <w:contextualSpacing w:val="1"/>
              <w:jc w:val="center"/>
              <w:rPr>
                <w:rFonts w:ascii="Times New Roman" w:hAnsi="Times New Roman"/>
                <w:b w:val="1"/>
                <w:color w:val="000000"/>
              </w:rPr>
            </w:pPr>
            <w:r>
              <w:rPr>
                <w:rFonts w:ascii="Times New Roman" w:hAnsi="Times New Roman"/>
                <w:b w:val="1"/>
                <w:color w:val="000000"/>
              </w:rPr>
              <w:t>Адрес (город, улица, номер дома, квартира) Абонента</w:t>
            </w:r>
          </w:p>
        </w:tc>
        <w:tc>
          <w:tcPr>
            <w:tcW w:type="dxa" w:w="2268"/>
            <w:tcBorders>
              <w:top w:color="000000" w:sz="4" w:val="single"/>
              <w:left w:color="000000" w:sz="4" w:val="single"/>
              <w:bottom w:color="000000" w:sz="4" w:val="single"/>
              <w:right w:color="000000" w:sz="4" w:val="single"/>
            </w:tcBorders>
          </w:tcPr>
          <w:p w14:paraId="5C080000">
            <w:pPr>
              <w:widowControl w:val="1"/>
              <w:spacing w:after="200" w:line="276" w:lineRule="auto"/>
              <w:ind/>
              <w:contextualSpacing w:val="1"/>
              <w:jc w:val="center"/>
              <w:rPr>
                <w:rFonts w:ascii="Times New Roman" w:hAnsi="Times New Roman"/>
                <w:b w:val="1"/>
                <w:color w:val="000000"/>
              </w:rPr>
            </w:pPr>
            <w:r>
              <w:rPr>
                <w:rFonts w:ascii="Times New Roman" w:hAnsi="Times New Roman"/>
                <w:b w:val="1"/>
                <w:color w:val="000000"/>
              </w:rPr>
              <w:t>Описание жалобы/ нарушения</w:t>
            </w:r>
          </w:p>
        </w:tc>
        <w:tc>
          <w:tcPr>
            <w:tcW w:type="dxa" w:w="2013"/>
            <w:tcBorders>
              <w:top w:color="000000" w:sz="4" w:val="single"/>
              <w:left w:color="000000" w:sz="4" w:val="single"/>
              <w:bottom w:color="000000" w:sz="4" w:val="single"/>
              <w:right w:color="000000" w:sz="4" w:val="single"/>
            </w:tcBorders>
          </w:tcPr>
          <w:p w14:paraId="5D080000">
            <w:pPr>
              <w:widowControl w:val="1"/>
              <w:spacing w:after="200" w:line="276" w:lineRule="auto"/>
              <w:ind/>
              <w:contextualSpacing w:val="1"/>
              <w:jc w:val="center"/>
              <w:rPr>
                <w:rFonts w:ascii="Times New Roman" w:hAnsi="Times New Roman"/>
                <w:b w:val="1"/>
                <w:color w:val="000000"/>
              </w:rPr>
            </w:pPr>
            <w:r>
              <w:rPr>
                <w:rFonts w:ascii="Times New Roman" w:hAnsi="Times New Roman"/>
                <w:b w:val="1"/>
                <w:color w:val="000000"/>
              </w:rPr>
              <w:t>Примечание</w:t>
            </w:r>
          </w:p>
        </w:tc>
      </w:tr>
      <w:tr>
        <w:trPr>
          <w:trHeight w:hRule="atLeast" w:val="345"/>
        </w:trPr>
        <w:tc>
          <w:tcPr>
            <w:tcW w:type="dxa" w:w="1573"/>
            <w:tcBorders>
              <w:top w:color="000000" w:sz="4" w:val="single"/>
              <w:left w:color="000000" w:sz="4" w:val="single"/>
              <w:bottom w:color="000000" w:sz="4" w:val="single"/>
              <w:right w:color="000000" w:sz="4" w:val="single"/>
            </w:tcBorders>
            <w:vAlign w:val="center"/>
          </w:tcPr>
          <w:p w14:paraId="5E080000">
            <w:pPr>
              <w:widowControl w:val="1"/>
              <w:spacing w:after="200" w:line="276" w:lineRule="auto"/>
              <w:ind/>
              <w:contextualSpacing w:val="1"/>
              <w:jc w:val="center"/>
              <w:rPr>
                <w:rFonts w:ascii="Times New Roman" w:hAnsi="Times New Roman"/>
                <w:b w:val="1"/>
              </w:rPr>
            </w:pPr>
          </w:p>
        </w:tc>
        <w:tc>
          <w:tcPr>
            <w:tcW w:type="dxa" w:w="1275"/>
            <w:tcBorders>
              <w:top w:color="000000" w:sz="4" w:val="single"/>
              <w:left w:color="000000" w:sz="4" w:val="single"/>
              <w:bottom w:color="000000" w:sz="4" w:val="single"/>
              <w:right w:color="000000" w:sz="4" w:val="single"/>
            </w:tcBorders>
            <w:vAlign w:val="center"/>
          </w:tcPr>
          <w:p w14:paraId="5F080000">
            <w:pPr>
              <w:widowControl w:val="1"/>
              <w:spacing w:after="200" w:line="276" w:lineRule="auto"/>
              <w:ind/>
              <w:contextualSpacing w:val="1"/>
              <w:jc w:val="center"/>
              <w:rPr>
                <w:rFonts w:ascii="Times New Roman" w:hAnsi="Times New Roman"/>
                <w:b w:val="1"/>
              </w:rPr>
            </w:pPr>
          </w:p>
        </w:tc>
        <w:tc>
          <w:tcPr>
            <w:tcW w:type="dxa" w:w="2552"/>
            <w:tcBorders>
              <w:top w:color="000000" w:sz="4" w:val="single"/>
              <w:left w:color="000000" w:sz="4" w:val="single"/>
              <w:bottom w:color="000000" w:sz="4" w:val="single"/>
              <w:right w:color="000000" w:sz="4" w:val="single"/>
            </w:tcBorders>
            <w:vAlign w:val="center"/>
          </w:tcPr>
          <w:p w14:paraId="60080000">
            <w:pPr>
              <w:widowControl w:val="1"/>
              <w:spacing w:after="200" w:line="276" w:lineRule="auto"/>
              <w:ind/>
              <w:contextualSpacing w:val="1"/>
              <w:jc w:val="center"/>
              <w:rPr>
                <w:rFonts w:ascii="Times New Roman" w:hAnsi="Times New Roman"/>
                <w:b w:val="1"/>
              </w:rPr>
            </w:pPr>
          </w:p>
        </w:tc>
        <w:tc>
          <w:tcPr>
            <w:tcW w:type="dxa" w:w="2268"/>
            <w:tcBorders>
              <w:top w:color="000000" w:sz="4" w:val="single"/>
              <w:left w:color="000000" w:sz="4" w:val="single"/>
              <w:bottom w:color="000000" w:sz="4" w:val="single"/>
              <w:right w:color="000000" w:sz="4" w:val="single"/>
            </w:tcBorders>
            <w:vAlign w:val="center"/>
          </w:tcPr>
          <w:p w14:paraId="61080000">
            <w:pPr>
              <w:widowControl w:val="1"/>
              <w:spacing w:after="200" w:line="276" w:lineRule="auto"/>
              <w:ind/>
              <w:contextualSpacing w:val="1"/>
              <w:jc w:val="center"/>
              <w:rPr>
                <w:rFonts w:ascii="Times New Roman" w:hAnsi="Times New Roman"/>
                <w:b w:val="1"/>
              </w:rPr>
            </w:pPr>
          </w:p>
        </w:tc>
        <w:tc>
          <w:tcPr>
            <w:tcW w:type="dxa" w:w="2013"/>
            <w:tcBorders>
              <w:top w:color="000000" w:sz="4" w:val="single"/>
              <w:left w:color="000000" w:sz="4" w:val="single"/>
              <w:bottom w:color="000000" w:sz="4" w:val="single"/>
              <w:right w:color="000000" w:sz="4" w:val="single"/>
            </w:tcBorders>
          </w:tcPr>
          <w:p w14:paraId="62080000">
            <w:pPr>
              <w:widowControl w:val="1"/>
              <w:spacing w:after="200" w:line="276" w:lineRule="auto"/>
              <w:ind/>
              <w:contextualSpacing w:val="1"/>
              <w:jc w:val="center"/>
              <w:rPr>
                <w:rFonts w:ascii="Times New Roman" w:hAnsi="Times New Roman"/>
                <w:b w:val="1"/>
              </w:rPr>
            </w:pPr>
          </w:p>
        </w:tc>
      </w:tr>
      <w:tr>
        <w:trPr>
          <w:trHeight w:hRule="atLeast" w:val="345"/>
        </w:trPr>
        <w:tc>
          <w:tcPr>
            <w:tcW w:type="dxa" w:w="1573"/>
            <w:tcBorders>
              <w:top w:color="000000" w:sz="4" w:val="single"/>
              <w:left w:color="000000" w:sz="4" w:val="single"/>
              <w:bottom w:color="000000" w:sz="4" w:val="single"/>
              <w:right w:color="000000" w:sz="4" w:val="single"/>
            </w:tcBorders>
            <w:vAlign w:val="center"/>
          </w:tcPr>
          <w:p w14:paraId="63080000">
            <w:pPr>
              <w:widowControl w:val="1"/>
              <w:spacing w:after="200" w:line="276" w:lineRule="auto"/>
              <w:ind/>
              <w:contextualSpacing w:val="1"/>
              <w:jc w:val="center"/>
              <w:rPr>
                <w:rFonts w:ascii="Times New Roman" w:hAnsi="Times New Roman"/>
                <w:b w:val="1"/>
              </w:rPr>
            </w:pPr>
          </w:p>
        </w:tc>
        <w:tc>
          <w:tcPr>
            <w:tcW w:type="dxa" w:w="1275"/>
            <w:tcBorders>
              <w:top w:color="000000" w:sz="4" w:val="single"/>
              <w:left w:color="000000" w:sz="4" w:val="single"/>
              <w:bottom w:color="000000" w:sz="4" w:val="single"/>
              <w:right w:color="000000" w:sz="4" w:val="single"/>
            </w:tcBorders>
            <w:vAlign w:val="center"/>
          </w:tcPr>
          <w:p w14:paraId="64080000">
            <w:pPr>
              <w:widowControl w:val="1"/>
              <w:spacing w:after="200" w:line="276" w:lineRule="auto"/>
              <w:ind/>
              <w:contextualSpacing w:val="1"/>
              <w:jc w:val="center"/>
              <w:rPr>
                <w:rFonts w:ascii="Times New Roman" w:hAnsi="Times New Roman"/>
                <w:b w:val="1"/>
              </w:rPr>
            </w:pPr>
          </w:p>
        </w:tc>
        <w:tc>
          <w:tcPr>
            <w:tcW w:type="dxa" w:w="2552"/>
            <w:tcBorders>
              <w:top w:color="000000" w:sz="4" w:val="single"/>
              <w:left w:color="000000" w:sz="4" w:val="single"/>
              <w:bottom w:color="000000" w:sz="4" w:val="single"/>
              <w:right w:color="000000" w:sz="4" w:val="single"/>
            </w:tcBorders>
            <w:vAlign w:val="center"/>
          </w:tcPr>
          <w:p w14:paraId="65080000">
            <w:pPr>
              <w:widowControl w:val="1"/>
              <w:spacing w:after="200" w:line="276" w:lineRule="auto"/>
              <w:ind/>
              <w:contextualSpacing w:val="1"/>
              <w:jc w:val="center"/>
              <w:rPr>
                <w:rFonts w:ascii="Times New Roman" w:hAnsi="Times New Roman"/>
                <w:b w:val="1"/>
              </w:rPr>
            </w:pPr>
          </w:p>
        </w:tc>
        <w:tc>
          <w:tcPr>
            <w:tcW w:type="dxa" w:w="2268"/>
            <w:tcBorders>
              <w:top w:color="000000" w:sz="4" w:val="single"/>
              <w:left w:color="000000" w:sz="4" w:val="single"/>
              <w:bottom w:color="000000" w:sz="4" w:val="single"/>
              <w:right w:color="000000" w:sz="4" w:val="single"/>
            </w:tcBorders>
            <w:vAlign w:val="center"/>
          </w:tcPr>
          <w:p w14:paraId="66080000">
            <w:pPr>
              <w:widowControl w:val="1"/>
              <w:spacing w:after="200" w:line="276" w:lineRule="auto"/>
              <w:ind/>
              <w:contextualSpacing w:val="1"/>
              <w:jc w:val="center"/>
              <w:rPr>
                <w:rFonts w:ascii="Times New Roman" w:hAnsi="Times New Roman"/>
                <w:b w:val="1"/>
              </w:rPr>
            </w:pPr>
          </w:p>
        </w:tc>
        <w:tc>
          <w:tcPr>
            <w:tcW w:type="dxa" w:w="2013"/>
            <w:tcBorders>
              <w:top w:color="000000" w:sz="4" w:val="single"/>
              <w:left w:color="000000" w:sz="4" w:val="single"/>
              <w:bottom w:color="000000" w:sz="4" w:val="single"/>
              <w:right w:color="000000" w:sz="4" w:val="single"/>
            </w:tcBorders>
          </w:tcPr>
          <w:p w14:paraId="67080000">
            <w:pPr>
              <w:widowControl w:val="1"/>
              <w:spacing w:after="200" w:line="276" w:lineRule="auto"/>
              <w:ind/>
              <w:contextualSpacing w:val="1"/>
              <w:jc w:val="center"/>
              <w:rPr>
                <w:rFonts w:ascii="Times New Roman" w:hAnsi="Times New Roman"/>
                <w:b w:val="1"/>
              </w:rPr>
            </w:pPr>
          </w:p>
        </w:tc>
      </w:tr>
    </w:tbl>
    <w:p w14:paraId="6808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Итоговый расчет:</w:t>
      </w:r>
    </w:p>
    <w:tbl>
      <w:tblPr>
        <w:tblStyle w:val="Style_15"/>
        <w:tblW w:type="auto" w:w="0"/>
        <w:tblInd w:type="dxa" w:w="95"/>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26"/>
        <w:gridCol w:w="2013"/>
      </w:tblGrid>
      <w:tr>
        <w:trPr>
          <w:trHeight w:hRule="atLeast" w:val="345"/>
        </w:trPr>
        <w:tc>
          <w:tcPr>
            <w:tcW w:type="dxa" w:w="7526"/>
            <w:tcBorders>
              <w:top w:color="000000" w:sz="4" w:val="single"/>
              <w:left w:color="000000" w:sz="4" w:val="single"/>
              <w:bottom w:color="000000" w:sz="4" w:val="single"/>
              <w:right w:color="000000" w:sz="4" w:val="single"/>
            </w:tcBorders>
          </w:tcPr>
          <w:p w14:paraId="69080000">
            <w:pPr>
              <w:widowControl w:val="1"/>
              <w:spacing w:after="200" w:line="276" w:lineRule="auto"/>
              <w:ind/>
              <w:contextualSpacing w:val="1"/>
              <w:jc w:val="center"/>
              <w:rPr>
                <w:rFonts w:ascii="Times New Roman" w:hAnsi="Times New Roman"/>
                <w:b w:val="1"/>
                <w:color w:val="000000"/>
              </w:rPr>
            </w:pPr>
            <w:r>
              <w:rPr>
                <w:rFonts w:ascii="Times New Roman" w:hAnsi="Times New Roman"/>
                <w:b w:val="1"/>
                <w:color w:val="000000"/>
              </w:rPr>
              <w:t>Параметр</w:t>
            </w:r>
          </w:p>
        </w:tc>
        <w:tc>
          <w:tcPr>
            <w:tcW w:type="dxa" w:w="2013"/>
            <w:tcBorders>
              <w:top w:color="000000" w:sz="4" w:val="single"/>
              <w:left w:color="000000" w:sz="4" w:val="single"/>
              <w:bottom w:color="000000" w:sz="4" w:val="single"/>
              <w:right w:color="000000" w:sz="4" w:val="single"/>
            </w:tcBorders>
          </w:tcPr>
          <w:p w14:paraId="6A080000">
            <w:pPr>
              <w:widowControl w:val="1"/>
              <w:spacing w:after="200" w:line="276" w:lineRule="auto"/>
              <w:ind/>
              <w:contextualSpacing w:val="1"/>
              <w:jc w:val="center"/>
              <w:rPr>
                <w:rFonts w:ascii="Times New Roman" w:hAnsi="Times New Roman"/>
                <w:b w:val="1"/>
                <w:color w:val="000000"/>
              </w:rPr>
            </w:pPr>
            <w:r>
              <w:rPr>
                <w:rFonts w:ascii="Times New Roman" w:hAnsi="Times New Roman"/>
                <w:b w:val="1"/>
                <w:color w:val="000000"/>
              </w:rPr>
              <w:t>Значение</w:t>
            </w:r>
          </w:p>
        </w:tc>
      </w:tr>
      <w:tr>
        <w:trPr>
          <w:trHeight w:hRule="atLeast" w:val="345"/>
        </w:trPr>
        <w:tc>
          <w:tcPr>
            <w:tcW w:type="dxa" w:w="7526"/>
            <w:tcBorders>
              <w:top w:color="000000" w:sz="4" w:val="single"/>
              <w:left w:color="000000" w:sz="4" w:val="single"/>
              <w:bottom w:color="000000" w:sz="4" w:val="single"/>
              <w:right w:color="000000" w:sz="4" w:val="single"/>
            </w:tcBorders>
            <w:vAlign w:val="center"/>
          </w:tcPr>
          <w:p w14:paraId="6B080000">
            <w:pPr>
              <w:widowControl w:val="1"/>
              <w:spacing w:after="200" w:line="276" w:lineRule="auto"/>
              <w:ind/>
              <w:contextualSpacing w:val="1"/>
              <w:jc w:val="center"/>
              <w:rPr>
                <w:rFonts w:ascii="Times New Roman" w:hAnsi="Times New Roman"/>
              </w:rPr>
            </w:pPr>
            <w:r>
              <w:rPr>
                <w:rFonts w:ascii="Times New Roman" w:hAnsi="Times New Roman"/>
              </w:rPr>
              <w:t>Количество нарядов, на которые поступили обоснованные жалобы Абонента и/или по которым выявлены нарушения сотрудниками Заказчика (З</w:t>
            </w:r>
            <w:r>
              <w:rPr>
                <w:rFonts w:ascii="Times New Roman" w:hAnsi="Times New Roman"/>
                <w:vertAlign w:val="subscript"/>
              </w:rPr>
              <w:t>жал</w:t>
            </w:r>
            <w:r>
              <w:rPr>
                <w:rFonts w:ascii="Times New Roman" w:hAnsi="Times New Roman"/>
              </w:rPr>
              <w:t>), шт.</w:t>
            </w:r>
          </w:p>
        </w:tc>
        <w:tc>
          <w:tcPr>
            <w:tcW w:type="dxa" w:w="2013"/>
            <w:tcBorders>
              <w:top w:color="000000" w:sz="4" w:val="single"/>
              <w:left w:color="000000" w:sz="4" w:val="single"/>
              <w:bottom w:color="000000" w:sz="4" w:val="single"/>
              <w:right w:color="000000" w:sz="4" w:val="single"/>
            </w:tcBorders>
            <w:vAlign w:val="center"/>
          </w:tcPr>
          <w:p w14:paraId="6C080000">
            <w:pPr>
              <w:widowControl w:val="1"/>
              <w:spacing w:after="200" w:line="276" w:lineRule="auto"/>
              <w:ind/>
              <w:contextualSpacing w:val="1"/>
              <w:jc w:val="center"/>
              <w:rPr>
                <w:rFonts w:ascii="Times New Roman" w:hAnsi="Times New Roman"/>
                <w:b w:val="1"/>
              </w:rPr>
            </w:pPr>
          </w:p>
        </w:tc>
      </w:tr>
      <w:tr>
        <w:trPr>
          <w:trHeight w:hRule="atLeast" w:val="345"/>
        </w:trPr>
        <w:tc>
          <w:tcPr>
            <w:tcW w:type="dxa" w:w="7526"/>
            <w:tcBorders>
              <w:top w:color="000000" w:sz="4" w:val="single"/>
              <w:left w:color="000000" w:sz="4" w:val="single"/>
              <w:bottom w:color="000000" w:sz="4" w:val="single"/>
              <w:right w:color="000000" w:sz="4" w:val="single"/>
            </w:tcBorders>
            <w:vAlign w:val="center"/>
          </w:tcPr>
          <w:p w14:paraId="6D080000">
            <w:pPr>
              <w:widowControl w:val="1"/>
              <w:spacing w:after="200" w:line="276" w:lineRule="auto"/>
              <w:ind/>
              <w:contextualSpacing w:val="1"/>
              <w:jc w:val="center"/>
              <w:rPr>
                <w:rFonts w:ascii="Times New Roman" w:hAnsi="Times New Roman"/>
              </w:rPr>
            </w:pPr>
            <w:r>
              <w:rPr>
                <w:rFonts w:ascii="Times New Roman" w:hAnsi="Times New Roman"/>
              </w:rPr>
              <w:t>Количество нарядов, успешно выполненных Подрядчиком в отчетном периоде (З</w:t>
            </w:r>
            <w:r>
              <w:rPr>
                <w:rFonts w:ascii="Times New Roman" w:hAnsi="Times New Roman"/>
                <w:vertAlign w:val="subscript"/>
              </w:rPr>
              <w:t>вып</w:t>
            </w:r>
            <w:r>
              <w:rPr>
                <w:rFonts w:ascii="Times New Roman" w:hAnsi="Times New Roman"/>
              </w:rPr>
              <w:t>), шт.</w:t>
            </w:r>
          </w:p>
        </w:tc>
        <w:tc>
          <w:tcPr>
            <w:tcW w:type="dxa" w:w="2013"/>
            <w:tcBorders>
              <w:top w:color="000000" w:sz="4" w:val="single"/>
              <w:left w:color="000000" w:sz="4" w:val="single"/>
              <w:bottom w:color="000000" w:sz="4" w:val="single"/>
              <w:right w:color="000000" w:sz="4" w:val="single"/>
            </w:tcBorders>
            <w:vAlign w:val="center"/>
          </w:tcPr>
          <w:p w14:paraId="6E080000">
            <w:pPr>
              <w:widowControl w:val="1"/>
              <w:spacing w:after="200" w:line="276" w:lineRule="auto"/>
              <w:ind/>
              <w:contextualSpacing w:val="1"/>
              <w:jc w:val="center"/>
              <w:rPr>
                <w:rFonts w:ascii="Times New Roman" w:hAnsi="Times New Roman"/>
                <w:b w:val="1"/>
              </w:rPr>
            </w:pPr>
          </w:p>
        </w:tc>
      </w:tr>
      <w:tr>
        <w:trPr>
          <w:trHeight w:hRule="atLeast" w:val="345"/>
        </w:trPr>
        <w:tc>
          <w:tcPr>
            <w:tcW w:type="dxa" w:w="7526"/>
            <w:tcBorders>
              <w:top w:color="000000" w:sz="4" w:val="single"/>
              <w:left w:color="000000" w:sz="4" w:val="single"/>
              <w:bottom w:color="000000" w:sz="4" w:val="single"/>
              <w:right w:color="000000" w:sz="4" w:val="single"/>
            </w:tcBorders>
            <w:vAlign w:val="center"/>
          </w:tcPr>
          <w:p w14:paraId="6F080000">
            <w:pPr>
              <w:widowControl w:val="1"/>
              <w:spacing w:after="200" w:line="276" w:lineRule="auto"/>
              <w:ind/>
              <w:contextualSpacing w:val="1"/>
              <w:jc w:val="center"/>
              <w:rPr>
                <w:rFonts w:ascii="Times New Roman" w:hAnsi="Times New Roman"/>
              </w:rPr>
            </w:pPr>
            <w:r>
              <w:rPr>
                <w:rFonts w:ascii="Times New Roman" w:hAnsi="Times New Roman"/>
              </w:rPr>
              <w:t>Количество нарядов, переданных Подрядчику для выполнения в Отчетном периоде (З</w:t>
            </w:r>
            <w:r>
              <w:rPr>
                <w:rFonts w:ascii="Times New Roman" w:hAnsi="Times New Roman"/>
                <w:vertAlign w:val="subscript"/>
              </w:rPr>
              <w:t>все</w:t>
            </w:r>
            <w:r>
              <w:rPr>
                <w:rFonts w:ascii="Times New Roman" w:hAnsi="Times New Roman"/>
              </w:rPr>
              <w:t>), шт.</w:t>
            </w:r>
          </w:p>
        </w:tc>
        <w:tc>
          <w:tcPr>
            <w:tcW w:type="dxa" w:w="2013"/>
            <w:tcBorders>
              <w:top w:color="000000" w:sz="4" w:val="single"/>
              <w:left w:color="000000" w:sz="4" w:val="single"/>
              <w:bottom w:color="000000" w:sz="4" w:val="single"/>
              <w:right w:color="000000" w:sz="4" w:val="single"/>
            </w:tcBorders>
            <w:vAlign w:val="center"/>
          </w:tcPr>
          <w:p w14:paraId="70080000">
            <w:pPr>
              <w:widowControl w:val="1"/>
              <w:spacing w:after="200" w:line="276" w:lineRule="auto"/>
              <w:ind/>
              <w:contextualSpacing w:val="1"/>
              <w:jc w:val="center"/>
              <w:rPr>
                <w:rFonts w:ascii="Times New Roman" w:hAnsi="Times New Roman"/>
                <w:b w:val="1"/>
              </w:rPr>
            </w:pPr>
          </w:p>
        </w:tc>
      </w:tr>
      <w:tr>
        <w:trPr>
          <w:trHeight w:hRule="atLeast" w:val="345"/>
        </w:trPr>
        <w:tc>
          <w:tcPr>
            <w:tcW w:type="dxa" w:w="7526"/>
            <w:tcBorders>
              <w:top w:color="000000" w:sz="4" w:val="single"/>
              <w:left w:color="000000" w:sz="4" w:val="single"/>
              <w:bottom w:color="000000" w:sz="4" w:val="single"/>
              <w:right w:color="000000" w:sz="4" w:val="single"/>
            </w:tcBorders>
            <w:vAlign w:val="center"/>
          </w:tcPr>
          <w:p w14:paraId="71080000">
            <w:pPr>
              <w:widowControl w:val="1"/>
              <w:spacing w:after="200" w:line="276" w:lineRule="auto"/>
              <w:ind/>
              <w:contextualSpacing w:val="1"/>
              <w:jc w:val="center"/>
              <w:rPr>
                <w:rFonts w:ascii="Times New Roman" w:hAnsi="Times New Roman"/>
              </w:rPr>
            </w:pPr>
            <w:r>
              <w:rPr>
                <w:rFonts w:ascii="Times New Roman" w:hAnsi="Times New Roman"/>
              </w:rPr>
              <w:t>Коэффициент качества (К</w:t>
            </w:r>
            <w:r>
              <w:rPr>
                <w:rFonts w:ascii="Times New Roman" w:hAnsi="Times New Roman"/>
                <w:vertAlign w:val="subscript"/>
              </w:rPr>
              <w:t>к</w:t>
            </w:r>
            <w:r>
              <w:rPr>
                <w:rFonts w:ascii="Times New Roman" w:hAnsi="Times New Roman"/>
              </w:rPr>
              <w:t>=0,5*(1-З</w:t>
            </w:r>
            <w:r>
              <w:rPr>
                <w:rFonts w:ascii="Times New Roman" w:hAnsi="Times New Roman"/>
                <w:vertAlign w:val="subscript"/>
              </w:rPr>
              <w:t>жал</w:t>
            </w:r>
            <w:r>
              <w:rPr>
                <w:rFonts w:ascii="Times New Roman" w:hAnsi="Times New Roman"/>
              </w:rPr>
              <w:t>/З</w:t>
            </w:r>
            <w:r>
              <w:rPr>
                <w:rFonts w:ascii="Times New Roman" w:hAnsi="Times New Roman"/>
                <w:vertAlign w:val="subscript"/>
              </w:rPr>
              <w:t>вып</w:t>
            </w:r>
            <w:r>
              <w:rPr>
                <w:rFonts w:ascii="Times New Roman" w:hAnsi="Times New Roman"/>
              </w:rPr>
              <w:t>)+0,5*З</w:t>
            </w:r>
            <w:r>
              <w:rPr>
                <w:rFonts w:ascii="Times New Roman" w:hAnsi="Times New Roman"/>
                <w:vertAlign w:val="subscript"/>
              </w:rPr>
              <w:t>вып</w:t>
            </w:r>
            <w:r>
              <w:rPr>
                <w:rFonts w:ascii="Times New Roman" w:hAnsi="Times New Roman"/>
              </w:rPr>
              <w:t>/З</w:t>
            </w:r>
            <w:r>
              <w:rPr>
                <w:rFonts w:ascii="Times New Roman" w:hAnsi="Times New Roman"/>
                <w:vertAlign w:val="subscript"/>
              </w:rPr>
              <w:t>все</w:t>
            </w:r>
            <w:r>
              <w:rPr>
                <w:rFonts w:ascii="Times New Roman" w:hAnsi="Times New Roman"/>
              </w:rPr>
              <w:t>)</w:t>
            </w:r>
          </w:p>
        </w:tc>
        <w:tc>
          <w:tcPr>
            <w:tcW w:type="dxa" w:w="2013"/>
            <w:tcBorders>
              <w:top w:color="000000" w:sz="4" w:val="single"/>
              <w:left w:color="000000" w:sz="4" w:val="single"/>
              <w:bottom w:color="000000" w:sz="4" w:val="single"/>
              <w:right w:color="000000" w:sz="4" w:val="single"/>
            </w:tcBorders>
            <w:vAlign w:val="center"/>
          </w:tcPr>
          <w:p w14:paraId="72080000">
            <w:pPr>
              <w:widowControl w:val="1"/>
              <w:spacing w:after="200" w:line="276" w:lineRule="auto"/>
              <w:ind/>
              <w:contextualSpacing w:val="1"/>
              <w:jc w:val="center"/>
              <w:rPr>
                <w:rFonts w:ascii="Times New Roman" w:hAnsi="Times New Roman"/>
                <w:b w:val="1"/>
              </w:rPr>
            </w:pPr>
          </w:p>
        </w:tc>
      </w:tr>
    </w:tbl>
    <w:p w14:paraId="7308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С учетом п. 3.6. Договора значение коэффициента принимается равным _____.</w:t>
      </w:r>
    </w:p>
    <w:p w14:paraId="74080000">
      <w:pPr>
        <w:widowControl w:val="1"/>
        <w:tabs>
          <w:tab w:leader="none" w:pos="0" w:val="left"/>
        </w:tabs>
        <w:spacing w:after="200" w:line="276" w:lineRule="auto"/>
        <w:ind w:firstLine="540"/>
        <w:contextualSpacing w:val="1"/>
        <w:jc w:val="both"/>
        <w:rPr>
          <w:rFonts w:ascii="Times New Roman" w:hAnsi="Times New Roman"/>
          <w:i w:val="1"/>
          <w:color w:val="FF0000"/>
          <w:sz w:val="26"/>
        </w:rPr>
      </w:pPr>
      <w:r>
        <w:rPr>
          <w:rFonts w:ascii="Times New Roman" w:hAnsi="Times New Roman"/>
          <w:i w:val="1"/>
          <w:color w:val="FF0000"/>
          <w:sz w:val="26"/>
        </w:rPr>
        <w:t>(Данные для итогового расчета и итоговое значение могут быть исключены по согласованию Сторон)</w:t>
      </w:r>
    </w:p>
    <w:p w14:paraId="75080000">
      <w:pPr>
        <w:widowControl w:val="1"/>
        <w:tabs>
          <w:tab w:leader="none" w:pos="0" w:val="left"/>
        </w:tabs>
        <w:spacing w:after="200" w:line="276" w:lineRule="auto"/>
        <w:ind w:firstLine="540"/>
        <w:contextualSpacing w:val="1"/>
        <w:jc w:val="both"/>
        <w:rPr>
          <w:rFonts w:ascii="Times New Roman" w:hAnsi="Times New Roman"/>
          <w:sz w:val="26"/>
        </w:rPr>
      </w:pPr>
    </w:p>
    <w:p w14:paraId="7608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Ответственное лицо Заказчика: ________________________________</w:t>
      </w:r>
    </w:p>
    <w:p w14:paraId="7708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ФИО, должность</w:t>
      </w:r>
    </w:p>
    <w:p w14:paraId="7808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Ответственное лицо Подрядчика: _______________________________</w:t>
      </w:r>
    </w:p>
    <w:p w14:paraId="7908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ФИО, должность</w:t>
      </w:r>
    </w:p>
    <w:p w14:paraId="7A080000">
      <w:pPr>
        <w:keepNext w:val="1"/>
        <w:keepLines w:val="1"/>
        <w:widowControl w:val="1"/>
        <w:ind/>
        <w:jc w:val="center"/>
        <w:outlineLvl w:val="0"/>
        <w:rPr>
          <w:rFonts w:ascii="Times New Roman" w:hAnsi="Times New Roman"/>
          <w:b w:val="1"/>
          <w:sz w:val="22"/>
        </w:rPr>
      </w:pPr>
      <w:r>
        <w:rPr>
          <w:rFonts w:ascii="Times New Roman" w:hAnsi="Times New Roman"/>
          <w:b w:val="1"/>
          <w:sz w:val="22"/>
        </w:rPr>
        <w:t>Окончание формы</w:t>
      </w:r>
    </w:p>
    <w:p w14:paraId="7B080000">
      <w:pPr>
        <w:widowControl w:val="1"/>
        <w:ind/>
        <w:jc w:val="center"/>
        <w:rPr>
          <w:rFonts w:ascii="Times New Roman" w:hAnsi="Times New Roman"/>
          <w:sz w:val="22"/>
        </w:rPr>
      </w:pPr>
      <w:r>
        <w:rPr>
          <w:rFonts w:ascii="Times New Roman" w:hAnsi="Times New Roman"/>
          <w:sz w:val="22"/>
        </w:rPr>
        <w:t>Форма согласована</w:t>
      </w:r>
    </w:p>
    <w:p w14:paraId="7C080000">
      <w:pPr>
        <w:widowControl w:val="0"/>
        <w:spacing w:after="200" w:line="276" w:lineRule="auto"/>
        <w:ind/>
        <w:rPr>
          <w:sz w:val="22"/>
        </w:rPr>
      </w:pPr>
    </w:p>
    <w:p w14:paraId="7D080000">
      <w:pPr>
        <w:widowControl w:val="0"/>
        <w:spacing w:after="200" w:line="276" w:lineRule="auto"/>
        <w:ind/>
        <w:rPr>
          <w:sz w:val="22"/>
        </w:rPr>
      </w:pPr>
    </w:p>
    <w:p w14:paraId="7E080000">
      <w:pPr>
        <w:widowControl w:val="0"/>
        <w:spacing w:after="200" w:line="276" w:lineRule="auto"/>
        <w:ind/>
        <w:rPr>
          <w:sz w:val="22"/>
        </w:rPr>
      </w:pPr>
    </w:p>
    <w:p w14:paraId="7F080000">
      <w:pPr>
        <w:widowControl w:val="0"/>
        <w:spacing w:after="200" w:line="276" w:lineRule="auto"/>
        <w:ind/>
        <w:rPr>
          <w:sz w:val="22"/>
        </w:rPr>
      </w:pPr>
    </w:p>
    <w:p w14:paraId="80080000">
      <w:pPr>
        <w:sectPr>
          <w:headerReference r:id="rId5" w:type="default"/>
          <w:footerReference r:id="rId6" w:type="default"/>
          <w:pgSz w:h="16834" w:orient="portrait" w:w="11904"/>
          <w:pgMar w:bottom="1134" w:footer="720" w:gutter="0" w:header="720" w:left="1134" w:right="847" w:top="1134"/>
        </w:sectPr>
      </w:pPr>
    </w:p>
    <w:tbl>
      <w:tblPr>
        <w:tblStyle w:val="Style_15"/>
        <w:tblW w:type="auto" w:w="0"/>
        <w:tblInd w:type="dxa" w:w="93"/>
        <w:tblLayout w:type="fixed"/>
      </w:tblPr>
      <w:tblGrid>
        <w:gridCol w:w="9938"/>
      </w:tblGrid>
      <w:tr>
        <w:trPr>
          <w:trHeight w:hRule="atLeast" w:val="300"/>
        </w:trPr>
        <w:tc>
          <w:tcPr>
            <w:tcW w:type="dxa" w:w="9938"/>
            <w:tcBorders>
              <w:top w:sz="4" w:val="nil"/>
              <w:left w:sz="4" w:val="nil"/>
              <w:bottom w:sz="4" w:val="nil"/>
              <w:right w:sz="4" w:val="nil"/>
            </w:tcBorders>
            <w:shd w:fill="auto" w:val="clear"/>
          </w:tcPr>
          <w:p w14:paraId="81080000">
            <w:pPr>
              <w:widowControl w:val="0"/>
              <w:spacing w:line="276" w:lineRule="auto"/>
              <w:ind/>
              <w:contextualSpacing w:val="1"/>
              <w:jc w:val="right"/>
              <w:rPr>
                <w:rFonts w:ascii="Times New Roman" w:hAnsi="Times New Roman"/>
                <w:color w:val="000000"/>
                <w:sz w:val="22"/>
              </w:rPr>
            </w:pPr>
            <w:r>
              <w:rPr>
                <w:rFonts w:ascii="Times New Roman" w:hAnsi="Times New Roman"/>
                <w:b w:val="1"/>
                <w:sz w:val="26"/>
              </w:rPr>
              <w:t>Приложение</w:t>
            </w:r>
            <w:bookmarkStart w:id="59" w:name="Форма_акта_сверки"/>
            <w:bookmarkEnd w:id="59"/>
            <w:r>
              <w:rPr>
                <w:rFonts w:ascii="Times New Roman" w:hAnsi="Times New Roman"/>
                <w:b w:val="1"/>
                <w:sz w:val="26"/>
              </w:rPr>
              <w:t xml:space="preserve"> №8</w:t>
            </w:r>
          </w:p>
        </w:tc>
      </w:tr>
      <w:tr>
        <w:trPr>
          <w:trHeight w:hRule="atLeast" w:val="300"/>
        </w:trPr>
        <w:tc>
          <w:tcPr>
            <w:tcW w:type="dxa" w:w="9938"/>
            <w:tcBorders>
              <w:top w:sz="4" w:val="nil"/>
              <w:left w:sz="4" w:val="nil"/>
              <w:bottom w:sz="4" w:val="nil"/>
              <w:right w:sz="4" w:val="nil"/>
            </w:tcBorders>
            <w:shd w:fill="auto" w:val="clear"/>
          </w:tcPr>
          <w:p w14:paraId="82080000">
            <w:pPr>
              <w:widowControl w:val="0"/>
              <w:spacing w:after="200" w:line="276" w:lineRule="auto"/>
              <w:ind/>
              <w:contextualSpacing w:val="1"/>
              <w:jc w:val="right"/>
              <w:rPr>
                <w:sz w:val="22"/>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p>
        </w:tc>
      </w:tr>
    </w:tbl>
    <w:p w14:paraId="83080000">
      <w:pPr>
        <w:widowControl w:val="0"/>
        <w:spacing w:after="200" w:line="276" w:lineRule="auto"/>
        <w:ind/>
        <w:jc w:val="center"/>
        <w:rPr>
          <w:rFonts w:ascii="Times New Roman" w:hAnsi="Times New Roman"/>
          <w:b w:val="1"/>
          <w:sz w:val="20"/>
        </w:rPr>
      </w:pPr>
    </w:p>
    <w:p w14:paraId="84080000">
      <w:pPr>
        <w:widowControl w:val="0"/>
        <w:spacing w:after="200" w:line="276" w:lineRule="auto"/>
        <w:ind/>
        <w:contextualSpacing w:val="1"/>
        <w:jc w:val="center"/>
        <w:rPr>
          <w:rFonts w:ascii="Times New Roman" w:hAnsi="Times New Roman"/>
          <w:b w:val="1"/>
          <w:sz w:val="22"/>
        </w:rPr>
      </w:pPr>
      <w:r>
        <w:rPr>
          <w:rFonts w:ascii="Times New Roman" w:hAnsi="Times New Roman"/>
          <w:b w:val="1"/>
          <w:sz w:val="22"/>
        </w:rPr>
        <w:t>Форма Акта сверки по наличию остатков Абонентского оборудования</w:t>
      </w:r>
    </w:p>
    <w:p w14:paraId="85080000">
      <w:pPr>
        <w:widowControl w:val="0"/>
        <w:ind/>
        <w:jc w:val="center"/>
        <w:outlineLvl w:val="0"/>
        <w:rPr>
          <w:rFonts w:ascii="Times New Roman" w:hAnsi="Times New Roman"/>
          <w:b w:val="1"/>
          <w:sz w:val="16"/>
        </w:rPr>
      </w:pPr>
      <w:r>
        <w:rPr>
          <w:rFonts w:ascii="Times New Roman" w:hAnsi="Times New Roman"/>
          <w:b w:val="1"/>
          <w:sz w:val="16"/>
        </w:rPr>
        <w:t>Начало формы</w:t>
      </w:r>
    </w:p>
    <w:p w14:paraId="86080000">
      <w:pPr>
        <w:widowControl w:val="0"/>
        <w:spacing w:after="200" w:line="276" w:lineRule="auto"/>
        <w:ind/>
        <w:contextualSpacing w:val="1"/>
        <w:jc w:val="center"/>
        <w:rPr>
          <w:rFonts w:ascii="Times New Roman" w:hAnsi="Times New Roman"/>
          <w:b w:val="1"/>
          <w:sz w:val="22"/>
        </w:rPr>
      </w:pPr>
      <w:r>
        <w:rPr>
          <w:rFonts w:ascii="Times New Roman" w:hAnsi="Times New Roman"/>
          <w:b w:val="1"/>
          <w:sz w:val="22"/>
        </w:rPr>
        <w:t>Акт сверки по наличию остатков Абонентского оборудования</w:t>
      </w:r>
    </w:p>
    <w:p w14:paraId="87080000">
      <w:pPr>
        <w:widowControl w:val="0"/>
        <w:spacing w:after="200" w:line="276" w:lineRule="auto"/>
        <w:ind/>
        <w:contextualSpacing w:val="1"/>
        <w:jc w:val="center"/>
        <w:rPr>
          <w:rFonts w:ascii="Times New Roman" w:hAnsi="Times New Roman"/>
          <w:b w:val="1"/>
          <w:sz w:val="22"/>
        </w:rPr>
      </w:pPr>
      <w:r>
        <w:rPr>
          <w:rFonts w:ascii="Times New Roman" w:hAnsi="Times New Roman"/>
          <w:b w:val="1"/>
          <w:sz w:val="22"/>
        </w:rPr>
        <w:t>по состоянию на «</w:t>
      </w:r>
      <w:r>
        <w:rPr>
          <w:rFonts w:ascii="Times New Roman" w:hAnsi="Times New Roman"/>
          <w:sz w:val="22"/>
        </w:rPr>
        <w:t>____» __________20____г.</w:t>
      </w:r>
    </w:p>
    <w:p w14:paraId="88080000">
      <w:pPr>
        <w:widowControl w:val="0"/>
        <w:spacing w:after="200" w:line="276" w:lineRule="auto"/>
        <w:ind/>
        <w:rPr>
          <w:rFonts w:ascii="Times New Roman" w:hAnsi="Times New Roman"/>
          <w:b w:val="1"/>
          <w:sz w:val="22"/>
        </w:rPr>
      </w:pPr>
      <w:r>
        <w:rPr>
          <w:rFonts w:ascii="Times New Roman" w:hAnsi="Times New Roman"/>
          <w:sz w:val="22"/>
        </w:rPr>
        <w:t xml:space="preserve">    </w:t>
      </w:r>
    </w:p>
    <w:p w14:paraId="89080000">
      <w:pPr>
        <w:widowControl w:val="0"/>
        <w:spacing w:after="200" w:line="276" w:lineRule="auto"/>
        <w:ind w:firstLine="567"/>
        <w:rPr>
          <w:rFonts w:ascii="Times New Roman" w:hAnsi="Times New Roman"/>
          <w:sz w:val="22"/>
        </w:rPr>
      </w:pPr>
      <w:r>
        <w:rPr>
          <w:rFonts w:ascii="Times New Roman" w:hAnsi="Times New Roman"/>
          <w:sz w:val="22"/>
        </w:rPr>
        <w:t xml:space="preserve">ПАО «Ростелеком», именуемое в дальнейшем «Заказчик», в лице ________________________________, действующего на </w:t>
      </w:r>
      <w:r>
        <w:rPr>
          <w:rFonts w:ascii="Times New Roman" w:hAnsi="Times New Roman"/>
          <w:sz w:val="22"/>
        </w:rPr>
        <w:t>основании _</w:t>
      </w:r>
      <w:r>
        <w:rPr>
          <w:rFonts w:ascii="Times New Roman" w:hAnsi="Times New Roman"/>
          <w:sz w:val="22"/>
        </w:rPr>
        <w:t>___________________________, с одной стороны, и ___________________________________, именуемое в дальнейшем «Подрядчик», составили настоящий Акт сверки по наличию остатков Абонентского оборудования:</w:t>
      </w:r>
    </w:p>
    <w:tbl>
      <w:tblPr>
        <w:tblStyle w:val="Style_17"/>
        <w:tblW w:type="auto" w:w="0"/>
        <w:tblLayout w:type="fixed"/>
      </w:tblPr>
      <w:tblGrid>
        <w:gridCol w:w="1865"/>
        <w:gridCol w:w="8"/>
        <w:gridCol w:w="1483"/>
        <w:gridCol w:w="1034"/>
        <w:gridCol w:w="1240"/>
        <w:gridCol w:w="1485"/>
        <w:gridCol w:w="1421"/>
        <w:gridCol w:w="1089"/>
      </w:tblGrid>
      <w:tr>
        <w:tc>
          <w:tcPr>
            <w:tcW w:type="dxa" w:w="9625"/>
            <w:gridSpan w:val="8"/>
          </w:tcPr>
          <w:p w14:paraId="8A080000">
            <w:pPr>
              <w:widowControl w:val="0"/>
              <w:ind/>
              <w:jc w:val="center"/>
              <w:rPr>
                <w:rFonts w:ascii="Times New Roman" w:hAnsi="Times New Roman"/>
                <w:b w:val="1"/>
                <w:sz w:val="16"/>
              </w:rPr>
            </w:pPr>
            <w:r>
              <w:rPr>
                <w:rFonts w:ascii="Times New Roman" w:hAnsi="Times New Roman"/>
                <w:b w:val="1"/>
                <w:sz w:val="16"/>
              </w:rPr>
              <w:t>По данным Заказчика</w:t>
            </w:r>
          </w:p>
        </w:tc>
      </w:tr>
      <w:tr>
        <w:tc>
          <w:tcPr>
            <w:tcW w:type="dxa" w:w="1865"/>
          </w:tcPr>
          <w:p w14:paraId="8B080000">
            <w:pPr>
              <w:widowControl w:val="0"/>
              <w:ind/>
              <w:jc w:val="center"/>
              <w:rPr>
                <w:rFonts w:ascii="Times New Roman" w:hAnsi="Times New Roman"/>
                <w:sz w:val="16"/>
              </w:rPr>
            </w:pPr>
            <w:r>
              <w:rPr>
                <w:rFonts w:ascii="Times New Roman" w:hAnsi="Times New Roman"/>
                <w:sz w:val="16"/>
              </w:rPr>
              <w:t>Наименование оборудования</w:t>
            </w:r>
          </w:p>
        </w:tc>
        <w:tc>
          <w:tcPr>
            <w:tcW w:type="dxa" w:w="1491"/>
            <w:gridSpan w:val="2"/>
          </w:tcPr>
          <w:p w14:paraId="8C080000">
            <w:pPr>
              <w:widowControl w:val="0"/>
              <w:ind/>
              <w:jc w:val="center"/>
              <w:rPr>
                <w:rFonts w:ascii="Times New Roman" w:hAnsi="Times New Roman"/>
                <w:sz w:val="16"/>
              </w:rPr>
            </w:pPr>
            <w:r>
              <w:rPr>
                <w:rFonts w:ascii="Times New Roman" w:hAnsi="Times New Roman"/>
                <w:color w:themeColor="text1" w:val="000000"/>
                <w:sz w:val="16"/>
              </w:rPr>
              <w:t xml:space="preserve">Код позиции </w:t>
            </w:r>
            <w:r>
              <w:rPr>
                <w:rFonts w:ascii="Times New Roman" w:hAnsi="Times New Roman"/>
                <w:i w:val="1"/>
                <w:color w:val="FF0000"/>
                <w:sz w:val="16"/>
              </w:rPr>
              <w:t>[Номенклатурный номер (</w:t>
            </w:r>
            <w:r>
              <w:rPr>
                <w:rFonts w:ascii="Times New Roman" w:hAnsi="Times New Roman"/>
                <w:i w:val="1"/>
                <w:color w:val="FF0000"/>
                <w:sz w:val="16"/>
              </w:rPr>
              <w:t>А</w:t>
            </w:r>
            <w:r>
              <w:rPr>
                <w:rFonts w:ascii="Times New Roman" w:hAnsi="Times New Roman"/>
                <w:i w:val="1"/>
                <w:color w:val="FF0000"/>
                <w:sz w:val="16"/>
              </w:rPr>
              <w:t>бонентского оборудования)]</w:t>
            </w:r>
          </w:p>
        </w:tc>
        <w:tc>
          <w:tcPr>
            <w:tcW w:type="dxa" w:w="1034"/>
          </w:tcPr>
          <w:p w14:paraId="8D080000">
            <w:pPr>
              <w:widowControl w:val="0"/>
              <w:ind/>
              <w:jc w:val="center"/>
              <w:rPr>
                <w:rFonts w:ascii="Times New Roman" w:hAnsi="Times New Roman"/>
                <w:sz w:val="16"/>
              </w:rPr>
            </w:pPr>
            <w:r>
              <w:rPr>
                <w:rFonts w:ascii="Times New Roman" w:hAnsi="Times New Roman"/>
                <w:sz w:val="16"/>
              </w:rPr>
              <w:t>Остаток на начало периода, шт</w:t>
            </w:r>
          </w:p>
        </w:tc>
        <w:tc>
          <w:tcPr>
            <w:tcW w:type="dxa" w:w="1240"/>
          </w:tcPr>
          <w:p w14:paraId="8E080000">
            <w:pPr>
              <w:widowControl w:val="0"/>
              <w:ind/>
              <w:jc w:val="center"/>
              <w:rPr>
                <w:rFonts w:ascii="Times New Roman" w:hAnsi="Times New Roman"/>
                <w:sz w:val="16"/>
              </w:rPr>
            </w:pPr>
            <w:r>
              <w:rPr>
                <w:rFonts w:ascii="Times New Roman" w:hAnsi="Times New Roman"/>
                <w:sz w:val="16"/>
              </w:rPr>
              <w:t>Передано, шт</w:t>
            </w:r>
          </w:p>
        </w:tc>
        <w:tc>
          <w:tcPr>
            <w:tcW w:type="dxa" w:w="1485"/>
          </w:tcPr>
          <w:p w14:paraId="8F080000">
            <w:pPr>
              <w:widowControl w:val="0"/>
              <w:ind/>
              <w:jc w:val="center"/>
              <w:rPr>
                <w:rFonts w:ascii="Times New Roman" w:hAnsi="Times New Roman"/>
                <w:sz w:val="16"/>
              </w:rPr>
            </w:pPr>
            <w:r>
              <w:rPr>
                <w:rFonts w:ascii="Times New Roman" w:hAnsi="Times New Roman"/>
                <w:sz w:val="16"/>
              </w:rPr>
              <w:t>Установлено, шт</w:t>
            </w:r>
          </w:p>
        </w:tc>
        <w:tc>
          <w:tcPr>
            <w:tcW w:type="dxa" w:w="1421"/>
          </w:tcPr>
          <w:p w14:paraId="90080000">
            <w:pPr>
              <w:widowControl w:val="0"/>
              <w:ind/>
              <w:jc w:val="center"/>
              <w:rPr>
                <w:rFonts w:ascii="Times New Roman" w:hAnsi="Times New Roman"/>
                <w:sz w:val="16"/>
              </w:rPr>
            </w:pPr>
            <w:r>
              <w:rPr>
                <w:rFonts w:ascii="Times New Roman" w:hAnsi="Times New Roman"/>
                <w:sz w:val="16"/>
              </w:rPr>
              <w:t>Возвращено, шт</w:t>
            </w:r>
          </w:p>
        </w:tc>
        <w:tc>
          <w:tcPr>
            <w:tcW w:type="dxa" w:w="1089"/>
          </w:tcPr>
          <w:p w14:paraId="91080000">
            <w:pPr>
              <w:widowControl w:val="0"/>
              <w:ind/>
              <w:jc w:val="center"/>
              <w:rPr>
                <w:rFonts w:ascii="Times New Roman" w:hAnsi="Times New Roman"/>
                <w:sz w:val="16"/>
              </w:rPr>
            </w:pPr>
            <w:r>
              <w:rPr>
                <w:rFonts w:ascii="Times New Roman" w:hAnsi="Times New Roman"/>
                <w:sz w:val="16"/>
              </w:rPr>
              <w:t>Остаток на конец периода, шт</w:t>
            </w:r>
          </w:p>
        </w:tc>
      </w:tr>
      <w:tr>
        <w:tc>
          <w:tcPr>
            <w:tcW w:type="dxa" w:w="1865"/>
          </w:tcPr>
          <w:p w14:paraId="92080000">
            <w:pPr>
              <w:widowControl w:val="0"/>
              <w:ind/>
              <w:rPr>
                <w:rFonts w:ascii="Times New Roman" w:hAnsi="Times New Roman"/>
                <w:sz w:val="16"/>
              </w:rPr>
            </w:pPr>
          </w:p>
        </w:tc>
        <w:tc>
          <w:tcPr>
            <w:tcW w:type="dxa" w:w="1491"/>
            <w:gridSpan w:val="2"/>
          </w:tcPr>
          <w:p w14:paraId="93080000">
            <w:pPr>
              <w:widowControl w:val="0"/>
              <w:ind/>
              <w:rPr>
                <w:rFonts w:ascii="Times New Roman" w:hAnsi="Times New Roman"/>
                <w:sz w:val="16"/>
              </w:rPr>
            </w:pPr>
          </w:p>
        </w:tc>
        <w:tc>
          <w:tcPr>
            <w:tcW w:type="dxa" w:w="1034"/>
          </w:tcPr>
          <w:p w14:paraId="94080000">
            <w:pPr>
              <w:widowControl w:val="0"/>
              <w:ind/>
              <w:rPr>
                <w:rFonts w:ascii="Times New Roman" w:hAnsi="Times New Roman"/>
                <w:sz w:val="16"/>
              </w:rPr>
            </w:pPr>
          </w:p>
        </w:tc>
        <w:tc>
          <w:tcPr>
            <w:tcW w:type="dxa" w:w="1240"/>
          </w:tcPr>
          <w:p w14:paraId="95080000">
            <w:pPr>
              <w:widowControl w:val="0"/>
              <w:ind/>
              <w:rPr>
                <w:rFonts w:ascii="Times New Roman" w:hAnsi="Times New Roman"/>
                <w:sz w:val="16"/>
              </w:rPr>
            </w:pPr>
          </w:p>
        </w:tc>
        <w:tc>
          <w:tcPr>
            <w:tcW w:type="dxa" w:w="1485"/>
          </w:tcPr>
          <w:p w14:paraId="96080000">
            <w:pPr>
              <w:widowControl w:val="0"/>
              <w:ind/>
              <w:rPr>
                <w:rFonts w:ascii="Times New Roman" w:hAnsi="Times New Roman"/>
                <w:sz w:val="16"/>
              </w:rPr>
            </w:pPr>
          </w:p>
        </w:tc>
        <w:tc>
          <w:tcPr>
            <w:tcW w:type="dxa" w:w="1421"/>
          </w:tcPr>
          <w:p w14:paraId="97080000">
            <w:pPr>
              <w:widowControl w:val="0"/>
              <w:ind/>
              <w:rPr>
                <w:rFonts w:ascii="Times New Roman" w:hAnsi="Times New Roman"/>
                <w:sz w:val="16"/>
              </w:rPr>
            </w:pPr>
          </w:p>
        </w:tc>
        <w:tc>
          <w:tcPr>
            <w:tcW w:type="dxa" w:w="1089"/>
          </w:tcPr>
          <w:p w14:paraId="98080000">
            <w:pPr>
              <w:widowControl w:val="0"/>
              <w:ind/>
              <w:rPr>
                <w:rFonts w:ascii="Times New Roman" w:hAnsi="Times New Roman"/>
                <w:sz w:val="16"/>
              </w:rPr>
            </w:pPr>
          </w:p>
        </w:tc>
      </w:tr>
      <w:tr>
        <w:tc>
          <w:tcPr>
            <w:tcW w:type="dxa" w:w="1865"/>
          </w:tcPr>
          <w:p w14:paraId="99080000">
            <w:pPr>
              <w:widowControl w:val="0"/>
              <w:ind/>
              <w:rPr>
                <w:rFonts w:ascii="Times New Roman" w:hAnsi="Times New Roman"/>
                <w:sz w:val="16"/>
              </w:rPr>
            </w:pPr>
          </w:p>
        </w:tc>
        <w:tc>
          <w:tcPr>
            <w:tcW w:type="dxa" w:w="1491"/>
            <w:gridSpan w:val="2"/>
          </w:tcPr>
          <w:p w14:paraId="9A080000">
            <w:pPr>
              <w:widowControl w:val="0"/>
              <w:ind/>
              <w:rPr>
                <w:rFonts w:ascii="Times New Roman" w:hAnsi="Times New Roman"/>
                <w:sz w:val="16"/>
              </w:rPr>
            </w:pPr>
          </w:p>
        </w:tc>
        <w:tc>
          <w:tcPr>
            <w:tcW w:type="dxa" w:w="1034"/>
          </w:tcPr>
          <w:p w14:paraId="9B080000">
            <w:pPr>
              <w:widowControl w:val="0"/>
              <w:ind/>
              <w:rPr>
                <w:rFonts w:ascii="Times New Roman" w:hAnsi="Times New Roman"/>
                <w:sz w:val="16"/>
              </w:rPr>
            </w:pPr>
          </w:p>
        </w:tc>
        <w:tc>
          <w:tcPr>
            <w:tcW w:type="dxa" w:w="1240"/>
          </w:tcPr>
          <w:p w14:paraId="9C080000">
            <w:pPr>
              <w:widowControl w:val="0"/>
              <w:ind/>
              <w:rPr>
                <w:rFonts w:ascii="Times New Roman" w:hAnsi="Times New Roman"/>
                <w:sz w:val="16"/>
              </w:rPr>
            </w:pPr>
          </w:p>
        </w:tc>
        <w:tc>
          <w:tcPr>
            <w:tcW w:type="dxa" w:w="1485"/>
          </w:tcPr>
          <w:p w14:paraId="9D080000">
            <w:pPr>
              <w:widowControl w:val="0"/>
              <w:ind/>
              <w:rPr>
                <w:rFonts w:ascii="Times New Roman" w:hAnsi="Times New Roman"/>
                <w:sz w:val="16"/>
              </w:rPr>
            </w:pPr>
          </w:p>
        </w:tc>
        <w:tc>
          <w:tcPr>
            <w:tcW w:type="dxa" w:w="1421"/>
          </w:tcPr>
          <w:p w14:paraId="9E080000">
            <w:pPr>
              <w:widowControl w:val="0"/>
              <w:ind/>
              <w:rPr>
                <w:rFonts w:ascii="Times New Roman" w:hAnsi="Times New Roman"/>
                <w:sz w:val="16"/>
              </w:rPr>
            </w:pPr>
          </w:p>
        </w:tc>
        <w:tc>
          <w:tcPr>
            <w:tcW w:type="dxa" w:w="1089"/>
          </w:tcPr>
          <w:p w14:paraId="9F080000">
            <w:pPr>
              <w:widowControl w:val="0"/>
              <w:ind/>
              <w:rPr>
                <w:rFonts w:ascii="Times New Roman" w:hAnsi="Times New Roman"/>
                <w:sz w:val="16"/>
              </w:rPr>
            </w:pPr>
          </w:p>
        </w:tc>
      </w:tr>
      <w:tr>
        <w:tc>
          <w:tcPr>
            <w:tcW w:type="dxa" w:w="1865"/>
          </w:tcPr>
          <w:p w14:paraId="A0080000">
            <w:pPr>
              <w:widowControl w:val="0"/>
              <w:ind/>
              <w:rPr>
                <w:rFonts w:ascii="Times New Roman" w:hAnsi="Times New Roman"/>
                <w:sz w:val="16"/>
              </w:rPr>
            </w:pPr>
          </w:p>
        </w:tc>
        <w:tc>
          <w:tcPr>
            <w:tcW w:type="dxa" w:w="1491"/>
            <w:gridSpan w:val="2"/>
          </w:tcPr>
          <w:p w14:paraId="A1080000">
            <w:pPr>
              <w:widowControl w:val="0"/>
              <w:ind/>
              <w:rPr>
                <w:rFonts w:ascii="Times New Roman" w:hAnsi="Times New Roman"/>
                <w:sz w:val="16"/>
              </w:rPr>
            </w:pPr>
          </w:p>
        </w:tc>
        <w:tc>
          <w:tcPr>
            <w:tcW w:type="dxa" w:w="1034"/>
          </w:tcPr>
          <w:p w14:paraId="A2080000">
            <w:pPr>
              <w:widowControl w:val="0"/>
              <w:ind/>
              <w:rPr>
                <w:rFonts w:ascii="Times New Roman" w:hAnsi="Times New Roman"/>
                <w:sz w:val="16"/>
              </w:rPr>
            </w:pPr>
          </w:p>
        </w:tc>
        <w:tc>
          <w:tcPr>
            <w:tcW w:type="dxa" w:w="1240"/>
          </w:tcPr>
          <w:p w14:paraId="A3080000">
            <w:pPr>
              <w:widowControl w:val="0"/>
              <w:ind/>
              <w:rPr>
                <w:rFonts w:ascii="Times New Roman" w:hAnsi="Times New Roman"/>
                <w:sz w:val="16"/>
              </w:rPr>
            </w:pPr>
          </w:p>
        </w:tc>
        <w:tc>
          <w:tcPr>
            <w:tcW w:type="dxa" w:w="1485"/>
          </w:tcPr>
          <w:p w14:paraId="A4080000">
            <w:pPr>
              <w:widowControl w:val="0"/>
              <w:ind/>
              <w:rPr>
                <w:rFonts w:ascii="Times New Roman" w:hAnsi="Times New Roman"/>
                <w:sz w:val="16"/>
              </w:rPr>
            </w:pPr>
          </w:p>
        </w:tc>
        <w:tc>
          <w:tcPr>
            <w:tcW w:type="dxa" w:w="1421"/>
          </w:tcPr>
          <w:p w14:paraId="A5080000">
            <w:pPr>
              <w:widowControl w:val="0"/>
              <w:ind/>
              <w:rPr>
                <w:rFonts w:ascii="Times New Roman" w:hAnsi="Times New Roman"/>
                <w:sz w:val="16"/>
              </w:rPr>
            </w:pPr>
          </w:p>
        </w:tc>
        <w:tc>
          <w:tcPr>
            <w:tcW w:type="dxa" w:w="1089"/>
          </w:tcPr>
          <w:p w14:paraId="A6080000">
            <w:pPr>
              <w:widowControl w:val="0"/>
              <w:ind/>
              <w:rPr>
                <w:rFonts w:ascii="Times New Roman" w:hAnsi="Times New Roman"/>
                <w:sz w:val="16"/>
              </w:rPr>
            </w:pPr>
          </w:p>
        </w:tc>
      </w:tr>
      <w:tr>
        <w:tc>
          <w:tcPr>
            <w:tcW w:type="dxa" w:w="1865"/>
          </w:tcPr>
          <w:p w14:paraId="A7080000">
            <w:pPr>
              <w:widowControl w:val="0"/>
              <w:ind/>
              <w:rPr>
                <w:rFonts w:ascii="Times New Roman" w:hAnsi="Times New Roman"/>
                <w:sz w:val="16"/>
              </w:rPr>
            </w:pPr>
          </w:p>
        </w:tc>
        <w:tc>
          <w:tcPr>
            <w:tcW w:type="dxa" w:w="1491"/>
            <w:gridSpan w:val="2"/>
          </w:tcPr>
          <w:p w14:paraId="A8080000">
            <w:pPr>
              <w:widowControl w:val="0"/>
              <w:ind/>
              <w:rPr>
                <w:rFonts w:ascii="Times New Roman" w:hAnsi="Times New Roman"/>
                <w:sz w:val="16"/>
              </w:rPr>
            </w:pPr>
          </w:p>
        </w:tc>
        <w:tc>
          <w:tcPr>
            <w:tcW w:type="dxa" w:w="1034"/>
          </w:tcPr>
          <w:p w14:paraId="A9080000">
            <w:pPr>
              <w:widowControl w:val="0"/>
              <w:ind/>
              <w:rPr>
                <w:rFonts w:ascii="Times New Roman" w:hAnsi="Times New Roman"/>
                <w:sz w:val="16"/>
              </w:rPr>
            </w:pPr>
          </w:p>
        </w:tc>
        <w:tc>
          <w:tcPr>
            <w:tcW w:type="dxa" w:w="1240"/>
          </w:tcPr>
          <w:p w14:paraId="AA080000">
            <w:pPr>
              <w:widowControl w:val="0"/>
              <w:ind/>
              <w:rPr>
                <w:rFonts w:ascii="Times New Roman" w:hAnsi="Times New Roman"/>
                <w:sz w:val="16"/>
              </w:rPr>
            </w:pPr>
          </w:p>
        </w:tc>
        <w:tc>
          <w:tcPr>
            <w:tcW w:type="dxa" w:w="1485"/>
          </w:tcPr>
          <w:p w14:paraId="AB080000">
            <w:pPr>
              <w:widowControl w:val="0"/>
              <w:ind/>
              <w:rPr>
                <w:rFonts w:ascii="Times New Roman" w:hAnsi="Times New Roman"/>
                <w:sz w:val="16"/>
              </w:rPr>
            </w:pPr>
          </w:p>
        </w:tc>
        <w:tc>
          <w:tcPr>
            <w:tcW w:type="dxa" w:w="1421"/>
          </w:tcPr>
          <w:p w14:paraId="AC080000">
            <w:pPr>
              <w:widowControl w:val="0"/>
              <w:ind/>
              <w:rPr>
                <w:rFonts w:ascii="Times New Roman" w:hAnsi="Times New Roman"/>
                <w:sz w:val="16"/>
              </w:rPr>
            </w:pPr>
          </w:p>
        </w:tc>
        <w:tc>
          <w:tcPr>
            <w:tcW w:type="dxa" w:w="1089"/>
          </w:tcPr>
          <w:p w14:paraId="AD080000">
            <w:pPr>
              <w:widowControl w:val="0"/>
              <w:ind/>
              <w:rPr>
                <w:rFonts w:ascii="Times New Roman" w:hAnsi="Times New Roman"/>
                <w:sz w:val="16"/>
              </w:rPr>
            </w:pPr>
          </w:p>
        </w:tc>
      </w:tr>
      <w:tr>
        <w:tc>
          <w:tcPr>
            <w:tcW w:type="dxa" w:w="9625"/>
            <w:gridSpan w:val="8"/>
          </w:tcPr>
          <w:p w14:paraId="AE080000">
            <w:pPr>
              <w:widowControl w:val="0"/>
              <w:ind/>
              <w:jc w:val="center"/>
              <w:rPr>
                <w:rFonts w:ascii="Times New Roman" w:hAnsi="Times New Roman"/>
                <w:b w:val="1"/>
                <w:sz w:val="16"/>
              </w:rPr>
            </w:pPr>
            <w:r>
              <w:rPr>
                <w:rFonts w:ascii="Times New Roman" w:hAnsi="Times New Roman"/>
                <w:b w:val="1"/>
                <w:sz w:val="16"/>
              </w:rPr>
              <w:t>По данным Подрядчика</w:t>
            </w:r>
          </w:p>
        </w:tc>
      </w:tr>
      <w:tr>
        <w:tc>
          <w:tcPr>
            <w:tcW w:type="dxa" w:w="1873"/>
            <w:gridSpan w:val="2"/>
          </w:tcPr>
          <w:p w14:paraId="AF080000">
            <w:pPr>
              <w:widowControl w:val="0"/>
              <w:ind/>
              <w:jc w:val="center"/>
              <w:rPr>
                <w:rFonts w:ascii="Times New Roman" w:hAnsi="Times New Roman"/>
                <w:sz w:val="16"/>
              </w:rPr>
            </w:pPr>
            <w:r>
              <w:rPr>
                <w:rFonts w:ascii="Times New Roman" w:hAnsi="Times New Roman"/>
                <w:sz w:val="16"/>
              </w:rPr>
              <w:t>Наименование оборудования</w:t>
            </w:r>
          </w:p>
        </w:tc>
        <w:tc>
          <w:tcPr>
            <w:tcW w:type="dxa" w:w="1483"/>
          </w:tcPr>
          <w:p w14:paraId="B0080000">
            <w:pPr>
              <w:widowControl w:val="0"/>
              <w:ind/>
              <w:jc w:val="center"/>
              <w:rPr>
                <w:rFonts w:ascii="Times New Roman" w:hAnsi="Times New Roman"/>
                <w:sz w:val="16"/>
              </w:rPr>
            </w:pPr>
            <w:r>
              <w:rPr>
                <w:rFonts w:ascii="Times New Roman" w:hAnsi="Times New Roman"/>
                <w:color w:themeColor="text1" w:val="000000"/>
                <w:sz w:val="16"/>
              </w:rPr>
              <w:t xml:space="preserve">Код позиции </w:t>
            </w:r>
            <w:r>
              <w:rPr>
                <w:rFonts w:ascii="Times New Roman" w:hAnsi="Times New Roman"/>
                <w:i w:val="1"/>
                <w:color w:val="FF0000"/>
                <w:sz w:val="16"/>
              </w:rPr>
              <w:t>[Номенклатурный номер (</w:t>
            </w:r>
            <w:r>
              <w:rPr>
                <w:rFonts w:ascii="Times New Roman" w:hAnsi="Times New Roman"/>
                <w:i w:val="1"/>
                <w:color w:val="FF0000"/>
                <w:sz w:val="16"/>
              </w:rPr>
              <w:t>А</w:t>
            </w:r>
            <w:r>
              <w:rPr>
                <w:rFonts w:ascii="Times New Roman" w:hAnsi="Times New Roman"/>
                <w:i w:val="1"/>
                <w:color w:val="FF0000"/>
                <w:sz w:val="16"/>
              </w:rPr>
              <w:t>бонентского оборудования)]</w:t>
            </w:r>
          </w:p>
        </w:tc>
        <w:tc>
          <w:tcPr>
            <w:tcW w:type="dxa" w:w="1034"/>
          </w:tcPr>
          <w:p w14:paraId="B1080000">
            <w:pPr>
              <w:widowControl w:val="0"/>
              <w:ind/>
              <w:jc w:val="center"/>
              <w:rPr>
                <w:rFonts w:ascii="Times New Roman" w:hAnsi="Times New Roman"/>
                <w:sz w:val="16"/>
              </w:rPr>
            </w:pPr>
            <w:r>
              <w:rPr>
                <w:rFonts w:ascii="Times New Roman" w:hAnsi="Times New Roman"/>
                <w:sz w:val="16"/>
              </w:rPr>
              <w:t>Остаток на начало периода, шт</w:t>
            </w:r>
          </w:p>
        </w:tc>
        <w:tc>
          <w:tcPr>
            <w:tcW w:type="dxa" w:w="1240"/>
          </w:tcPr>
          <w:p w14:paraId="B2080000">
            <w:pPr>
              <w:widowControl w:val="0"/>
              <w:ind/>
              <w:jc w:val="center"/>
              <w:rPr>
                <w:rFonts w:ascii="Times New Roman" w:hAnsi="Times New Roman"/>
                <w:sz w:val="16"/>
              </w:rPr>
            </w:pPr>
            <w:r>
              <w:rPr>
                <w:rFonts w:ascii="Times New Roman" w:hAnsi="Times New Roman"/>
                <w:sz w:val="16"/>
              </w:rPr>
              <w:t>Передано, шт</w:t>
            </w:r>
          </w:p>
        </w:tc>
        <w:tc>
          <w:tcPr>
            <w:tcW w:type="dxa" w:w="1485"/>
          </w:tcPr>
          <w:p w14:paraId="B3080000">
            <w:pPr>
              <w:widowControl w:val="0"/>
              <w:ind/>
              <w:jc w:val="center"/>
              <w:rPr>
                <w:rFonts w:ascii="Times New Roman" w:hAnsi="Times New Roman"/>
                <w:sz w:val="16"/>
              </w:rPr>
            </w:pPr>
            <w:r>
              <w:rPr>
                <w:rFonts w:ascii="Times New Roman" w:hAnsi="Times New Roman"/>
                <w:sz w:val="16"/>
              </w:rPr>
              <w:t>Установлено, шт</w:t>
            </w:r>
          </w:p>
        </w:tc>
        <w:tc>
          <w:tcPr>
            <w:tcW w:type="dxa" w:w="1421"/>
          </w:tcPr>
          <w:p w14:paraId="B4080000">
            <w:pPr>
              <w:widowControl w:val="0"/>
              <w:ind/>
              <w:jc w:val="center"/>
              <w:rPr>
                <w:rFonts w:ascii="Times New Roman" w:hAnsi="Times New Roman"/>
                <w:sz w:val="16"/>
              </w:rPr>
            </w:pPr>
            <w:r>
              <w:rPr>
                <w:rFonts w:ascii="Times New Roman" w:hAnsi="Times New Roman"/>
                <w:sz w:val="16"/>
              </w:rPr>
              <w:t>Возвращено, шт</w:t>
            </w:r>
          </w:p>
        </w:tc>
        <w:tc>
          <w:tcPr>
            <w:tcW w:type="dxa" w:w="1089"/>
          </w:tcPr>
          <w:p w14:paraId="B5080000">
            <w:pPr>
              <w:widowControl w:val="0"/>
              <w:ind/>
              <w:jc w:val="center"/>
              <w:rPr>
                <w:rFonts w:ascii="Times New Roman" w:hAnsi="Times New Roman"/>
                <w:sz w:val="16"/>
              </w:rPr>
            </w:pPr>
            <w:r>
              <w:rPr>
                <w:rFonts w:ascii="Times New Roman" w:hAnsi="Times New Roman"/>
                <w:sz w:val="16"/>
              </w:rPr>
              <w:t>Остаток на конец периода, шт</w:t>
            </w:r>
          </w:p>
        </w:tc>
      </w:tr>
      <w:tr>
        <w:tc>
          <w:tcPr>
            <w:tcW w:type="dxa" w:w="1873"/>
            <w:gridSpan w:val="2"/>
          </w:tcPr>
          <w:p w14:paraId="B6080000">
            <w:pPr>
              <w:widowControl w:val="0"/>
              <w:ind/>
              <w:rPr>
                <w:rFonts w:ascii="Times New Roman" w:hAnsi="Times New Roman"/>
                <w:sz w:val="16"/>
              </w:rPr>
            </w:pPr>
          </w:p>
        </w:tc>
        <w:tc>
          <w:tcPr>
            <w:tcW w:type="dxa" w:w="1483"/>
          </w:tcPr>
          <w:p w14:paraId="B7080000">
            <w:pPr>
              <w:widowControl w:val="0"/>
              <w:ind/>
              <w:rPr>
                <w:rFonts w:ascii="Times New Roman" w:hAnsi="Times New Roman"/>
                <w:sz w:val="16"/>
              </w:rPr>
            </w:pPr>
          </w:p>
        </w:tc>
        <w:tc>
          <w:tcPr>
            <w:tcW w:type="dxa" w:w="1034"/>
          </w:tcPr>
          <w:p w14:paraId="B8080000">
            <w:pPr>
              <w:widowControl w:val="0"/>
              <w:ind/>
              <w:rPr>
                <w:rFonts w:ascii="Times New Roman" w:hAnsi="Times New Roman"/>
                <w:sz w:val="16"/>
              </w:rPr>
            </w:pPr>
          </w:p>
        </w:tc>
        <w:tc>
          <w:tcPr>
            <w:tcW w:type="dxa" w:w="1240"/>
          </w:tcPr>
          <w:p w14:paraId="B9080000">
            <w:pPr>
              <w:widowControl w:val="0"/>
              <w:ind/>
              <w:rPr>
                <w:rFonts w:ascii="Times New Roman" w:hAnsi="Times New Roman"/>
                <w:sz w:val="16"/>
              </w:rPr>
            </w:pPr>
          </w:p>
        </w:tc>
        <w:tc>
          <w:tcPr>
            <w:tcW w:type="dxa" w:w="1485"/>
          </w:tcPr>
          <w:p w14:paraId="BA080000">
            <w:pPr>
              <w:widowControl w:val="0"/>
              <w:ind/>
              <w:rPr>
                <w:rFonts w:ascii="Times New Roman" w:hAnsi="Times New Roman"/>
                <w:sz w:val="16"/>
              </w:rPr>
            </w:pPr>
          </w:p>
        </w:tc>
        <w:tc>
          <w:tcPr>
            <w:tcW w:type="dxa" w:w="1421"/>
          </w:tcPr>
          <w:p w14:paraId="BB080000">
            <w:pPr>
              <w:widowControl w:val="0"/>
              <w:ind/>
              <w:rPr>
                <w:rFonts w:ascii="Times New Roman" w:hAnsi="Times New Roman"/>
                <w:sz w:val="16"/>
              </w:rPr>
            </w:pPr>
          </w:p>
        </w:tc>
        <w:tc>
          <w:tcPr>
            <w:tcW w:type="dxa" w:w="1089"/>
          </w:tcPr>
          <w:p w14:paraId="BC080000">
            <w:pPr>
              <w:widowControl w:val="0"/>
              <w:ind/>
              <w:rPr>
                <w:rFonts w:ascii="Times New Roman" w:hAnsi="Times New Roman"/>
                <w:sz w:val="16"/>
              </w:rPr>
            </w:pPr>
          </w:p>
        </w:tc>
      </w:tr>
      <w:tr>
        <w:tc>
          <w:tcPr>
            <w:tcW w:type="dxa" w:w="1873"/>
            <w:gridSpan w:val="2"/>
          </w:tcPr>
          <w:p w14:paraId="BD080000">
            <w:pPr>
              <w:widowControl w:val="0"/>
              <w:ind/>
              <w:rPr>
                <w:rFonts w:ascii="Times New Roman" w:hAnsi="Times New Roman"/>
                <w:sz w:val="16"/>
              </w:rPr>
            </w:pPr>
          </w:p>
        </w:tc>
        <w:tc>
          <w:tcPr>
            <w:tcW w:type="dxa" w:w="1483"/>
          </w:tcPr>
          <w:p w14:paraId="BE080000">
            <w:pPr>
              <w:widowControl w:val="0"/>
              <w:ind/>
              <w:rPr>
                <w:rFonts w:ascii="Times New Roman" w:hAnsi="Times New Roman"/>
                <w:sz w:val="16"/>
              </w:rPr>
            </w:pPr>
          </w:p>
        </w:tc>
        <w:tc>
          <w:tcPr>
            <w:tcW w:type="dxa" w:w="1034"/>
          </w:tcPr>
          <w:p w14:paraId="BF080000">
            <w:pPr>
              <w:widowControl w:val="0"/>
              <w:ind/>
              <w:rPr>
                <w:rFonts w:ascii="Times New Roman" w:hAnsi="Times New Roman"/>
                <w:sz w:val="16"/>
              </w:rPr>
            </w:pPr>
          </w:p>
        </w:tc>
        <w:tc>
          <w:tcPr>
            <w:tcW w:type="dxa" w:w="1240"/>
          </w:tcPr>
          <w:p w14:paraId="C0080000">
            <w:pPr>
              <w:widowControl w:val="0"/>
              <w:ind/>
              <w:rPr>
                <w:rFonts w:ascii="Times New Roman" w:hAnsi="Times New Roman"/>
                <w:sz w:val="16"/>
              </w:rPr>
            </w:pPr>
          </w:p>
        </w:tc>
        <w:tc>
          <w:tcPr>
            <w:tcW w:type="dxa" w:w="1485"/>
          </w:tcPr>
          <w:p w14:paraId="C1080000">
            <w:pPr>
              <w:widowControl w:val="0"/>
              <w:ind/>
              <w:rPr>
                <w:rFonts w:ascii="Times New Roman" w:hAnsi="Times New Roman"/>
                <w:sz w:val="16"/>
              </w:rPr>
            </w:pPr>
          </w:p>
        </w:tc>
        <w:tc>
          <w:tcPr>
            <w:tcW w:type="dxa" w:w="1421"/>
          </w:tcPr>
          <w:p w14:paraId="C2080000">
            <w:pPr>
              <w:widowControl w:val="0"/>
              <w:ind/>
              <w:rPr>
                <w:rFonts w:ascii="Times New Roman" w:hAnsi="Times New Roman"/>
                <w:sz w:val="16"/>
              </w:rPr>
            </w:pPr>
          </w:p>
        </w:tc>
        <w:tc>
          <w:tcPr>
            <w:tcW w:type="dxa" w:w="1089"/>
          </w:tcPr>
          <w:p w14:paraId="C3080000">
            <w:pPr>
              <w:widowControl w:val="0"/>
              <w:ind/>
              <w:rPr>
                <w:rFonts w:ascii="Times New Roman" w:hAnsi="Times New Roman"/>
                <w:sz w:val="16"/>
              </w:rPr>
            </w:pPr>
          </w:p>
        </w:tc>
      </w:tr>
      <w:tr>
        <w:tc>
          <w:tcPr>
            <w:tcW w:type="dxa" w:w="1873"/>
            <w:gridSpan w:val="2"/>
          </w:tcPr>
          <w:p w14:paraId="C4080000">
            <w:pPr>
              <w:widowControl w:val="0"/>
              <w:ind/>
              <w:rPr>
                <w:rFonts w:ascii="Times New Roman" w:hAnsi="Times New Roman"/>
                <w:sz w:val="16"/>
              </w:rPr>
            </w:pPr>
          </w:p>
        </w:tc>
        <w:tc>
          <w:tcPr>
            <w:tcW w:type="dxa" w:w="1483"/>
          </w:tcPr>
          <w:p w14:paraId="C5080000">
            <w:pPr>
              <w:widowControl w:val="0"/>
              <w:ind/>
              <w:rPr>
                <w:rFonts w:ascii="Times New Roman" w:hAnsi="Times New Roman"/>
                <w:sz w:val="16"/>
              </w:rPr>
            </w:pPr>
          </w:p>
        </w:tc>
        <w:tc>
          <w:tcPr>
            <w:tcW w:type="dxa" w:w="1034"/>
          </w:tcPr>
          <w:p w14:paraId="C6080000">
            <w:pPr>
              <w:widowControl w:val="0"/>
              <w:ind/>
              <w:rPr>
                <w:rFonts w:ascii="Times New Roman" w:hAnsi="Times New Roman"/>
                <w:sz w:val="16"/>
              </w:rPr>
            </w:pPr>
          </w:p>
        </w:tc>
        <w:tc>
          <w:tcPr>
            <w:tcW w:type="dxa" w:w="1240"/>
          </w:tcPr>
          <w:p w14:paraId="C7080000">
            <w:pPr>
              <w:widowControl w:val="0"/>
              <w:ind/>
              <w:rPr>
                <w:rFonts w:ascii="Times New Roman" w:hAnsi="Times New Roman"/>
                <w:sz w:val="16"/>
              </w:rPr>
            </w:pPr>
          </w:p>
        </w:tc>
        <w:tc>
          <w:tcPr>
            <w:tcW w:type="dxa" w:w="1485"/>
          </w:tcPr>
          <w:p w14:paraId="C8080000">
            <w:pPr>
              <w:widowControl w:val="0"/>
              <w:ind/>
              <w:rPr>
                <w:rFonts w:ascii="Times New Roman" w:hAnsi="Times New Roman"/>
                <w:sz w:val="16"/>
              </w:rPr>
            </w:pPr>
          </w:p>
        </w:tc>
        <w:tc>
          <w:tcPr>
            <w:tcW w:type="dxa" w:w="1421"/>
          </w:tcPr>
          <w:p w14:paraId="C9080000">
            <w:pPr>
              <w:widowControl w:val="0"/>
              <w:ind/>
              <w:rPr>
                <w:rFonts w:ascii="Times New Roman" w:hAnsi="Times New Roman"/>
                <w:sz w:val="16"/>
              </w:rPr>
            </w:pPr>
          </w:p>
        </w:tc>
        <w:tc>
          <w:tcPr>
            <w:tcW w:type="dxa" w:w="1089"/>
          </w:tcPr>
          <w:p w14:paraId="CA080000">
            <w:pPr>
              <w:widowControl w:val="0"/>
              <w:ind/>
              <w:rPr>
                <w:rFonts w:ascii="Times New Roman" w:hAnsi="Times New Roman"/>
                <w:sz w:val="16"/>
              </w:rPr>
            </w:pPr>
          </w:p>
        </w:tc>
      </w:tr>
      <w:tr>
        <w:tc>
          <w:tcPr>
            <w:tcW w:type="dxa" w:w="1873"/>
            <w:gridSpan w:val="2"/>
          </w:tcPr>
          <w:p w14:paraId="CB080000">
            <w:pPr>
              <w:widowControl w:val="0"/>
              <w:ind/>
              <w:rPr>
                <w:rFonts w:ascii="Times New Roman" w:hAnsi="Times New Roman"/>
                <w:sz w:val="16"/>
              </w:rPr>
            </w:pPr>
          </w:p>
        </w:tc>
        <w:tc>
          <w:tcPr>
            <w:tcW w:type="dxa" w:w="1483"/>
          </w:tcPr>
          <w:p w14:paraId="CC080000">
            <w:pPr>
              <w:widowControl w:val="0"/>
              <w:ind/>
              <w:rPr>
                <w:rFonts w:ascii="Times New Roman" w:hAnsi="Times New Roman"/>
                <w:sz w:val="16"/>
              </w:rPr>
            </w:pPr>
          </w:p>
        </w:tc>
        <w:tc>
          <w:tcPr>
            <w:tcW w:type="dxa" w:w="1034"/>
          </w:tcPr>
          <w:p w14:paraId="CD080000">
            <w:pPr>
              <w:widowControl w:val="0"/>
              <w:ind/>
              <w:rPr>
                <w:rFonts w:ascii="Times New Roman" w:hAnsi="Times New Roman"/>
                <w:sz w:val="16"/>
              </w:rPr>
            </w:pPr>
          </w:p>
        </w:tc>
        <w:tc>
          <w:tcPr>
            <w:tcW w:type="dxa" w:w="1240"/>
          </w:tcPr>
          <w:p w14:paraId="CE080000">
            <w:pPr>
              <w:widowControl w:val="0"/>
              <w:ind/>
              <w:rPr>
                <w:rFonts w:ascii="Times New Roman" w:hAnsi="Times New Roman"/>
                <w:sz w:val="16"/>
              </w:rPr>
            </w:pPr>
          </w:p>
        </w:tc>
        <w:tc>
          <w:tcPr>
            <w:tcW w:type="dxa" w:w="1485"/>
          </w:tcPr>
          <w:p w14:paraId="CF080000">
            <w:pPr>
              <w:widowControl w:val="0"/>
              <w:ind/>
              <w:rPr>
                <w:rFonts w:ascii="Times New Roman" w:hAnsi="Times New Roman"/>
                <w:sz w:val="16"/>
              </w:rPr>
            </w:pPr>
          </w:p>
        </w:tc>
        <w:tc>
          <w:tcPr>
            <w:tcW w:type="dxa" w:w="1421"/>
          </w:tcPr>
          <w:p w14:paraId="D0080000">
            <w:pPr>
              <w:widowControl w:val="0"/>
              <w:ind/>
              <w:rPr>
                <w:rFonts w:ascii="Times New Roman" w:hAnsi="Times New Roman"/>
                <w:sz w:val="16"/>
              </w:rPr>
            </w:pPr>
          </w:p>
        </w:tc>
        <w:tc>
          <w:tcPr>
            <w:tcW w:type="dxa" w:w="1089"/>
          </w:tcPr>
          <w:p w14:paraId="D1080000">
            <w:pPr>
              <w:widowControl w:val="0"/>
              <w:ind/>
              <w:rPr>
                <w:rFonts w:ascii="Times New Roman" w:hAnsi="Times New Roman"/>
                <w:sz w:val="16"/>
              </w:rPr>
            </w:pPr>
          </w:p>
        </w:tc>
      </w:tr>
    </w:tbl>
    <w:p w14:paraId="D2080000">
      <w:pPr>
        <w:widowControl w:val="0"/>
        <w:ind/>
        <w:jc w:val="both"/>
        <w:rPr>
          <w:rFonts w:ascii="Times New Roman" w:hAnsi="Times New Roman"/>
          <w:sz w:val="16"/>
        </w:rPr>
      </w:pPr>
      <w:r>
        <w:rPr>
          <w:rFonts w:ascii="Times New Roman" w:hAnsi="Times New Roman"/>
          <w:sz w:val="16"/>
        </w:rPr>
        <w:t>Расхождение по остаткам Абонентского оборудования, составляет ________ шт.</w:t>
      </w:r>
    </w:p>
    <w:tbl>
      <w:tblPr>
        <w:tblStyle w:val="Style_14"/>
        <w:tblW w:type="auto" w:w="0"/>
        <w:tblLayout w:type="fixed"/>
      </w:tblPr>
      <w:tblGrid>
        <w:gridCol w:w="2009"/>
        <w:gridCol w:w="3515"/>
        <w:gridCol w:w="2670"/>
        <w:gridCol w:w="1440"/>
      </w:tblGrid>
      <w:tr>
        <w:tc>
          <w:tcPr>
            <w:tcW w:type="dxa" w:w="9634"/>
            <w:gridSpan w:val="4"/>
          </w:tcPr>
          <w:p w14:paraId="D3080000">
            <w:pPr>
              <w:widowControl w:val="0"/>
              <w:ind/>
              <w:jc w:val="center"/>
              <w:rPr>
                <w:rFonts w:ascii="Times New Roman" w:hAnsi="Times New Roman"/>
                <w:b w:val="1"/>
                <w:sz w:val="16"/>
              </w:rPr>
            </w:pPr>
            <w:r>
              <w:rPr>
                <w:rFonts w:ascii="Times New Roman" w:hAnsi="Times New Roman"/>
                <w:b w:val="1"/>
                <w:sz w:val="16"/>
              </w:rPr>
              <w:t xml:space="preserve">Перечень Абонентского оборудования, по которому выявлено расхождение </w:t>
            </w:r>
          </w:p>
        </w:tc>
      </w:tr>
      <w:tr>
        <w:tc>
          <w:tcPr>
            <w:tcW w:type="dxa" w:w="2009"/>
          </w:tcPr>
          <w:p w14:paraId="D4080000">
            <w:pPr>
              <w:widowControl w:val="0"/>
              <w:ind/>
              <w:jc w:val="center"/>
              <w:rPr>
                <w:rFonts w:ascii="Times New Roman" w:hAnsi="Times New Roman"/>
                <w:sz w:val="16"/>
              </w:rPr>
            </w:pPr>
            <w:r>
              <w:rPr>
                <w:rFonts w:ascii="Times New Roman" w:hAnsi="Times New Roman"/>
                <w:sz w:val="16"/>
              </w:rPr>
              <w:t>Наименование оборудования</w:t>
            </w:r>
          </w:p>
        </w:tc>
        <w:tc>
          <w:tcPr>
            <w:tcW w:type="dxa" w:w="3515"/>
          </w:tcPr>
          <w:p w14:paraId="D5080000">
            <w:pPr>
              <w:widowControl w:val="0"/>
              <w:ind/>
              <w:jc w:val="center"/>
              <w:rPr>
                <w:rFonts w:ascii="Times New Roman" w:hAnsi="Times New Roman"/>
                <w:sz w:val="16"/>
              </w:rPr>
            </w:pPr>
            <w:r>
              <w:rPr>
                <w:rFonts w:ascii="Times New Roman" w:hAnsi="Times New Roman"/>
                <w:color w:themeColor="text1" w:val="000000"/>
                <w:sz w:val="16"/>
              </w:rPr>
              <w:t xml:space="preserve">Код позиции </w:t>
            </w:r>
            <w:r>
              <w:rPr>
                <w:rFonts w:ascii="Times New Roman" w:hAnsi="Times New Roman"/>
                <w:i w:val="1"/>
                <w:color w:val="FF0000"/>
                <w:sz w:val="16"/>
              </w:rPr>
              <w:t>[Номенклатурный номер (</w:t>
            </w:r>
            <w:r>
              <w:rPr>
                <w:rFonts w:ascii="Times New Roman" w:hAnsi="Times New Roman"/>
                <w:i w:val="1"/>
                <w:color w:val="FF0000"/>
                <w:sz w:val="16"/>
              </w:rPr>
              <w:t>А</w:t>
            </w:r>
            <w:r>
              <w:rPr>
                <w:rFonts w:ascii="Times New Roman" w:hAnsi="Times New Roman"/>
                <w:i w:val="1"/>
                <w:color w:val="FF0000"/>
                <w:sz w:val="16"/>
              </w:rPr>
              <w:t>бонентского оборудования)]</w:t>
            </w:r>
          </w:p>
        </w:tc>
        <w:tc>
          <w:tcPr>
            <w:tcW w:type="dxa" w:w="2670"/>
          </w:tcPr>
          <w:p w14:paraId="D6080000">
            <w:pPr>
              <w:widowControl w:val="0"/>
              <w:ind/>
              <w:jc w:val="center"/>
              <w:rPr>
                <w:rFonts w:ascii="Times New Roman" w:hAnsi="Times New Roman"/>
                <w:sz w:val="16"/>
              </w:rPr>
            </w:pPr>
            <w:r>
              <w:rPr>
                <w:rFonts w:ascii="Times New Roman" w:hAnsi="Times New Roman"/>
                <w:sz w:val="16"/>
              </w:rPr>
              <w:t>Кол-во, шт</w:t>
            </w:r>
          </w:p>
        </w:tc>
        <w:tc>
          <w:tcPr>
            <w:tcW w:type="dxa" w:w="1440"/>
          </w:tcPr>
          <w:p w14:paraId="D7080000">
            <w:pPr>
              <w:widowControl w:val="0"/>
              <w:ind/>
              <w:jc w:val="center"/>
              <w:rPr>
                <w:rFonts w:ascii="Times New Roman" w:hAnsi="Times New Roman"/>
                <w:sz w:val="16"/>
              </w:rPr>
            </w:pPr>
            <w:r>
              <w:rPr>
                <w:rFonts w:ascii="Times New Roman" w:hAnsi="Times New Roman"/>
                <w:sz w:val="16"/>
              </w:rPr>
              <w:t>Причина расхождения</w:t>
            </w:r>
          </w:p>
        </w:tc>
      </w:tr>
      <w:tr>
        <w:tc>
          <w:tcPr>
            <w:tcW w:type="dxa" w:w="2009"/>
          </w:tcPr>
          <w:p w14:paraId="D8080000">
            <w:pPr>
              <w:widowControl w:val="0"/>
              <w:ind/>
              <w:rPr>
                <w:rFonts w:ascii="Times New Roman" w:hAnsi="Times New Roman"/>
                <w:color w:val="FF0000"/>
                <w:sz w:val="22"/>
              </w:rPr>
            </w:pPr>
          </w:p>
        </w:tc>
        <w:tc>
          <w:tcPr>
            <w:tcW w:type="dxa" w:w="3515"/>
          </w:tcPr>
          <w:p w14:paraId="D9080000">
            <w:pPr>
              <w:widowControl w:val="0"/>
              <w:ind/>
              <w:rPr>
                <w:rFonts w:ascii="Times New Roman" w:hAnsi="Times New Roman"/>
                <w:color w:val="FF0000"/>
                <w:sz w:val="22"/>
              </w:rPr>
            </w:pPr>
          </w:p>
        </w:tc>
        <w:tc>
          <w:tcPr>
            <w:tcW w:type="dxa" w:w="2670"/>
          </w:tcPr>
          <w:p w14:paraId="DA080000">
            <w:pPr>
              <w:widowControl w:val="0"/>
              <w:ind/>
              <w:rPr>
                <w:rFonts w:ascii="Times New Roman" w:hAnsi="Times New Roman"/>
                <w:color w:val="FF0000"/>
                <w:sz w:val="22"/>
              </w:rPr>
            </w:pPr>
          </w:p>
        </w:tc>
        <w:tc>
          <w:tcPr>
            <w:tcW w:type="dxa" w:w="1440"/>
          </w:tcPr>
          <w:p w14:paraId="DB080000">
            <w:pPr>
              <w:widowControl w:val="0"/>
              <w:ind/>
              <w:rPr>
                <w:rFonts w:ascii="Times New Roman" w:hAnsi="Times New Roman"/>
                <w:color w:val="FF0000"/>
                <w:sz w:val="22"/>
              </w:rPr>
            </w:pPr>
          </w:p>
        </w:tc>
      </w:tr>
    </w:tbl>
    <w:p w14:paraId="DC080000">
      <w:pPr>
        <w:widowControl w:val="0"/>
        <w:spacing w:after="200" w:line="276" w:lineRule="auto"/>
        <w:ind w:firstLine="567"/>
        <w:rPr>
          <w:rFonts w:ascii="Times New Roman" w:hAnsi="Times New Roman"/>
          <w:sz w:val="22"/>
        </w:rPr>
      </w:pPr>
      <w:r>
        <w:rPr>
          <w:rFonts w:ascii="Times New Roman" w:hAnsi="Times New Roman"/>
          <w:sz w:val="22"/>
        </w:rPr>
        <w:t>Настоящий акт составлен в двух экземплярах. Оба экземпляра идентичны и имеют одинаковую силу. У каждой из сторон находится один экземпляр настоящего Акта.</w:t>
      </w:r>
    </w:p>
    <w:p w14:paraId="DD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Ответственное лицо Заказчика: ________________________________</w:t>
      </w:r>
    </w:p>
    <w:p w14:paraId="DE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ФИО, должность</w:t>
      </w:r>
    </w:p>
    <w:p w14:paraId="DF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 xml:space="preserve">Ответственное лицо </w:t>
      </w:r>
      <w:r>
        <w:rPr>
          <w:rFonts w:ascii="Times New Roman" w:hAnsi="Times New Roman"/>
        </w:rPr>
        <w:t>Подрядчика: _</w:t>
      </w:r>
      <w:r>
        <w:rPr>
          <w:rFonts w:ascii="Times New Roman" w:hAnsi="Times New Roman"/>
        </w:rPr>
        <w:t>______________________________</w:t>
      </w:r>
    </w:p>
    <w:p w14:paraId="E0080000">
      <w:pPr>
        <w:widowControl w:val="0"/>
        <w:tabs>
          <w:tab w:leader="none" w:pos="0" w:val="left"/>
        </w:tabs>
        <w:spacing w:after="200" w:line="276" w:lineRule="auto"/>
        <w:ind w:firstLine="540"/>
        <w:contextualSpacing w:val="1"/>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ФИО, должность</w:t>
      </w:r>
    </w:p>
    <w:p w14:paraId="E1080000">
      <w:pPr>
        <w:widowControl w:val="0"/>
        <w:ind/>
        <w:jc w:val="center"/>
        <w:outlineLvl w:val="0"/>
        <w:rPr>
          <w:rFonts w:ascii="Times New Roman" w:hAnsi="Times New Roman"/>
          <w:b w:val="1"/>
          <w:sz w:val="16"/>
        </w:rPr>
      </w:pPr>
      <w:r>
        <w:rPr>
          <w:rFonts w:ascii="Times New Roman" w:hAnsi="Times New Roman"/>
          <w:b w:val="1"/>
          <w:sz w:val="16"/>
        </w:rPr>
        <w:t>Окончание формы</w:t>
      </w:r>
    </w:p>
    <w:p w14:paraId="E2080000">
      <w:pPr>
        <w:widowControl w:val="0"/>
        <w:ind/>
        <w:jc w:val="center"/>
        <w:rPr>
          <w:rFonts w:ascii="Times New Roman" w:hAnsi="Times New Roman"/>
        </w:rPr>
      </w:pPr>
      <w:r>
        <w:rPr>
          <w:rFonts w:ascii="Times New Roman" w:hAnsi="Times New Roman"/>
        </w:rPr>
        <w:t>Форма согласована</w:t>
      </w:r>
    </w:p>
    <w:p w14:paraId="E3080000">
      <w:pPr>
        <w:widowControl w:val="0"/>
        <w:ind/>
        <w:jc w:val="right"/>
        <w:rPr>
          <w:rFonts w:ascii="Times New Roman" w:hAnsi="Times New Roman"/>
          <w:sz w:val="26"/>
        </w:rPr>
      </w:pPr>
    </w:p>
    <w:p w14:paraId="E4080000">
      <w:pPr>
        <w:widowControl w:val="0"/>
        <w:ind/>
        <w:jc w:val="right"/>
        <w:rPr>
          <w:rFonts w:ascii="Times New Roman" w:hAnsi="Times New Roman"/>
          <w:sz w:val="26"/>
        </w:rPr>
      </w:pPr>
    </w:p>
    <w:p w14:paraId="E5080000">
      <w:pPr>
        <w:widowControl w:val="0"/>
        <w:ind/>
        <w:jc w:val="right"/>
        <w:rPr>
          <w:rFonts w:ascii="Times New Roman" w:hAnsi="Times New Roman"/>
          <w:sz w:val="26"/>
        </w:rPr>
      </w:pPr>
    </w:p>
    <w:p w14:paraId="E6080000">
      <w:pPr>
        <w:widowControl w:val="0"/>
        <w:ind/>
        <w:jc w:val="right"/>
        <w:rPr>
          <w:rFonts w:ascii="Times New Roman" w:hAnsi="Times New Roman"/>
          <w:sz w:val="26"/>
        </w:rPr>
      </w:pPr>
    </w:p>
    <w:p w14:paraId="E7080000">
      <w:pPr>
        <w:widowControl w:val="0"/>
        <w:ind/>
        <w:jc w:val="right"/>
        <w:rPr>
          <w:rFonts w:ascii="Times New Roman" w:hAnsi="Times New Roman"/>
          <w:sz w:val="26"/>
        </w:rPr>
      </w:pPr>
    </w:p>
    <w:p w14:paraId="E8080000">
      <w:pPr>
        <w:widowControl w:val="0"/>
        <w:ind/>
        <w:jc w:val="right"/>
        <w:rPr>
          <w:rFonts w:ascii="Times New Roman" w:hAnsi="Times New Roman"/>
          <w:sz w:val="26"/>
        </w:rPr>
      </w:pPr>
    </w:p>
    <w:p w14:paraId="E9080000">
      <w:pPr>
        <w:widowControl w:val="0"/>
        <w:ind/>
        <w:rPr>
          <w:rFonts w:ascii="Times New Roman" w:hAnsi="Times New Roman"/>
          <w:sz w:val="26"/>
        </w:rPr>
      </w:pPr>
    </w:p>
    <w:p w14:paraId="EA080000">
      <w:pPr>
        <w:sectPr>
          <w:headerReference r:id="rId29" w:type="default"/>
          <w:footerReference r:id="rId30" w:type="default"/>
          <w:pgSz w:h="16834" w:orient="portrait" w:w="11904"/>
          <w:pgMar w:bottom="1134" w:footer="720" w:gutter="0" w:header="720" w:left="1134" w:right="847" w:top="1134"/>
        </w:sectPr>
      </w:pPr>
    </w:p>
    <w:p w14:paraId="EB080000">
      <w:pPr>
        <w:widowControl w:val="0"/>
        <w:ind/>
        <w:jc w:val="right"/>
        <w:rPr>
          <w:rFonts w:ascii="Times New Roman" w:hAnsi="Times New Roman"/>
          <w:b w:val="1"/>
          <w:sz w:val="26"/>
        </w:rPr>
      </w:pPr>
      <w:bookmarkStart w:id="60" w:name="Форма_акта_о_приемке"/>
      <w:r>
        <w:rPr>
          <w:rFonts w:ascii="Times New Roman" w:hAnsi="Times New Roman"/>
          <w:b w:val="1"/>
          <w:sz w:val="26"/>
        </w:rPr>
        <w:t>Приложение №9</w:t>
      </w:r>
    </w:p>
    <w:p w14:paraId="EC080000">
      <w:pPr>
        <w:widowControl w:val="0"/>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p>
    <w:p w14:paraId="ED080000">
      <w:pPr>
        <w:widowControl w:val="0"/>
        <w:ind/>
        <w:jc w:val="right"/>
        <w:rPr>
          <w:rFonts w:ascii="Times New Roman" w:hAnsi="Times New Roman"/>
          <w:b w:val="1"/>
          <w:sz w:val="26"/>
        </w:rPr>
      </w:pPr>
      <w:r>
        <w:rPr>
          <w:rFonts w:ascii="Times New Roman" w:hAnsi="Times New Roman"/>
          <w:b w:val="1"/>
          <w:sz w:val="26"/>
        </w:rPr>
        <w:t xml:space="preserve"> </w:t>
      </w:r>
      <w:bookmarkEnd w:id="60"/>
    </w:p>
    <w:p w14:paraId="EE080000">
      <w:pPr>
        <w:widowControl w:val="0"/>
        <w:spacing w:after="200" w:line="276" w:lineRule="auto"/>
        <w:ind/>
        <w:contextualSpacing w:val="1"/>
        <w:jc w:val="center"/>
        <w:rPr>
          <w:rFonts w:ascii="Times New Roman" w:hAnsi="Times New Roman"/>
          <w:b w:val="1"/>
          <w:sz w:val="26"/>
        </w:rPr>
      </w:pPr>
      <w:r>
        <w:rPr>
          <w:rFonts w:ascii="Times New Roman" w:hAnsi="Times New Roman"/>
          <w:b w:val="1"/>
          <w:sz w:val="26"/>
        </w:rPr>
        <w:t>Форма Акта о приемке выполненных работ</w:t>
      </w:r>
    </w:p>
    <w:p w14:paraId="EF080000">
      <w:pPr>
        <w:widowControl w:val="0"/>
        <w:ind/>
        <w:jc w:val="center"/>
        <w:outlineLvl w:val="0"/>
        <w:rPr>
          <w:rFonts w:ascii="Times New Roman" w:hAnsi="Times New Roman"/>
          <w:b w:val="1"/>
          <w:sz w:val="16"/>
        </w:rPr>
      </w:pPr>
      <w:r>
        <w:rPr>
          <w:rFonts w:ascii="Times New Roman" w:hAnsi="Times New Roman"/>
          <w:b w:val="1"/>
          <w:sz w:val="16"/>
        </w:rPr>
        <w:t>Начало формы</w:t>
      </w:r>
    </w:p>
    <w:p w14:paraId="F0080000">
      <w:pPr>
        <w:widowControl w:val="0"/>
        <w:spacing w:after="200" w:line="276" w:lineRule="auto"/>
        <w:ind/>
        <w:contextualSpacing w:val="1"/>
        <w:jc w:val="center"/>
        <w:rPr>
          <w:rFonts w:ascii="Times New Roman" w:hAnsi="Times New Roman"/>
          <w:b w:val="1"/>
          <w:sz w:val="26"/>
        </w:rPr>
      </w:pPr>
    </w:p>
    <w:p w14:paraId="F1080000">
      <w:pPr>
        <w:widowControl w:val="0"/>
        <w:spacing w:after="200" w:line="276" w:lineRule="auto"/>
        <w:ind/>
        <w:contextualSpacing w:val="1"/>
        <w:jc w:val="center"/>
        <w:rPr>
          <w:rFonts w:ascii="Times New Roman" w:hAnsi="Times New Roman"/>
          <w:b w:val="1"/>
          <w:sz w:val="26"/>
        </w:rPr>
      </w:pPr>
      <w:r>
        <w:rPr>
          <w:rFonts w:ascii="Times New Roman" w:hAnsi="Times New Roman"/>
          <w:b w:val="1"/>
          <w:sz w:val="26"/>
        </w:rPr>
        <w:t>Акт о приемке выполненных работ № _____</w:t>
      </w:r>
    </w:p>
    <w:p w14:paraId="F2080000">
      <w:pPr>
        <w:widowControl w:val="0"/>
        <w:spacing w:after="200" w:line="276" w:lineRule="auto"/>
        <w:ind/>
        <w:contextualSpacing w:val="1"/>
        <w:jc w:val="center"/>
        <w:rPr>
          <w:rFonts w:ascii="Times New Roman" w:hAnsi="Times New Roman"/>
          <w:b w:val="1"/>
          <w:sz w:val="26"/>
        </w:rPr>
      </w:pPr>
      <w:r>
        <w:rPr>
          <w:rFonts w:ascii="Times New Roman" w:hAnsi="Times New Roman"/>
          <w:b w:val="1"/>
          <w:sz w:val="26"/>
        </w:rPr>
        <w:t>по Договору №_________ от «____» __________20____ г.</w:t>
      </w:r>
    </w:p>
    <w:p w14:paraId="F3080000">
      <w:pPr>
        <w:widowControl w:val="0"/>
        <w:ind/>
        <w:rPr>
          <w:rFonts w:ascii="Times New Roman" w:hAnsi="Times New Roman"/>
          <w:sz w:val="26"/>
        </w:rPr>
      </w:pPr>
    </w:p>
    <w:p w14:paraId="F4080000">
      <w:pPr>
        <w:widowControl w:val="0"/>
        <w:ind/>
        <w:rPr>
          <w:rFonts w:ascii="Times New Roman" w:hAnsi="Times New Roman"/>
          <w:sz w:val="26"/>
        </w:rPr>
      </w:pPr>
      <w:r>
        <w:rPr>
          <w:rFonts w:ascii="Times New Roman" w:hAnsi="Times New Roman"/>
          <w:sz w:val="26"/>
        </w:rPr>
        <w:t>г.__________________</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w:t>
      </w:r>
      <w:r>
        <w:rPr>
          <w:rFonts w:ascii="Times New Roman" w:hAnsi="Times New Roman"/>
          <w:sz w:val="26"/>
        </w:rPr>
        <w:t>«____»__________20____ г.</w:t>
      </w:r>
    </w:p>
    <w:p w14:paraId="F5080000">
      <w:pPr>
        <w:widowControl w:val="0"/>
        <w:ind/>
        <w:rPr>
          <w:rFonts w:ascii="Times New Roman" w:hAnsi="Times New Roman"/>
          <w:sz w:val="26"/>
        </w:rPr>
      </w:pPr>
    </w:p>
    <w:p w14:paraId="F6080000">
      <w:pPr>
        <w:widowControl w:val="0"/>
        <w:ind/>
        <w:rPr>
          <w:rFonts w:ascii="Times New Roman" w:hAnsi="Times New Roman"/>
          <w:sz w:val="26"/>
        </w:rPr>
      </w:pPr>
      <w:r>
        <w:rPr>
          <w:rFonts w:ascii="Times New Roman" w:hAnsi="Times New Roman"/>
          <w:sz w:val="26"/>
        </w:rPr>
        <w:t>ПАО «Ростелеком», именуемый в дальнейшем «Заказчик», в лице __________________, действующего на основании _______________, и ________________, именуемое в дальнейшем «Подрядчик», в лице __________________, действующего на основании _______________, составили</w:t>
      </w:r>
      <w:r>
        <w:rPr>
          <w:rFonts w:ascii="Times New Roman" w:hAnsi="Times New Roman"/>
          <w:sz w:val="26"/>
        </w:rPr>
        <w:t xml:space="preserve"> настоящий акт о нижеследующем:</w:t>
      </w:r>
    </w:p>
    <w:p w14:paraId="F7080000">
      <w:pPr>
        <w:pStyle w:val="Style_9"/>
        <w:widowControl w:val="0"/>
        <w:numPr>
          <w:ilvl w:val="0"/>
          <w:numId w:val="13"/>
        </w:numPr>
        <w:ind/>
        <w:rPr>
          <w:rFonts w:ascii="Times New Roman" w:hAnsi="Times New Roman"/>
          <w:sz w:val="26"/>
        </w:rPr>
      </w:pPr>
      <w:r>
        <w:rPr>
          <w:rFonts w:ascii="Times New Roman" w:hAnsi="Times New Roman"/>
          <w:sz w:val="26"/>
        </w:rPr>
        <w:t>Подрядчиком выполнены работы по Договору №_________ от «____» _________20_ г. в отчетном периоде с «___» _______ 20__ г</w:t>
      </w:r>
      <w:r>
        <w:rPr>
          <w:rFonts w:ascii="Times New Roman" w:hAnsi="Times New Roman"/>
          <w:sz w:val="26"/>
        </w:rPr>
        <w:t>ода по «___» _______ 20__ года.</w:t>
      </w:r>
    </w:p>
    <w:p w14:paraId="F8080000">
      <w:pPr>
        <w:widowControl w:val="0"/>
        <w:numPr>
          <w:ilvl w:val="0"/>
          <w:numId w:val="13"/>
        </w:numPr>
        <w:spacing w:after="200" w:line="276" w:lineRule="auto"/>
        <w:ind/>
        <w:rPr>
          <w:rFonts w:ascii="Times New Roman" w:hAnsi="Times New Roman"/>
          <w:sz w:val="26"/>
        </w:rPr>
      </w:pPr>
      <w:r>
        <w:rPr>
          <w:rFonts w:ascii="Times New Roman" w:hAnsi="Times New Roman"/>
          <w:sz w:val="26"/>
        </w:rPr>
        <w:t>Сумма Работ в отчетном периоде составляет _________ (прописью) рублей _____ копеек, в том числе НДС _________ (прописью) рублей _____ копеек, в том числе:</w:t>
      </w:r>
    </w:p>
    <w:tbl>
      <w:tblPr>
        <w:tblStyle w:val="Style_15"/>
        <w:tblW w:type="auto" w:w="0"/>
        <w:tblLayout w:type="fixed"/>
      </w:tblPr>
      <w:tblGrid>
        <w:gridCol w:w="3648"/>
        <w:gridCol w:w="1276"/>
        <w:gridCol w:w="1242"/>
        <w:gridCol w:w="1342"/>
        <w:gridCol w:w="1985"/>
      </w:tblGrid>
      <w:tr>
        <w:trPr>
          <w:trHeight w:hRule="atLeast" w:val="544"/>
        </w:trPr>
        <w:tc>
          <w:tcPr>
            <w:tcW w:type="dxa" w:w="3648"/>
            <w:vMerge w:val="restart"/>
            <w:tcBorders>
              <w:top w:color="000000" w:sz="4" w:val="single"/>
              <w:left w:color="000000" w:sz="4" w:val="single"/>
              <w:bottom w:color="000000" w:sz="4" w:val="single"/>
              <w:right w:color="000000" w:sz="4" w:val="single"/>
            </w:tcBorders>
            <w:shd w:fill="auto" w:val="clear"/>
            <w:vAlign w:val="center"/>
          </w:tcPr>
          <w:p w14:paraId="F9080000">
            <w:pPr>
              <w:widowControl w:val="0"/>
              <w:spacing w:after="200" w:line="276" w:lineRule="auto"/>
              <w:ind/>
              <w:jc w:val="center"/>
              <w:rPr>
                <w:rFonts w:ascii="Times New Roman" w:hAnsi="Times New Roman"/>
                <w:sz w:val="26"/>
              </w:rPr>
            </w:pPr>
            <w:r>
              <w:rPr>
                <w:rFonts w:ascii="Times New Roman" w:hAnsi="Times New Roman"/>
                <w:sz w:val="26"/>
              </w:rPr>
              <w:t>Наименование работ</w:t>
            </w:r>
          </w:p>
        </w:tc>
        <w:tc>
          <w:tcPr>
            <w:tcW w:type="dxa" w:w="1276"/>
            <w:vMerge w:val="restart"/>
            <w:tcBorders>
              <w:top w:color="000000" w:sz="4" w:val="single"/>
              <w:left w:color="000000" w:sz="4" w:val="single"/>
              <w:bottom w:color="000000" w:sz="4" w:val="single"/>
              <w:right w:color="000000" w:sz="4" w:val="single"/>
            </w:tcBorders>
            <w:shd w:fill="auto" w:val="clear"/>
            <w:vAlign w:val="center"/>
          </w:tcPr>
          <w:p w14:paraId="FA080000">
            <w:pPr>
              <w:widowControl w:val="0"/>
              <w:spacing w:after="200" w:line="276" w:lineRule="auto"/>
              <w:ind w:right="-108"/>
              <w:jc w:val="center"/>
              <w:rPr>
                <w:rFonts w:ascii="Times New Roman" w:hAnsi="Times New Roman"/>
                <w:sz w:val="26"/>
              </w:rPr>
            </w:pPr>
            <w:r>
              <w:rPr>
                <w:rFonts w:ascii="Times New Roman" w:hAnsi="Times New Roman"/>
                <w:sz w:val="26"/>
              </w:rPr>
              <w:t>Ед. изм.</w:t>
            </w:r>
          </w:p>
        </w:tc>
        <w:tc>
          <w:tcPr>
            <w:tcW w:type="dxa" w:w="1242"/>
            <w:vMerge w:val="restart"/>
            <w:tcBorders>
              <w:top w:color="000000" w:sz="4" w:val="single"/>
              <w:left w:color="000000" w:sz="4" w:val="single"/>
              <w:bottom w:color="000000" w:sz="4" w:val="single"/>
              <w:right w:color="000000" w:sz="4" w:val="single"/>
            </w:tcBorders>
            <w:shd w:fill="auto" w:val="clear"/>
            <w:vAlign w:val="center"/>
          </w:tcPr>
          <w:p w14:paraId="FB080000">
            <w:pPr>
              <w:widowControl w:val="0"/>
              <w:spacing w:after="200" w:line="276" w:lineRule="auto"/>
              <w:ind/>
              <w:jc w:val="center"/>
              <w:rPr>
                <w:rFonts w:ascii="Times New Roman" w:hAnsi="Times New Roman"/>
                <w:sz w:val="26"/>
              </w:rPr>
            </w:pPr>
            <w:r>
              <w:rPr>
                <w:rFonts w:ascii="Times New Roman" w:hAnsi="Times New Roman"/>
                <w:sz w:val="26"/>
              </w:rPr>
              <w:t>Коли-чество</w:t>
            </w:r>
          </w:p>
        </w:tc>
        <w:tc>
          <w:tcPr>
            <w:tcW w:type="dxa" w:w="1342"/>
            <w:vMerge w:val="restart"/>
            <w:tcBorders>
              <w:top w:color="000000" w:sz="4" w:val="single"/>
              <w:left w:color="000000" w:sz="4" w:val="single"/>
              <w:bottom w:color="000000" w:sz="4" w:val="single"/>
              <w:right w:color="000000" w:sz="4" w:val="single"/>
            </w:tcBorders>
            <w:shd w:fill="auto" w:val="clear"/>
            <w:vAlign w:val="center"/>
          </w:tcPr>
          <w:p w14:paraId="FC080000">
            <w:pPr>
              <w:widowControl w:val="0"/>
              <w:spacing w:after="200" w:line="276" w:lineRule="auto"/>
              <w:ind w:left="-108" w:right="-108"/>
              <w:jc w:val="center"/>
              <w:rPr>
                <w:rFonts w:ascii="Times New Roman" w:hAnsi="Times New Roman"/>
                <w:sz w:val="26"/>
              </w:rPr>
            </w:pPr>
            <w:r>
              <w:rPr>
                <w:rFonts w:ascii="Times New Roman" w:hAnsi="Times New Roman"/>
                <w:sz w:val="26"/>
              </w:rPr>
              <w:t>Цена за единицу</w:t>
            </w:r>
          </w:p>
          <w:p w14:paraId="FD080000">
            <w:pPr>
              <w:widowControl w:val="0"/>
              <w:spacing w:after="200" w:line="276" w:lineRule="auto"/>
              <w:ind w:left="-108" w:right="-108"/>
              <w:jc w:val="center"/>
              <w:rPr>
                <w:rFonts w:ascii="Times New Roman" w:hAnsi="Times New Roman"/>
                <w:sz w:val="26"/>
              </w:rPr>
            </w:pPr>
            <w:r>
              <w:rPr>
                <w:rFonts w:ascii="Times New Roman" w:hAnsi="Times New Roman"/>
                <w:sz w:val="26"/>
              </w:rPr>
              <w:t>без НДС, руб.</w:t>
            </w:r>
          </w:p>
        </w:tc>
        <w:tc>
          <w:tcPr>
            <w:tcW w:type="dxa" w:w="1985"/>
            <w:vMerge w:val="restart"/>
            <w:tcBorders>
              <w:top w:color="000000" w:sz="4" w:val="single"/>
              <w:left w:color="000000" w:sz="4" w:val="single"/>
              <w:bottom w:color="000000" w:sz="4" w:val="single"/>
              <w:right w:color="000000" w:sz="4" w:val="single"/>
            </w:tcBorders>
            <w:shd w:fill="auto" w:val="clear"/>
            <w:vAlign w:val="center"/>
          </w:tcPr>
          <w:p w14:paraId="FE080000">
            <w:pPr>
              <w:widowControl w:val="0"/>
              <w:spacing w:after="200" w:line="276" w:lineRule="auto"/>
              <w:ind w:left="-108" w:right="-108"/>
              <w:jc w:val="center"/>
              <w:rPr>
                <w:rFonts w:ascii="Times New Roman" w:hAnsi="Times New Roman"/>
                <w:sz w:val="26"/>
              </w:rPr>
            </w:pPr>
            <w:r>
              <w:rPr>
                <w:rFonts w:ascii="Times New Roman" w:hAnsi="Times New Roman"/>
                <w:sz w:val="26"/>
              </w:rPr>
              <w:t>Стоимость</w:t>
            </w:r>
          </w:p>
          <w:p w14:paraId="FF080000">
            <w:pPr>
              <w:widowControl w:val="0"/>
              <w:spacing w:after="200" w:line="276" w:lineRule="auto"/>
              <w:ind w:left="-108" w:right="-108"/>
              <w:jc w:val="center"/>
              <w:rPr>
                <w:rFonts w:ascii="Times New Roman" w:hAnsi="Times New Roman"/>
                <w:sz w:val="26"/>
              </w:rPr>
            </w:pPr>
            <w:r>
              <w:rPr>
                <w:rFonts w:ascii="Times New Roman" w:hAnsi="Times New Roman"/>
                <w:sz w:val="26"/>
              </w:rPr>
              <w:t>без НДС, руб.</w:t>
            </w:r>
          </w:p>
        </w:tc>
      </w:tr>
      <w:tr>
        <w:trPr>
          <w:trHeight w:hRule="atLeast" w:val="644"/>
        </w:trPr>
        <w:tc>
          <w:tcPr>
            <w:tcW w:type="dxa" w:w="3648"/>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76"/>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24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342"/>
            <w:gridSpan w:val="1"/>
            <w:vMerge w:val="continue"/>
            <w:tcBorders>
              <w:top w:color="000000" w:sz="4" w:val="single"/>
              <w:left w:color="000000" w:sz="4" w:val="single"/>
              <w:bottom w:color="000000" w:sz="4" w:val="single"/>
              <w:right w:color="000000" w:sz="4" w:val="single"/>
            </w:tcBorders>
            <w:shd w:fill="auto" w:val="clear"/>
            <w:vAlign w:val="center"/>
          </w:tcPr>
          <w:p/>
        </w:tc>
        <w:tc>
          <w:tcPr>
            <w:tcW w:type="dxa" w:w="1985"/>
            <w:gridSpan w:val="1"/>
            <w:vMerge w:val="continue"/>
            <w:tcBorders>
              <w:top w:color="000000" w:sz="4" w:val="single"/>
              <w:left w:color="000000" w:sz="4" w:val="single"/>
              <w:bottom w:color="000000" w:sz="4" w:val="single"/>
              <w:right w:color="000000" w:sz="4" w:val="single"/>
            </w:tcBorders>
            <w:shd w:fill="auto" w:val="clear"/>
            <w:vAlign w:val="center"/>
          </w:tcPr>
          <w:p/>
        </w:tc>
      </w:tr>
      <w:tr>
        <w:trPr>
          <w:trHeight w:hRule="atLeast" w:val="333"/>
        </w:trPr>
        <w:tc>
          <w:tcPr>
            <w:tcW w:type="dxa" w:w="3648"/>
            <w:tcBorders>
              <w:top w:color="000000" w:sz="4" w:val="single"/>
              <w:left w:color="000000" w:sz="4" w:val="single"/>
              <w:bottom w:color="000000" w:sz="4" w:val="single"/>
              <w:right w:color="000000" w:sz="4" w:val="single"/>
            </w:tcBorders>
            <w:shd w:fill="auto" w:val="clear"/>
            <w:vAlign w:val="bottom"/>
          </w:tcPr>
          <w:p w14:paraId="00090000">
            <w:pPr>
              <w:widowControl w:val="0"/>
              <w:spacing w:after="200" w:line="276" w:lineRule="auto"/>
              <w:ind/>
              <w:jc w:val="right"/>
              <w:rPr>
                <w:rFonts w:ascii="Times New Roman" w:hAnsi="Times New Roman"/>
                <w:sz w:val="26"/>
              </w:rPr>
            </w:pPr>
          </w:p>
        </w:tc>
        <w:tc>
          <w:tcPr>
            <w:tcW w:type="dxa" w:w="1276"/>
            <w:tcBorders>
              <w:top w:color="000000" w:sz="4" w:val="single"/>
              <w:left w:color="000000" w:sz="4" w:val="single"/>
              <w:bottom w:color="000000" w:sz="4" w:val="single"/>
              <w:right w:color="000000" w:sz="4" w:val="single"/>
            </w:tcBorders>
            <w:shd w:fill="auto" w:val="clear"/>
            <w:vAlign w:val="bottom"/>
          </w:tcPr>
          <w:p w14:paraId="01090000">
            <w:pPr>
              <w:widowControl w:val="0"/>
              <w:spacing w:after="200" w:line="276" w:lineRule="auto"/>
              <w:ind/>
              <w:jc w:val="right"/>
              <w:rPr>
                <w:rFonts w:ascii="Times New Roman" w:hAnsi="Times New Roman"/>
                <w:sz w:val="26"/>
              </w:rPr>
            </w:pPr>
          </w:p>
        </w:tc>
        <w:tc>
          <w:tcPr>
            <w:tcW w:type="dxa" w:w="1242"/>
            <w:tcBorders>
              <w:top w:color="000000" w:sz="4" w:val="single"/>
              <w:left w:color="000000" w:sz="4" w:val="single"/>
              <w:bottom w:color="000000" w:sz="4" w:val="single"/>
              <w:right w:color="000000" w:sz="4" w:val="single"/>
            </w:tcBorders>
            <w:shd w:fill="auto" w:val="clear"/>
            <w:vAlign w:val="bottom"/>
          </w:tcPr>
          <w:p w14:paraId="02090000">
            <w:pPr>
              <w:widowControl w:val="0"/>
              <w:spacing w:after="200" w:line="276" w:lineRule="auto"/>
              <w:ind/>
              <w:jc w:val="right"/>
              <w:rPr>
                <w:rFonts w:ascii="Times New Roman" w:hAnsi="Times New Roman"/>
                <w:sz w:val="26"/>
              </w:rPr>
            </w:pPr>
          </w:p>
        </w:tc>
        <w:tc>
          <w:tcPr>
            <w:tcW w:type="dxa" w:w="1342"/>
            <w:tcBorders>
              <w:top w:color="000000" w:sz="4" w:val="single"/>
              <w:left w:color="000000" w:sz="4" w:val="single"/>
              <w:bottom w:color="000000" w:sz="4" w:val="single"/>
              <w:right w:color="000000" w:sz="4" w:val="single"/>
            </w:tcBorders>
            <w:shd w:fill="auto" w:val="clear"/>
            <w:vAlign w:val="bottom"/>
          </w:tcPr>
          <w:p w14:paraId="03090000">
            <w:pPr>
              <w:widowControl w:val="0"/>
              <w:spacing w:after="200" w:line="276" w:lineRule="auto"/>
              <w:ind/>
              <w:jc w:val="right"/>
              <w:rPr>
                <w:rFonts w:ascii="Times New Roman" w:hAnsi="Times New Roman"/>
                <w:sz w:val="26"/>
              </w:rPr>
            </w:pPr>
          </w:p>
        </w:tc>
        <w:tc>
          <w:tcPr>
            <w:tcW w:type="dxa" w:w="1985"/>
            <w:tcBorders>
              <w:top w:color="000000" w:sz="4" w:val="single"/>
              <w:left w:sz="4" w:val="nil"/>
              <w:bottom w:color="000000" w:sz="4" w:val="single"/>
              <w:right w:color="000000" w:sz="4" w:val="single"/>
            </w:tcBorders>
            <w:shd w:fill="auto" w:val="clear"/>
            <w:vAlign w:val="bottom"/>
          </w:tcPr>
          <w:p w14:paraId="04090000">
            <w:pPr>
              <w:widowControl w:val="0"/>
              <w:spacing w:after="200" w:line="276" w:lineRule="auto"/>
              <w:ind/>
              <w:jc w:val="right"/>
              <w:rPr>
                <w:rFonts w:ascii="Times New Roman" w:hAnsi="Times New Roman"/>
                <w:sz w:val="26"/>
              </w:rPr>
            </w:pPr>
          </w:p>
        </w:tc>
      </w:tr>
      <w:tr>
        <w:trPr>
          <w:trHeight w:hRule="atLeast" w:val="315"/>
        </w:trPr>
        <w:tc>
          <w:tcPr>
            <w:tcW w:type="dxa" w:w="7508"/>
            <w:gridSpan w:val="4"/>
            <w:tcBorders>
              <w:top w:color="000000" w:sz="4" w:val="single"/>
              <w:left w:color="000000" w:sz="4" w:val="single"/>
              <w:bottom w:color="000000" w:sz="4" w:val="single"/>
              <w:right w:color="000000" w:sz="4" w:val="single"/>
            </w:tcBorders>
            <w:shd w:fill="auto" w:val="clear"/>
            <w:vAlign w:val="bottom"/>
          </w:tcPr>
          <w:p w14:paraId="05090000">
            <w:pPr>
              <w:widowControl w:val="0"/>
              <w:spacing w:after="200" w:line="276" w:lineRule="auto"/>
              <w:ind/>
              <w:jc w:val="right"/>
              <w:rPr>
                <w:rFonts w:ascii="Times New Roman" w:hAnsi="Times New Roman"/>
                <w:sz w:val="26"/>
              </w:rPr>
            </w:pPr>
            <w:r>
              <w:rPr>
                <w:rFonts w:ascii="Times New Roman" w:hAnsi="Times New Roman"/>
                <w:sz w:val="26"/>
              </w:rPr>
              <w:t>Итого</w:t>
            </w:r>
          </w:p>
        </w:tc>
        <w:tc>
          <w:tcPr>
            <w:tcW w:type="dxa" w:w="1985"/>
            <w:tcBorders>
              <w:top w:color="000000" w:sz="4" w:val="single"/>
              <w:left w:sz="4" w:val="nil"/>
              <w:bottom w:color="000000" w:sz="4" w:val="single"/>
              <w:right w:color="000000" w:sz="4" w:val="single"/>
            </w:tcBorders>
            <w:shd w:fill="auto" w:val="clear"/>
            <w:vAlign w:val="bottom"/>
          </w:tcPr>
          <w:p w14:paraId="06090000">
            <w:pPr>
              <w:widowControl w:val="0"/>
              <w:spacing w:after="200" w:line="276" w:lineRule="auto"/>
              <w:ind/>
              <w:jc w:val="right"/>
              <w:rPr>
                <w:rFonts w:ascii="Times New Roman" w:hAnsi="Times New Roman"/>
                <w:sz w:val="26"/>
              </w:rPr>
            </w:pPr>
          </w:p>
        </w:tc>
      </w:tr>
      <w:tr>
        <w:trPr>
          <w:trHeight w:hRule="atLeast" w:val="221"/>
        </w:trPr>
        <w:tc>
          <w:tcPr>
            <w:tcW w:type="dxa" w:w="7508"/>
            <w:gridSpan w:val="4"/>
            <w:tcBorders>
              <w:top w:color="000000" w:sz="4" w:val="single"/>
              <w:left w:color="000000" w:sz="4" w:val="single"/>
              <w:bottom w:color="000000" w:sz="4" w:val="single"/>
              <w:right w:color="000000" w:sz="4" w:val="single"/>
            </w:tcBorders>
            <w:shd w:fill="auto" w:val="clear"/>
            <w:vAlign w:val="bottom"/>
          </w:tcPr>
          <w:p w14:paraId="07090000">
            <w:pPr>
              <w:widowControl w:val="0"/>
              <w:spacing w:after="200" w:line="276" w:lineRule="auto"/>
              <w:ind/>
              <w:jc w:val="right"/>
              <w:rPr>
                <w:rFonts w:ascii="Times New Roman" w:hAnsi="Times New Roman"/>
                <w:sz w:val="26"/>
              </w:rPr>
            </w:pPr>
            <w:r>
              <w:rPr>
                <w:rFonts w:ascii="Times New Roman" w:hAnsi="Times New Roman"/>
                <w:sz w:val="26"/>
              </w:rPr>
              <w:t>Сумма НДС</w:t>
            </w:r>
          </w:p>
        </w:tc>
        <w:tc>
          <w:tcPr>
            <w:tcW w:type="dxa" w:w="1985"/>
            <w:tcBorders>
              <w:top w:color="000000" w:sz="4" w:val="single"/>
              <w:left w:sz="4" w:val="nil"/>
              <w:bottom w:color="000000" w:sz="4" w:val="single"/>
              <w:right w:color="000000" w:sz="4" w:val="single"/>
            </w:tcBorders>
            <w:shd w:fill="auto" w:val="clear"/>
            <w:vAlign w:val="bottom"/>
          </w:tcPr>
          <w:p w14:paraId="08090000">
            <w:pPr>
              <w:widowControl w:val="0"/>
              <w:spacing w:after="200" w:line="276" w:lineRule="auto"/>
              <w:ind/>
              <w:jc w:val="right"/>
              <w:rPr>
                <w:rFonts w:ascii="Times New Roman" w:hAnsi="Times New Roman"/>
                <w:sz w:val="26"/>
              </w:rPr>
            </w:pPr>
          </w:p>
        </w:tc>
      </w:tr>
      <w:tr>
        <w:trPr>
          <w:trHeight w:hRule="atLeast" w:val="385"/>
        </w:trPr>
        <w:tc>
          <w:tcPr>
            <w:tcW w:type="dxa" w:w="7508"/>
            <w:gridSpan w:val="4"/>
            <w:tcBorders>
              <w:top w:color="000000" w:sz="4" w:val="single"/>
              <w:left w:color="000000" w:sz="4" w:val="single"/>
              <w:bottom w:color="000000" w:sz="4" w:val="single"/>
              <w:right w:color="000000" w:sz="4" w:val="single"/>
            </w:tcBorders>
            <w:shd w:fill="auto" w:val="clear"/>
            <w:vAlign w:val="bottom"/>
          </w:tcPr>
          <w:p w14:paraId="09090000">
            <w:pPr>
              <w:widowControl w:val="0"/>
              <w:spacing w:after="200" w:line="276" w:lineRule="auto"/>
              <w:ind/>
              <w:jc w:val="right"/>
              <w:rPr>
                <w:rFonts w:ascii="Times New Roman" w:hAnsi="Times New Roman"/>
                <w:sz w:val="26"/>
              </w:rPr>
            </w:pPr>
            <w:r>
              <w:rPr>
                <w:rFonts w:ascii="Times New Roman" w:hAnsi="Times New Roman"/>
                <w:sz w:val="26"/>
              </w:rPr>
              <w:t>Всего по акту</w:t>
            </w:r>
          </w:p>
        </w:tc>
        <w:tc>
          <w:tcPr>
            <w:tcW w:type="dxa" w:w="1985"/>
            <w:tcBorders>
              <w:top w:color="000000" w:sz="4" w:val="single"/>
              <w:left w:sz="4" w:val="nil"/>
              <w:bottom w:color="000000" w:sz="4" w:val="single"/>
              <w:right w:color="000000" w:sz="4" w:val="single"/>
            </w:tcBorders>
            <w:shd w:fill="auto" w:val="clear"/>
            <w:vAlign w:val="bottom"/>
          </w:tcPr>
          <w:p w14:paraId="0A090000">
            <w:pPr>
              <w:widowControl w:val="0"/>
              <w:spacing w:after="200" w:line="276" w:lineRule="auto"/>
              <w:ind/>
              <w:jc w:val="right"/>
              <w:rPr>
                <w:rFonts w:ascii="Times New Roman" w:hAnsi="Times New Roman"/>
                <w:sz w:val="26"/>
              </w:rPr>
            </w:pPr>
          </w:p>
        </w:tc>
      </w:tr>
    </w:tbl>
    <w:p w14:paraId="0B090000">
      <w:pPr>
        <w:widowControl w:val="0"/>
        <w:ind/>
        <w:rPr>
          <w:rFonts w:ascii="Times New Roman" w:hAnsi="Times New Roman"/>
          <w:sz w:val="26"/>
        </w:rPr>
      </w:pPr>
    </w:p>
    <w:p w14:paraId="0C090000">
      <w:pPr>
        <w:widowControl w:val="0"/>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Ответственное лицо Заказчика: ________________________________</w:t>
      </w:r>
    </w:p>
    <w:p w14:paraId="0D090000">
      <w:pPr>
        <w:widowControl w:val="0"/>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ФИО, должность</w:t>
      </w:r>
    </w:p>
    <w:p w14:paraId="0E090000">
      <w:pPr>
        <w:widowControl w:val="0"/>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 xml:space="preserve">Ответственное лицо </w:t>
      </w:r>
      <w:r>
        <w:rPr>
          <w:rFonts w:ascii="Times New Roman" w:hAnsi="Times New Roman"/>
          <w:sz w:val="26"/>
        </w:rPr>
        <w:t>Подрядчика: _</w:t>
      </w:r>
      <w:r>
        <w:rPr>
          <w:rFonts w:ascii="Times New Roman" w:hAnsi="Times New Roman"/>
          <w:sz w:val="26"/>
        </w:rPr>
        <w:t>______________________________</w:t>
      </w:r>
    </w:p>
    <w:p w14:paraId="0F090000">
      <w:pPr>
        <w:widowControl w:val="0"/>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ФИО, должность</w:t>
      </w:r>
    </w:p>
    <w:p w14:paraId="10090000">
      <w:pPr>
        <w:widowControl w:val="0"/>
        <w:ind/>
        <w:jc w:val="center"/>
        <w:outlineLvl w:val="0"/>
        <w:rPr>
          <w:rFonts w:ascii="Times New Roman" w:hAnsi="Times New Roman"/>
          <w:b w:val="1"/>
          <w:sz w:val="16"/>
        </w:rPr>
      </w:pPr>
      <w:bookmarkStart w:id="61" w:name="матрица_нарушений"/>
      <w:r>
        <w:rPr>
          <w:rFonts w:ascii="Times New Roman" w:hAnsi="Times New Roman"/>
          <w:b w:val="1"/>
          <w:sz w:val="16"/>
        </w:rPr>
        <w:t>Окончание формы</w:t>
      </w:r>
    </w:p>
    <w:p w14:paraId="11090000">
      <w:pPr>
        <w:widowControl w:val="0"/>
        <w:ind/>
        <w:jc w:val="center"/>
        <w:rPr>
          <w:rFonts w:ascii="Times New Roman" w:hAnsi="Times New Roman"/>
        </w:rPr>
      </w:pPr>
      <w:r>
        <w:rPr>
          <w:rFonts w:ascii="Times New Roman" w:hAnsi="Times New Roman"/>
        </w:rPr>
        <w:t>Форма согласована</w:t>
      </w:r>
    </w:p>
    <w:p w14:paraId="12090000">
      <w:pPr>
        <w:sectPr>
          <w:headerReference r:id="rId63" w:type="default"/>
          <w:footerReference r:id="rId64" w:type="default"/>
          <w:pgSz w:h="16834" w:orient="portrait" w:w="11904"/>
          <w:pgMar w:bottom="1134" w:footer="720" w:gutter="0" w:header="720" w:left="1134" w:right="847" w:top="1134"/>
        </w:sectPr>
      </w:pPr>
    </w:p>
    <w:p w14:paraId="13090000">
      <w:pPr>
        <w:widowControl w:val="0"/>
        <w:ind w:hanging="142" w:left="142"/>
        <w:jc w:val="right"/>
        <w:rPr>
          <w:rFonts w:ascii="Times New Roman" w:hAnsi="Times New Roman"/>
          <w:b w:val="1"/>
          <w:color w:themeColor="text1" w:val="000000"/>
          <w:sz w:val="26"/>
        </w:rPr>
      </w:pPr>
      <w:r>
        <w:rPr>
          <w:rFonts w:ascii="Times New Roman" w:hAnsi="Times New Roman"/>
          <w:b w:val="1"/>
          <w:color w:themeColor="text1" w:val="000000"/>
          <w:sz w:val="26"/>
        </w:rPr>
        <w:t>Приложение № 10</w:t>
      </w:r>
    </w:p>
    <w:p w14:paraId="14090000">
      <w:pPr>
        <w:widowControl w:val="0"/>
        <w:tabs>
          <w:tab w:leader="none" w:pos="6735" w:val="left"/>
        </w:tabs>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bookmarkEnd w:id="61"/>
    </w:p>
    <w:p w14:paraId="15090000">
      <w:pPr>
        <w:widowControl w:val="0"/>
        <w:ind/>
        <w:jc w:val="center"/>
        <w:rPr>
          <w:rFonts w:ascii="Times New Roman" w:hAnsi="Times New Roman"/>
          <w:b w:val="1"/>
          <w:sz w:val="26"/>
        </w:rPr>
      </w:pPr>
      <w:r>
        <w:rPr>
          <w:rFonts w:ascii="Times New Roman" w:hAnsi="Times New Roman"/>
          <w:b w:val="1"/>
          <w:sz w:val="26"/>
        </w:rPr>
        <w:t xml:space="preserve">Матрица нарушений </w:t>
      </w:r>
    </w:p>
    <w:tbl>
      <w:tblPr>
        <w:tblStyle w:val="Style_15"/>
        <w:tblW w:type="auto" w:w="0"/>
        <w:tblInd w:type="dxa" w:w="-307"/>
        <w:tblLayout w:type="fixed"/>
      </w:tblPr>
      <w:tblGrid>
        <w:gridCol w:w="476"/>
        <w:gridCol w:w="7481"/>
        <w:gridCol w:w="2410"/>
      </w:tblGrid>
      <w:tr>
        <w:trPr>
          <w:trHeight w:hRule="atLeast" w:val="274"/>
          <w:tblHeader/>
        </w:trPr>
        <w:tc>
          <w:tcPr>
            <w:tcW w:type="dxa" w:w="476"/>
            <w:tcBorders>
              <w:top w:color="000000" w:sz="4" w:val="single"/>
              <w:left w:color="000000" w:sz="4" w:val="single"/>
              <w:bottom w:color="000000" w:sz="4" w:val="single"/>
              <w:right w:color="000000" w:sz="4" w:val="single"/>
            </w:tcBorders>
            <w:shd w:fill="auto" w:val="clear"/>
          </w:tcPr>
          <w:p w14:paraId="16090000">
            <w:pPr>
              <w:widowControl w:val="0"/>
              <w:ind/>
              <w:jc w:val="center"/>
              <w:rPr>
                <w:rFonts w:ascii="Times New Roman" w:hAnsi="Times New Roman"/>
                <w:b w:val="1"/>
              </w:rPr>
            </w:pPr>
            <w:r>
              <w:rPr>
                <w:rFonts w:ascii="Times New Roman" w:hAnsi="Times New Roman"/>
                <w:b w:val="1"/>
              </w:rPr>
              <w:t>№</w:t>
            </w:r>
          </w:p>
        </w:tc>
        <w:tc>
          <w:tcPr>
            <w:tcW w:type="dxa" w:w="9891"/>
            <w:gridSpan w:val="2"/>
            <w:tcBorders>
              <w:top w:color="000000" w:sz="4" w:val="single"/>
              <w:left w:sz="4" w:val="nil"/>
              <w:bottom w:color="000000" w:sz="4" w:val="single"/>
              <w:right w:color="000000" w:sz="4" w:val="single"/>
            </w:tcBorders>
            <w:shd w:fill="auto" w:val="clear"/>
          </w:tcPr>
          <w:p w14:paraId="17090000">
            <w:pPr>
              <w:widowControl w:val="0"/>
              <w:ind/>
              <w:jc w:val="center"/>
              <w:rPr>
                <w:rFonts w:ascii="Times New Roman" w:hAnsi="Times New Roman"/>
                <w:b w:val="1"/>
                <w:color w:val="000000"/>
              </w:rPr>
            </w:pPr>
            <w:r>
              <w:rPr>
                <w:rFonts w:ascii="Times New Roman" w:hAnsi="Times New Roman"/>
                <w:b w:val="1"/>
                <w:color w:val="000000"/>
              </w:rPr>
              <w:t>Описание нарушений</w:t>
            </w:r>
          </w:p>
        </w:tc>
      </w:tr>
      <w:tr>
        <w:trPr>
          <w:trHeight w:hRule="atLeast" w:val="274"/>
        </w:trPr>
        <w:tc>
          <w:tcPr>
            <w:tcW w:type="dxa" w:w="476"/>
            <w:tcBorders>
              <w:top w:color="000000" w:sz="4" w:val="single"/>
              <w:left w:color="000000" w:sz="4" w:val="single"/>
              <w:bottom w:color="000000" w:sz="4" w:val="single"/>
              <w:right w:color="000000" w:sz="4" w:val="single"/>
            </w:tcBorders>
            <w:shd w:fill="auto" w:val="clear"/>
            <w:vAlign w:val="center"/>
          </w:tcPr>
          <w:p w14:paraId="18090000">
            <w:pPr>
              <w:widowControl w:val="0"/>
              <w:ind/>
              <w:rPr>
                <w:rFonts w:ascii="Times New Roman" w:hAnsi="Times New Roman"/>
              </w:rPr>
            </w:pPr>
            <w:r>
              <w:rPr>
                <w:rFonts w:ascii="Times New Roman" w:hAnsi="Times New Roman"/>
              </w:rPr>
              <w:t>1</w:t>
            </w:r>
          </w:p>
        </w:tc>
        <w:tc>
          <w:tcPr>
            <w:tcW w:type="dxa" w:w="9891"/>
            <w:gridSpan w:val="2"/>
            <w:tcBorders>
              <w:top w:color="000000" w:sz="4" w:val="single"/>
              <w:left w:sz="4" w:val="nil"/>
              <w:bottom w:color="000000" w:sz="4" w:val="single"/>
              <w:right w:color="000000" w:sz="4" w:val="single"/>
            </w:tcBorders>
            <w:shd w:fill="auto" w:val="clear"/>
          </w:tcPr>
          <w:p w14:paraId="19090000">
            <w:pPr>
              <w:widowControl w:val="0"/>
              <w:ind/>
              <w:rPr>
                <w:rFonts w:ascii="Times New Roman" w:hAnsi="Times New Roman"/>
                <w:color w:val="000000"/>
              </w:rPr>
            </w:pPr>
            <w:r>
              <w:rPr>
                <w:rFonts w:ascii="Times New Roman" w:hAnsi="Times New Roman"/>
                <w:color w:val="000000"/>
              </w:rPr>
              <w:t xml:space="preserve">Несоблюдение срока выполнения Работ согласно </w:t>
            </w:r>
            <w:r>
              <w:rPr>
                <w:rFonts w:ascii="Times New Roman" w:hAnsi="Times New Roman"/>
                <w:color w:val="000000"/>
              </w:rPr>
              <w:t xml:space="preserve">временному интервалу указанному </w:t>
            </w:r>
            <w:r>
              <w:rPr>
                <w:rFonts w:ascii="Times New Roman" w:hAnsi="Times New Roman"/>
                <w:color w:val="000000"/>
              </w:rPr>
              <w:t>в Заказе</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1A090000">
            <w:pPr>
              <w:widowControl w:val="0"/>
              <w:ind/>
              <w:rPr>
                <w:rFonts w:ascii="Times New Roman" w:hAnsi="Times New Roman"/>
              </w:rPr>
            </w:pPr>
            <w:r>
              <w:rPr>
                <w:rFonts w:ascii="Times New Roman" w:hAnsi="Times New Roman"/>
              </w:rPr>
              <w:t>2</w:t>
            </w:r>
          </w:p>
        </w:tc>
        <w:tc>
          <w:tcPr>
            <w:tcW w:type="dxa" w:w="9891"/>
            <w:gridSpan w:val="2"/>
            <w:tcBorders>
              <w:top w:sz="4" w:val="nil"/>
              <w:left w:sz="4" w:val="nil"/>
              <w:bottom w:color="000000" w:sz="4" w:val="single"/>
              <w:right w:color="000000" w:sz="4" w:val="single"/>
            </w:tcBorders>
            <w:shd w:fill="auto" w:val="clear"/>
          </w:tcPr>
          <w:p w14:paraId="1B090000">
            <w:pPr>
              <w:widowControl w:val="0"/>
              <w:ind/>
              <w:rPr>
                <w:rFonts w:ascii="Times New Roman" w:hAnsi="Times New Roman"/>
                <w:color w:val="000000"/>
              </w:rPr>
            </w:pPr>
            <w:r>
              <w:rPr>
                <w:rFonts w:ascii="Times New Roman" w:hAnsi="Times New Roman"/>
                <w:color w:val="000000"/>
              </w:rPr>
              <w:t xml:space="preserve">Явка на место выполнения Работ без </w:t>
            </w:r>
            <w:r>
              <w:rPr>
                <w:rFonts w:ascii="Times New Roman" w:hAnsi="Times New Roman"/>
                <w:color w:val="000000"/>
              </w:rPr>
              <w:t>документов (акта, договора и т.п)</w:t>
            </w:r>
            <w:r>
              <w:rPr>
                <w:rFonts w:ascii="Times New Roman" w:hAnsi="Times New Roman"/>
                <w:color w:val="000000"/>
              </w:rPr>
              <w:t xml:space="preserve"> для подписания Абонентом Заказчика. Возврат документов без подписи Абонента (акт, договор и т.п.)</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1C090000">
            <w:pPr>
              <w:widowControl w:val="0"/>
              <w:ind/>
              <w:rPr>
                <w:rFonts w:ascii="Times New Roman" w:hAnsi="Times New Roman"/>
              </w:rPr>
            </w:pPr>
            <w:r>
              <w:rPr>
                <w:rFonts w:ascii="Times New Roman" w:hAnsi="Times New Roman"/>
              </w:rPr>
              <w:t>3</w:t>
            </w:r>
          </w:p>
        </w:tc>
        <w:tc>
          <w:tcPr>
            <w:tcW w:type="dxa" w:w="9891"/>
            <w:gridSpan w:val="2"/>
            <w:tcBorders>
              <w:top w:sz="4" w:val="nil"/>
              <w:left w:sz="4" w:val="nil"/>
              <w:bottom w:color="000000" w:sz="4" w:val="single"/>
              <w:right w:color="000000" w:sz="4" w:val="single"/>
            </w:tcBorders>
            <w:shd w:fill="auto" w:val="clear"/>
          </w:tcPr>
          <w:p w14:paraId="1D090000">
            <w:pPr>
              <w:widowControl w:val="0"/>
              <w:ind/>
              <w:rPr>
                <w:rFonts w:ascii="Times New Roman" w:hAnsi="Times New Roman"/>
                <w:color w:val="000000"/>
              </w:rPr>
            </w:pPr>
            <w:r>
              <w:rPr>
                <w:rFonts w:ascii="Times New Roman" w:hAnsi="Times New Roman"/>
                <w:color w:val="000000"/>
              </w:rPr>
              <w:t>Несвоевременный (сразу после выполнения Работ по адресу) возврат или не возврат ключей в ЖЭУ, ТСЖ</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1E090000">
            <w:pPr>
              <w:widowControl w:val="0"/>
              <w:ind/>
              <w:rPr>
                <w:rFonts w:ascii="Times New Roman" w:hAnsi="Times New Roman"/>
              </w:rPr>
            </w:pPr>
            <w:r>
              <w:rPr>
                <w:rFonts w:ascii="Times New Roman" w:hAnsi="Times New Roman"/>
              </w:rPr>
              <w:t>4</w:t>
            </w:r>
          </w:p>
        </w:tc>
        <w:tc>
          <w:tcPr>
            <w:tcW w:type="dxa" w:w="9891"/>
            <w:gridSpan w:val="2"/>
            <w:tcBorders>
              <w:top w:sz="4" w:val="nil"/>
              <w:left w:sz="4" w:val="nil"/>
              <w:bottom w:color="000000" w:sz="4" w:val="single"/>
              <w:right w:color="000000" w:sz="4" w:val="single"/>
            </w:tcBorders>
            <w:shd w:fill="auto" w:val="clear"/>
          </w:tcPr>
          <w:p w14:paraId="1F090000">
            <w:pPr>
              <w:widowControl w:val="0"/>
              <w:ind/>
              <w:rPr>
                <w:rFonts w:ascii="Times New Roman" w:hAnsi="Times New Roman"/>
                <w:color w:val="000000"/>
              </w:rPr>
            </w:pPr>
            <w:r>
              <w:rPr>
                <w:rFonts w:ascii="Times New Roman" w:hAnsi="Times New Roman"/>
                <w:color w:val="000000"/>
              </w:rPr>
              <w:t>Обрыв кабеля Абонента при монтаже (после подключения у Абонента не работает телефон, домофон, телевизионная антенна и т.п.)</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0090000">
            <w:pPr>
              <w:widowControl w:val="0"/>
              <w:ind/>
              <w:rPr>
                <w:rFonts w:ascii="Times New Roman" w:hAnsi="Times New Roman"/>
              </w:rPr>
            </w:pPr>
            <w:r>
              <w:rPr>
                <w:rFonts w:ascii="Times New Roman" w:hAnsi="Times New Roman"/>
              </w:rPr>
              <w:t>5</w:t>
            </w:r>
          </w:p>
        </w:tc>
        <w:tc>
          <w:tcPr>
            <w:tcW w:type="dxa" w:w="9891"/>
            <w:gridSpan w:val="2"/>
            <w:tcBorders>
              <w:top w:sz="4" w:val="nil"/>
              <w:left w:sz="4" w:val="nil"/>
              <w:bottom w:color="000000" w:sz="4" w:val="single"/>
              <w:right w:color="000000" w:sz="4" w:val="single"/>
            </w:tcBorders>
            <w:shd w:fill="auto" w:val="clear"/>
          </w:tcPr>
          <w:p w14:paraId="21090000">
            <w:pPr>
              <w:widowControl w:val="0"/>
              <w:ind/>
              <w:rPr>
                <w:rFonts w:ascii="Times New Roman" w:hAnsi="Times New Roman"/>
                <w:color w:val="000000"/>
              </w:rPr>
            </w:pPr>
            <w:r>
              <w:rPr>
                <w:rFonts w:ascii="Times New Roman" w:hAnsi="Times New Roman"/>
                <w:color w:val="000000"/>
              </w:rPr>
              <w:t xml:space="preserve">Опоздание Подрядчика по адресу выполнения Работ более чем на 15 минут с предупреждением Абонента (за исключением форс-мажорных ситуаций *) </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2090000">
            <w:pPr>
              <w:widowControl w:val="0"/>
              <w:ind/>
              <w:rPr>
                <w:rFonts w:ascii="Times New Roman" w:hAnsi="Times New Roman"/>
              </w:rPr>
            </w:pPr>
            <w:r>
              <w:rPr>
                <w:rFonts w:ascii="Times New Roman" w:hAnsi="Times New Roman"/>
              </w:rPr>
              <w:t>6</w:t>
            </w:r>
          </w:p>
        </w:tc>
        <w:tc>
          <w:tcPr>
            <w:tcW w:type="dxa" w:w="9891"/>
            <w:gridSpan w:val="2"/>
            <w:tcBorders>
              <w:top w:sz="4" w:val="nil"/>
              <w:left w:sz="4" w:val="nil"/>
              <w:bottom w:color="000000" w:sz="4" w:val="single"/>
              <w:right w:color="000000" w:sz="4" w:val="single"/>
            </w:tcBorders>
            <w:shd w:fill="auto" w:val="clear"/>
          </w:tcPr>
          <w:p w14:paraId="23090000">
            <w:pPr>
              <w:widowControl w:val="0"/>
              <w:ind/>
              <w:rPr>
                <w:rFonts w:ascii="Times New Roman" w:hAnsi="Times New Roman"/>
                <w:color w:val="000000"/>
              </w:rPr>
            </w:pPr>
            <w:r>
              <w:rPr>
                <w:rFonts w:ascii="Times New Roman" w:hAnsi="Times New Roman"/>
                <w:color w:val="000000"/>
              </w:rPr>
              <w:t>Опоздание Подрядчика по адресу выполнения Работ на срок более 15 мин. без предупреждения Абонента Заказчика.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4090000">
            <w:pPr>
              <w:widowControl w:val="0"/>
              <w:ind/>
              <w:rPr>
                <w:rFonts w:ascii="Times New Roman" w:hAnsi="Times New Roman"/>
              </w:rPr>
            </w:pPr>
            <w:r>
              <w:rPr>
                <w:rFonts w:ascii="Times New Roman" w:hAnsi="Times New Roman"/>
              </w:rPr>
              <w:t>7</w:t>
            </w:r>
          </w:p>
        </w:tc>
        <w:tc>
          <w:tcPr>
            <w:tcW w:type="dxa" w:w="9891"/>
            <w:gridSpan w:val="2"/>
            <w:tcBorders>
              <w:top w:sz="4" w:val="nil"/>
              <w:left w:sz="4" w:val="nil"/>
              <w:bottom w:color="000000" w:sz="4" w:val="single"/>
              <w:right w:color="000000" w:sz="4" w:val="single"/>
            </w:tcBorders>
            <w:shd w:fill="auto" w:val="clear"/>
          </w:tcPr>
          <w:p w14:paraId="25090000">
            <w:pPr>
              <w:widowControl w:val="0"/>
              <w:ind/>
              <w:rPr>
                <w:rFonts w:ascii="Times New Roman" w:hAnsi="Times New Roman"/>
                <w:color w:val="000000"/>
              </w:rPr>
            </w:pPr>
            <w:r>
              <w:rPr>
                <w:rFonts w:ascii="Times New Roman" w:hAnsi="Times New Roman"/>
                <w:color w:val="000000"/>
              </w:rPr>
              <w:t>Перенос срока выполнения Работ по Заказу по вине Подрядчика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6090000">
            <w:pPr>
              <w:widowControl w:val="0"/>
              <w:ind/>
              <w:rPr>
                <w:rFonts w:ascii="Times New Roman" w:hAnsi="Times New Roman"/>
              </w:rPr>
            </w:pPr>
            <w:r>
              <w:rPr>
                <w:rFonts w:ascii="Times New Roman" w:hAnsi="Times New Roman"/>
              </w:rPr>
              <w:t>8</w:t>
            </w:r>
          </w:p>
        </w:tc>
        <w:tc>
          <w:tcPr>
            <w:tcW w:type="dxa" w:w="9891"/>
            <w:gridSpan w:val="2"/>
            <w:tcBorders>
              <w:top w:sz="4" w:val="nil"/>
              <w:left w:sz="4" w:val="nil"/>
              <w:bottom w:color="000000" w:sz="4" w:val="single"/>
              <w:right w:color="000000" w:sz="4" w:val="single"/>
            </w:tcBorders>
            <w:shd w:fill="auto" w:val="clear"/>
          </w:tcPr>
          <w:p w14:paraId="27090000">
            <w:pPr>
              <w:widowControl w:val="0"/>
              <w:ind/>
              <w:rPr>
                <w:rFonts w:ascii="Times New Roman" w:hAnsi="Times New Roman"/>
                <w:color w:val="000000"/>
              </w:rPr>
            </w:pPr>
            <w:r>
              <w:rPr>
                <w:rFonts w:ascii="Times New Roman" w:hAnsi="Times New Roman"/>
                <w:color w:val="000000"/>
              </w:rPr>
              <w:t>Неопрятный и неаккуратный внешний вид, отсутствие спецодежды</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8090000">
            <w:pPr>
              <w:widowControl w:val="0"/>
              <w:ind/>
              <w:rPr>
                <w:rFonts w:ascii="Times New Roman" w:hAnsi="Times New Roman"/>
              </w:rPr>
            </w:pPr>
            <w:r>
              <w:rPr>
                <w:rFonts w:ascii="Times New Roman" w:hAnsi="Times New Roman"/>
              </w:rPr>
              <w:t>9</w:t>
            </w:r>
          </w:p>
        </w:tc>
        <w:tc>
          <w:tcPr>
            <w:tcW w:type="dxa" w:w="9891"/>
            <w:gridSpan w:val="2"/>
            <w:tcBorders>
              <w:top w:sz="4" w:val="nil"/>
              <w:left w:sz="4" w:val="nil"/>
              <w:bottom w:color="000000" w:sz="4" w:val="single"/>
              <w:right w:color="000000" w:sz="4" w:val="single"/>
            </w:tcBorders>
            <w:shd w:fill="auto" w:val="clear"/>
          </w:tcPr>
          <w:p w14:paraId="29090000">
            <w:pPr>
              <w:widowControl w:val="0"/>
              <w:ind/>
              <w:rPr>
                <w:rFonts w:ascii="Times New Roman" w:hAnsi="Times New Roman"/>
                <w:color w:val="000000"/>
              </w:rPr>
            </w:pPr>
            <w:r>
              <w:rPr>
                <w:rFonts w:ascii="Times New Roman" w:hAnsi="Times New Roman"/>
                <w:color w:val="000000"/>
              </w:rPr>
              <w:t xml:space="preserve">Отсутствие у сотрудника Подрядчика </w:t>
            </w:r>
            <w:r>
              <w:rPr>
                <w:rFonts w:ascii="Times New Roman" w:hAnsi="Times New Roman"/>
              </w:rPr>
              <w:t>документа удостоверяющего личность с фотографией</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A090000">
            <w:pPr>
              <w:widowControl w:val="0"/>
              <w:ind/>
              <w:rPr>
                <w:rFonts w:ascii="Times New Roman" w:hAnsi="Times New Roman"/>
              </w:rPr>
            </w:pPr>
            <w:r>
              <w:rPr>
                <w:rFonts w:ascii="Times New Roman" w:hAnsi="Times New Roman"/>
              </w:rPr>
              <w:t>10</w:t>
            </w:r>
          </w:p>
        </w:tc>
        <w:tc>
          <w:tcPr>
            <w:tcW w:type="dxa" w:w="9891"/>
            <w:gridSpan w:val="2"/>
            <w:tcBorders>
              <w:top w:sz="4" w:val="nil"/>
              <w:left w:sz="4" w:val="nil"/>
              <w:bottom w:color="000000" w:sz="4" w:val="single"/>
              <w:right w:color="000000" w:sz="4" w:val="single"/>
            </w:tcBorders>
            <w:shd w:fill="auto" w:val="clear"/>
          </w:tcPr>
          <w:p w14:paraId="2B090000">
            <w:pPr>
              <w:widowControl w:val="0"/>
              <w:ind/>
              <w:rPr>
                <w:rFonts w:ascii="Times New Roman" w:hAnsi="Times New Roman"/>
                <w:color w:val="000000"/>
              </w:rPr>
            </w:pPr>
            <w:r>
              <w:rPr>
                <w:rFonts w:ascii="Times New Roman" w:hAnsi="Times New Roman"/>
                <w:color w:val="000000"/>
              </w:rPr>
              <w:t>Не использование бахил при выполнении Работ в квартире Абонента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C090000">
            <w:pPr>
              <w:widowControl w:val="0"/>
              <w:ind/>
              <w:rPr>
                <w:rFonts w:ascii="Times New Roman" w:hAnsi="Times New Roman"/>
              </w:rPr>
            </w:pPr>
            <w:r>
              <w:rPr>
                <w:rFonts w:ascii="Times New Roman" w:hAnsi="Times New Roman"/>
              </w:rPr>
              <w:t>11</w:t>
            </w:r>
          </w:p>
        </w:tc>
        <w:tc>
          <w:tcPr>
            <w:tcW w:type="dxa" w:w="9891"/>
            <w:gridSpan w:val="2"/>
            <w:tcBorders>
              <w:top w:sz="4" w:val="nil"/>
              <w:left w:sz="4" w:val="nil"/>
              <w:bottom w:color="000000" w:sz="4" w:val="single"/>
              <w:right w:color="000000" w:sz="4" w:val="single"/>
            </w:tcBorders>
            <w:shd w:fill="auto" w:val="clear"/>
          </w:tcPr>
          <w:p w14:paraId="2D090000">
            <w:pPr>
              <w:widowControl w:val="0"/>
              <w:ind/>
              <w:rPr>
                <w:rFonts w:ascii="Times New Roman" w:hAnsi="Times New Roman"/>
                <w:color w:val="000000"/>
              </w:rPr>
            </w:pPr>
            <w:r>
              <w:rPr>
                <w:rFonts w:ascii="Times New Roman" w:hAnsi="Times New Roman"/>
                <w:color w:val="000000"/>
              </w:rPr>
              <w:t>Грубое обращение с Абонентом, в результате которого Абонент отказался от инсталляции (подключения) Услуг связи Заказчика и/или обратился с жалобой в адрес Заказчика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2E090000">
            <w:pPr>
              <w:widowControl w:val="0"/>
              <w:ind/>
              <w:rPr>
                <w:rFonts w:ascii="Times New Roman" w:hAnsi="Times New Roman"/>
              </w:rPr>
            </w:pPr>
            <w:r>
              <w:rPr>
                <w:rFonts w:ascii="Times New Roman" w:hAnsi="Times New Roman"/>
              </w:rPr>
              <w:t>12</w:t>
            </w:r>
          </w:p>
        </w:tc>
        <w:tc>
          <w:tcPr>
            <w:tcW w:type="dxa" w:w="9891"/>
            <w:gridSpan w:val="2"/>
            <w:tcBorders>
              <w:top w:sz="4" w:val="nil"/>
              <w:left w:sz="4" w:val="nil"/>
              <w:bottom w:color="000000" w:sz="4" w:val="single"/>
              <w:right w:color="000000" w:sz="4" w:val="single"/>
            </w:tcBorders>
            <w:shd w:fill="auto" w:val="clear"/>
          </w:tcPr>
          <w:p w14:paraId="2F090000">
            <w:pPr>
              <w:widowControl w:val="0"/>
              <w:ind/>
              <w:rPr>
                <w:rFonts w:ascii="Times New Roman" w:hAnsi="Times New Roman"/>
                <w:color w:val="000000"/>
              </w:rPr>
            </w:pPr>
            <w:r>
              <w:rPr>
                <w:rFonts w:ascii="Times New Roman" w:hAnsi="Times New Roman"/>
                <w:color w:val="000000"/>
              </w:rPr>
              <w:t>Получение сотрудником Подрядчика денежных средств в наличной форме от лица, уже имеющего договор на оказание Услуг с Заказчиком/потенциального</w:t>
            </w:r>
            <w:r>
              <w:rPr>
                <w:rFonts w:ascii="Times New Roman" w:hAnsi="Times New Roman"/>
                <w:color w:val="000000"/>
              </w:rPr>
              <w:t xml:space="preserve"> А</w:t>
            </w:r>
            <w:r>
              <w:rPr>
                <w:rFonts w:ascii="Times New Roman" w:hAnsi="Times New Roman"/>
                <w:color w:val="000000"/>
              </w:rPr>
              <w:t>бонента.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0090000">
            <w:pPr>
              <w:widowControl w:val="0"/>
              <w:ind/>
              <w:rPr>
                <w:rFonts w:ascii="Times New Roman" w:hAnsi="Times New Roman"/>
              </w:rPr>
            </w:pPr>
            <w:r>
              <w:rPr>
                <w:rFonts w:ascii="Times New Roman" w:hAnsi="Times New Roman"/>
              </w:rPr>
              <w:t>13</w:t>
            </w:r>
          </w:p>
        </w:tc>
        <w:tc>
          <w:tcPr>
            <w:tcW w:type="dxa" w:w="9891"/>
            <w:gridSpan w:val="2"/>
            <w:tcBorders>
              <w:top w:sz="4" w:val="nil"/>
              <w:left w:sz="4" w:val="nil"/>
              <w:bottom w:color="000000" w:sz="4" w:val="single"/>
              <w:right w:color="000000" w:sz="4" w:val="single"/>
            </w:tcBorders>
            <w:shd w:fill="auto" w:val="clear"/>
          </w:tcPr>
          <w:p w14:paraId="31090000">
            <w:pPr>
              <w:widowControl w:val="0"/>
              <w:ind/>
              <w:rPr>
                <w:rFonts w:ascii="Times New Roman" w:hAnsi="Times New Roman"/>
                <w:color w:val="000000"/>
              </w:rPr>
            </w:pPr>
            <w:r>
              <w:rPr>
                <w:rFonts w:ascii="Times New Roman" w:hAnsi="Times New Roman"/>
                <w:i w:val="1"/>
              </w:rPr>
              <w:t xml:space="preserve">[если применимо, учитывая функционал используемого приложения «Мобильный/Цифровой монтажник»] </w:t>
            </w:r>
            <w:r>
              <w:rPr>
                <w:rFonts w:ascii="Times New Roman" w:hAnsi="Times New Roman"/>
                <w:color w:val="000000"/>
              </w:rPr>
              <w:t>Не вовремя закрытый Заказ в ИТ-системе</w:t>
            </w:r>
            <w:r>
              <w:rPr>
                <w:rFonts w:ascii="Times New Roman" w:hAnsi="Times New Roman"/>
                <w:color w:val="000000"/>
              </w:rPr>
              <w:t>.</w:t>
            </w:r>
            <w:r>
              <w:rPr>
                <w:rFonts w:ascii="Times New Roman" w:hAnsi="Times New Roman"/>
                <w:color w:val="000000"/>
              </w:rPr>
              <w:t xml:space="preserve"> </w:t>
            </w:r>
            <w:r>
              <w:rPr>
                <w:rFonts w:ascii="Times New Roman" w:hAnsi="Times New Roman"/>
                <w:color w:val="000000"/>
              </w:rPr>
              <w:t>Заказ, который выполнен и не закрыт после времени квоты, или был выполнен до времени квоты и не закрыт по вине Подрядчика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2090000">
            <w:pPr>
              <w:widowControl w:val="0"/>
              <w:ind/>
              <w:rPr>
                <w:rFonts w:ascii="Times New Roman" w:hAnsi="Times New Roman"/>
              </w:rPr>
            </w:pPr>
            <w:r>
              <w:rPr>
                <w:rFonts w:ascii="Times New Roman" w:hAnsi="Times New Roman"/>
              </w:rPr>
              <w:t>14</w:t>
            </w:r>
          </w:p>
        </w:tc>
        <w:tc>
          <w:tcPr>
            <w:tcW w:type="dxa" w:w="9891"/>
            <w:gridSpan w:val="2"/>
            <w:tcBorders>
              <w:top w:sz="4" w:val="nil"/>
              <w:left w:sz="4" w:val="nil"/>
              <w:bottom w:color="000000" w:sz="4" w:val="single"/>
              <w:right w:color="000000" w:sz="4" w:val="single"/>
            </w:tcBorders>
            <w:shd w:fill="auto" w:val="clear"/>
          </w:tcPr>
          <w:p w14:paraId="33090000">
            <w:pPr>
              <w:widowControl w:val="0"/>
              <w:ind/>
              <w:rPr>
                <w:rFonts w:ascii="Times New Roman" w:hAnsi="Times New Roman"/>
                <w:color w:val="000000"/>
              </w:rPr>
            </w:pPr>
            <w:r>
              <w:rPr>
                <w:rFonts w:ascii="Times New Roman" w:hAnsi="Times New Roman"/>
                <w:color w:val="000000"/>
              </w:rPr>
              <w:t xml:space="preserve">Подрядчик не сформировал заявку по </w:t>
            </w:r>
            <w:r>
              <w:rPr>
                <w:rFonts w:ascii="Times New Roman" w:hAnsi="Times New Roman"/>
                <w:color w:val="000000"/>
              </w:rPr>
              <w:t xml:space="preserve">технической </w:t>
            </w:r>
            <w:r>
              <w:rPr>
                <w:rFonts w:ascii="Times New Roman" w:hAnsi="Times New Roman"/>
                <w:color w:val="000000"/>
              </w:rPr>
              <w:t xml:space="preserve">проблеме. / Не сдал техническую проблему в </w:t>
            </w:r>
            <w:r>
              <w:rPr>
                <w:rFonts w:ascii="Times New Roman" w:hAnsi="Times New Roman"/>
                <w:color w:val="000000"/>
              </w:rPr>
              <w:t xml:space="preserve">техподдержку </w:t>
            </w:r>
            <w:r>
              <w:rPr>
                <w:rFonts w:ascii="Times New Roman" w:hAnsi="Times New Roman"/>
                <w:color w:val="000000"/>
              </w:rPr>
              <w:t>Заказчика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4090000">
            <w:pPr>
              <w:widowControl w:val="0"/>
              <w:ind/>
              <w:rPr>
                <w:rFonts w:ascii="Times New Roman" w:hAnsi="Times New Roman"/>
              </w:rPr>
            </w:pPr>
            <w:r>
              <w:rPr>
                <w:rFonts w:ascii="Times New Roman" w:hAnsi="Times New Roman"/>
              </w:rPr>
              <w:t>15</w:t>
            </w:r>
          </w:p>
        </w:tc>
        <w:tc>
          <w:tcPr>
            <w:tcW w:type="dxa" w:w="9891"/>
            <w:gridSpan w:val="2"/>
            <w:tcBorders>
              <w:top w:sz="4" w:val="nil"/>
              <w:left w:sz="4" w:val="nil"/>
              <w:bottom w:color="000000" w:sz="4" w:val="single"/>
              <w:right w:color="000000" w:sz="4" w:val="single"/>
            </w:tcBorders>
            <w:shd w:fill="auto" w:val="clear"/>
          </w:tcPr>
          <w:p w14:paraId="35090000">
            <w:pPr>
              <w:widowControl w:val="0"/>
              <w:ind/>
              <w:rPr>
                <w:rFonts w:ascii="Times New Roman" w:hAnsi="Times New Roman"/>
                <w:color w:val="000000"/>
              </w:rPr>
            </w:pPr>
            <w:r>
              <w:rPr>
                <w:rFonts w:ascii="Times New Roman" w:hAnsi="Times New Roman"/>
                <w:color w:val="000000"/>
              </w:rPr>
              <w:t>Подрядчик не смог настроить Услугу, ушел, не сообщив о дальнейших действиях</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6090000">
            <w:pPr>
              <w:widowControl w:val="0"/>
              <w:ind/>
              <w:rPr>
                <w:rFonts w:ascii="Times New Roman" w:hAnsi="Times New Roman"/>
              </w:rPr>
            </w:pPr>
            <w:r>
              <w:rPr>
                <w:rFonts w:ascii="Times New Roman" w:hAnsi="Times New Roman"/>
              </w:rPr>
              <w:t>16</w:t>
            </w:r>
          </w:p>
        </w:tc>
        <w:tc>
          <w:tcPr>
            <w:tcW w:type="dxa" w:w="9891"/>
            <w:gridSpan w:val="2"/>
            <w:tcBorders>
              <w:top w:sz="4" w:val="nil"/>
              <w:left w:sz="4" w:val="nil"/>
              <w:bottom w:color="000000" w:sz="4" w:val="single"/>
              <w:right w:color="000000" w:sz="4" w:val="single"/>
            </w:tcBorders>
            <w:shd w:fill="auto" w:val="clear"/>
          </w:tcPr>
          <w:p w14:paraId="37090000">
            <w:pPr>
              <w:widowControl w:val="0"/>
              <w:ind/>
              <w:rPr>
                <w:rFonts w:ascii="Times New Roman" w:hAnsi="Times New Roman"/>
                <w:color w:val="000000"/>
              </w:rPr>
            </w:pPr>
            <w:r>
              <w:rPr>
                <w:rFonts w:ascii="Times New Roman" w:hAnsi="Times New Roman"/>
                <w:color w:val="000000"/>
              </w:rPr>
              <w:t>Любая проблема тематики «Техподдержка», кроме детализации «Сопровождение первичного подключения», оформленная через 1ЛТП в течение 30 дней после подключения, связанного с некачественной работой Подрядчика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8090000">
            <w:pPr>
              <w:widowControl w:val="0"/>
              <w:ind/>
              <w:rPr>
                <w:rFonts w:ascii="Times New Roman" w:hAnsi="Times New Roman"/>
              </w:rPr>
            </w:pPr>
            <w:r>
              <w:rPr>
                <w:rFonts w:ascii="Times New Roman" w:hAnsi="Times New Roman"/>
              </w:rPr>
              <w:t>17</w:t>
            </w:r>
          </w:p>
        </w:tc>
        <w:tc>
          <w:tcPr>
            <w:tcW w:type="dxa" w:w="9891"/>
            <w:gridSpan w:val="2"/>
            <w:tcBorders>
              <w:top w:sz="4" w:val="nil"/>
              <w:left w:sz="4" w:val="nil"/>
              <w:bottom w:color="000000" w:sz="4" w:val="single"/>
              <w:right w:color="000000" w:sz="4" w:val="single"/>
            </w:tcBorders>
            <w:shd w:fill="auto" w:val="clear"/>
          </w:tcPr>
          <w:p w14:paraId="39090000">
            <w:pPr>
              <w:widowControl w:val="0"/>
              <w:ind/>
              <w:rPr>
                <w:rFonts w:ascii="Times New Roman" w:hAnsi="Times New Roman"/>
                <w:color w:val="000000"/>
              </w:rPr>
            </w:pPr>
            <w:r>
              <w:rPr>
                <w:rFonts w:ascii="Times New Roman" w:hAnsi="Times New Roman"/>
                <w:color w:val="000000"/>
              </w:rPr>
              <w:t>Подрядчик не уложил оптическое волокно в подъезде в кабель</w:t>
            </w:r>
            <w:r>
              <w:rPr>
                <w:rFonts w:ascii="Times New Roman" w:hAnsi="Times New Roman"/>
                <w:color w:val="000000"/>
              </w:rPr>
              <w:t xml:space="preserve"> -</w:t>
            </w:r>
            <w:r>
              <w:rPr>
                <w:rFonts w:ascii="Times New Roman" w:hAnsi="Times New Roman"/>
                <w:color w:val="000000"/>
              </w:rPr>
              <w:t xml:space="preserve"> каналах. Оставил кабель открытым способом.</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A090000">
            <w:pPr>
              <w:widowControl w:val="0"/>
              <w:ind/>
              <w:rPr>
                <w:rFonts w:ascii="Times New Roman" w:hAnsi="Times New Roman"/>
              </w:rPr>
            </w:pPr>
            <w:r>
              <w:rPr>
                <w:rFonts w:ascii="Times New Roman" w:hAnsi="Times New Roman"/>
              </w:rPr>
              <w:t>18</w:t>
            </w:r>
          </w:p>
        </w:tc>
        <w:tc>
          <w:tcPr>
            <w:tcW w:type="dxa" w:w="9891"/>
            <w:gridSpan w:val="2"/>
            <w:tcBorders>
              <w:top w:sz="4" w:val="nil"/>
              <w:left w:sz="4" w:val="nil"/>
              <w:bottom w:color="000000" w:sz="4" w:val="single"/>
              <w:right w:color="000000" w:sz="4" w:val="single"/>
            </w:tcBorders>
            <w:shd w:fill="auto" w:val="clear"/>
          </w:tcPr>
          <w:p w14:paraId="3B090000">
            <w:pPr>
              <w:widowControl w:val="0"/>
              <w:ind/>
              <w:rPr>
                <w:rFonts w:ascii="Times New Roman" w:hAnsi="Times New Roman"/>
                <w:color w:val="000000"/>
              </w:rPr>
            </w:pPr>
            <w:r>
              <w:rPr>
                <w:rFonts w:ascii="Times New Roman" w:hAnsi="Times New Roman"/>
                <w:color w:val="000000"/>
              </w:rPr>
              <w:t>Отсутствие маркировки с указанием номера квартиры/офиса в распределительной коробке, ОРК</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C090000">
            <w:pPr>
              <w:widowControl w:val="0"/>
              <w:ind/>
              <w:rPr>
                <w:rFonts w:ascii="Times New Roman" w:hAnsi="Times New Roman"/>
              </w:rPr>
            </w:pPr>
            <w:r>
              <w:rPr>
                <w:rFonts w:ascii="Times New Roman" w:hAnsi="Times New Roman"/>
              </w:rPr>
              <w:t>19</w:t>
            </w:r>
          </w:p>
        </w:tc>
        <w:tc>
          <w:tcPr>
            <w:tcW w:type="dxa" w:w="9891"/>
            <w:gridSpan w:val="2"/>
            <w:tcBorders>
              <w:top w:sz="4" w:val="nil"/>
              <w:left w:sz="4" w:val="nil"/>
              <w:bottom w:color="000000" w:sz="4" w:val="single"/>
              <w:right w:color="000000" w:sz="4" w:val="single"/>
            </w:tcBorders>
            <w:shd w:fill="auto" w:val="clear"/>
          </w:tcPr>
          <w:p w14:paraId="3D090000">
            <w:pPr>
              <w:widowControl w:val="0"/>
              <w:ind/>
              <w:rPr>
                <w:rFonts w:ascii="Times New Roman" w:hAnsi="Times New Roman"/>
                <w:color w:val="000000"/>
              </w:rPr>
            </w:pPr>
            <w:r>
              <w:rPr>
                <w:rFonts w:ascii="Times New Roman" w:hAnsi="Times New Roman"/>
                <w:color w:val="000000"/>
              </w:rPr>
              <w:t>Некорректный обжим оптического коннектора \ коннектора RJ-11 \ коннектора RJ-45</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3E090000">
            <w:pPr>
              <w:widowControl w:val="0"/>
              <w:ind/>
              <w:rPr>
                <w:rFonts w:ascii="Times New Roman" w:hAnsi="Times New Roman"/>
              </w:rPr>
            </w:pPr>
            <w:r>
              <w:rPr>
                <w:rFonts w:ascii="Times New Roman" w:hAnsi="Times New Roman"/>
              </w:rPr>
              <w:t>20</w:t>
            </w:r>
          </w:p>
        </w:tc>
        <w:tc>
          <w:tcPr>
            <w:tcW w:type="dxa" w:w="9891"/>
            <w:gridSpan w:val="2"/>
            <w:tcBorders>
              <w:top w:sz="4" w:val="nil"/>
              <w:left w:sz="4" w:val="nil"/>
              <w:bottom w:color="000000" w:sz="4" w:val="single"/>
              <w:right w:color="000000" w:sz="4" w:val="single"/>
            </w:tcBorders>
            <w:shd w:fill="auto" w:val="clear"/>
          </w:tcPr>
          <w:p w14:paraId="3F090000">
            <w:pPr>
              <w:widowControl w:val="0"/>
              <w:ind/>
              <w:rPr>
                <w:rFonts w:ascii="Times New Roman" w:hAnsi="Times New Roman"/>
                <w:color w:val="000000"/>
              </w:rPr>
            </w:pPr>
            <w:r>
              <w:rPr>
                <w:rFonts w:ascii="Times New Roman" w:hAnsi="Times New Roman"/>
                <w:color w:val="000000"/>
              </w:rPr>
              <w:t>После проведения Работ не замазаны тех. отверстия, не убран строительный мусор</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0090000">
            <w:pPr>
              <w:widowControl w:val="0"/>
              <w:ind/>
              <w:rPr>
                <w:rFonts w:ascii="Times New Roman" w:hAnsi="Times New Roman"/>
              </w:rPr>
            </w:pPr>
            <w:r>
              <w:rPr>
                <w:rFonts w:ascii="Times New Roman" w:hAnsi="Times New Roman"/>
              </w:rPr>
              <w:t>21</w:t>
            </w:r>
          </w:p>
        </w:tc>
        <w:tc>
          <w:tcPr>
            <w:tcW w:type="dxa" w:w="9891"/>
            <w:gridSpan w:val="2"/>
            <w:tcBorders>
              <w:top w:sz="4" w:val="nil"/>
              <w:left w:sz="4" w:val="nil"/>
              <w:bottom w:color="000000" w:sz="4" w:val="single"/>
              <w:right w:color="000000" w:sz="4" w:val="single"/>
            </w:tcBorders>
            <w:shd w:fill="auto" w:val="clear"/>
          </w:tcPr>
          <w:p w14:paraId="41090000">
            <w:pPr>
              <w:widowControl w:val="0"/>
              <w:ind/>
              <w:rPr>
                <w:rFonts w:ascii="Times New Roman" w:hAnsi="Times New Roman"/>
                <w:color w:val="000000"/>
              </w:rPr>
            </w:pPr>
            <w:r>
              <w:rPr>
                <w:rFonts w:ascii="Times New Roman" w:hAnsi="Times New Roman"/>
                <w:color w:val="000000"/>
              </w:rPr>
              <w:t>Повреждение имущества Абонента (стены, вещи, двери и т.д.)/общедомового имущества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2090000">
            <w:pPr>
              <w:widowControl w:val="0"/>
              <w:ind/>
              <w:rPr>
                <w:rFonts w:ascii="Times New Roman" w:hAnsi="Times New Roman"/>
              </w:rPr>
            </w:pPr>
            <w:r>
              <w:rPr>
                <w:rFonts w:ascii="Times New Roman" w:hAnsi="Times New Roman"/>
              </w:rPr>
              <w:t>22</w:t>
            </w:r>
          </w:p>
        </w:tc>
        <w:tc>
          <w:tcPr>
            <w:tcW w:type="dxa" w:w="9891"/>
            <w:gridSpan w:val="2"/>
            <w:tcBorders>
              <w:top w:sz="4" w:val="nil"/>
              <w:left w:sz="4" w:val="nil"/>
              <w:bottom w:color="000000" w:sz="4" w:val="single"/>
              <w:right w:color="000000" w:sz="4" w:val="single"/>
            </w:tcBorders>
            <w:shd w:fill="auto" w:val="clear"/>
          </w:tcPr>
          <w:p w14:paraId="43090000">
            <w:pPr>
              <w:widowControl w:val="0"/>
              <w:ind/>
              <w:rPr>
                <w:rFonts w:ascii="Times New Roman" w:hAnsi="Times New Roman"/>
                <w:color w:val="000000"/>
              </w:rPr>
            </w:pPr>
            <w:r>
              <w:rPr>
                <w:rFonts w:ascii="Times New Roman" w:hAnsi="Times New Roman"/>
                <w:color w:val="000000"/>
              </w:rPr>
              <w:t>Некорректное/неполное предоставление Подрядчиком Абоненту информации при подключении Услуг связи Заказчика, не предоставление консультации по Услугам связи, действующим тарифам, акциям Заказчика, повлекшее за собой обращение в техническую поддержку или выставление претензии Абонента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4090000">
            <w:pPr>
              <w:widowControl w:val="0"/>
              <w:ind/>
              <w:rPr>
                <w:rFonts w:ascii="Times New Roman" w:hAnsi="Times New Roman"/>
              </w:rPr>
            </w:pPr>
            <w:r>
              <w:rPr>
                <w:rFonts w:ascii="Times New Roman" w:hAnsi="Times New Roman"/>
              </w:rPr>
              <w:t>23</w:t>
            </w:r>
          </w:p>
        </w:tc>
        <w:tc>
          <w:tcPr>
            <w:tcW w:type="dxa" w:w="9891"/>
            <w:gridSpan w:val="2"/>
            <w:tcBorders>
              <w:top w:sz="4" w:val="nil"/>
              <w:left w:sz="4" w:val="nil"/>
              <w:bottom w:color="000000" w:sz="4" w:val="single"/>
              <w:right w:color="000000" w:sz="4" w:val="single"/>
            </w:tcBorders>
            <w:shd w:fill="auto" w:val="clear"/>
          </w:tcPr>
          <w:p w14:paraId="45090000">
            <w:pPr>
              <w:widowControl w:val="0"/>
              <w:ind/>
              <w:rPr>
                <w:rFonts w:ascii="Times New Roman" w:hAnsi="Times New Roman"/>
                <w:color w:val="000000"/>
              </w:rPr>
            </w:pPr>
            <w:r>
              <w:rPr>
                <w:rFonts w:ascii="Times New Roman" w:hAnsi="Times New Roman"/>
                <w:color w:val="000000"/>
              </w:rPr>
              <w:t>Отсутствие демонстрации замера скорости на устройстве Абонента согласно тарифному плану</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6090000">
            <w:pPr>
              <w:widowControl w:val="0"/>
              <w:ind/>
              <w:rPr>
                <w:rFonts w:ascii="Times New Roman" w:hAnsi="Times New Roman"/>
              </w:rPr>
            </w:pPr>
            <w:r>
              <w:rPr>
                <w:rFonts w:ascii="Times New Roman" w:hAnsi="Times New Roman"/>
              </w:rPr>
              <w:t>24</w:t>
            </w:r>
          </w:p>
        </w:tc>
        <w:tc>
          <w:tcPr>
            <w:tcW w:type="dxa" w:w="9891"/>
            <w:gridSpan w:val="2"/>
            <w:tcBorders>
              <w:top w:sz="4" w:val="nil"/>
              <w:left w:sz="4" w:val="nil"/>
              <w:bottom w:color="000000" w:sz="4" w:val="single"/>
              <w:right w:color="000000" w:sz="4" w:val="single"/>
            </w:tcBorders>
            <w:shd w:fill="auto" w:val="clear"/>
          </w:tcPr>
          <w:p w14:paraId="47090000">
            <w:pPr>
              <w:widowControl w:val="0"/>
              <w:ind/>
              <w:rPr>
                <w:rFonts w:ascii="Times New Roman" w:hAnsi="Times New Roman"/>
                <w:color w:val="000000"/>
              </w:rPr>
            </w:pPr>
            <w:r>
              <w:rPr>
                <w:rFonts w:ascii="Times New Roman" w:hAnsi="Times New Roman"/>
                <w:color w:val="000000"/>
              </w:rPr>
              <w:t xml:space="preserve">Полное отсутствие фотоотчета по Заказу </w:t>
            </w:r>
            <w:r>
              <w:rPr>
                <w:rFonts w:ascii="Times New Roman" w:hAnsi="Times New Roman"/>
                <w:i w:val="1"/>
                <w:color w:val="000000"/>
              </w:rPr>
              <w:t>(если применимо, исходя из условий Договора)</w:t>
            </w:r>
            <w:r>
              <w:rPr>
                <w:rFonts w:ascii="Times New Roman" w:hAnsi="Times New Roman"/>
                <w:color w:val="000000"/>
              </w:rPr>
              <w:t xml:space="preserve"> </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8090000">
            <w:pPr>
              <w:widowControl w:val="0"/>
              <w:ind/>
              <w:rPr>
                <w:rFonts w:ascii="Times New Roman" w:hAnsi="Times New Roman"/>
              </w:rPr>
            </w:pPr>
            <w:r>
              <w:rPr>
                <w:rFonts w:ascii="Times New Roman" w:hAnsi="Times New Roman"/>
              </w:rPr>
              <w:t>25</w:t>
            </w:r>
          </w:p>
        </w:tc>
        <w:tc>
          <w:tcPr>
            <w:tcW w:type="dxa" w:w="9891"/>
            <w:gridSpan w:val="2"/>
            <w:tcBorders>
              <w:top w:sz="4" w:val="nil"/>
              <w:left w:sz="4" w:val="nil"/>
              <w:bottom w:color="000000" w:sz="4" w:val="single"/>
              <w:right w:color="000000" w:sz="4" w:val="single"/>
            </w:tcBorders>
            <w:shd w:fill="auto" w:val="clear"/>
          </w:tcPr>
          <w:p w14:paraId="49090000">
            <w:pPr>
              <w:widowControl w:val="0"/>
              <w:ind/>
              <w:rPr>
                <w:rFonts w:ascii="Times New Roman" w:hAnsi="Times New Roman"/>
                <w:color w:val="000000"/>
              </w:rPr>
            </w:pPr>
            <w:r>
              <w:rPr>
                <w:rFonts w:ascii="Times New Roman" w:hAnsi="Times New Roman"/>
                <w:color w:val="000000"/>
              </w:rPr>
              <w:t xml:space="preserve">Отсутствуют какие-либо фотографии из требований по фотоотчету необходимые для отражения качества выполнения Заказа </w:t>
            </w:r>
            <w:r>
              <w:rPr>
                <w:rFonts w:ascii="Times New Roman" w:hAnsi="Times New Roman"/>
                <w:i w:val="1"/>
                <w:color w:val="000000"/>
              </w:rPr>
              <w:t>(если применимо, исходя из условий Договора)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A090000">
            <w:pPr>
              <w:widowControl w:val="0"/>
              <w:ind/>
              <w:rPr>
                <w:rFonts w:ascii="Times New Roman" w:hAnsi="Times New Roman"/>
              </w:rPr>
            </w:pPr>
            <w:r>
              <w:rPr>
                <w:rFonts w:ascii="Times New Roman" w:hAnsi="Times New Roman"/>
              </w:rPr>
              <w:t>26</w:t>
            </w:r>
          </w:p>
        </w:tc>
        <w:tc>
          <w:tcPr>
            <w:tcW w:type="dxa" w:w="9891"/>
            <w:gridSpan w:val="2"/>
            <w:tcBorders>
              <w:top w:sz="4" w:val="nil"/>
              <w:left w:sz="4" w:val="nil"/>
              <w:bottom w:color="000000" w:sz="4" w:val="single"/>
              <w:right w:color="000000" w:sz="4" w:val="single"/>
            </w:tcBorders>
            <w:shd w:fill="auto" w:val="clear"/>
          </w:tcPr>
          <w:p w14:paraId="4B090000">
            <w:pPr>
              <w:widowControl w:val="0"/>
              <w:ind/>
              <w:rPr>
                <w:rFonts w:ascii="Times New Roman" w:hAnsi="Times New Roman"/>
                <w:color w:val="000000"/>
              </w:rPr>
            </w:pPr>
            <w:r>
              <w:rPr>
                <w:rFonts w:ascii="Times New Roman" w:hAnsi="Times New Roman"/>
                <w:color w:val="000000"/>
              </w:rPr>
              <w:t>Использование имеющегося в Здании кабеля, не являющегося собственностью Заказчика или Абонента, в качестве УЗК (протяжки)</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C090000">
            <w:pPr>
              <w:widowControl w:val="0"/>
              <w:ind/>
              <w:rPr>
                <w:rFonts w:ascii="Times New Roman" w:hAnsi="Times New Roman"/>
              </w:rPr>
            </w:pPr>
            <w:r>
              <w:rPr>
                <w:rFonts w:ascii="Times New Roman" w:hAnsi="Times New Roman"/>
              </w:rPr>
              <w:t>27</w:t>
            </w:r>
          </w:p>
        </w:tc>
        <w:tc>
          <w:tcPr>
            <w:tcW w:type="dxa" w:w="9891"/>
            <w:gridSpan w:val="2"/>
            <w:tcBorders>
              <w:top w:sz="4" w:val="nil"/>
              <w:left w:sz="4" w:val="nil"/>
              <w:bottom w:color="000000" w:sz="4" w:val="single"/>
              <w:right w:color="000000" w:sz="4" w:val="single"/>
            </w:tcBorders>
            <w:shd w:fill="auto" w:val="clear"/>
          </w:tcPr>
          <w:p w14:paraId="4D090000">
            <w:pPr>
              <w:widowControl w:val="0"/>
              <w:ind/>
              <w:rPr>
                <w:rFonts w:ascii="Times New Roman" w:hAnsi="Times New Roman"/>
                <w:color w:val="000000"/>
              </w:rPr>
            </w:pPr>
            <w:r>
              <w:rPr>
                <w:rFonts w:ascii="Times New Roman" w:hAnsi="Times New Roman"/>
                <w:color w:val="000000"/>
              </w:rPr>
              <w:t>Некорректное или ненадлежащее оформления договора, Акта приема-передачи, других документов, входящих в инсталляционный пакет, несанкционированное изменение форм, недостоверное, неполное или несвоевременное предоставление документов</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4E090000">
            <w:pPr>
              <w:widowControl w:val="0"/>
              <w:ind/>
              <w:rPr>
                <w:rFonts w:ascii="Times New Roman" w:hAnsi="Times New Roman"/>
              </w:rPr>
            </w:pPr>
            <w:r>
              <w:rPr>
                <w:rFonts w:ascii="Times New Roman" w:hAnsi="Times New Roman"/>
              </w:rPr>
              <w:t>28</w:t>
            </w:r>
          </w:p>
        </w:tc>
        <w:tc>
          <w:tcPr>
            <w:tcW w:type="dxa" w:w="9891"/>
            <w:gridSpan w:val="2"/>
            <w:tcBorders>
              <w:top w:sz="4" w:val="nil"/>
              <w:left w:sz="4" w:val="nil"/>
              <w:bottom w:color="000000" w:sz="4" w:val="single"/>
              <w:right w:color="000000" w:sz="4" w:val="single"/>
            </w:tcBorders>
            <w:shd w:fill="auto" w:val="clear"/>
          </w:tcPr>
          <w:p w14:paraId="4F090000">
            <w:pPr>
              <w:widowControl w:val="0"/>
              <w:ind/>
              <w:rPr>
                <w:rFonts w:ascii="Times New Roman" w:hAnsi="Times New Roman"/>
                <w:color w:val="000000"/>
              </w:rPr>
            </w:pPr>
            <w:r>
              <w:rPr>
                <w:rFonts w:ascii="Times New Roman" w:hAnsi="Times New Roman"/>
                <w:color w:val="000000"/>
              </w:rPr>
              <w:t>Неиспользования заводского патч-корда при подключении Абонентов</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0090000">
            <w:pPr>
              <w:widowControl w:val="0"/>
              <w:ind/>
              <w:rPr>
                <w:rFonts w:ascii="Times New Roman" w:hAnsi="Times New Roman"/>
              </w:rPr>
            </w:pPr>
            <w:r>
              <w:rPr>
                <w:rFonts w:ascii="Times New Roman" w:hAnsi="Times New Roman"/>
              </w:rPr>
              <w:t>29</w:t>
            </w:r>
          </w:p>
        </w:tc>
        <w:tc>
          <w:tcPr>
            <w:tcW w:type="dxa" w:w="9891"/>
            <w:gridSpan w:val="2"/>
            <w:tcBorders>
              <w:top w:sz="4" w:val="nil"/>
              <w:left w:sz="4" w:val="nil"/>
              <w:bottom w:color="000000" w:sz="4" w:val="single"/>
              <w:right w:color="000000" w:sz="4" w:val="single"/>
            </w:tcBorders>
            <w:shd w:fill="auto" w:val="clear"/>
          </w:tcPr>
          <w:p w14:paraId="51090000">
            <w:pPr>
              <w:widowControl w:val="0"/>
              <w:ind/>
              <w:rPr>
                <w:rFonts w:ascii="Times New Roman" w:hAnsi="Times New Roman"/>
                <w:color w:val="000000"/>
              </w:rPr>
            </w:pPr>
            <w:r>
              <w:rPr>
                <w:rFonts w:ascii="Times New Roman" w:hAnsi="Times New Roman"/>
                <w:color w:val="000000"/>
              </w:rPr>
              <w:t>Несанкционированное открытии замка распределительного шкафа (УД), что привело к выезду группы оперативного реагирования Заказчика.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2090000">
            <w:pPr>
              <w:widowControl w:val="0"/>
              <w:ind/>
              <w:rPr>
                <w:rFonts w:ascii="Times New Roman" w:hAnsi="Times New Roman"/>
              </w:rPr>
            </w:pPr>
            <w:r>
              <w:rPr>
                <w:rFonts w:ascii="Times New Roman" w:hAnsi="Times New Roman"/>
              </w:rPr>
              <w:t>30</w:t>
            </w:r>
          </w:p>
        </w:tc>
        <w:tc>
          <w:tcPr>
            <w:tcW w:type="dxa" w:w="9891"/>
            <w:gridSpan w:val="2"/>
            <w:tcBorders>
              <w:top w:sz="4" w:val="nil"/>
              <w:left w:sz="4" w:val="nil"/>
              <w:bottom w:color="000000" w:sz="4" w:val="single"/>
              <w:right w:color="000000" w:sz="4" w:val="single"/>
            </w:tcBorders>
            <w:shd w:fill="auto" w:val="clear"/>
          </w:tcPr>
          <w:p w14:paraId="53090000">
            <w:pPr>
              <w:widowControl w:val="0"/>
              <w:ind/>
              <w:rPr>
                <w:rFonts w:ascii="Times New Roman" w:hAnsi="Times New Roman"/>
                <w:color w:val="000000"/>
              </w:rPr>
            </w:pPr>
            <w:r>
              <w:rPr>
                <w:rFonts w:ascii="Times New Roman" w:hAnsi="Times New Roman"/>
                <w:color w:val="000000"/>
              </w:rPr>
              <w:t>Отказ от Исполнения Заказа Заказчика, направленного/переданного Подрядчику, установленными Договором способами</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4090000">
            <w:pPr>
              <w:widowControl w:val="0"/>
              <w:ind/>
              <w:rPr>
                <w:rFonts w:ascii="Times New Roman" w:hAnsi="Times New Roman"/>
              </w:rPr>
            </w:pPr>
            <w:r>
              <w:rPr>
                <w:rFonts w:ascii="Times New Roman" w:hAnsi="Times New Roman"/>
              </w:rPr>
              <w:t>31</w:t>
            </w:r>
          </w:p>
        </w:tc>
        <w:tc>
          <w:tcPr>
            <w:tcW w:type="dxa" w:w="9891"/>
            <w:gridSpan w:val="2"/>
            <w:tcBorders>
              <w:top w:sz="4" w:val="nil"/>
              <w:left w:sz="4" w:val="nil"/>
              <w:bottom w:color="000000" w:sz="4" w:val="single"/>
              <w:right w:color="000000" w:sz="4" w:val="single"/>
            </w:tcBorders>
            <w:shd w:fill="auto" w:val="clear"/>
          </w:tcPr>
          <w:p w14:paraId="55090000">
            <w:pPr>
              <w:widowControl w:val="0"/>
              <w:ind/>
              <w:rPr>
                <w:rFonts w:ascii="Times New Roman" w:hAnsi="Times New Roman"/>
                <w:color w:val="000000"/>
              </w:rPr>
            </w:pPr>
            <w:r>
              <w:rPr>
                <w:rFonts w:ascii="Times New Roman" w:hAnsi="Times New Roman"/>
                <w:color w:val="000000"/>
              </w:rPr>
              <w:t>При проведении Работ задействован порт активного Абонента для включения нового Абонента.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6090000">
            <w:pPr>
              <w:widowControl w:val="0"/>
              <w:ind/>
              <w:rPr>
                <w:rFonts w:ascii="Times New Roman" w:hAnsi="Times New Roman"/>
              </w:rPr>
            </w:pPr>
            <w:r>
              <w:rPr>
                <w:rFonts w:ascii="Times New Roman" w:hAnsi="Times New Roman"/>
              </w:rPr>
              <w:t>32</w:t>
            </w:r>
          </w:p>
        </w:tc>
        <w:tc>
          <w:tcPr>
            <w:tcW w:type="dxa" w:w="9891"/>
            <w:gridSpan w:val="2"/>
            <w:tcBorders>
              <w:top w:sz="4" w:val="nil"/>
              <w:left w:sz="4" w:val="nil"/>
              <w:bottom w:color="000000" w:sz="4" w:val="single"/>
              <w:right w:color="000000" w:sz="4" w:val="single"/>
            </w:tcBorders>
            <w:shd w:fill="auto" w:val="clear"/>
          </w:tcPr>
          <w:p w14:paraId="57090000">
            <w:pPr>
              <w:widowControl w:val="0"/>
              <w:ind/>
              <w:rPr>
                <w:rFonts w:ascii="Times New Roman" w:hAnsi="Times New Roman"/>
                <w:color w:val="000000"/>
              </w:rPr>
            </w:pPr>
            <w:r>
              <w:rPr>
                <w:rFonts w:ascii="Times New Roman" w:hAnsi="Times New Roman"/>
                <w:color w:val="000000"/>
              </w:rPr>
              <w:t>При проведении Работ задействован порт для включения нового Абонента, отличный от номера порта, указанного в Заказе</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8090000">
            <w:pPr>
              <w:widowControl w:val="0"/>
              <w:ind/>
              <w:rPr>
                <w:rFonts w:ascii="Times New Roman" w:hAnsi="Times New Roman"/>
              </w:rPr>
            </w:pPr>
            <w:r>
              <w:rPr>
                <w:rFonts w:ascii="Times New Roman" w:hAnsi="Times New Roman"/>
              </w:rPr>
              <w:t>33</w:t>
            </w:r>
          </w:p>
        </w:tc>
        <w:tc>
          <w:tcPr>
            <w:tcW w:type="dxa" w:w="9891"/>
            <w:gridSpan w:val="2"/>
            <w:tcBorders>
              <w:top w:sz="4" w:val="nil"/>
              <w:left w:sz="4" w:val="nil"/>
              <w:bottom w:color="000000" w:sz="4" w:val="single"/>
              <w:right w:color="000000" w:sz="4" w:val="single"/>
            </w:tcBorders>
            <w:shd w:fill="auto" w:val="clear"/>
          </w:tcPr>
          <w:p w14:paraId="59090000">
            <w:pPr>
              <w:widowControl w:val="0"/>
              <w:ind/>
              <w:rPr>
                <w:rFonts w:ascii="Times New Roman" w:hAnsi="Times New Roman"/>
                <w:color w:val="000000"/>
              </w:rPr>
            </w:pPr>
            <w:r>
              <w:rPr>
                <w:rFonts w:ascii="Times New Roman" w:hAnsi="Times New Roman"/>
                <w:color w:val="000000"/>
              </w:rPr>
              <w:t>Нарушение Подрядчиком сроков устранения недостатков/дефектов</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A090000">
            <w:pPr>
              <w:widowControl w:val="0"/>
              <w:ind/>
              <w:rPr>
                <w:rFonts w:ascii="Times New Roman" w:hAnsi="Times New Roman"/>
              </w:rPr>
            </w:pPr>
            <w:r>
              <w:rPr>
                <w:rFonts w:ascii="Times New Roman" w:hAnsi="Times New Roman"/>
              </w:rPr>
              <w:t>34</w:t>
            </w:r>
          </w:p>
        </w:tc>
        <w:tc>
          <w:tcPr>
            <w:tcW w:type="dxa" w:w="9891"/>
            <w:gridSpan w:val="2"/>
            <w:tcBorders>
              <w:top w:sz="4" w:val="nil"/>
              <w:left w:sz="4" w:val="nil"/>
              <w:bottom w:color="000000" w:sz="4" w:val="single"/>
              <w:right w:color="000000" w:sz="4" w:val="single"/>
            </w:tcBorders>
            <w:shd w:fill="auto" w:val="clear"/>
          </w:tcPr>
          <w:p w14:paraId="5B090000">
            <w:pPr>
              <w:widowControl w:val="0"/>
              <w:ind/>
              <w:rPr>
                <w:rFonts w:ascii="Times New Roman" w:hAnsi="Times New Roman"/>
                <w:color w:val="000000"/>
              </w:rPr>
            </w:pPr>
            <w:r>
              <w:rPr>
                <w:rFonts w:ascii="Times New Roman" w:hAnsi="Times New Roman"/>
                <w:color w:val="000000"/>
              </w:rPr>
              <w:t>Выявление факта фиктивного подключения потенциального Абонента. Фиктивным подключением считается отсутствие фактически выполненных работ по подключению и установке/настройке оборудования Подрядчиком для потенциального Абонента.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C090000">
            <w:pPr>
              <w:widowControl w:val="0"/>
              <w:ind/>
              <w:rPr>
                <w:rFonts w:ascii="Times New Roman" w:hAnsi="Times New Roman"/>
              </w:rPr>
            </w:pPr>
            <w:r>
              <w:rPr>
                <w:rFonts w:ascii="Times New Roman" w:hAnsi="Times New Roman"/>
              </w:rPr>
              <w:t>35</w:t>
            </w:r>
          </w:p>
        </w:tc>
        <w:tc>
          <w:tcPr>
            <w:tcW w:type="dxa" w:w="9891"/>
            <w:gridSpan w:val="2"/>
            <w:tcBorders>
              <w:top w:sz="4" w:val="nil"/>
              <w:left w:sz="4" w:val="nil"/>
              <w:bottom w:color="000000" w:sz="4" w:val="single"/>
              <w:right w:color="000000" w:sz="4" w:val="single"/>
            </w:tcBorders>
            <w:shd w:fill="auto" w:val="clear"/>
          </w:tcPr>
          <w:p w14:paraId="5D090000">
            <w:pPr>
              <w:widowControl w:val="0"/>
              <w:ind/>
              <w:rPr>
                <w:rFonts w:ascii="Times New Roman" w:hAnsi="Times New Roman"/>
                <w:color w:val="000000"/>
              </w:rPr>
            </w:pPr>
            <w:r>
              <w:rPr>
                <w:rFonts w:ascii="Times New Roman" w:hAnsi="Times New Roman"/>
                <w:color w:val="000000"/>
              </w:rPr>
              <w:t>Отсутствие или некорректное предоставление информации по выявленным блок-факторам на сети, где проводились работы по подключению.</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5E090000">
            <w:pPr>
              <w:widowControl w:val="0"/>
              <w:ind/>
              <w:rPr>
                <w:rFonts w:ascii="Times New Roman" w:hAnsi="Times New Roman"/>
              </w:rPr>
            </w:pPr>
            <w:r>
              <w:rPr>
                <w:rFonts w:ascii="Times New Roman" w:hAnsi="Times New Roman"/>
              </w:rPr>
              <w:t>36</w:t>
            </w:r>
          </w:p>
        </w:tc>
        <w:tc>
          <w:tcPr>
            <w:tcW w:type="dxa" w:w="9891"/>
            <w:gridSpan w:val="2"/>
            <w:tcBorders>
              <w:top w:sz="4" w:val="nil"/>
              <w:left w:sz="4" w:val="nil"/>
              <w:bottom w:color="000000" w:sz="4" w:val="single"/>
              <w:right w:color="000000" w:sz="4" w:val="single"/>
            </w:tcBorders>
            <w:shd w:fill="auto" w:val="clear"/>
          </w:tcPr>
          <w:p w14:paraId="5F090000">
            <w:pPr>
              <w:widowControl w:val="0"/>
              <w:ind/>
              <w:rPr>
                <w:rFonts w:ascii="Times New Roman" w:hAnsi="Times New Roman"/>
                <w:color w:val="000000"/>
              </w:rPr>
            </w:pPr>
            <w:r>
              <w:rPr>
                <w:rFonts w:ascii="Times New Roman" w:hAnsi="Times New Roman"/>
                <w:color w:val="000000"/>
              </w:rPr>
              <w:t>Генерация КИ системой SQM в течение 30 дней после подключения Абонента.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60090000">
            <w:pPr>
              <w:widowControl w:val="0"/>
              <w:ind/>
              <w:rPr>
                <w:rFonts w:ascii="Times New Roman" w:hAnsi="Times New Roman"/>
              </w:rPr>
            </w:pPr>
            <w:r>
              <w:rPr>
                <w:rFonts w:ascii="Times New Roman" w:hAnsi="Times New Roman"/>
              </w:rPr>
              <w:t>37</w:t>
            </w:r>
          </w:p>
        </w:tc>
        <w:tc>
          <w:tcPr>
            <w:tcW w:type="dxa" w:w="9891"/>
            <w:gridSpan w:val="2"/>
            <w:tcBorders>
              <w:top w:sz="4" w:val="nil"/>
              <w:left w:sz="4" w:val="nil"/>
              <w:bottom w:color="000000" w:sz="4" w:val="single"/>
              <w:right w:color="000000" w:sz="4" w:val="single"/>
            </w:tcBorders>
            <w:shd w:fill="auto" w:val="clear"/>
          </w:tcPr>
          <w:p w14:paraId="61090000">
            <w:pPr>
              <w:widowControl w:val="0"/>
              <w:ind/>
              <w:rPr>
                <w:rFonts w:ascii="Times New Roman" w:hAnsi="Times New Roman"/>
                <w:color w:val="000000"/>
              </w:rPr>
            </w:pPr>
            <w:r>
              <w:rPr>
                <w:rFonts w:ascii="Times New Roman" w:hAnsi="Times New Roman"/>
                <w:color w:val="000000"/>
              </w:rPr>
              <w:t>Подключение нового Абонента с использованием кабеля действующего активного Абонента (Обращение действующего Абонента о неработоспособности Услуг связи по вине Подрядчика)</w:t>
            </w:r>
          </w:p>
        </w:tc>
      </w:tr>
      <w:tr>
        <w:trPr>
          <w:trHeight w:hRule="atLeast" w:val="274"/>
        </w:trPr>
        <w:tc>
          <w:tcPr>
            <w:tcW w:type="dxa" w:w="476"/>
            <w:tcBorders>
              <w:top w:sz="4" w:val="nil"/>
              <w:left w:color="000000" w:sz="4" w:val="single"/>
              <w:bottom w:color="000000" w:sz="4" w:val="single"/>
              <w:right w:color="000000" w:sz="4" w:val="single"/>
            </w:tcBorders>
            <w:shd w:fill="auto" w:val="clear"/>
            <w:vAlign w:val="center"/>
          </w:tcPr>
          <w:p w14:paraId="62090000">
            <w:pPr>
              <w:widowControl w:val="0"/>
              <w:ind/>
              <w:rPr>
                <w:rFonts w:ascii="Times New Roman" w:hAnsi="Times New Roman"/>
              </w:rPr>
            </w:pPr>
            <w:r>
              <w:rPr>
                <w:rFonts w:ascii="Times New Roman" w:hAnsi="Times New Roman"/>
              </w:rPr>
              <w:t>38</w:t>
            </w:r>
          </w:p>
        </w:tc>
        <w:tc>
          <w:tcPr>
            <w:tcW w:type="dxa" w:w="9891"/>
            <w:gridSpan w:val="2"/>
            <w:tcBorders>
              <w:top w:sz="4" w:val="nil"/>
              <w:left w:sz="4" w:val="nil"/>
              <w:bottom w:color="000000" w:sz="4" w:val="single"/>
              <w:right w:color="000000" w:sz="4" w:val="single"/>
            </w:tcBorders>
            <w:shd w:fill="auto" w:val="clear"/>
          </w:tcPr>
          <w:p w14:paraId="63090000">
            <w:pPr>
              <w:widowControl w:val="0"/>
              <w:ind/>
              <w:rPr>
                <w:rFonts w:ascii="Times New Roman" w:hAnsi="Times New Roman"/>
                <w:color w:val="000000"/>
              </w:rPr>
            </w:pPr>
            <w:r>
              <w:rPr>
                <w:rFonts w:ascii="Times New Roman" w:hAnsi="Times New Roman"/>
                <w:color w:val="000000"/>
              </w:rPr>
              <w:t xml:space="preserve">Иные нарушения, выявленные в ходе проверки качества выполненных Работ </w:t>
            </w:r>
            <w:r>
              <w:rPr>
                <w:rFonts w:ascii="Times New Roman" w:hAnsi="Times New Roman"/>
                <w:i w:val="1"/>
              </w:rPr>
              <w:t>(Под иными нарушениями следует понимать невыполнение требований условий и правил Договора и/или Технического регламента выполнения работ, но не предусмотренные настоящим Приложением. При применении нарушений, должен быть указан пункт Договора/Технического регламента выполнения работ, по которому было выявлено нарушение.)</w:t>
            </w:r>
          </w:p>
        </w:tc>
      </w:tr>
      <w:tr>
        <w:trPr>
          <w:trHeight w:hRule="atLeast" w:val="882"/>
        </w:trPr>
        <w:tc>
          <w:tcPr>
            <w:tcW w:type="dxa" w:w="476"/>
            <w:tcBorders>
              <w:top w:color="000000" w:sz="4" w:val="single"/>
              <w:left w:color="000000" w:sz="4" w:val="single"/>
              <w:bottom w:color="000000" w:sz="4" w:val="single"/>
              <w:right w:color="000000" w:sz="4" w:val="single"/>
            </w:tcBorders>
            <w:shd w:fill="auto" w:val="clear"/>
            <w:vAlign w:val="center"/>
          </w:tcPr>
          <w:p w14:paraId="64090000">
            <w:pPr>
              <w:widowControl w:val="0"/>
              <w:ind/>
              <w:jc w:val="right"/>
              <w:rPr>
                <w:rFonts w:ascii="Times New Roman" w:hAnsi="Times New Roman"/>
              </w:rPr>
            </w:pPr>
            <w:r>
              <w:rPr>
                <w:rFonts w:ascii="Times New Roman" w:hAnsi="Times New Roman"/>
              </w:rPr>
              <w:t>39</w:t>
            </w:r>
          </w:p>
        </w:tc>
        <w:tc>
          <w:tcPr>
            <w:tcW w:type="dxa" w:w="7481"/>
            <w:tcBorders>
              <w:top w:color="000000" w:sz="4" w:val="single"/>
              <w:left w:sz="4" w:val="nil"/>
              <w:bottom w:color="000000" w:sz="4" w:val="single"/>
              <w:right w:color="000000" w:sz="4" w:val="single"/>
            </w:tcBorders>
            <w:shd w:fill="auto" w:val="clear"/>
            <w:vAlign w:val="center"/>
          </w:tcPr>
          <w:p w14:paraId="65090000">
            <w:pPr>
              <w:widowControl w:val="0"/>
              <w:ind/>
              <w:rPr>
                <w:rFonts w:ascii="Times New Roman" w:hAnsi="Times New Roman"/>
              </w:rPr>
            </w:pPr>
            <w:r>
              <w:rPr>
                <w:rFonts w:ascii="Times New Roman" w:hAnsi="Times New Roman"/>
              </w:rPr>
              <w:t>Представление Подрядчиком Заказчику для оплаты данных о ложных выполненных инсталляционных работах.</w:t>
            </w:r>
          </w:p>
          <w:p w14:paraId="66090000">
            <w:pPr>
              <w:widowControl w:val="0"/>
              <w:ind/>
              <w:rPr>
                <w:rFonts w:ascii="Times New Roman" w:hAnsi="Times New Roman"/>
              </w:rPr>
            </w:pPr>
            <w:r>
              <w:rPr>
                <w:rFonts w:ascii="Times New Roman" w:hAnsi="Times New Roman"/>
              </w:rPr>
              <w:t xml:space="preserve"> Под ложными инсталляционными работами стороны понимают: </w:t>
            </w:r>
          </w:p>
          <w:p w14:paraId="67090000">
            <w:pPr>
              <w:widowControl w:val="0"/>
              <w:ind/>
              <w:rPr>
                <w:rFonts w:ascii="Times New Roman" w:hAnsi="Times New Roman"/>
              </w:rPr>
            </w:pPr>
            <w:r>
              <w:rPr>
                <w:rFonts w:ascii="Times New Roman" w:hAnsi="Times New Roman"/>
              </w:rPr>
              <w:t>-Работы, которые Подрядчиком фактически по договору не проводились, но данные по ним были предоставлены Заказчику для оплаты;</w:t>
            </w:r>
          </w:p>
          <w:p w14:paraId="68090000">
            <w:pPr>
              <w:widowControl w:val="0"/>
              <w:ind/>
              <w:rPr>
                <w:rFonts w:ascii="Times New Roman" w:hAnsi="Times New Roman"/>
              </w:rPr>
            </w:pPr>
            <w:r>
              <w:rPr>
                <w:rFonts w:ascii="Times New Roman" w:hAnsi="Times New Roman"/>
              </w:rPr>
              <w:t xml:space="preserve">-Работы, которые Подрядчиком проводились по договору, но оказались ненадлежащего качества, либо незавершёнными, в результате чего Клиент не был подключен к услугам Заказчика и данные по ним были предоставлены Заказчику для оплаты; </w:t>
            </w:r>
          </w:p>
          <w:p w14:paraId="69090000">
            <w:pPr>
              <w:widowControl w:val="0"/>
              <w:ind/>
              <w:rPr>
                <w:rFonts w:ascii="Times New Roman" w:hAnsi="Times New Roman"/>
              </w:rPr>
            </w:pPr>
            <w:r>
              <w:rPr>
                <w:rFonts w:ascii="Times New Roman" w:hAnsi="Times New Roman"/>
              </w:rPr>
              <w:t>-Работы, проведенные Подрядчиком, но по результатам, которых, трафик от подключенного Клиента был зафиксирован Заказчиком только в день его подключения;</w:t>
            </w:r>
          </w:p>
          <w:p w14:paraId="6A090000">
            <w:pPr>
              <w:widowControl w:val="0"/>
              <w:ind/>
              <w:rPr>
                <w:rFonts w:ascii="Times New Roman" w:hAnsi="Times New Roman"/>
              </w:rPr>
            </w:pPr>
            <w:r>
              <w:rPr>
                <w:rFonts w:ascii="Times New Roman" w:hAnsi="Times New Roman"/>
              </w:rPr>
              <w:t>-Иные Работы, проведенные Подрядчиком в нарушение условий настоящего договора</w:t>
            </w:r>
          </w:p>
        </w:tc>
        <w:tc>
          <w:tcPr>
            <w:tcW w:type="dxa" w:w="2410"/>
            <w:tcBorders>
              <w:top w:color="000000" w:sz="4" w:val="single"/>
              <w:left w:sz="4" w:val="nil"/>
              <w:bottom w:color="000000" w:sz="4" w:val="single"/>
              <w:right w:color="000000" w:sz="4" w:val="single"/>
            </w:tcBorders>
            <w:shd w:fill="auto" w:val="clear"/>
            <w:vAlign w:val="center"/>
          </w:tcPr>
          <w:p w14:paraId="6B090000">
            <w:pPr>
              <w:widowControl w:val="0"/>
              <w:ind/>
              <w:jc w:val="center"/>
              <w:rPr>
                <w:rFonts w:ascii="Times New Roman" w:hAnsi="Times New Roman"/>
              </w:rPr>
            </w:pPr>
            <w:r>
              <w:rPr>
                <w:rFonts w:ascii="Times New Roman" w:hAnsi="Times New Roman"/>
              </w:rPr>
              <w:t>Штраф в полном объеме (не подлежит оплате)</w:t>
            </w:r>
          </w:p>
        </w:tc>
      </w:tr>
    </w:tbl>
    <w:p w14:paraId="6C090000">
      <w:pPr>
        <w:widowControl w:val="0"/>
        <w:spacing w:after="120"/>
        <w:ind w:firstLine="709"/>
        <w:jc w:val="both"/>
        <w:rPr>
          <w:rFonts w:ascii="Times New Roman" w:hAnsi="Times New Roman"/>
          <w:b w:val="1"/>
          <w:sz w:val="26"/>
        </w:rPr>
      </w:pPr>
      <w:r>
        <w:rPr>
          <w:rFonts w:ascii="Times New Roman" w:hAnsi="Times New Roman"/>
          <w:b w:val="1"/>
          <w:sz w:val="26"/>
        </w:rPr>
        <w:t>*Форс-мажорной ситуаций считается:</w:t>
      </w:r>
    </w:p>
    <w:p w14:paraId="6D090000">
      <w:pPr>
        <w:pStyle w:val="Style_9"/>
        <w:widowControl w:val="0"/>
        <w:numPr>
          <w:ilvl w:val="0"/>
          <w:numId w:val="14"/>
        </w:numPr>
        <w:spacing w:after="120"/>
        <w:ind w:firstLine="709" w:left="0"/>
        <w:contextualSpacing w:val="0"/>
        <w:jc w:val="both"/>
        <w:rPr>
          <w:rFonts w:ascii="Times New Roman" w:hAnsi="Times New Roman"/>
          <w:sz w:val="26"/>
        </w:rPr>
      </w:pPr>
      <w:r>
        <w:rPr>
          <w:rFonts w:ascii="Times New Roman" w:hAnsi="Times New Roman"/>
          <w:sz w:val="26"/>
        </w:rPr>
        <w:t>двойное назначение Заказа на 1 временной интервал, штраф не применяется если Подрядчик предупредил второго Абонента о времени визита.</w:t>
      </w:r>
    </w:p>
    <w:p w14:paraId="6E090000">
      <w:pPr>
        <w:pStyle w:val="Style_9"/>
        <w:widowControl w:val="0"/>
        <w:numPr>
          <w:ilvl w:val="0"/>
          <w:numId w:val="14"/>
        </w:numPr>
        <w:spacing w:after="120"/>
        <w:ind w:firstLine="709" w:left="0"/>
        <w:contextualSpacing w:val="0"/>
        <w:jc w:val="both"/>
        <w:rPr>
          <w:rFonts w:ascii="Times New Roman" w:hAnsi="Times New Roman"/>
          <w:sz w:val="26"/>
        </w:rPr>
      </w:pPr>
      <w:r>
        <w:rPr>
          <w:rFonts w:ascii="Times New Roman" w:hAnsi="Times New Roman"/>
          <w:sz w:val="26"/>
        </w:rPr>
        <w:t xml:space="preserve">погодные условия, приведшие к заторам на дорогах, массовые ДТП, поломка </w:t>
      </w:r>
      <w:r>
        <w:rPr>
          <w:rFonts w:ascii="Times New Roman" w:hAnsi="Times New Roman"/>
          <w:sz w:val="26"/>
        </w:rPr>
        <w:t>машины Подрядчика, ДТП с участием машины Подрядчика, штрафные санкции не применяются в случае предупреждения Подрядчиком о невозможности прибыть к Абоненту в срок.</w:t>
      </w:r>
    </w:p>
    <w:p w14:paraId="6F090000">
      <w:pPr>
        <w:widowControl w:val="0"/>
        <w:ind/>
        <w:jc w:val="both"/>
        <w:rPr>
          <w:rFonts w:ascii="Times New Roman" w:hAnsi="Times New Roman"/>
          <w:sz w:val="26"/>
        </w:rPr>
      </w:pPr>
    </w:p>
    <w:p w14:paraId="70090000">
      <w:pPr>
        <w:widowControl w:val="0"/>
        <w:ind/>
        <w:jc w:val="center"/>
        <w:rPr>
          <w:rFonts w:ascii="Times New Roman" w:hAnsi="Times New Roman"/>
          <w:i w:val="1"/>
          <w:color w:val="FF0000"/>
          <w:sz w:val="26"/>
        </w:rPr>
      </w:pPr>
    </w:p>
    <w:p w14:paraId="71090000">
      <w:pPr>
        <w:widowControl w:val="0"/>
        <w:ind/>
        <w:jc w:val="center"/>
        <w:rPr>
          <w:rFonts w:ascii="Times New Roman" w:hAnsi="Times New Roman"/>
          <w:i w:val="1"/>
          <w:color w:val="FF0000"/>
          <w:sz w:val="26"/>
        </w:rPr>
      </w:pPr>
    </w:p>
    <w:p w14:paraId="72090000">
      <w:pPr>
        <w:widowControl w:val="0"/>
        <w:ind/>
        <w:jc w:val="center"/>
        <w:rPr>
          <w:rFonts w:ascii="Times New Roman" w:hAnsi="Times New Roman"/>
          <w:i w:val="1"/>
          <w:color w:val="FF0000"/>
          <w:sz w:val="26"/>
        </w:rPr>
      </w:pPr>
    </w:p>
    <w:p w14:paraId="73090000">
      <w:pPr>
        <w:widowControl w:val="0"/>
        <w:ind/>
        <w:jc w:val="center"/>
        <w:rPr>
          <w:rFonts w:ascii="Times New Roman" w:hAnsi="Times New Roman"/>
          <w:i w:val="1"/>
          <w:color w:val="FF0000"/>
          <w:sz w:val="26"/>
        </w:rPr>
      </w:pPr>
    </w:p>
    <w:p w14:paraId="74090000">
      <w:pPr>
        <w:widowControl w:val="0"/>
        <w:ind/>
        <w:rPr>
          <w:rFonts w:ascii="Times New Roman" w:hAnsi="Times New Roman"/>
          <w:b w:val="1"/>
          <w:sz w:val="26"/>
        </w:rPr>
      </w:pPr>
    </w:p>
    <w:p w14:paraId="75090000">
      <w:pPr>
        <w:widowControl w:val="0"/>
        <w:ind/>
        <w:jc w:val="right"/>
        <w:rPr>
          <w:rFonts w:ascii="Times New Roman" w:hAnsi="Times New Roman"/>
          <w:b w:val="1"/>
          <w:sz w:val="26"/>
        </w:rPr>
      </w:pPr>
      <w:bookmarkStart w:id="62" w:name="Акт_выявленных_нарушений"/>
    </w:p>
    <w:p w14:paraId="76090000">
      <w:pPr>
        <w:sectPr>
          <w:headerReference r:id="rId41" w:type="default"/>
          <w:footerReference r:id="rId42" w:type="default"/>
          <w:pgSz w:h="16834" w:orient="portrait" w:w="11904"/>
          <w:pgMar w:bottom="1134" w:footer="720" w:gutter="0" w:header="720" w:left="1134" w:right="847" w:top="1134"/>
        </w:sectPr>
      </w:pPr>
    </w:p>
    <w:p w14:paraId="77090000">
      <w:pPr>
        <w:widowControl w:val="0"/>
        <w:ind/>
        <w:jc w:val="right"/>
        <w:rPr>
          <w:rFonts w:ascii="Times New Roman" w:hAnsi="Times New Roman"/>
          <w:b w:val="1"/>
          <w:sz w:val="26"/>
        </w:rPr>
      </w:pPr>
      <w:r>
        <w:rPr>
          <w:rFonts w:ascii="Times New Roman" w:hAnsi="Times New Roman"/>
          <w:b w:val="1"/>
          <w:sz w:val="26"/>
        </w:rPr>
        <w:t xml:space="preserve">Приложение </w:t>
      </w:r>
      <w:r>
        <w:rPr>
          <w:rFonts w:ascii="Times New Roman" w:hAnsi="Times New Roman"/>
          <w:b w:val="1"/>
          <w:sz w:val="26"/>
        </w:rPr>
        <w:t xml:space="preserve">№ </w:t>
      </w:r>
      <w:r>
        <w:rPr>
          <w:rFonts w:ascii="Times New Roman" w:hAnsi="Times New Roman"/>
          <w:b w:val="1"/>
          <w:sz w:val="26"/>
        </w:rPr>
        <w:t>11</w:t>
      </w:r>
    </w:p>
    <w:p w14:paraId="78090000">
      <w:pPr>
        <w:widowControl w:val="0"/>
        <w:ind/>
        <w:contextualSpacing w:val="1"/>
        <w:jc w:val="right"/>
        <w:rPr>
          <w:rFonts w:ascii="Times New Roman" w:hAnsi="Times New Roman"/>
          <w:b w:val="1"/>
          <w:color w:themeColor="text1" w:val="000000"/>
          <w:sz w:val="26"/>
        </w:rPr>
      </w:pPr>
      <w:r>
        <w:rPr>
          <w:rFonts w:ascii="Times New Roman" w:hAnsi="Times New Roman"/>
          <w:b w:val="1"/>
          <w:color w:themeColor="text1" w:val="000000"/>
          <w:sz w:val="26"/>
        </w:rPr>
        <w:t xml:space="preserve">к Договору </w:t>
      </w:r>
      <w:r>
        <w:rPr>
          <w:rFonts w:ascii="Times New Roman" w:hAnsi="Times New Roman"/>
          <w:b w:val="1"/>
          <w:color w:themeColor="text1" w:val="000000"/>
          <w:sz w:val="26"/>
        </w:rPr>
        <w:t xml:space="preserve">№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bookmarkEnd w:id="62"/>
    </w:p>
    <w:p w14:paraId="79090000">
      <w:pPr>
        <w:widowControl w:val="0"/>
        <w:ind/>
        <w:rPr>
          <w:rFonts w:ascii="Times New Roman" w:hAnsi="Times New Roman"/>
          <w:b w:val="1"/>
          <w:sz w:val="26"/>
        </w:rPr>
      </w:pPr>
    </w:p>
    <w:p w14:paraId="7A090000">
      <w:pPr>
        <w:widowControl w:val="0"/>
        <w:ind/>
        <w:jc w:val="center"/>
        <w:rPr>
          <w:rFonts w:ascii="Times New Roman" w:hAnsi="Times New Roman"/>
          <w:sz w:val="26"/>
        </w:rPr>
      </w:pPr>
      <w:r>
        <w:rPr>
          <w:rFonts w:ascii="Times New Roman" w:hAnsi="Times New Roman"/>
          <w:sz w:val="26"/>
        </w:rPr>
        <w:t>Форма Акта выявленных нарушений</w:t>
      </w:r>
    </w:p>
    <w:p w14:paraId="7B090000">
      <w:pPr>
        <w:widowControl w:val="0"/>
        <w:ind/>
        <w:jc w:val="center"/>
        <w:rPr>
          <w:rFonts w:ascii="Times New Roman" w:hAnsi="Times New Roman"/>
          <w:b w:val="1"/>
          <w:i w:val="1"/>
          <w:sz w:val="26"/>
        </w:rPr>
      </w:pPr>
      <w:r>
        <w:rPr>
          <w:rFonts w:ascii="Times New Roman" w:hAnsi="Times New Roman"/>
          <w:b w:val="1"/>
          <w:i w:val="1"/>
          <w:sz w:val="26"/>
        </w:rPr>
        <w:t>Начало формы</w:t>
      </w:r>
    </w:p>
    <w:p w14:paraId="7C090000">
      <w:pPr>
        <w:widowControl w:val="0"/>
        <w:ind/>
        <w:jc w:val="center"/>
        <w:rPr>
          <w:rFonts w:ascii="Times New Roman" w:hAnsi="Times New Roman"/>
          <w:sz w:val="26"/>
        </w:rPr>
      </w:pPr>
    </w:p>
    <w:p w14:paraId="7D090000">
      <w:pPr>
        <w:widowControl w:val="0"/>
        <w:ind/>
        <w:jc w:val="center"/>
        <w:rPr>
          <w:rFonts w:ascii="Times New Roman" w:hAnsi="Times New Roman"/>
          <w:sz w:val="26"/>
        </w:rPr>
      </w:pPr>
      <w:r>
        <w:rPr>
          <w:rFonts w:ascii="Times New Roman" w:hAnsi="Times New Roman"/>
          <w:sz w:val="26"/>
        </w:rPr>
        <w:t>Акт выявленных нарушений № ______</w:t>
      </w:r>
    </w:p>
    <w:p w14:paraId="7E090000">
      <w:pPr>
        <w:widowControl w:val="0"/>
        <w:ind/>
        <w:jc w:val="center"/>
        <w:rPr>
          <w:rFonts w:ascii="Times New Roman" w:hAnsi="Times New Roman"/>
          <w:sz w:val="26"/>
        </w:rPr>
      </w:pPr>
      <w:r>
        <w:rPr>
          <w:rFonts w:ascii="Times New Roman" w:hAnsi="Times New Roman"/>
          <w:sz w:val="26"/>
        </w:rPr>
        <w:t>по Заказу №_______от_______к Договору № __________от ________</w:t>
      </w:r>
    </w:p>
    <w:p w14:paraId="7F090000">
      <w:pPr>
        <w:widowControl w:val="0"/>
        <w:ind/>
        <w:jc w:val="center"/>
        <w:rPr>
          <w:rFonts w:ascii="Times New Roman" w:hAnsi="Times New Roman"/>
          <w:i w:val="1"/>
          <w:color w:val="FF0000"/>
          <w:sz w:val="26"/>
        </w:rPr>
      </w:pPr>
      <w:r>
        <w:rPr>
          <w:rFonts w:ascii="Times New Roman" w:hAnsi="Times New Roman"/>
          <w:i w:val="1"/>
          <w:color w:val="FF0000"/>
          <w:sz w:val="26"/>
        </w:rPr>
        <w:t>[краткое описание нарушения]</w:t>
      </w:r>
    </w:p>
    <w:p w14:paraId="80090000">
      <w:pPr>
        <w:widowControl w:val="0"/>
        <w:ind/>
        <w:rPr>
          <w:rFonts w:ascii="Times New Roman" w:hAnsi="Times New Roman"/>
          <w:sz w:val="26"/>
        </w:rPr>
      </w:pPr>
      <w:r>
        <w:rPr>
          <w:rFonts w:ascii="Times New Roman" w:hAnsi="Times New Roman"/>
          <w:sz w:val="26"/>
        </w:rPr>
        <w:t xml:space="preserve">г. </w:t>
      </w:r>
      <w:r>
        <w:rPr>
          <w:rFonts w:ascii="Times New Roman" w:hAnsi="Times New Roman"/>
          <w:i w:val="1"/>
          <w:color w:val="FF0000"/>
          <w:sz w:val="26"/>
        </w:rPr>
        <w:t>[город]</w:t>
      </w:r>
      <w:r>
        <w:rPr>
          <w:rFonts w:ascii="Times New Roman" w:hAnsi="Times New Roman"/>
          <w:color w:val="FF0000"/>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«____» ___________ 20__ г.</w:t>
      </w:r>
    </w:p>
    <w:p w14:paraId="81090000">
      <w:pPr>
        <w:widowControl w:val="0"/>
        <w:ind/>
        <w:jc w:val="both"/>
        <w:rPr>
          <w:rFonts w:ascii="Times New Roman" w:hAnsi="Times New Roman"/>
          <w:sz w:val="26"/>
        </w:rPr>
      </w:pPr>
      <w:r>
        <w:rPr>
          <w:rFonts w:ascii="Times New Roman" w:hAnsi="Times New Roman"/>
          <w:sz w:val="26"/>
        </w:rPr>
        <w:t xml:space="preserve">Мной, </w:t>
      </w:r>
      <w:r>
        <w:rPr>
          <w:rFonts w:ascii="Times New Roman" w:hAnsi="Times New Roman"/>
          <w:i w:val="1"/>
          <w:color w:val="FF0000"/>
          <w:sz w:val="26"/>
        </w:rPr>
        <w:t>[ФИО, должность, структурное подразделение Заказчика],</w:t>
      </w:r>
      <w:r>
        <w:rPr>
          <w:rFonts w:ascii="Times New Roman" w:hAnsi="Times New Roman"/>
          <w:color w:val="FF0000"/>
          <w:sz w:val="26"/>
        </w:rPr>
        <w:t xml:space="preserve"> </w:t>
      </w:r>
      <w:r>
        <w:rPr>
          <w:rFonts w:ascii="Times New Roman" w:hAnsi="Times New Roman"/>
          <w:sz w:val="26"/>
        </w:rPr>
        <w:t xml:space="preserve">в присутствии: </w:t>
      </w:r>
      <w:r>
        <w:rPr>
          <w:rFonts w:ascii="Times New Roman" w:hAnsi="Times New Roman"/>
          <w:i w:val="1"/>
          <w:color w:val="FF0000"/>
          <w:sz w:val="26"/>
        </w:rPr>
        <w:t>[ФИО, должности, структурные подразделения] [место составления акта: адрес и № кабинета/офиса]</w:t>
      </w:r>
      <w:r>
        <w:rPr>
          <w:rFonts w:ascii="Times New Roman" w:hAnsi="Times New Roman"/>
          <w:color w:val="FF0000"/>
          <w:sz w:val="26"/>
        </w:rPr>
        <w:t xml:space="preserve"> </w:t>
      </w:r>
      <w:r>
        <w:rPr>
          <w:rFonts w:ascii="Times New Roman" w:hAnsi="Times New Roman"/>
          <w:sz w:val="26"/>
        </w:rPr>
        <w:t>составлен настоящий акт о нижеследующем:</w:t>
      </w:r>
    </w:p>
    <w:p w14:paraId="82090000">
      <w:pPr>
        <w:widowControl w:val="0"/>
        <w:ind/>
        <w:jc w:val="both"/>
        <w:rPr>
          <w:rFonts w:ascii="Times New Roman" w:hAnsi="Times New Roman"/>
          <w:i w:val="1"/>
          <w:color w:val="FF0000"/>
          <w:sz w:val="26"/>
        </w:rPr>
      </w:pPr>
      <w:r>
        <w:rPr>
          <w:rFonts w:ascii="Times New Roman" w:hAnsi="Times New Roman"/>
          <w:i w:val="1"/>
          <w:color w:val="FF0000"/>
          <w:sz w:val="26"/>
        </w:rPr>
        <w:t>[дата, время, место],</w:t>
      </w:r>
      <w:r>
        <w:rPr>
          <w:rFonts w:ascii="Times New Roman" w:hAnsi="Times New Roman"/>
          <w:sz w:val="26"/>
        </w:rPr>
        <w:t xml:space="preserve"> </w:t>
      </w:r>
      <w:r>
        <w:rPr>
          <w:rFonts w:ascii="Times New Roman" w:hAnsi="Times New Roman"/>
          <w:i w:val="1"/>
          <w:color w:val="FF0000"/>
          <w:sz w:val="26"/>
        </w:rPr>
        <w:t>[указать нарушение, (нарушение указывается согласно Приложению 10. Если применяется пункт «</w:t>
      </w:r>
      <w:r>
        <w:rPr>
          <w:rFonts w:ascii="Times New Roman" w:hAnsi="Times New Roman"/>
          <w:i w:val="1"/>
          <w:color w:val="FF0000"/>
          <w:sz w:val="26"/>
        </w:rPr>
        <w:t>Иные нарушения, выявленные в ходе проверки качества выполненных Работ</w:t>
      </w:r>
      <w:r>
        <w:rPr>
          <w:rFonts w:ascii="Times New Roman" w:hAnsi="Times New Roman"/>
          <w:i w:val="1"/>
          <w:color w:val="FF0000"/>
          <w:sz w:val="26"/>
        </w:rPr>
        <w:t>», то необходимо обязательно указать документ и пункт, описывающий требование действий, по которому выявлено нарушение) совершенное Подрядчиком, и обстоятельства его совершения и обнаружения].</w:t>
      </w:r>
    </w:p>
    <w:p w14:paraId="83090000">
      <w:pPr>
        <w:widowControl w:val="0"/>
        <w:ind/>
        <w:jc w:val="both"/>
        <w:rPr>
          <w:rFonts w:ascii="Times New Roman" w:hAnsi="Times New Roman"/>
          <w:sz w:val="26"/>
        </w:rPr>
      </w:pPr>
      <w:r>
        <w:rPr>
          <w:rFonts w:ascii="Times New Roman" w:hAnsi="Times New Roman"/>
          <w:sz w:val="26"/>
        </w:rPr>
        <w:t xml:space="preserve">Настоящий акт составил: </w:t>
      </w:r>
    </w:p>
    <w:p w14:paraId="84090000">
      <w:pPr>
        <w:widowControl w:val="0"/>
        <w:ind/>
        <w:rPr>
          <w:rFonts w:ascii="Times New Roman" w:hAnsi="Times New Roman"/>
          <w:sz w:val="26"/>
        </w:rPr>
      </w:pPr>
    </w:p>
    <w:p w14:paraId="85090000">
      <w:pPr>
        <w:widowControl w:val="0"/>
        <w:ind/>
        <w:rPr>
          <w:rFonts w:ascii="Times New Roman" w:hAnsi="Times New Roman"/>
          <w:sz w:val="26"/>
        </w:rPr>
      </w:pPr>
      <w:r>
        <w:rPr>
          <w:rFonts w:ascii="Times New Roman" w:hAnsi="Times New Roman"/>
          <w:sz w:val="26"/>
        </w:rPr>
        <w:t>_________________________             ________________            __________________</w:t>
      </w:r>
    </w:p>
    <w:p w14:paraId="86090000">
      <w:pPr>
        <w:widowControl w:val="0"/>
        <w:ind/>
        <w:rPr>
          <w:rFonts w:ascii="Times New Roman" w:hAnsi="Times New Roman"/>
          <w:sz w:val="26"/>
        </w:rPr>
      </w:pPr>
      <w:r>
        <w:rPr>
          <w:rFonts w:ascii="Times New Roman" w:hAnsi="Times New Roman"/>
          <w:sz w:val="26"/>
        </w:rPr>
        <w:t>наименование должности                     подпись                          расшифровка подписи</w:t>
      </w:r>
    </w:p>
    <w:p w14:paraId="87090000">
      <w:pPr>
        <w:widowControl w:val="0"/>
        <w:ind/>
        <w:rPr>
          <w:rFonts w:ascii="Times New Roman" w:hAnsi="Times New Roman"/>
          <w:sz w:val="26"/>
        </w:rPr>
      </w:pPr>
    </w:p>
    <w:p w14:paraId="88090000">
      <w:pPr>
        <w:widowControl w:val="0"/>
        <w:ind/>
        <w:rPr>
          <w:rFonts w:ascii="Times New Roman" w:hAnsi="Times New Roman"/>
          <w:sz w:val="26"/>
        </w:rPr>
      </w:pPr>
      <w:r>
        <w:rPr>
          <w:rFonts w:ascii="Times New Roman" w:hAnsi="Times New Roman"/>
          <w:sz w:val="26"/>
        </w:rPr>
        <w:t>Содержание настоящего акта подтверждаем:</w:t>
      </w:r>
    </w:p>
    <w:p w14:paraId="89090000">
      <w:pPr>
        <w:widowControl w:val="0"/>
        <w:ind/>
        <w:rPr>
          <w:rFonts w:ascii="Times New Roman" w:hAnsi="Times New Roman"/>
          <w:sz w:val="26"/>
        </w:rPr>
      </w:pPr>
    </w:p>
    <w:p w14:paraId="8A090000">
      <w:pPr>
        <w:widowControl w:val="0"/>
        <w:ind/>
        <w:rPr>
          <w:rFonts w:ascii="Times New Roman" w:hAnsi="Times New Roman"/>
          <w:sz w:val="26"/>
        </w:rPr>
      </w:pPr>
      <w:r>
        <w:rPr>
          <w:rFonts w:ascii="Times New Roman" w:hAnsi="Times New Roman"/>
          <w:sz w:val="26"/>
        </w:rPr>
        <w:t>_________________________             ________________            __________________</w:t>
      </w:r>
    </w:p>
    <w:p w14:paraId="8B090000">
      <w:pPr>
        <w:widowControl w:val="0"/>
        <w:ind/>
        <w:rPr>
          <w:rFonts w:ascii="Times New Roman" w:hAnsi="Times New Roman"/>
          <w:sz w:val="26"/>
        </w:rPr>
      </w:pPr>
      <w:r>
        <w:rPr>
          <w:rFonts w:ascii="Times New Roman" w:hAnsi="Times New Roman"/>
          <w:sz w:val="26"/>
        </w:rPr>
        <w:t>наименование должности                      подпись                         расшифровка подписи</w:t>
      </w:r>
    </w:p>
    <w:p w14:paraId="8C090000">
      <w:pPr>
        <w:widowControl w:val="0"/>
        <w:ind/>
        <w:rPr>
          <w:rFonts w:ascii="Times New Roman" w:hAnsi="Times New Roman"/>
          <w:sz w:val="26"/>
        </w:rPr>
      </w:pPr>
    </w:p>
    <w:p w14:paraId="8D090000">
      <w:pPr>
        <w:widowControl w:val="0"/>
        <w:ind/>
        <w:rPr>
          <w:rFonts w:ascii="Times New Roman" w:hAnsi="Times New Roman"/>
          <w:sz w:val="26"/>
        </w:rPr>
      </w:pPr>
      <w:r>
        <w:rPr>
          <w:rFonts w:ascii="Times New Roman" w:hAnsi="Times New Roman"/>
          <w:sz w:val="26"/>
        </w:rPr>
        <w:t>_________________________             ________________            __________________</w:t>
      </w:r>
    </w:p>
    <w:p w14:paraId="8E090000">
      <w:pPr>
        <w:widowControl w:val="0"/>
        <w:ind/>
        <w:rPr>
          <w:rFonts w:ascii="Times New Roman" w:hAnsi="Times New Roman"/>
          <w:sz w:val="26"/>
        </w:rPr>
      </w:pPr>
      <w:r>
        <w:rPr>
          <w:rFonts w:ascii="Times New Roman" w:hAnsi="Times New Roman"/>
          <w:sz w:val="26"/>
        </w:rPr>
        <w:t>наименование должности                      подпись                         расшифровка подписи</w:t>
      </w:r>
    </w:p>
    <w:p w14:paraId="8F090000">
      <w:pPr>
        <w:widowControl w:val="0"/>
        <w:ind/>
        <w:rPr>
          <w:rFonts w:ascii="Times New Roman" w:hAnsi="Times New Roman"/>
          <w:sz w:val="26"/>
        </w:rPr>
      </w:pPr>
    </w:p>
    <w:p w14:paraId="90090000">
      <w:pPr>
        <w:widowControl w:val="0"/>
        <w:ind/>
        <w:rPr>
          <w:rFonts w:ascii="Times New Roman" w:hAnsi="Times New Roman"/>
          <w:sz w:val="26"/>
        </w:rPr>
      </w:pPr>
      <w:r>
        <w:rPr>
          <w:rFonts w:ascii="Times New Roman" w:hAnsi="Times New Roman"/>
          <w:sz w:val="26"/>
        </w:rPr>
        <w:t>С актом ознакомлен:</w:t>
      </w:r>
    </w:p>
    <w:p w14:paraId="91090000">
      <w:pPr>
        <w:widowControl w:val="0"/>
        <w:ind/>
        <w:rPr>
          <w:rFonts w:ascii="Times New Roman" w:hAnsi="Times New Roman"/>
          <w:sz w:val="26"/>
        </w:rPr>
      </w:pPr>
    </w:p>
    <w:p w14:paraId="92090000">
      <w:pPr>
        <w:widowControl w:val="0"/>
        <w:ind/>
        <w:rPr>
          <w:rFonts w:ascii="Times New Roman" w:hAnsi="Times New Roman"/>
          <w:sz w:val="26"/>
        </w:rPr>
      </w:pPr>
      <w:r>
        <w:rPr>
          <w:rFonts w:ascii="Times New Roman" w:hAnsi="Times New Roman"/>
          <w:sz w:val="26"/>
        </w:rPr>
        <w:t>Подрядчик</w:t>
      </w:r>
      <w:r>
        <w:rPr>
          <w:rFonts w:ascii="Times New Roman" w:hAnsi="Times New Roman"/>
          <w:sz w:val="26"/>
        </w:rPr>
        <w:tab/>
      </w:r>
      <w:r>
        <w:rPr>
          <w:rFonts w:ascii="Times New Roman" w:hAnsi="Times New Roman"/>
          <w:sz w:val="26"/>
        </w:rPr>
        <w:tab/>
      </w:r>
      <w:r>
        <w:rPr>
          <w:rFonts w:ascii="Times New Roman" w:hAnsi="Times New Roman"/>
          <w:sz w:val="26"/>
        </w:rPr>
        <w:t xml:space="preserve">             ________________            _____________________</w:t>
      </w:r>
    </w:p>
    <w:p w14:paraId="93090000">
      <w:pPr>
        <w:widowControl w:val="0"/>
        <w:ind/>
        <w:rPr>
          <w:rFonts w:ascii="Times New Roman" w:hAnsi="Times New Roman"/>
          <w:sz w:val="26"/>
        </w:rPr>
      </w:pPr>
      <w:r>
        <w:rPr>
          <w:rFonts w:ascii="Times New Roman" w:hAnsi="Times New Roman"/>
          <w:sz w:val="26"/>
        </w:rPr>
        <w:t xml:space="preserve">     </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подпись                               расшифровка подписи</w:t>
      </w:r>
    </w:p>
    <w:p w14:paraId="94090000">
      <w:pPr>
        <w:widowControl w:val="0"/>
        <w:ind/>
        <w:rPr>
          <w:rFonts w:ascii="Times New Roman" w:hAnsi="Times New Roman"/>
          <w:sz w:val="26"/>
        </w:rPr>
      </w:pPr>
    </w:p>
    <w:p w14:paraId="95090000">
      <w:pPr>
        <w:widowControl w:val="0"/>
        <w:ind/>
        <w:jc w:val="center"/>
        <w:outlineLvl w:val="0"/>
        <w:rPr>
          <w:rFonts w:ascii="Times New Roman" w:hAnsi="Times New Roman"/>
          <w:b w:val="1"/>
          <w:sz w:val="26"/>
        </w:rPr>
      </w:pPr>
      <w:r>
        <w:rPr>
          <w:rFonts w:ascii="Times New Roman" w:hAnsi="Times New Roman"/>
          <w:b w:val="1"/>
          <w:sz w:val="26"/>
        </w:rPr>
        <w:t>Окончание формы</w:t>
      </w:r>
    </w:p>
    <w:p w14:paraId="96090000">
      <w:pPr>
        <w:widowControl w:val="0"/>
        <w:ind/>
        <w:jc w:val="center"/>
        <w:rPr>
          <w:rFonts w:ascii="Times New Roman" w:hAnsi="Times New Roman"/>
          <w:sz w:val="26"/>
        </w:rPr>
      </w:pPr>
      <w:r>
        <w:rPr>
          <w:rFonts w:ascii="Times New Roman" w:hAnsi="Times New Roman"/>
          <w:sz w:val="26"/>
        </w:rPr>
        <w:t>Форма согласована</w:t>
      </w:r>
    </w:p>
    <w:p w14:paraId="97090000">
      <w:pPr>
        <w:widowControl w:val="0"/>
        <w:ind/>
        <w:contextualSpacing w:val="1"/>
        <w:jc w:val="center"/>
        <w:rPr>
          <w:rFonts w:ascii="Times New Roman" w:hAnsi="Times New Roman"/>
          <w:b w:val="1"/>
          <w:sz w:val="26"/>
        </w:rPr>
      </w:pPr>
      <w:r>
        <w:rPr>
          <w:rFonts w:ascii="Times New Roman" w:hAnsi="Times New Roman"/>
          <w:b w:val="1"/>
          <w:sz w:val="26"/>
        </w:rPr>
        <w:t>Подписи сторон</w:t>
      </w:r>
    </w:p>
    <w:p w14:paraId="98090000">
      <w:pPr>
        <w:widowControl w:val="0"/>
        <w:ind/>
        <w:contextualSpacing w:val="1"/>
        <w:jc w:val="both"/>
        <w:rPr>
          <w:rFonts w:ascii="Times New Roman" w:hAnsi="Times New Roman"/>
          <w:b w:val="1"/>
          <w:sz w:val="26"/>
        </w:rPr>
      </w:pPr>
    </w:p>
    <w:p w14:paraId="99090000">
      <w:pPr>
        <w:sectPr>
          <w:headerReference r:id="rId23" w:type="default"/>
          <w:footerReference r:id="rId24" w:type="default"/>
          <w:pgSz w:h="16834" w:orient="portrait" w:w="11904"/>
          <w:pgMar w:bottom="1134" w:footer="720" w:gutter="0" w:header="720" w:left="1134" w:right="847" w:top="1134"/>
        </w:sectPr>
      </w:pPr>
    </w:p>
    <w:p w14:paraId="9A090000">
      <w:pPr>
        <w:widowControl w:val="0"/>
        <w:ind/>
        <w:jc w:val="right"/>
        <w:rPr>
          <w:rFonts w:ascii="Times New Roman" w:hAnsi="Times New Roman"/>
          <w:b w:val="1"/>
          <w:sz w:val="26"/>
        </w:rPr>
      </w:pPr>
      <w:r>
        <w:rPr>
          <w:rFonts w:ascii="Times New Roman" w:hAnsi="Times New Roman"/>
          <w:b w:val="1"/>
          <w:sz w:val="26"/>
        </w:rPr>
        <w:t xml:space="preserve">Приложение </w:t>
      </w:r>
      <w:r>
        <w:rPr>
          <w:rFonts w:ascii="Times New Roman" w:hAnsi="Times New Roman"/>
          <w:b w:val="1"/>
          <w:sz w:val="26"/>
        </w:rPr>
        <w:t xml:space="preserve">№ </w:t>
      </w:r>
      <w:r>
        <w:rPr>
          <w:rFonts w:ascii="Times New Roman" w:hAnsi="Times New Roman"/>
          <w:b w:val="1"/>
          <w:sz w:val="26"/>
        </w:rPr>
        <w:t>12</w:t>
      </w:r>
    </w:p>
    <w:p w14:paraId="9B090000">
      <w:pPr>
        <w:widowControl w:val="0"/>
        <w:ind/>
        <w:contextualSpacing w:val="1"/>
        <w:jc w:val="right"/>
        <w:rPr>
          <w:rFonts w:ascii="Times New Roman" w:hAnsi="Times New Roman"/>
          <w:b w:val="1"/>
          <w:sz w:val="26"/>
        </w:rPr>
      </w:pPr>
      <w:r>
        <w:rPr>
          <w:rFonts w:ascii="Times New Roman" w:hAnsi="Times New Roman"/>
          <w:b w:val="1"/>
          <w:color w:themeColor="text1" w:val="000000"/>
          <w:sz w:val="26"/>
        </w:rPr>
        <w:t>к Договору №</w:t>
      </w:r>
      <w:r>
        <w:rPr>
          <w:rFonts w:ascii="Times New Roman" w:hAnsi="Times New Roman"/>
          <w:b w:val="1"/>
          <w:color w:themeColor="text1" w:val="000000"/>
          <w:sz w:val="26"/>
        </w:rPr>
        <w:t xml:space="preserve"> </w:t>
      </w:r>
      <w:r>
        <w:rPr>
          <w:rFonts w:ascii="Times New Roman" w:hAnsi="Times New Roman"/>
          <w:b w:val="1"/>
          <w:color w:themeColor="background1" w:val="FFFFFF"/>
          <w:sz w:val="26"/>
        </w:rPr>
        <w:t>123456</w:t>
      </w:r>
      <w:r>
        <w:rPr>
          <w:rFonts w:ascii="Times New Roman" w:hAnsi="Times New Roman"/>
          <w:b w:val="1"/>
          <w:color w:themeColor="background1" w:val="FFFFFF"/>
          <w:sz w:val="26"/>
        </w:rPr>
        <w:t xml:space="preserve"> </w:t>
      </w:r>
    </w:p>
    <w:p w14:paraId="9C090000">
      <w:pPr>
        <w:widowControl w:val="0"/>
        <w:ind/>
        <w:contextualSpacing w:val="1"/>
        <w:jc w:val="right"/>
        <w:rPr>
          <w:rFonts w:ascii="Times New Roman" w:hAnsi="Times New Roman"/>
          <w:color w:themeColor="text1" w:val="000000"/>
          <w:sz w:val="26"/>
        </w:rPr>
      </w:pPr>
    </w:p>
    <w:p w14:paraId="9D090000">
      <w:pPr>
        <w:widowControl w:val="0"/>
        <w:spacing w:before="120"/>
        <w:ind/>
        <w:jc w:val="center"/>
        <w:rPr>
          <w:rFonts w:ascii="Times New Roman" w:hAnsi="Times New Roman"/>
          <w:b w:val="1"/>
          <w:sz w:val="26"/>
        </w:rPr>
      </w:pPr>
      <w:r>
        <w:rPr>
          <w:rFonts w:ascii="Times New Roman" w:hAnsi="Times New Roman"/>
          <w:b w:val="1"/>
          <w:sz w:val="26"/>
        </w:rPr>
        <w:t>СОГЛАШЕНИЕ О СОБЛЮДЕНИИ ТРЕБОВАНИЙ</w:t>
      </w:r>
    </w:p>
    <w:p w14:paraId="9E090000">
      <w:pPr>
        <w:widowControl w:val="0"/>
        <w:ind/>
        <w:jc w:val="center"/>
        <w:rPr>
          <w:rFonts w:ascii="Times New Roman" w:hAnsi="Times New Roman"/>
          <w:b w:val="1"/>
          <w:sz w:val="26"/>
        </w:rPr>
      </w:pPr>
      <w:r>
        <w:rPr>
          <w:rFonts w:ascii="Times New Roman" w:hAnsi="Times New Roman"/>
          <w:b w:val="1"/>
          <w:sz w:val="26"/>
        </w:rPr>
        <w:t>ИНФОРМАЦИОННОЙ БЕЗОПАСНОСТИ</w:t>
      </w:r>
    </w:p>
    <w:p w14:paraId="9F090000">
      <w:pPr>
        <w:widowControl w:val="1"/>
        <w:spacing w:before="120"/>
        <w:ind w:firstLine="709"/>
        <w:jc w:val="both"/>
        <w:rPr>
          <w:rFonts w:ascii="Times New Roman" w:hAnsi="Times New Roman"/>
          <w:sz w:val="26"/>
        </w:rPr>
      </w:pPr>
      <w:r>
        <w:rPr>
          <w:rFonts w:ascii="Times New Roman" w:hAnsi="Times New Roman"/>
          <w:b w:val="1"/>
          <w:sz w:val="26"/>
        </w:rPr>
        <w:t>Публичное акционерное общество «Ростелеком»</w:t>
      </w:r>
      <w:r>
        <w:rPr>
          <w:rFonts w:ascii="Times New Roman" w:hAnsi="Times New Roman"/>
          <w:sz w:val="26"/>
        </w:rPr>
        <w:t xml:space="preserve">, именуемое в дальнейшем </w:t>
      </w:r>
      <w:r>
        <w:rPr>
          <w:rFonts w:ascii="Times New Roman" w:hAnsi="Times New Roman"/>
          <w:b w:val="1"/>
          <w:sz w:val="26"/>
        </w:rPr>
        <w:t>ПАО «Ростелеком»</w:t>
      </w:r>
      <w:r>
        <w:rPr>
          <w:rFonts w:ascii="Times New Roman" w:hAnsi="Times New Roman"/>
          <w:sz w:val="26"/>
        </w:rPr>
        <w:t>, с одной стороны, и</w:t>
      </w:r>
    </w:p>
    <w:p w14:paraId="A0090000">
      <w:pPr>
        <w:widowControl w:val="1"/>
        <w:spacing w:before="120"/>
        <w:ind w:firstLine="709"/>
        <w:jc w:val="both"/>
        <w:rPr>
          <w:rFonts w:ascii="Times New Roman" w:hAnsi="Times New Roman"/>
          <w:sz w:val="26"/>
        </w:rPr>
      </w:pPr>
      <w:r>
        <w:rPr>
          <w:rFonts w:ascii="Times New Roman" w:hAnsi="Times New Roman"/>
          <w:b w:val="1"/>
          <w:sz w:val="26"/>
        </w:rPr>
        <w:t>____________ «___________» (____ «_________»</w:t>
      </w:r>
      <w:r>
        <w:rPr>
          <w:rFonts w:ascii="Times New Roman" w:hAnsi="Times New Roman"/>
          <w:sz w:val="26"/>
        </w:rPr>
        <w:t>, именуемое в дальнейшем Контрагент, с другой стороны,</w:t>
      </w:r>
    </w:p>
    <w:p w14:paraId="A1090000">
      <w:pPr>
        <w:widowControl w:val="0"/>
        <w:spacing w:before="120"/>
        <w:ind w:firstLine="709"/>
        <w:jc w:val="both"/>
        <w:rPr>
          <w:rFonts w:ascii="Times New Roman" w:hAnsi="Times New Roman"/>
          <w:sz w:val="26"/>
        </w:rPr>
      </w:pPr>
      <w:r>
        <w:rPr>
          <w:rFonts w:ascii="Times New Roman" w:hAnsi="Times New Roman"/>
          <w:sz w:val="26"/>
        </w:rPr>
        <w:t>далее вместе именуемые – «Стороны», а по отдельности – «Сторона», заключили настоящее Соглашение о соблюдении требований информационной безопасности (далее – Соглашение) к Договору о нижеследующем.</w:t>
      </w:r>
    </w:p>
    <w:p w14:paraId="A2090000">
      <w:pPr>
        <w:widowControl w:val="0"/>
        <w:numPr>
          <w:ilvl w:val="0"/>
          <w:numId w:val="15"/>
        </w:numPr>
        <w:tabs>
          <w:tab w:leader="none" w:pos="426" w:val="left"/>
        </w:tabs>
        <w:spacing w:after="120" w:before="240"/>
        <w:ind/>
        <w:jc w:val="center"/>
        <w:outlineLvl w:val="0"/>
        <w:rPr>
          <w:rFonts w:ascii="Times New Roman" w:hAnsi="Times New Roman"/>
          <w:b w:val="1"/>
          <w:sz w:val="26"/>
        </w:rPr>
      </w:pPr>
      <w:r>
        <w:rPr>
          <w:rFonts w:ascii="Times New Roman" w:hAnsi="Times New Roman"/>
          <w:b w:val="1"/>
          <w:sz w:val="26"/>
        </w:rPr>
        <w:t>Термины, определения и сокращения</w:t>
      </w:r>
    </w:p>
    <w:p w14:paraId="A3090000">
      <w:pPr>
        <w:widowControl w:val="1"/>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b w:val="1"/>
          <w:sz w:val="26"/>
        </w:rPr>
        <w:t>Информационный актив</w:t>
      </w:r>
      <w:r>
        <w:rPr>
          <w:rFonts w:ascii="Times New Roman" w:hAnsi="Times New Roman"/>
          <w:sz w:val="26"/>
        </w:rPr>
        <w:t xml:space="preserve"> [для целей Соглашения] – учетная единица, представляющая собой:</w:t>
      </w:r>
    </w:p>
    <w:p w14:paraId="A4090000">
      <w:pPr>
        <w:widowControl w:val="1"/>
        <w:numPr>
          <w:ilvl w:val="0"/>
          <w:numId w:val="16"/>
        </w:numPr>
        <w:tabs>
          <w:tab w:leader="none" w:pos="1134" w:val="left"/>
        </w:tabs>
        <w:spacing w:after="120" w:before="120"/>
        <w:ind w:firstLine="709"/>
        <w:jc w:val="both"/>
        <w:rPr>
          <w:rFonts w:ascii="Times New Roman" w:hAnsi="Times New Roman"/>
          <w:sz w:val="26"/>
        </w:rPr>
      </w:pPr>
      <w:r>
        <w:rPr>
          <w:rFonts w:ascii="Times New Roman" w:hAnsi="Times New Roman"/>
          <w:sz w:val="26"/>
        </w:rPr>
        <w:t xml:space="preserve">информационную систему; </w:t>
      </w:r>
    </w:p>
    <w:p w14:paraId="A5090000">
      <w:pPr>
        <w:widowControl w:val="1"/>
        <w:numPr>
          <w:ilvl w:val="0"/>
          <w:numId w:val="16"/>
        </w:numPr>
        <w:tabs>
          <w:tab w:leader="none" w:pos="1134" w:val="left"/>
        </w:tabs>
        <w:spacing w:after="120" w:before="120"/>
        <w:ind w:firstLine="709"/>
        <w:jc w:val="both"/>
        <w:rPr>
          <w:rFonts w:ascii="Times New Roman" w:hAnsi="Times New Roman"/>
          <w:sz w:val="26"/>
        </w:rPr>
      </w:pPr>
      <w:r>
        <w:rPr>
          <w:rFonts w:ascii="Times New Roman" w:hAnsi="Times New Roman"/>
          <w:sz w:val="26"/>
        </w:rPr>
        <w:t>информационно-телекоммуникационную сеть и сеть связи, включая их компоненты и/или отдельные части;</w:t>
      </w:r>
    </w:p>
    <w:p w14:paraId="A6090000">
      <w:pPr>
        <w:widowControl w:val="1"/>
        <w:numPr>
          <w:ilvl w:val="0"/>
          <w:numId w:val="16"/>
        </w:numPr>
        <w:tabs>
          <w:tab w:leader="none" w:pos="1134" w:val="left"/>
        </w:tabs>
        <w:spacing w:after="120" w:before="120"/>
        <w:ind w:firstLine="709"/>
        <w:jc w:val="both"/>
        <w:rPr>
          <w:rFonts w:ascii="Times New Roman" w:hAnsi="Times New Roman"/>
          <w:sz w:val="26"/>
        </w:rPr>
      </w:pPr>
      <w:r>
        <w:rPr>
          <w:rFonts w:ascii="Times New Roman" w:hAnsi="Times New Roman"/>
          <w:sz w:val="26"/>
        </w:rPr>
        <w:t>автоматизированную систему управления;</w:t>
      </w:r>
    </w:p>
    <w:p w14:paraId="A7090000">
      <w:pPr>
        <w:widowControl w:val="1"/>
        <w:numPr>
          <w:ilvl w:val="0"/>
          <w:numId w:val="16"/>
        </w:numPr>
        <w:tabs>
          <w:tab w:leader="none" w:pos="1134" w:val="left"/>
        </w:tabs>
        <w:spacing w:after="120" w:before="120"/>
        <w:ind w:firstLine="709"/>
        <w:jc w:val="both"/>
        <w:rPr>
          <w:rFonts w:ascii="Times New Roman" w:hAnsi="Times New Roman"/>
          <w:sz w:val="26"/>
        </w:rPr>
      </w:pPr>
      <w:r>
        <w:rPr>
          <w:rFonts w:ascii="Times New Roman" w:hAnsi="Times New Roman"/>
          <w:sz w:val="26"/>
        </w:rPr>
        <w:t>инфраструктуру центра обработки данных или облачную инфраструктуру,</w:t>
      </w:r>
    </w:p>
    <w:p w14:paraId="A8090000">
      <w:pPr>
        <w:widowControl w:val="1"/>
        <w:tabs>
          <w:tab w:leader="none" w:pos="1134" w:val="left"/>
        </w:tabs>
        <w:spacing w:after="120" w:before="120"/>
        <w:ind w:firstLine="709"/>
        <w:jc w:val="both"/>
        <w:rPr>
          <w:rFonts w:ascii="Times New Roman" w:hAnsi="Times New Roman"/>
          <w:sz w:val="26"/>
        </w:rPr>
      </w:pPr>
      <w:r>
        <w:rPr>
          <w:rFonts w:ascii="Times New Roman" w:hAnsi="Times New Roman"/>
          <w:sz w:val="26"/>
        </w:rPr>
        <w:t>а также совокупность таких учетных единиц, и задействованная при реализации бизнес-процессов владельца Информационного актива и (или) в отношении которой законодательством Российской Федерации или внутренними документами Владельца Информационного актива установлены требования к обеспечению свойств безопасности информации.</w:t>
      </w:r>
    </w:p>
    <w:p w14:paraId="A9090000">
      <w:pPr>
        <w:widowControl w:val="1"/>
        <w:tabs>
          <w:tab w:leader="none" w:pos="1134" w:val="left"/>
        </w:tabs>
        <w:spacing w:after="120" w:before="120"/>
        <w:ind w:firstLine="709"/>
        <w:jc w:val="both"/>
        <w:rPr>
          <w:rFonts w:ascii="Times New Roman" w:hAnsi="Times New Roman"/>
          <w:sz w:val="26"/>
        </w:rPr>
      </w:pPr>
      <w:r>
        <w:rPr>
          <w:rFonts w:ascii="Times New Roman" w:hAnsi="Times New Roman"/>
          <w:sz w:val="26"/>
        </w:rPr>
        <w:t>Понятие «Информационный актив» включает в себя также информацию, обрабатываемую и/или подлежащую обработке в таком информационном активе.</w:t>
      </w:r>
    </w:p>
    <w:p w14:paraId="AA090000">
      <w:pPr>
        <w:widowControl w:val="1"/>
        <w:numPr>
          <w:ilvl w:val="1"/>
          <w:numId w:val="15"/>
        </w:numPr>
        <w:tabs>
          <w:tab w:leader="none" w:pos="1134" w:val="left"/>
        </w:tabs>
        <w:spacing w:after="120" w:before="120"/>
        <w:ind w:firstLine="709"/>
        <w:jc w:val="both"/>
        <w:rPr>
          <w:rFonts w:ascii="Times New Roman" w:hAnsi="Times New Roman"/>
          <w:b w:val="1"/>
          <w:sz w:val="26"/>
        </w:rPr>
      </w:pPr>
      <w:r>
        <w:rPr>
          <w:rFonts w:ascii="Times New Roman" w:hAnsi="Times New Roman"/>
          <w:b w:val="1"/>
          <w:sz w:val="26"/>
        </w:rPr>
        <w:t>Владелец Информационного актива</w:t>
      </w:r>
      <w:r>
        <w:rPr>
          <w:rFonts w:ascii="Times New Roman" w:hAnsi="Times New Roman"/>
          <w:sz w:val="26"/>
        </w:rPr>
        <w:t xml:space="preserve"> [для целей Соглашения] – лицо, которое уполномочено распоряжаться, организовывать и координировать по отношению к Информационному активу процессы учета и категорирования, управления развитием, обслуживанием, использованием, обеспечением безопасности.</w:t>
      </w:r>
    </w:p>
    <w:p w14:paraId="AB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b w:val="1"/>
          <w:sz w:val="26"/>
        </w:rPr>
        <w:t>Государственный заказчик</w:t>
      </w:r>
      <w:r>
        <w:rPr>
          <w:rFonts w:ascii="Calibri" w:hAnsi="Calibri"/>
          <w:sz w:val="26"/>
        </w:rPr>
        <w:t xml:space="preserve"> </w:t>
      </w:r>
      <w:r>
        <w:rPr>
          <w:rFonts w:ascii="Times New Roman" w:hAnsi="Times New Roman"/>
          <w:sz w:val="26"/>
        </w:rPr>
        <w:t>[для целей Соглашения] – государственный орган, государственное унитарное предприятие, государственное учреждение, выступающее в роли Владельца Информационного актива и/или заказчика работ / услуг по заключенному с ПАО «Ростелеком» контракту.</w:t>
      </w:r>
    </w:p>
    <w:p w14:paraId="AC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b w:val="1"/>
          <w:sz w:val="26"/>
        </w:rPr>
        <w:t xml:space="preserve">Инцидент информационной безопасности </w:t>
      </w:r>
      <w:r>
        <w:rPr>
          <w:rFonts w:ascii="Times New Roman" w:hAnsi="Times New Roman"/>
          <w:sz w:val="26"/>
        </w:rPr>
        <w:t>– появление одного или нескольких нежелательных и/или непредвиденных событий информационной безопасности, с которыми связана вероятность компрометации бизнес-операций и/или создания угрозы информационной безопасности или нарушения требований законодательства Российской Федерации по защите информации, а также требований настоящего Соглашения.</w:t>
      </w:r>
    </w:p>
    <w:p w14:paraId="AD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b w:val="1"/>
          <w:sz w:val="26"/>
        </w:rPr>
        <w:t xml:space="preserve">Представитель Контрагента </w:t>
      </w:r>
      <w:r>
        <w:rPr>
          <w:rFonts w:ascii="Times New Roman" w:hAnsi="Times New Roman"/>
          <w:sz w:val="26"/>
        </w:rPr>
        <w:t>– работник Контрагента, принимающий участие в выполнении работ / оказании услуг по Договору, или иное лицо, уполномоченное Контрагентом для выполнения работ / оказании услуг по Договору.</w:t>
      </w:r>
    </w:p>
    <w:p w14:paraId="AE090000">
      <w:pPr>
        <w:widowControl w:val="0"/>
        <w:numPr>
          <w:ilvl w:val="0"/>
          <w:numId w:val="15"/>
        </w:numPr>
        <w:tabs>
          <w:tab w:leader="none" w:pos="426" w:val="left"/>
        </w:tabs>
        <w:spacing w:after="120" w:before="240"/>
        <w:ind/>
        <w:jc w:val="center"/>
        <w:outlineLvl w:val="0"/>
        <w:rPr>
          <w:rFonts w:ascii="Times New Roman" w:hAnsi="Times New Roman"/>
          <w:b w:val="1"/>
          <w:sz w:val="26"/>
        </w:rPr>
      </w:pPr>
      <w:r>
        <w:rPr>
          <w:rFonts w:ascii="Times New Roman" w:hAnsi="Times New Roman"/>
          <w:b w:val="1"/>
          <w:sz w:val="26"/>
        </w:rPr>
        <w:t>Предмет Соглашения</w:t>
      </w:r>
    </w:p>
    <w:p w14:paraId="AF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В соответствии с Соглашением Контрагент обязуется соблюдать требования по информационной безопасности, предусмотренные законодательством Российской Федерации, Договором и Соглашением, а также проводить мероприятия по информационной безопасности, указанные в Соглашении.</w:t>
      </w:r>
    </w:p>
    <w:p w14:paraId="B0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 xml:space="preserve"> В случае привлечения Контрагентом для исполнения Договора третьих лиц, Контрагент обязан обеспечить выполнение такими третьими лицами условий Соглашения, в том числе посредством включения аналогичных условий в договоры с такими третьими лицами и обеспечением контроля их выполнения.</w:t>
      </w:r>
    </w:p>
    <w:p w14:paraId="B1090000">
      <w:pPr>
        <w:widowControl w:val="0"/>
        <w:numPr>
          <w:ilvl w:val="0"/>
          <w:numId w:val="15"/>
        </w:numPr>
        <w:tabs>
          <w:tab w:leader="none" w:pos="426" w:val="left"/>
        </w:tabs>
        <w:spacing w:after="120" w:before="240"/>
        <w:ind/>
        <w:jc w:val="center"/>
        <w:outlineLvl w:val="0"/>
        <w:rPr>
          <w:rFonts w:ascii="Times New Roman" w:hAnsi="Times New Roman"/>
          <w:b w:val="1"/>
          <w:sz w:val="26"/>
        </w:rPr>
      </w:pPr>
      <w:r>
        <w:rPr>
          <w:rFonts w:ascii="Times New Roman" w:hAnsi="Times New Roman"/>
          <w:b w:val="1"/>
          <w:sz w:val="26"/>
        </w:rPr>
        <w:t>Общие требования по информационной безопасности</w:t>
      </w:r>
    </w:p>
    <w:p w14:paraId="B2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Стороны обязуются соблюдать требования о конфиденциальности информации, предусмотренные Договором.</w:t>
      </w:r>
    </w:p>
    <w:p w14:paraId="B3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Контрагент имеет право предоставлять доступ к создаваемым и используемым в рамках исполнения Договора материалам только лицам, непосредственно задействованным в выполнении работ и/или оказании услуг по Договору, в объеме, необходимом для выполнения работ / оказания услуг по Договору.</w:t>
      </w:r>
    </w:p>
    <w:p w14:paraId="B4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Контрагент гарантирует, что его действия (бездействие) не приведут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ПАО «Ростелеком» и/или иного Владельца Информационного актива, программное или аппаратное обеспечение ПАО «Ростелеком» и/или иного Владельца Информационного актива.</w:t>
      </w:r>
    </w:p>
    <w:p w14:paraId="B5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Контрагент обязуется принять все необходимые и достаточные меры по предотвращению деструктивных воздействий (в т.ч. модификация, искажение, удаление) и несанкционированному доступу к Информационным активам ПАО «Ростелеком» и/или иного Владельца Информационного актива и информации, обрабатываемой в таких Информационных активах.</w:t>
      </w:r>
    </w:p>
    <w:p w14:paraId="B6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Контрагент обеспечивает принятие внутренних документов в области информационной безопасности и гарантирует их наличие, включая, но не ограничиваясь:</w:t>
      </w:r>
    </w:p>
    <w:p w14:paraId="B7090000">
      <w:pPr>
        <w:widowControl w:val="0"/>
        <w:numPr>
          <w:ilvl w:val="0"/>
          <w:numId w:val="17"/>
        </w:numPr>
        <w:tabs>
          <w:tab w:leader="none" w:pos="1134" w:val="left"/>
        </w:tabs>
        <w:spacing w:after="120" w:before="120"/>
        <w:ind w:firstLine="709"/>
        <w:jc w:val="both"/>
        <w:rPr>
          <w:rFonts w:ascii="Times New Roman" w:hAnsi="Times New Roman"/>
          <w:sz w:val="26"/>
        </w:rPr>
      </w:pPr>
      <w:r>
        <w:rPr>
          <w:rFonts w:ascii="Times New Roman" w:hAnsi="Times New Roman"/>
          <w:sz w:val="26"/>
        </w:rPr>
        <w:t>политика информационной безопасности;</w:t>
      </w:r>
    </w:p>
    <w:p w14:paraId="B8090000">
      <w:pPr>
        <w:widowControl w:val="0"/>
        <w:numPr>
          <w:ilvl w:val="0"/>
          <w:numId w:val="17"/>
        </w:numPr>
        <w:tabs>
          <w:tab w:leader="none" w:pos="1134" w:val="left"/>
        </w:tabs>
        <w:spacing w:after="120" w:before="120"/>
        <w:ind w:firstLine="709"/>
        <w:jc w:val="both"/>
        <w:rPr>
          <w:rFonts w:ascii="Times New Roman" w:hAnsi="Times New Roman"/>
          <w:sz w:val="26"/>
        </w:rPr>
      </w:pPr>
      <w:r>
        <w:rPr>
          <w:rFonts w:ascii="Times New Roman" w:hAnsi="Times New Roman"/>
          <w:sz w:val="26"/>
        </w:rPr>
        <w:t>планы реагирования на компьютерные инциденты;</w:t>
      </w:r>
    </w:p>
    <w:p w14:paraId="B9090000">
      <w:pPr>
        <w:widowControl w:val="0"/>
        <w:numPr>
          <w:ilvl w:val="0"/>
          <w:numId w:val="17"/>
        </w:numPr>
        <w:tabs>
          <w:tab w:leader="none" w:pos="1134" w:val="left"/>
        </w:tabs>
        <w:spacing w:after="120" w:before="120"/>
        <w:ind w:firstLine="709"/>
        <w:jc w:val="both"/>
        <w:rPr>
          <w:rFonts w:ascii="Times New Roman" w:hAnsi="Times New Roman"/>
          <w:sz w:val="26"/>
        </w:rPr>
      </w:pPr>
      <w:r>
        <w:rPr>
          <w:rFonts w:ascii="Times New Roman" w:hAnsi="Times New Roman"/>
          <w:sz w:val="26"/>
        </w:rPr>
        <w:t>регламенты действий персонала в случае нештатных ситуаций.</w:t>
      </w:r>
    </w:p>
    <w:p w14:paraId="BA090000">
      <w:pPr>
        <w:widowControl w:val="0"/>
        <w:tabs>
          <w:tab w:leader="none" w:pos="1134" w:val="left"/>
        </w:tabs>
        <w:spacing w:after="120" w:before="120"/>
        <w:ind w:firstLine="709"/>
        <w:jc w:val="both"/>
        <w:rPr>
          <w:rFonts w:ascii="Times New Roman" w:hAnsi="Times New Roman"/>
          <w:sz w:val="26"/>
        </w:rPr>
      </w:pPr>
      <w:r>
        <w:rPr>
          <w:rFonts w:ascii="Times New Roman" w:hAnsi="Times New Roman"/>
          <w:sz w:val="26"/>
        </w:rPr>
        <w:t>Заказчик вправе запросить, а Контрагент обязан предоставить указанные в настоящем пункте Соглашения документы в течения срока действия Договора.</w:t>
      </w:r>
    </w:p>
    <w:p w14:paraId="BB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 xml:space="preserve">Контрагент обязан обеспечить проведение внешнего аудита информационной безопасности не реже чем 1 раз в 2 года. Результаты проведенных внешних аудитов </w:t>
      </w:r>
      <w:r>
        <w:rPr>
          <w:rFonts w:ascii="Times New Roman" w:hAnsi="Times New Roman"/>
          <w:sz w:val="26"/>
        </w:rPr>
        <w:t>информационной безопасности предоставляются Контрагентом Заказчику по его запросу.</w:t>
      </w:r>
    </w:p>
    <w:p w14:paraId="BC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 xml:space="preserve">Контрагент обязан предоставить информацию обо всех подрядных организациях, которые имеют доступ в информационную инфраструктуру Контрагента. Такой перечень с указанием наименования Контрагента, наименований и ИНН подрядных организаций Контрагента должен быть направлен в ПАО «Ростелеком» на электронную почту </w:t>
      </w:r>
      <w:r>
        <w:rPr>
          <w:rFonts w:ascii="Times New Roman" w:hAnsi="Times New Roman"/>
          <w:sz w:val="26"/>
        </w:rPr>
        <w:fldChar w:fldCharType="begin"/>
      </w:r>
      <w:r>
        <w:rPr>
          <w:rFonts w:ascii="Times New Roman" w:hAnsi="Times New Roman"/>
          <w:sz w:val="26"/>
        </w:rPr>
        <w:instrText>HYPERLINK "mailto:mib@rt.ru"</w:instrText>
      </w:r>
      <w:r>
        <w:rPr>
          <w:rFonts w:ascii="Times New Roman" w:hAnsi="Times New Roman"/>
          <w:sz w:val="26"/>
        </w:rPr>
        <w:fldChar w:fldCharType="separate"/>
      </w:r>
      <w:r>
        <w:rPr>
          <w:rFonts w:ascii="Times New Roman" w:hAnsi="Times New Roman"/>
          <w:sz w:val="26"/>
        </w:rPr>
        <w:t>mib@rt.ru</w:t>
      </w:r>
      <w:r>
        <w:rPr>
          <w:rFonts w:ascii="Times New Roman" w:hAnsi="Times New Roman"/>
          <w:sz w:val="26"/>
        </w:rPr>
        <w:fldChar w:fldCharType="end"/>
      </w:r>
      <w:r>
        <w:rPr>
          <w:rFonts w:ascii="Times New Roman" w:hAnsi="Times New Roman"/>
          <w:sz w:val="26"/>
        </w:rPr>
        <w:t xml:space="preserve"> с темой письма «Учет подрядных организаций контрагента» не позднее чем через 14 (четырнадцать) дней с момента заключения Договора и затем по мере изменения списка актуальных подрядных организаций Контрагента, но не реже чем 1 раз в полгода.</w:t>
      </w:r>
    </w:p>
    <w:p w14:paraId="BD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В рамках исполнения обязательств по Договору ПАО «Ростелеком» вправе запрашивать информацию и документы, подтверждающие соблюдение Контрагентом условий Соглашения, а также осуществлять очную верификацию предоставленной информации. Контрагент при получении запроса обязуется не позднее 14 (четырнадцати) дней с момента получения запроса представить запрошенную информацию и подтверждающие её документы, в том числе посредством заполнения опросных листов, и обеспечить содействие представителям ПАО «Ростелеком» в случае проведения очной верификации предоставленной информации.</w:t>
      </w:r>
    </w:p>
    <w:p w14:paraId="BE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ПАО «Ростелеком» вправе инициировать проведение совместных с Контрагентом мероприятий по тестированию планов реагирования и восстановления в случае возникновения нештатных ситуаций или инцидентов информационной безопасности путем имитации указанных событий (проведение тренировок). Порядок и условия проведения указанных мероприятий согласовываются Сторонами.</w:t>
      </w:r>
    </w:p>
    <w:p w14:paraId="BF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В случае предоставления доступа к Информационным активам /информационной инфраструктуре ПАО «Ростелеком» Контрагент обязуется ознакомить своих Представителей, с условиями Соглашения и обеспечить получение от них Обязательств о соблюдении Соглашения по форме, приведенной в Приложении № 1 к Соглашению. Контрагент обязуется обеспечить хранение Обязательств, полученных в соответствии с настоящим пунктом Соглашения, в течение срока действия Договора и не менее 3 (трёх) лет после его окончания. В случае получения запроса со стороны ПАО «Ростелеком», Контрагент обязан предоставить подтверждение наличия Обязательств о соблюдении Соглашения от всех своих Представителей.</w:t>
      </w:r>
    </w:p>
    <w:p w14:paraId="C0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 xml:space="preserve">ПАО «Ростелеком» вправе ограничить Контрагенту доступ к Информационным активам ПАО «Ростелеком» и/или иного Владельца Информационного актива в случае нарушения Контрагентом требований по информационной безопасности, предусмотренных законодательством Российской Федерации, Договором и условиями Соглашения. При выявлении указанных нарушений со стороны Контрагента ПАО «Ростелеком» направляет Контрагенту соответствующее уведомление с указанием сроков устранения нарушения. Контрагент обязан устранить выявленные нарушения в указанные в уведомлении сроки. В случае несоблюдения срока устранения нарушений, указанного в уведомлении, доступ Контрагента к Информационным активам ПАО «Ростелеком» и/или иного Владельца Информационного актива может быть ограничен. В этом случае период, на который Контрагент отстраняется от исполнения обязательств, не может считаться периодом просрочки исполнения обязательств ПАО «Ростелеком». Оплата работ /услуг и/или компенсация затрат Контрагента, понесенных в период ограничения доступа Контрагента к Информационным активам ПАО «Ростелеком» и/или иного Владельца </w:t>
      </w:r>
      <w:r>
        <w:rPr>
          <w:rFonts w:ascii="Times New Roman" w:hAnsi="Times New Roman"/>
          <w:sz w:val="26"/>
        </w:rPr>
        <w:t>Информационного актива, не производится.</w:t>
      </w:r>
    </w:p>
    <w:p w14:paraId="C1090000">
      <w:pPr>
        <w:widowControl w:val="0"/>
        <w:numPr>
          <w:ilvl w:val="0"/>
          <w:numId w:val="15"/>
        </w:numPr>
        <w:tabs>
          <w:tab w:leader="none" w:pos="426" w:val="left"/>
        </w:tabs>
        <w:spacing w:after="120" w:before="240"/>
        <w:ind/>
        <w:jc w:val="center"/>
        <w:outlineLvl w:val="0"/>
        <w:rPr>
          <w:rFonts w:ascii="Times New Roman" w:hAnsi="Times New Roman"/>
          <w:b w:val="1"/>
          <w:sz w:val="26"/>
        </w:rPr>
      </w:pPr>
      <w:r>
        <w:rPr>
          <w:rFonts w:ascii="Times New Roman" w:hAnsi="Times New Roman"/>
          <w:b w:val="1"/>
          <w:sz w:val="26"/>
        </w:rPr>
        <w:t>Взаимодействие при возникновении инцидентов информационной безопасности</w:t>
      </w:r>
    </w:p>
    <w:p w14:paraId="C2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Контрагент обязан безотлагательно предпринимать все необходимые меры по предотвращению и минимизации ущерба ПАО «Ростелеком» и/или иного Владельца Информационного актива при возникновении инцидентов информационной безопасности.</w:t>
      </w:r>
    </w:p>
    <w:p w14:paraId="C3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При возникновении в инфраструктуре Контрагента инцидента информационной безопасности, последствия которого могут затронуть интересы ПАО «Ростелеком» (в том числе клиентов или партнеров ПАО «Ростелеком») и/или иного Владельца Информационного актива, Контрагент обязан незамедлительно известить об этом ПАО «Ростелеком», но не позднее 3-х (трех) часов с момента обнаружения такого инцидента (подозрения на инцидент). При этом ПАО «Ростелеком» оставляет за собой право:</w:t>
      </w:r>
    </w:p>
    <w:p w14:paraId="C4090000">
      <w:pPr>
        <w:widowControl w:val="0"/>
        <w:numPr>
          <w:ilvl w:val="0"/>
          <w:numId w:val="18"/>
        </w:numPr>
        <w:tabs>
          <w:tab w:leader="none" w:pos="1134" w:val="left"/>
        </w:tabs>
        <w:spacing w:after="120" w:before="120"/>
        <w:ind w:firstLine="709"/>
        <w:jc w:val="both"/>
        <w:rPr>
          <w:rFonts w:ascii="Times New Roman" w:hAnsi="Times New Roman"/>
          <w:sz w:val="26"/>
        </w:rPr>
      </w:pPr>
      <w:r>
        <w:rPr>
          <w:rFonts w:ascii="Times New Roman" w:hAnsi="Times New Roman"/>
          <w:sz w:val="26"/>
        </w:rPr>
        <w:t>разорвать любые сетевые связности между своими сетями и сетями Контрагента;</w:t>
      </w:r>
    </w:p>
    <w:p w14:paraId="C5090000">
      <w:pPr>
        <w:widowControl w:val="0"/>
        <w:numPr>
          <w:ilvl w:val="0"/>
          <w:numId w:val="18"/>
        </w:numPr>
        <w:tabs>
          <w:tab w:leader="none" w:pos="1134" w:val="left"/>
        </w:tabs>
        <w:spacing w:after="120" w:before="120"/>
        <w:ind w:firstLine="709"/>
        <w:jc w:val="both"/>
        <w:rPr>
          <w:rFonts w:ascii="Times New Roman" w:hAnsi="Times New Roman"/>
          <w:sz w:val="26"/>
        </w:rPr>
      </w:pPr>
      <w:r>
        <w:rPr>
          <w:rFonts w:ascii="Times New Roman" w:hAnsi="Times New Roman"/>
          <w:sz w:val="26"/>
        </w:rPr>
        <w:t>заблокировать или отозвать учетные записи и доступа к ресурсам ПАО «Ростелеком» и/или иного Владельца Информационного актива, предоставленные Контрагенту.</w:t>
      </w:r>
    </w:p>
    <w:p w14:paraId="C6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Извещение необходимо для инцидентов информационной безопасности, удовлетворяющий хотя бы одному из следующих критериев:</w:t>
      </w:r>
    </w:p>
    <w:p w14:paraId="C7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невозможность выполнения бизнес-операций или ограничение функциональности Информационного актива;</w:t>
      </w:r>
    </w:p>
    <w:p w14:paraId="C8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разглашение аутентификационных данных или конфиденциальной информации, в том числе персональных данных;</w:t>
      </w:r>
    </w:p>
    <w:p w14:paraId="C9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воздействие вредоносного программного обеспечения;</w:t>
      </w:r>
    </w:p>
    <w:p w14:paraId="CA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массовые блокировки учетных записей, создание несанкционированных учетных записей;</w:t>
      </w:r>
    </w:p>
    <w:p w14:paraId="CB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p w14:paraId="CC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 xml:space="preserve">нарушение правил и/или требований по информационной безопасности; </w:t>
      </w:r>
    </w:p>
    <w:p w14:paraId="CD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нарушение правил и/или требований по организации удаленного доступа к информационным активам;</w:t>
      </w:r>
    </w:p>
    <w:p w14:paraId="CE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выявленные компьютерные атаки на ресурсы, принадлежащем любой из Сторон и/или Владельцу Информационного актива;</w:t>
      </w:r>
    </w:p>
    <w:p w14:paraId="CF090000">
      <w:pPr>
        <w:widowControl w:val="0"/>
        <w:numPr>
          <w:ilvl w:val="0"/>
          <w:numId w:val="19"/>
        </w:numPr>
        <w:tabs>
          <w:tab w:leader="none" w:pos="1134" w:val="left"/>
        </w:tabs>
        <w:spacing w:after="120" w:before="120"/>
        <w:ind w:firstLine="709"/>
        <w:jc w:val="both"/>
        <w:rPr>
          <w:rFonts w:ascii="Times New Roman" w:hAnsi="Times New Roman"/>
          <w:sz w:val="26"/>
        </w:rPr>
      </w:pPr>
      <w:r>
        <w:rPr>
          <w:rFonts w:ascii="Times New Roman" w:hAnsi="Times New Roman"/>
          <w:sz w:val="26"/>
        </w:rPr>
        <w:t>DDOS-атака на Информационные активы Сторон и/или иного Владельца Информационного актива – выявленная, закончившаяся или планируемая.</w:t>
      </w:r>
    </w:p>
    <w:p w14:paraId="D0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В целях оперативного взаимодействия Стороны назначают лиц, ответственных за обмен информацией об инцидентах (подозрениях на инциденты) информационной безопасности:</w:t>
      </w:r>
    </w:p>
    <w:tbl>
      <w:tblPr>
        <w:tblStyle w:val="Style_15"/>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4983"/>
        <w:gridCol w:w="4983"/>
      </w:tblGrid>
      <w:tr>
        <w:trPr>
          <w:trHeight w:hRule="atLeast" w:val="131"/>
          <w:tblHeader/>
        </w:trPr>
        <w:tc>
          <w:tcPr>
            <w:tcW w:type="dxa" w:w="4983"/>
            <w:tcBorders>
              <w:top w:color="000000" w:sz="4" w:val="single"/>
              <w:left w:color="000000" w:sz="4" w:val="single"/>
              <w:bottom w:color="000000" w:sz="4" w:val="single"/>
              <w:right w:color="000000" w:sz="4" w:val="single"/>
            </w:tcBorders>
            <w:tcMar>
              <w:top w:type="dxa" w:w="0"/>
              <w:bottom w:type="dxa" w:w="0"/>
            </w:tcMar>
          </w:tcPr>
          <w:p w14:paraId="D1090000">
            <w:pPr>
              <w:widowControl w:val="0"/>
              <w:tabs>
                <w:tab w:leader="none" w:pos="1608" w:val="left"/>
              </w:tabs>
              <w:ind/>
              <w:jc w:val="both"/>
              <w:rPr>
                <w:rFonts w:ascii="Times New Roman" w:hAnsi="Times New Roman"/>
                <w:b w:val="1"/>
              </w:rPr>
            </w:pPr>
            <w:r>
              <w:rPr>
                <w:rFonts w:ascii="Times New Roman" w:hAnsi="Times New Roman"/>
                <w:b w:val="1"/>
              </w:rPr>
              <w:t>от ПАО «Ростелеком»</w:t>
            </w:r>
          </w:p>
        </w:tc>
        <w:tc>
          <w:tcPr>
            <w:tcW w:type="dxa" w:w="4983"/>
            <w:tcBorders>
              <w:top w:color="000000" w:sz="4" w:val="single"/>
              <w:left w:color="000000" w:sz="4" w:val="single"/>
              <w:bottom w:color="000000" w:sz="4" w:val="single"/>
              <w:right w:color="000000" w:sz="4" w:val="single"/>
            </w:tcBorders>
            <w:tcMar>
              <w:top w:type="dxa" w:w="0"/>
              <w:bottom w:type="dxa" w:w="0"/>
            </w:tcMar>
          </w:tcPr>
          <w:p w14:paraId="D2090000">
            <w:pPr>
              <w:widowControl w:val="0"/>
              <w:tabs>
                <w:tab w:leader="none" w:pos="1608" w:val="left"/>
              </w:tabs>
              <w:ind/>
              <w:jc w:val="both"/>
              <w:rPr>
                <w:rFonts w:ascii="Times New Roman" w:hAnsi="Times New Roman"/>
                <w:b w:val="1"/>
              </w:rPr>
            </w:pPr>
            <w:r>
              <w:rPr>
                <w:rFonts w:ascii="Times New Roman" w:hAnsi="Times New Roman"/>
                <w:b w:val="1"/>
              </w:rPr>
              <w:t>от Контрагента</w:t>
            </w:r>
          </w:p>
        </w:tc>
      </w:tr>
      <w:tr>
        <w:trPr>
          <w:trHeight w:hRule="atLeast" w:val="336"/>
        </w:trPr>
        <w:tc>
          <w:tcPr>
            <w:tcW w:type="dxa" w:w="4983"/>
            <w:tcBorders>
              <w:top w:color="000000" w:sz="4" w:val="single"/>
              <w:left w:color="000000" w:sz="4" w:val="single"/>
              <w:bottom w:color="000000" w:sz="4" w:val="single"/>
              <w:right w:color="000000" w:sz="4" w:val="single"/>
            </w:tcBorders>
            <w:tcMar>
              <w:top w:type="dxa" w:w="0"/>
              <w:bottom w:type="dxa" w:w="0"/>
            </w:tcMar>
          </w:tcPr>
          <w:p w14:paraId="D3090000">
            <w:pPr>
              <w:widowControl w:val="0"/>
              <w:tabs>
                <w:tab w:leader="none" w:pos="1608" w:val="left"/>
              </w:tabs>
              <w:ind/>
              <w:jc w:val="both"/>
              <w:rPr>
                <w:rFonts w:ascii="Times New Roman" w:hAnsi="Times New Roman"/>
              </w:rPr>
            </w:pPr>
            <w:r>
              <w:rPr>
                <w:rFonts w:ascii="Times New Roman" w:hAnsi="Times New Roman"/>
              </w:rPr>
              <w:t>Департамент мониторинга и реагирования на киберугрозы Блока информационной безопасности</w:t>
            </w:r>
          </w:p>
          <w:p w14:paraId="D4090000">
            <w:pPr>
              <w:widowControl w:val="0"/>
              <w:tabs>
                <w:tab w:leader="none" w:pos="1608" w:val="left"/>
              </w:tabs>
              <w:ind/>
              <w:jc w:val="both"/>
              <w:rPr>
                <w:rFonts w:ascii="Times New Roman" w:hAnsi="Times New Roman"/>
              </w:rPr>
            </w:pPr>
          </w:p>
          <w:p w14:paraId="D5090000">
            <w:pPr>
              <w:widowControl w:val="0"/>
              <w:tabs>
                <w:tab w:leader="none" w:pos="1608" w:val="left"/>
              </w:tabs>
              <w:ind/>
              <w:jc w:val="both"/>
              <w:rPr>
                <w:rFonts w:ascii="Times New Roman" w:hAnsi="Times New Roman"/>
              </w:rPr>
            </w:pPr>
            <w:r>
              <w:rPr>
                <w:rFonts w:ascii="Times New Roman" w:hAnsi="Times New Roman"/>
              </w:rPr>
              <w:t xml:space="preserve">электронная почта: </w:t>
            </w:r>
            <w:r>
              <w:rPr>
                <w:rFonts w:ascii="Times New Roman" w:hAnsi="Times New Roman"/>
              </w:rPr>
              <w:fldChar w:fldCharType="begin"/>
            </w:r>
            <w:r>
              <w:rPr>
                <w:rFonts w:ascii="Times New Roman" w:hAnsi="Times New Roman"/>
              </w:rPr>
              <w:instrText>HYPERLINK "mailto:soc@rt.ru"</w:instrText>
            </w:r>
            <w:r>
              <w:rPr>
                <w:rFonts w:ascii="Times New Roman" w:hAnsi="Times New Roman"/>
              </w:rPr>
              <w:fldChar w:fldCharType="separate"/>
            </w:r>
            <w:r>
              <w:rPr>
                <w:rFonts w:ascii="Times New Roman" w:hAnsi="Times New Roman"/>
              </w:rPr>
              <w:t>soc@rt.ru</w:t>
            </w:r>
            <w:r>
              <w:rPr>
                <w:rFonts w:ascii="Times New Roman" w:hAnsi="Times New Roman"/>
              </w:rPr>
              <w:fldChar w:fldCharType="end"/>
            </w:r>
          </w:p>
          <w:p w14:paraId="D6090000">
            <w:pPr>
              <w:widowControl w:val="0"/>
              <w:tabs>
                <w:tab w:leader="none" w:pos="1608" w:val="left"/>
              </w:tabs>
              <w:ind/>
              <w:jc w:val="both"/>
              <w:rPr>
                <w:rFonts w:ascii="Times New Roman" w:hAnsi="Times New Roman"/>
              </w:rPr>
            </w:pPr>
            <w:r>
              <w:rPr>
                <w:rFonts w:ascii="Times New Roman" w:hAnsi="Times New Roman"/>
              </w:rPr>
              <w:t>телефон: +7 (800) 301-7950 / +7 (499) 999-7950</w:t>
            </w:r>
          </w:p>
        </w:tc>
        <w:tc>
          <w:tcPr>
            <w:tcW w:type="dxa" w:w="4983"/>
            <w:tcBorders>
              <w:top w:color="000000" w:sz="4" w:val="single"/>
              <w:left w:color="000000" w:sz="4" w:val="single"/>
              <w:bottom w:color="000000" w:sz="4" w:val="single"/>
              <w:right w:color="000000" w:sz="4" w:val="single"/>
            </w:tcBorders>
            <w:tcMar>
              <w:top w:type="dxa" w:w="0"/>
              <w:bottom w:type="dxa" w:w="0"/>
            </w:tcMar>
          </w:tcPr>
          <w:p w14:paraId="D7090000">
            <w:pPr>
              <w:widowControl w:val="1"/>
              <w:tabs>
                <w:tab w:leader="none" w:pos="1608" w:val="left"/>
              </w:tabs>
              <w:ind/>
              <w:jc w:val="both"/>
              <w:rPr>
                <w:rFonts w:ascii="Times New Roman" w:hAnsi="Times New Roman"/>
              </w:rPr>
            </w:pPr>
            <w:r>
              <w:rPr>
                <w:rFonts w:ascii="Times New Roman" w:hAnsi="Times New Roman"/>
              </w:rPr>
              <w:t>_______</w:t>
            </w:r>
          </w:p>
          <w:p w14:paraId="D8090000">
            <w:pPr>
              <w:widowControl w:val="1"/>
              <w:tabs>
                <w:tab w:leader="none" w:pos="1608" w:val="left"/>
              </w:tabs>
              <w:ind/>
              <w:jc w:val="both"/>
              <w:rPr>
                <w:rFonts w:ascii="Times New Roman" w:hAnsi="Times New Roman"/>
              </w:rPr>
            </w:pPr>
            <w:r>
              <w:rPr>
                <w:rFonts w:ascii="Times New Roman" w:hAnsi="Times New Roman"/>
              </w:rPr>
              <w:t>_____________</w:t>
            </w:r>
          </w:p>
          <w:p w14:paraId="D9090000">
            <w:pPr>
              <w:widowControl w:val="1"/>
              <w:tabs>
                <w:tab w:leader="none" w:pos="1608" w:val="left"/>
              </w:tabs>
              <w:ind/>
              <w:jc w:val="both"/>
              <w:rPr>
                <w:rFonts w:ascii="Times New Roman" w:hAnsi="Times New Roman"/>
              </w:rPr>
            </w:pPr>
          </w:p>
          <w:p w14:paraId="DA090000">
            <w:pPr>
              <w:widowControl w:val="1"/>
              <w:tabs>
                <w:tab w:leader="none" w:pos="1608" w:val="left"/>
              </w:tabs>
              <w:ind/>
              <w:jc w:val="both"/>
              <w:rPr>
                <w:rFonts w:ascii="Times New Roman" w:hAnsi="Times New Roman"/>
              </w:rPr>
            </w:pPr>
          </w:p>
          <w:p w14:paraId="DB090000">
            <w:pPr>
              <w:widowControl w:val="1"/>
              <w:tabs>
                <w:tab w:leader="none" w:pos="1608" w:val="left"/>
              </w:tabs>
              <w:ind/>
              <w:jc w:val="both"/>
              <w:rPr>
                <w:rFonts w:ascii="Times New Roman" w:hAnsi="Times New Roman"/>
              </w:rPr>
            </w:pPr>
            <w:r>
              <w:rPr>
                <w:rFonts w:ascii="Times New Roman" w:hAnsi="Times New Roman"/>
              </w:rPr>
              <w:t>электронная почта: _______</w:t>
            </w:r>
          </w:p>
          <w:p w14:paraId="DC090000">
            <w:pPr>
              <w:widowControl w:val="1"/>
              <w:tabs>
                <w:tab w:leader="none" w:pos="1608" w:val="left"/>
              </w:tabs>
              <w:ind/>
              <w:jc w:val="both"/>
              <w:rPr>
                <w:rFonts w:ascii="Times New Roman" w:hAnsi="Times New Roman"/>
              </w:rPr>
            </w:pPr>
            <w:r>
              <w:rPr>
                <w:rFonts w:ascii="Times New Roman" w:hAnsi="Times New Roman"/>
              </w:rPr>
              <w:t>телефон: ___________</w:t>
            </w:r>
          </w:p>
        </w:tc>
      </w:tr>
    </w:tbl>
    <w:p w14:paraId="DD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В случае устранения инцидента информационной безопасности Контрагент обязан уведомить ПАО «Ростелеком» о мерах, предпринятых для локализации и устранения инцидента в течение 24 (двадцати четырех) часов после его устранения.</w:t>
      </w:r>
    </w:p>
    <w:p w14:paraId="DE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Стороны договариваются обмениваться информацией об инцидентах в свободном формате. Для повышения оперативности при передаче технической информации Стороны вправе использовать телефонную связь, электронную почту и иные каналы передачи информации.</w:t>
      </w:r>
    </w:p>
    <w:p w14:paraId="DF090000">
      <w:pPr>
        <w:widowControl w:val="0"/>
        <w:numPr>
          <w:ilvl w:val="0"/>
          <w:numId w:val="15"/>
        </w:numPr>
        <w:tabs>
          <w:tab w:leader="none" w:pos="426" w:val="left"/>
        </w:tabs>
        <w:spacing w:after="120" w:before="240"/>
        <w:ind/>
        <w:jc w:val="center"/>
        <w:outlineLvl w:val="0"/>
        <w:rPr>
          <w:rFonts w:ascii="Times New Roman" w:hAnsi="Times New Roman"/>
          <w:b w:val="1"/>
          <w:sz w:val="26"/>
        </w:rPr>
      </w:pPr>
      <w:r>
        <w:rPr>
          <w:rFonts w:ascii="Times New Roman" w:hAnsi="Times New Roman"/>
          <w:b w:val="1"/>
          <w:sz w:val="26"/>
        </w:rPr>
        <w:t>Заключительные положения</w:t>
      </w:r>
    </w:p>
    <w:p w14:paraId="E0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Условия Соглашения являются обязательными для Сторон и распространяются на отношения Сторон, связанные с исполнением обязательств по Договору.</w:t>
      </w:r>
    </w:p>
    <w:p w14:paraId="E1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Соглашение является неотъемлемой частью Договора и действует до исполнения всех обязательств по Договору.</w:t>
      </w:r>
    </w:p>
    <w:p w14:paraId="E2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Контрагент несет ответственность в соответствии с законодательством Российской Федерации за нарушение условий Соглашения, включая необеспечение конфиденциальности информации и несоблюдение условий ее обработки, и обязан возместить ПАО «Ростелеком» причиненные убытки, возникшие по причине несоблюдения условий Соглашения.</w:t>
      </w:r>
    </w:p>
    <w:p w14:paraId="E3090000">
      <w:pPr>
        <w:widowControl w:val="0"/>
        <w:numPr>
          <w:ilvl w:val="1"/>
          <w:numId w:val="15"/>
        </w:numPr>
        <w:tabs>
          <w:tab w:leader="none" w:pos="1134" w:val="left"/>
        </w:tabs>
        <w:spacing w:after="120" w:before="120"/>
        <w:ind w:firstLine="709"/>
        <w:jc w:val="both"/>
        <w:rPr>
          <w:rFonts w:ascii="Times New Roman" w:hAnsi="Times New Roman"/>
          <w:sz w:val="26"/>
        </w:rPr>
      </w:pPr>
      <w:r>
        <w:rPr>
          <w:rFonts w:ascii="Times New Roman" w:hAnsi="Times New Roman"/>
          <w:sz w:val="26"/>
        </w:rPr>
        <w:t>В случае нарушения условий Соглашения Заказчик вправе отказаться от Договора полностью или в части без компенсации Контрагенту понесенных убытков.</w:t>
      </w:r>
    </w:p>
    <w:p w14:paraId="E4090000">
      <w:pPr>
        <w:widowControl w:val="0"/>
        <w:numPr>
          <w:ilvl w:val="0"/>
          <w:numId w:val="15"/>
        </w:numPr>
        <w:tabs>
          <w:tab w:leader="none" w:pos="426" w:val="left"/>
        </w:tabs>
        <w:spacing w:after="120" w:before="240"/>
        <w:ind/>
        <w:jc w:val="center"/>
        <w:outlineLvl w:val="0"/>
        <w:rPr>
          <w:rFonts w:ascii="Times New Roman" w:hAnsi="Times New Roman"/>
          <w:b w:val="1"/>
          <w:sz w:val="26"/>
        </w:rPr>
      </w:pPr>
      <w:r>
        <w:rPr>
          <w:rFonts w:ascii="Times New Roman" w:hAnsi="Times New Roman"/>
          <w:b w:val="1"/>
          <w:sz w:val="26"/>
        </w:rPr>
        <w:t>Перечень приложений к Соглашению</w:t>
      </w:r>
    </w:p>
    <w:p w14:paraId="E5090000">
      <w:pPr>
        <w:widowControl w:val="0"/>
        <w:spacing w:after="120" w:before="120"/>
        <w:ind w:firstLine="709"/>
        <w:jc w:val="both"/>
        <w:rPr>
          <w:rFonts w:ascii="Times New Roman" w:hAnsi="Times New Roman"/>
          <w:sz w:val="26"/>
        </w:rPr>
      </w:pPr>
      <w:r>
        <w:rPr>
          <w:rFonts w:ascii="Times New Roman" w:hAnsi="Times New Roman"/>
          <w:sz w:val="26"/>
        </w:rPr>
        <w:t>6.1.</w:t>
      </w:r>
      <w:r>
        <w:rPr>
          <w:rFonts w:ascii="Times New Roman" w:hAnsi="Times New Roman"/>
          <w:sz w:val="26"/>
        </w:rPr>
        <w:tab/>
      </w:r>
      <w:r>
        <w:rPr>
          <w:rFonts w:ascii="Times New Roman" w:hAnsi="Times New Roman"/>
          <w:sz w:val="26"/>
        </w:rPr>
        <w:t>Приложение № 1. Форма обязательства о соблюдении требований информационной безопасности.</w:t>
      </w:r>
    </w:p>
    <w:p w14:paraId="E6090000">
      <w:pPr>
        <w:widowControl w:val="0"/>
        <w:spacing w:before="120"/>
        <w:ind w:firstLine="709"/>
        <w:jc w:val="both"/>
        <w:rPr>
          <w:rFonts w:ascii="Times New Roman" w:hAnsi="Times New Roman"/>
          <w:sz w:val="26"/>
        </w:rPr>
      </w:pPr>
      <w:r>
        <w:rPr>
          <w:rFonts w:ascii="Times New Roman" w:hAnsi="Times New Roman"/>
          <w:sz w:val="26"/>
        </w:rPr>
        <w:t>6.2.</w:t>
      </w:r>
      <w:r>
        <w:rPr>
          <w:rFonts w:ascii="Times New Roman" w:hAnsi="Times New Roman"/>
          <w:sz w:val="26"/>
        </w:rPr>
        <w:tab/>
      </w:r>
      <w:r>
        <w:rPr>
          <w:rFonts w:ascii="Times New Roman" w:hAnsi="Times New Roman"/>
          <w:sz w:val="26"/>
        </w:rPr>
        <w:t>Приложение № 2. Требования информационной безопасности при предоставлении удаленного доступа к информационным активам.</w:t>
      </w:r>
    </w:p>
    <w:p w14:paraId="E7090000">
      <w:pPr>
        <w:sectPr>
          <w:headerReference r:id="rId65" w:type="default"/>
          <w:headerReference r:id="rId49" w:type="first"/>
          <w:headerReference r:id="rId43" w:type="even"/>
          <w:footerReference r:id="rId66" w:type="default"/>
          <w:footerReference r:id="rId50" w:type="first"/>
          <w:footerReference r:id="rId44" w:type="even"/>
          <w:pgSz w:h="16838" w:orient="portrait" w:w="11906"/>
          <w:pgMar w:bottom="1134" w:footer="720" w:gutter="0" w:header="720" w:left="1276" w:right="705" w:top="1134"/>
        </w:sectPr>
      </w:pPr>
    </w:p>
    <w:p w14:paraId="E8090000">
      <w:pPr>
        <w:keepNext w:val="1"/>
        <w:widowControl w:val="1"/>
        <w:ind/>
        <w:jc w:val="right"/>
        <w:outlineLvl w:val="0"/>
        <w:rPr>
          <w:rFonts w:ascii="Times New Roman" w:hAnsi="Times New Roman"/>
          <w:b w:val="1"/>
          <w:sz w:val="26"/>
        </w:rPr>
      </w:pPr>
      <w:r>
        <w:rPr>
          <w:rFonts w:ascii="Times New Roman" w:hAnsi="Times New Roman"/>
          <w:b w:val="1"/>
          <w:sz w:val="26"/>
        </w:rPr>
        <w:t>Приложение № 1</w:t>
      </w:r>
    </w:p>
    <w:p w14:paraId="E9090000">
      <w:pPr>
        <w:keepNext w:val="1"/>
        <w:widowControl w:val="1"/>
        <w:ind/>
        <w:jc w:val="right"/>
        <w:outlineLvl w:val="0"/>
        <w:rPr>
          <w:rFonts w:ascii="Times New Roman" w:hAnsi="Times New Roman"/>
          <w:b w:val="1"/>
          <w:sz w:val="26"/>
        </w:rPr>
      </w:pPr>
      <w:r>
        <w:rPr>
          <w:rFonts w:ascii="Times New Roman" w:hAnsi="Times New Roman"/>
          <w:b w:val="1"/>
          <w:sz w:val="26"/>
        </w:rPr>
        <w:t>к Соглашению о соблюдении</w:t>
      </w:r>
    </w:p>
    <w:p w14:paraId="EA090000">
      <w:pPr>
        <w:keepNext w:val="1"/>
        <w:widowControl w:val="1"/>
        <w:ind/>
        <w:jc w:val="right"/>
        <w:outlineLvl w:val="0"/>
        <w:rPr>
          <w:rFonts w:ascii="Times New Roman" w:hAnsi="Times New Roman"/>
          <w:b w:val="1"/>
          <w:sz w:val="26"/>
        </w:rPr>
      </w:pPr>
      <w:r>
        <w:rPr>
          <w:rFonts w:ascii="Times New Roman" w:hAnsi="Times New Roman"/>
          <w:b w:val="1"/>
          <w:sz w:val="26"/>
        </w:rPr>
        <w:t>требований информационной безопасности</w:t>
      </w:r>
    </w:p>
    <w:p w14:paraId="EB090000">
      <w:pPr>
        <w:widowControl w:val="1"/>
        <w:tabs>
          <w:tab w:leader="none" w:pos="1134" w:val="left"/>
        </w:tabs>
        <w:ind/>
        <w:contextualSpacing w:val="1"/>
        <w:jc w:val="both"/>
        <w:rPr>
          <w:rFonts w:ascii="Times New Roman" w:hAnsi="Times New Roman"/>
        </w:rPr>
      </w:pPr>
    </w:p>
    <w:p w14:paraId="EC090000">
      <w:pPr>
        <w:widowControl w:val="1"/>
        <w:tabs>
          <w:tab w:leader="none" w:pos="1134" w:val="left"/>
        </w:tabs>
        <w:ind/>
        <w:contextualSpacing w:val="1"/>
        <w:jc w:val="center"/>
        <w:rPr>
          <w:rFonts w:ascii="Times New Roman" w:hAnsi="Times New Roman"/>
          <w:b w:val="1"/>
          <w:sz w:val="26"/>
        </w:rPr>
      </w:pPr>
      <w:r>
        <w:rPr>
          <w:rFonts w:ascii="Times New Roman" w:hAnsi="Times New Roman"/>
          <w:b w:val="1"/>
          <w:sz w:val="26"/>
        </w:rPr>
        <w:t>Форма</w:t>
      </w:r>
      <w:r>
        <w:rPr>
          <w:rFonts w:ascii="Times New Roman" w:hAnsi="Times New Roman"/>
          <w:b w:val="1"/>
          <w:sz w:val="26"/>
        </w:rPr>
        <w:br/>
      </w:r>
      <w:r>
        <w:rPr>
          <w:rFonts w:ascii="Times New Roman" w:hAnsi="Times New Roman"/>
          <w:b w:val="1"/>
          <w:sz w:val="26"/>
        </w:rPr>
        <w:t>Обязательства о соблюдении требований информационной безопасности</w:t>
      </w:r>
    </w:p>
    <w:p w14:paraId="ED090000">
      <w:pPr>
        <w:widowControl w:val="1"/>
        <w:tabs>
          <w:tab w:leader="none" w:pos="1134" w:val="left"/>
        </w:tabs>
        <w:ind/>
        <w:contextualSpacing w:val="1"/>
        <w:jc w:val="both"/>
        <w:rPr>
          <w:rFonts w:ascii="Times New Roman" w:hAnsi="Times New Roman"/>
          <w:b w:val="1"/>
          <w:sz w:val="26"/>
        </w:rPr>
      </w:pPr>
    </w:p>
    <w:p w14:paraId="EE090000">
      <w:pPr>
        <w:widowControl w:val="1"/>
        <w:tabs>
          <w:tab w:leader="none" w:pos="1134" w:val="left"/>
        </w:tabs>
        <w:ind/>
        <w:contextualSpacing w:val="1"/>
        <w:jc w:val="both"/>
        <w:rPr>
          <w:rFonts w:ascii="Times New Roman" w:hAnsi="Times New Roman"/>
          <w:sz w:val="26"/>
        </w:rPr>
      </w:pPr>
    </w:p>
    <w:p w14:paraId="EF090000">
      <w:pPr>
        <w:widowControl w:val="1"/>
        <w:pBdr>
          <w:bottom w:color="000000" w:space="1" w:sz="4" w:val="single"/>
        </w:pBdr>
        <w:ind/>
        <w:rPr>
          <w:rFonts w:ascii="Times New Roman" w:hAnsi="Times New Roman"/>
          <w:b w:val="1"/>
          <w:sz w:val="26"/>
        </w:rPr>
      </w:pPr>
      <w:r>
        <w:rPr>
          <w:rFonts w:ascii="Times New Roman" w:hAnsi="Times New Roman"/>
          <w:i w:val="1"/>
          <w:sz w:val="26"/>
        </w:rPr>
        <w:t>Начало формы</w:t>
      </w:r>
    </w:p>
    <w:p w14:paraId="F0090000">
      <w:pPr>
        <w:keepNext w:val="1"/>
        <w:widowControl w:val="1"/>
        <w:spacing w:after="120" w:before="240"/>
        <w:ind/>
        <w:jc w:val="center"/>
        <w:rPr>
          <w:rFonts w:ascii="Times New Roman" w:hAnsi="Times New Roman"/>
          <w:b w:val="1"/>
          <w:sz w:val="26"/>
        </w:rPr>
      </w:pPr>
      <w:r>
        <w:rPr>
          <w:rFonts w:ascii="Times New Roman" w:hAnsi="Times New Roman"/>
          <w:b w:val="1"/>
          <w:sz w:val="26"/>
        </w:rPr>
        <w:t>ОБЯЗАТЕЛЬСТВО О СОБЛЮДЕНИИ ТРЕБОВАНИЙ</w:t>
      </w:r>
      <w:r>
        <w:rPr>
          <w:rFonts w:ascii="Times New Roman" w:hAnsi="Times New Roman"/>
          <w:b w:val="1"/>
          <w:sz w:val="26"/>
        </w:rPr>
        <w:br/>
      </w:r>
      <w:r>
        <w:rPr>
          <w:rFonts w:ascii="Times New Roman" w:hAnsi="Times New Roman"/>
          <w:b w:val="1"/>
          <w:sz w:val="26"/>
        </w:rPr>
        <w:t>ИНФОРМАЦИОННОЙ БЕЗОПАСНОСТИ</w:t>
      </w:r>
    </w:p>
    <w:p w14:paraId="F1090000">
      <w:pPr>
        <w:widowControl w:val="1"/>
        <w:ind/>
        <w:jc w:val="both"/>
        <w:rPr>
          <w:rFonts w:ascii="Times New Roman" w:hAnsi="Times New Roman"/>
          <w:b w:val="1"/>
        </w:rPr>
      </w:pPr>
    </w:p>
    <w:p w14:paraId="F2090000">
      <w:pPr>
        <w:widowControl w:val="1"/>
        <w:tabs>
          <w:tab w:leader="none" w:pos="709" w:val="left"/>
        </w:tabs>
        <w:spacing w:after="120" w:before="120"/>
        <w:ind w:firstLine="709"/>
        <w:jc w:val="both"/>
        <w:rPr>
          <w:rFonts w:ascii="Times New Roman" w:hAnsi="Times New Roman"/>
          <w:sz w:val="26"/>
        </w:rPr>
      </w:pPr>
      <w:r>
        <w:rPr>
          <w:rFonts w:ascii="Times New Roman" w:hAnsi="Times New Roman"/>
          <w:sz w:val="26"/>
        </w:rPr>
        <w:t>Я, ___________________________________________________, являясь Представителем ________________ (далее – «</w:t>
      </w:r>
      <w:r>
        <w:rPr>
          <w:rFonts w:ascii="Times New Roman" w:hAnsi="Times New Roman"/>
          <w:b w:val="1"/>
          <w:sz w:val="26"/>
        </w:rPr>
        <w:t>Исполнитель</w:t>
      </w:r>
      <w:r>
        <w:rPr>
          <w:rFonts w:ascii="Times New Roman" w:hAnsi="Times New Roman"/>
          <w:sz w:val="26"/>
        </w:rPr>
        <w:t>»), обязуюсь выполнять перечисленные ниже требования:</w:t>
      </w:r>
    </w:p>
    <w:p w14:paraId="F3090000">
      <w:pPr>
        <w:widowControl w:val="1"/>
        <w:numPr>
          <w:ilvl w:val="0"/>
          <w:numId w:val="20"/>
        </w:numPr>
        <w:tabs>
          <w:tab w:leader="none" w:pos="709" w:val="left"/>
          <w:tab w:leader="none" w:pos="993" w:val="left"/>
        </w:tabs>
        <w:spacing w:after="120" w:before="120"/>
        <w:ind w:firstLine="709"/>
        <w:jc w:val="both"/>
        <w:rPr>
          <w:rFonts w:ascii="Times New Roman" w:hAnsi="Times New Roman"/>
          <w:sz w:val="26"/>
        </w:rPr>
      </w:pPr>
      <w:r>
        <w:rPr>
          <w:rFonts w:ascii="Times New Roman" w:hAnsi="Times New Roman"/>
          <w:sz w:val="26"/>
        </w:rPr>
        <w:t xml:space="preserve"> Предоставленный мне доступ к Информационным активам/информационной инфраструктуре ПАО «Ростелеком» и(или) третьих лиц, включая автоматизированные системы (ИС), оборудование, автоматизированных рабочие места, серверы, средства вычислительной техники (СВТ), использовать исключительно в целях исполнения обязательств по заключенным Исполнителем с ПАО «Ростелеком» договорам.</w:t>
      </w:r>
    </w:p>
    <w:p w14:paraId="F4090000">
      <w:pPr>
        <w:widowControl w:val="1"/>
        <w:numPr>
          <w:ilvl w:val="0"/>
          <w:numId w:val="20"/>
        </w:numPr>
        <w:tabs>
          <w:tab w:leader="none" w:pos="709" w:val="left"/>
          <w:tab w:leader="none" w:pos="993" w:val="left"/>
        </w:tabs>
        <w:spacing w:after="120" w:before="120"/>
        <w:ind w:firstLine="709"/>
        <w:jc w:val="both"/>
        <w:rPr>
          <w:rFonts w:ascii="Times New Roman" w:hAnsi="Times New Roman"/>
          <w:sz w:val="26"/>
        </w:rPr>
      </w:pPr>
      <w:r>
        <w:rPr>
          <w:rFonts w:ascii="Times New Roman" w:hAnsi="Times New Roman"/>
          <w:sz w:val="26"/>
        </w:rPr>
        <w:t xml:space="preserve"> Работа на средствах вычислительной техники:</w:t>
      </w:r>
    </w:p>
    <w:p w14:paraId="F509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Оставляя рабочее место, блокировать сеансы доступа к ИС, оборудованию, СВТ.</w:t>
      </w:r>
    </w:p>
    <w:p w14:paraId="F609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Не прерывать сканирование антивирусным ПО съемных машинных носителей информации (USB-носителей, оптических дисков, внешних жестких дисков и др.) при их подключении к автоматизированному рабочему месту (АРМ), СВТ и компонентам ИС.</w:t>
      </w:r>
    </w:p>
    <w:p w14:paraId="F709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Соблюдать парольную политику в части удовлетворения следующим требованиям:</w:t>
      </w:r>
    </w:p>
    <w:p w14:paraId="F809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при работе с паролями запрещается:</w:t>
      </w:r>
    </w:p>
    <w:p w14:paraId="F909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сообщать свой пароль кому-либо;</w:t>
      </w:r>
    </w:p>
    <w:p w14:paraId="FA09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пересылать пароли в открытом виде по любым каналам связи;</w:t>
      </w:r>
    </w:p>
    <w:p w14:paraId="FB09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пересылать пароли от зашифрованных архивов вместе с такими архивами;</w:t>
      </w:r>
    </w:p>
    <w:p w14:paraId="FC09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использовать чужие учетные записи и пароли для коллективного доступа к ИС и технологическим системам;</w:t>
      </w:r>
    </w:p>
    <w:p w14:paraId="FD09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использовать один и тот же пароль для разных учетных записей или в разных ИС (за исключением ИС, которые используют единую доменную авторизацию);</w:t>
      </w:r>
    </w:p>
    <w:p w14:paraId="FE09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хранить пароли на компьютерах и других средствах хранения информации в незашифрованном виде, на бумаге или других носителях, где неуполномоченные лица могут получить к ним доступ;</w:t>
      </w:r>
    </w:p>
    <w:p w14:paraId="FF09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хранить пароли в онлайн сервисах хранения паролей;</w:t>
      </w:r>
    </w:p>
    <w:p w14:paraId="000A0000">
      <w:pPr>
        <w:widowControl w:val="1"/>
        <w:numPr>
          <w:ilvl w:val="0"/>
          <w:numId w:val="22"/>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осуществлять ввод пароля на недоверенных компьютерах (например, компьютер в гостинице, чужой телефон или ноутбук).</w:t>
      </w:r>
    </w:p>
    <w:p w14:paraId="01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длина пароля должна быть не менее 12 символов;</w:t>
      </w:r>
    </w:p>
    <w:p w14:paraId="02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14:paraId="03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пароль не должен совпадать с логином и повторять предыдущие 12 паролей для данной учетной записи пользователя;</w:t>
      </w:r>
    </w:p>
    <w:p w14:paraId="04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пароль, используемый работником для удаленного доступа к Информационным активам ПАО «Ростелеком», не должен совпадать с какими-либо другими паролями работника;</w:t>
      </w:r>
    </w:p>
    <w:p w14:paraId="05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w:t>
      </w:r>
    </w:p>
    <w:p w14:paraId="06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 xml:space="preserve">пароль не должен содержать широко известные или легко угадываемые слова и последовательности символов (12345678, password, qwerty, aaabbb и подобных) </w:t>
      </w:r>
    </w:p>
    <w:p w14:paraId="07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пароль по умолчанию (созданный при создании учетной записи пользователя) должен быть изменен пользователем при первом входе в систему;</w:t>
      </w:r>
    </w:p>
    <w:p w14:paraId="08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пароль должен изменяться не реже чем 1 раз в 90 дней с момента последнего изменения;</w:t>
      </w:r>
    </w:p>
    <w:p w14:paraId="09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в случае разглашения или компрометации пароль должен быть незамедлительно изменен.</w:t>
      </w:r>
    </w:p>
    <w:p w14:paraId="0A0A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Соблюдать следующие правила обращения с паролями:</w:t>
      </w:r>
    </w:p>
    <w:p w14:paraId="0B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не записывать пароль на предметах и материальных носителях, а также не хранить его в файле в открытом виде;</w:t>
      </w:r>
    </w:p>
    <w:p w14:paraId="0C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не использовать один и тот же пароль для различных учетных записей;</w:t>
      </w:r>
    </w:p>
    <w:p w14:paraId="0D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не передавать кому-либо (в т.ч. своим коллегам и руководителям, а также работникам ПАО «Ростелеком») свой пароль, равно как и использовать чужие пароли при  Работ на средствах вычислительной техники;</w:t>
      </w:r>
    </w:p>
    <w:p w14:paraId="0E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не осуществлять попытки подбора паролей (в том числе автоматизированными способами), не пытаться завладеть паролями других лиц.</w:t>
      </w:r>
    </w:p>
    <w:p w14:paraId="0F0A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Не организовывать на предоставленных ПАО «Ростелеком» СВТ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иные схожие по своим последствиям действия).</w:t>
      </w:r>
    </w:p>
    <w:p w14:paraId="100A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 xml:space="preserve">Не предпринимать попытки преодоления установленных ПАО «Ростелеком» ограничений, отключать и/или удалять установленные на предоставленных ПАО «Ростелеком» СВТ средства защиты информации (в том числе антивирусное </w:t>
      </w:r>
      <w:r>
        <w:rPr>
          <w:rFonts w:ascii="Times New Roman" w:hAnsi="Times New Roman"/>
          <w:sz w:val="26"/>
        </w:rPr>
        <w:t>программное обеспечение), использовать недокументированные свойства, ошибки в программном обеспечении (ПО) и настройках доступа к информационным ресурсам ПАО «Ростелеком», доступ к которым не был предоставлен явным образом.</w:t>
      </w:r>
    </w:p>
    <w:p w14:paraId="110A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Не устанавливать на предоставленные СВТ ПАО «Ростелеком» какое-либо программное обеспечение кроме ПО, предусмотренного к установке по условиям Договора, изменять настройки уже имеющегося ПО. По вопросам установки необходимого ПО, а также получения административных прав в операционных системах средств вычислительной техники обращаться к ответственному лицу ПАО «Ростелеком».</w:t>
      </w:r>
    </w:p>
    <w:p w14:paraId="120A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Не хранить и не использовать на предоставленных средствах вычислительной техники программное обеспечение и другие результаты интеллектуальной деятельности в нарушение прав их законных правообладателей.</w:t>
      </w:r>
    </w:p>
    <w:p w14:paraId="130A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В случае предоставления СВТ, не вскрывать корпус предоставленного средства вычислительной техники ПАО «Ростелеком»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140A0000">
      <w:pPr>
        <w:widowControl w:val="1"/>
        <w:numPr>
          <w:ilvl w:val="1"/>
          <w:numId w:val="20"/>
        </w:numPr>
        <w:tabs>
          <w:tab w:leader="none" w:pos="709" w:val="left"/>
          <w:tab w:leader="none" w:pos="1134" w:val="left"/>
        </w:tabs>
        <w:spacing w:after="120" w:before="120"/>
        <w:ind w:firstLine="709"/>
        <w:jc w:val="both"/>
        <w:rPr>
          <w:rFonts w:ascii="Times New Roman" w:hAnsi="Times New Roman"/>
          <w:sz w:val="26"/>
        </w:rPr>
      </w:pPr>
      <w:r>
        <w:rPr>
          <w:rFonts w:ascii="Times New Roman" w:hAnsi="Times New Roman"/>
          <w:sz w:val="26"/>
        </w:rPr>
        <w:t>Не подключать к предоставленным средствам вычислительной техники ПАО «Ростелеком»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150A0000">
      <w:pPr>
        <w:widowControl w:val="1"/>
        <w:numPr>
          <w:ilvl w:val="0"/>
          <w:numId w:val="20"/>
        </w:numPr>
        <w:tabs>
          <w:tab w:leader="none" w:pos="709" w:val="left"/>
          <w:tab w:leader="none" w:pos="993" w:val="left"/>
        </w:tabs>
        <w:spacing w:after="120" w:before="120"/>
        <w:ind w:firstLine="709"/>
        <w:jc w:val="both"/>
        <w:rPr>
          <w:rFonts w:ascii="Times New Roman" w:hAnsi="Times New Roman"/>
          <w:sz w:val="26"/>
        </w:rPr>
      </w:pPr>
      <w:r>
        <w:rPr>
          <w:rFonts w:ascii="Times New Roman" w:hAnsi="Times New Roman"/>
          <w:sz w:val="26"/>
        </w:rPr>
        <w:t>Не использовать ПО следующих категорий при подключении к сети ПАО «Ростелеком» и работе внутри инфраструктуры ПАО «Ростелеком» (за исключением случаев прямо предусмотренными условиями Договора):</w:t>
      </w:r>
    </w:p>
    <w:p w14:paraId="16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сканеры портов и анализаторы трафика;</w:t>
      </w:r>
    </w:p>
    <w:p w14:paraId="17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средства для организации удаленного доступа, не предусмотренные Договором, включая средства для создания зашифрованных каналов связи (VPN-, DNS-, SSH-, HTTPS-туннели и пр.);</w:t>
      </w:r>
    </w:p>
    <w:p w14:paraId="18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ПО, используемое для анонимного доступа в сеть Интернет (включая веб-сервисы, прокси-серверы);</w:t>
      </w:r>
    </w:p>
    <w:p w14:paraId="19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ПО для обхода средств защиты, включая средства подбора и восстановления паролей, поиска уязвимостей;</w:t>
      </w:r>
    </w:p>
    <w:p w14:paraId="1A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B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ПО, осуществляющее сбор информации с клавиатуры, экрана, микрофона (снифферы);</w:t>
      </w:r>
    </w:p>
    <w:p w14:paraId="1C0A0000">
      <w:pPr>
        <w:widowControl w:val="1"/>
        <w:numPr>
          <w:ilvl w:val="0"/>
          <w:numId w:val="21"/>
        </w:numPr>
        <w:tabs>
          <w:tab w:leader="none" w:pos="284" w:val="left"/>
          <w:tab w:leader="none" w:pos="993" w:val="left"/>
        </w:tabs>
        <w:spacing w:after="120" w:before="120"/>
        <w:ind w:firstLine="709"/>
        <w:jc w:val="both"/>
        <w:rPr>
          <w:rFonts w:ascii="Times New Roman" w:hAnsi="Times New Roman"/>
          <w:sz w:val="26"/>
        </w:rPr>
      </w:pPr>
      <w:r>
        <w:rPr>
          <w:rFonts w:ascii="Times New Roman" w:hAnsi="Times New Roman"/>
          <w:sz w:val="26"/>
        </w:rPr>
        <w:t>специализированные программные средства, оказывающее влияние на сетевые настройки средств вычислительной техники, серверов и сетевого оборудования.</w:t>
      </w:r>
    </w:p>
    <w:p w14:paraId="1D0A0000">
      <w:pPr>
        <w:widowControl w:val="1"/>
        <w:numPr>
          <w:ilvl w:val="0"/>
          <w:numId w:val="20"/>
        </w:numPr>
        <w:tabs>
          <w:tab w:leader="none" w:pos="709" w:val="left"/>
          <w:tab w:leader="none" w:pos="993" w:val="left"/>
        </w:tabs>
        <w:spacing w:after="120" w:before="120"/>
        <w:ind w:firstLine="709"/>
        <w:jc w:val="both"/>
        <w:rPr>
          <w:rFonts w:ascii="Times New Roman" w:hAnsi="Times New Roman"/>
          <w:sz w:val="26"/>
        </w:rPr>
      </w:pPr>
      <w:r>
        <w:rPr>
          <w:rFonts w:ascii="Times New Roman" w:hAnsi="Times New Roman"/>
          <w:sz w:val="26"/>
        </w:rPr>
        <w:t>Не оставлять без присмотра или передавать кому-либо предоставленные идентификаторы и прочие средства идентификации.</w:t>
      </w:r>
    </w:p>
    <w:p w14:paraId="1E0A0000">
      <w:pPr>
        <w:widowControl w:val="1"/>
        <w:numPr>
          <w:ilvl w:val="0"/>
          <w:numId w:val="20"/>
        </w:numPr>
        <w:tabs>
          <w:tab w:leader="none" w:pos="709" w:val="left"/>
          <w:tab w:leader="none" w:pos="993" w:val="left"/>
        </w:tabs>
        <w:spacing w:after="120" w:before="120"/>
        <w:ind w:firstLine="709"/>
        <w:jc w:val="both"/>
        <w:rPr>
          <w:rFonts w:ascii="Times New Roman" w:hAnsi="Times New Roman"/>
          <w:sz w:val="26"/>
        </w:rPr>
      </w:pPr>
      <w:r>
        <w:rPr>
          <w:rFonts w:ascii="Times New Roman" w:hAnsi="Times New Roman"/>
          <w:sz w:val="26"/>
        </w:rPr>
        <w:t xml:space="preserve"> По требованию уполномоченных представителей ПАО «Ростелеком» предоставлять выданные средства вычислительной техники ПАО «Ростелеком» и носители информации (USB-Flash, CD/DVD и др.) для проверки выполнения требований информационной безопасности.</w:t>
      </w:r>
    </w:p>
    <w:p w14:paraId="1F0A0000">
      <w:pPr>
        <w:widowControl w:val="1"/>
        <w:numPr>
          <w:ilvl w:val="0"/>
          <w:numId w:val="20"/>
        </w:numPr>
        <w:tabs>
          <w:tab w:leader="none" w:pos="709" w:val="left"/>
          <w:tab w:leader="none" w:pos="993" w:val="left"/>
        </w:tabs>
        <w:spacing w:after="120" w:before="120"/>
        <w:ind w:firstLine="709"/>
        <w:jc w:val="both"/>
        <w:rPr>
          <w:rFonts w:ascii="Times New Roman" w:hAnsi="Times New Roman"/>
          <w:sz w:val="26"/>
        </w:rPr>
      </w:pPr>
      <w:r>
        <w:rPr>
          <w:rFonts w:ascii="Times New Roman" w:hAnsi="Times New Roman"/>
          <w:sz w:val="26"/>
        </w:rPr>
        <w:t xml:space="preserve"> Информировать ответственное лицо ПАО «Ростелеком» по вопросам защиты информации обо всех инцидентах безопасности информации и событиях, создающих угрозу причинения ущерба ПАО «Ростелеком», а также об обращениях третьих лиц с целью незаконного получения конфиденциальной информации ПАО «Ростелеком».</w:t>
      </w:r>
    </w:p>
    <w:p w14:paraId="200A0000">
      <w:pPr>
        <w:widowControl w:val="1"/>
        <w:numPr>
          <w:ilvl w:val="0"/>
          <w:numId w:val="20"/>
        </w:numPr>
        <w:tabs>
          <w:tab w:leader="none" w:pos="709" w:val="left"/>
          <w:tab w:leader="none" w:pos="993" w:val="left"/>
        </w:tabs>
        <w:spacing w:after="120" w:before="120"/>
        <w:ind w:firstLine="709"/>
        <w:jc w:val="both"/>
        <w:rPr>
          <w:rFonts w:ascii="Times New Roman" w:hAnsi="Times New Roman"/>
          <w:sz w:val="26"/>
        </w:rPr>
      </w:pPr>
      <w:r>
        <w:rPr>
          <w:rFonts w:ascii="Times New Roman" w:hAnsi="Times New Roman"/>
          <w:sz w:val="26"/>
        </w:rPr>
        <w:t>При предоставлении доступа к объектам критической инфраструктуры</w:t>
      </w:r>
      <w:r>
        <w:rPr>
          <w:rFonts w:ascii="Times New Roman" w:hAnsi="Times New Roman"/>
          <w:sz w:val="26"/>
          <w:highlight w:val="yellow"/>
        </w:rPr>
        <w:t xml:space="preserve"> </w:t>
      </w:r>
      <w:r>
        <w:rPr>
          <w:rFonts w:ascii="Times New Roman" w:hAnsi="Times New Roman"/>
          <w:sz w:val="26"/>
        </w:rPr>
        <w:t>Российской Федерации (далее – ОКИИ), а также информации ограниченного доступа об объектах критической информационной инфраструктуры (далее – ИОД ОКИИ) одного или нескольких видов, включенных в Соглашение о соблюдении требований по информационной безопасности ПАО «Ростелеком» и Приложения к нему, не совершать следующих действий:</w:t>
      </w:r>
    </w:p>
    <w:p w14:paraId="210A0000">
      <w:pPr>
        <w:widowControl w:val="1"/>
        <w:numPr>
          <w:ilvl w:val="1"/>
          <w:numId w:val="23"/>
        </w:numPr>
        <w:tabs>
          <w:tab w:leader="none" w:pos="1134" w:val="left"/>
        </w:tabs>
        <w:spacing w:after="120" w:before="120"/>
        <w:ind w:firstLine="709"/>
        <w:jc w:val="both"/>
        <w:rPr>
          <w:rFonts w:ascii="Times New Roman" w:hAnsi="Times New Roman"/>
          <w:sz w:val="26"/>
        </w:rPr>
      </w:pPr>
      <w:r>
        <w:rPr>
          <w:rFonts w:ascii="Times New Roman" w:hAnsi="Times New Roman"/>
          <w:sz w:val="26"/>
        </w:rPr>
        <w:t>разглашать ИОД ОКИИ и использовать эту информацию в личных целях (статьях, выступлениях и пр.);</w:t>
      </w:r>
    </w:p>
    <w:p w14:paraId="220A0000">
      <w:pPr>
        <w:widowControl w:val="1"/>
        <w:numPr>
          <w:ilvl w:val="1"/>
          <w:numId w:val="23"/>
        </w:numPr>
        <w:tabs>
          <w:tab w:leader="none" w:pos="1134" w:val="left"/>
        </w:tabs>
        <w:spacing w:after="120" w:before="120"/>
        <w:ind w:firstLine="709"/>
        <w:jc w:val="both"/>
        <w:rPr>
          <w:rFonts w:ascii="Times New Roman" w:hAnsi="Times New Roman"/>
          <w:sz w:val="26"/>
        </w:rPr>
      </w:pPr>
      <w:r>
        <w:rPr>
          <w:rFonts w:ascii="Times New Roman" w:hAnsi="Times New Roman"/>
          <w:sz w:val="26"/>
        </w:rPr>
        <w:t>предоставлять доступ к ИОД ОКИИ третьим лицам;</w:t>
      </w:r>
    </w:p>
    <w:p w14:paraId="230A0000">
      <w:pPr>
        <w:widowControl w:val="1"/>
        <w:numPr>
          <w:ilvl w:val="1"/>
          <w:numId w:val="23"/>
        </w:numPr>
        <w:tabs>
          <w:tab w:leader="none" w:pos="1134" w:val="left"/>
        </w:tabs>
        <w:spacing w:after="120" w:before="120"/>
        <w:ind w:firstLine="709"/>
        <w:jc w:val="both"/>
        <w:rPr>
          <w:rFonts w:ascii="Times New Roman" w:hAnsi="Times New Roman"/>
          <w:sz w:val="26"/>
        </w:rPr>
      </w:pPr>
      <w:r>
        <w:rPr>
          <w:rFonts w:ascii="Times New Roman" w:hAnsi="Times New Roman"/>
          <w:sz w:val="26"/>
        </w:rPr>
        <w:t>копировать, записывать, печатать, принимать, передавать, предоставлять, размножать, уничтожать, обрабатывать, перемещать ИОД ОКИИ, за исключением случаев, предусмотренных Договором;</w:t>
      </w:r>
    </w:p>
    <w:p w14:paraId="240A0000">
      <w:pPr>
        <w:widowControl w:val="1"/>
        <w:numPr>
          <w:ilvl w:val="1"/>
          <w:numId w:val="23"/>
        </w:numPr>
        <w:tabs>
          <w:tab w:leader="none" w:pos="1134" w:val="left"/>
        </w:tabs>
        <w:spacing w:after="120" w:before="120"/>
        <w:ind w:firstLine="709"/>
        <w:jc w:val="both"/>
        <w:rPr>
          <w:rFonts w:ascii="Times New Roman" w:hAnsi="Times New Roman"/>
          <w:sz w:val="26"/>
        </w:rPr>
      </w:pPr>
      <w:r>
        <w:rPr>
          <w:rFonts w:ascii="Times New Roman" w:hAnsi="Times New Roman"/>
          <w:sz w:val="26"/>
        </w:rPr>
        <w:t>размещать (копировать) ИОД ОКИИ на внешние информационные ресурсы, в том числе размещенные в сети Интернет, за исключением случаев, предусмотренных Договором;</w:t>
      </w:r>
    </w:p>
    <w:p w14:paraId="250A0000">
      <w:pPr>
        <w:widowControl w:val="1"/>
        <w:numPr>
          <w:ilvl w:val="1"/>
          <w:numId w:val="23"/>
        </w:numPr>
        <w:tabs>
          <w:tab w:leader="none" w:pos="1134" w:val="left"/>
        </w:tabs>
        <w:spacing w:after="120" w:before="120"/>
        <w:ind w:firstLine="709"/>
        <w:jc w:val="both"/>
        <w:rPr>
          <w:rFonts w:ascii="Times New Roman" w:hAnsi="Times New Roman"/>
          <w:sz w:val="26"/>
        </w:rPr>
      </w:pPr>
      <w:r>
        <w:rPr>
          <w:rFonts w:ascii="Times New Roman" w:hAnsi="Times New Roman"/>
          <w:sz w:val="26"/>
        </w:rPr>
        <w:t>использовать ИОД ОКИИ в открытой переписке по незащищенным каналам связи;</w:t>
      </w:r>
    </w:p>
    <w:p w14:paraId="260A0000">
      <w:pPr>
        <w:widowControl w:val="1"/>
        <w:numPr>
          <w:ilvl w:val="1"/>
          <w:numId w:val="23"/>
        </w:numPr>
        <w:tabs>
          <w:tab w:leader="none" w:pos="1134" w:val="left"/>
        </w:tabs>
        <w:spacing w:after="120" w:before="120"/>
        <w:ind w:firstLine="709"/>
        <w:jc w:val="both"/>
        <w:rPr>
          <w:rFonts w:ascii="Times New Roman" w:hAnsi="Times New Roman"/>
          <w:b w:val="1"/>
          <w:sz w:val="26"/>
        </w:rPr>
      </w:pPr>
      <w:r>
        <w:rPr>
          <w:rFonts w:ascii="Times New Roman" w:hAnsi="Times New Roman"/>
          <w:sz w:val="26"/>
        </w:rPr>
        <w:t>снимать копии с документов и других носителей ИОД ОКИИ и/или делать выписки из них, а равно использовать различные технические средства (фотоаппараты, видео и звукозаписывающую и иную аппаратуру) для записи ИОД ОКИИ, за исключением случаев, предусмотренных Договором.</w:t>
      </w:r>
    </w:p>
    <w:p w14:paraId="270A0000">
      <w:pPr>
        <w:widowControl w:val="1"/>
        <w:tabs>
          <w:tab w:leader="none" w:pos="709" w:val="left"/>
        </w:tabs>
        <w:spacing w:after="120" w:before="120"/>
        <w:ind w:firstLine="709"/>
        <w:jc w:val="both"/>
        <w:rPr>
          <w:rFonts w:ascii="Times New Roman" w:hAnsi="Times New Roman"/>
          <w:b w:val="1"/>
          <w:sz w:val="26"/>
        </w:rPr>
      </w:pPr>
      <w:r>
        <w:rPr>
          <w:rFonts w:ascii="Times New Roman" w:hAnsi="Times New Roman"/>
          <w:b w:val="1"/>
          <w:sz w:val="26"/>
        </w:rPr>
        <w:t xml:space="preserve">Я подтверждаю, что ознакомлен(-а) </w:t>
      </w:r>
      <w:r>
        <w:rPr>
          <w:rFonts w:ascii="Times New Roman" w:hAnsi="Times New Roman"/>
          <w:sz w:val="26"/>
        </w:rPr>
        <w:t>с Соглашением о соблюдении требований по информационной безопасности ПАО «Ростелеком», включая Приложения к нему и условия настоящего Обязательства о соблюдении требований информационной безопасности.</w:t>
      </w:r>
    </w:p>
    <w:p w14:paraId="280A0000">
      <w:pPr>
        <w:widowControl w:val="1"/>
        <w:tabs>
          <w:tab w:leader="none" w:pos="709" w:val="left"/>
        </w:tabs>
        <w:spacing w:after="120" w:before="120"/>
        <w:ind w:firstLine="709"/>
        <w:jc w:val="both"/>
        <w:rPr>
          <w:rFonts w:ascii="Times New Roman" w:hAnsi="Times New Roman"/>
          <w:b w:val="1"/>
          <w:sz w:val="26"/>
        </w:rPr>
      </w:pPr>
      <w:r>
        <w:rPr>
          <w:rFonts w:ascii="Times New Roman" w:hAnsi="Times New Roman"/>
          <w:b w:val="1"/>
          <w:sz w:val="26"/>
        </w:rPr>
        <w:t>Я предупрежден(а)</w:t>
      </w:r>
      <w:r>
        <w:rPr>
          <w:rFonts w:ascii="Times New Roman" w:hAnsi="Times New Roman"/>
          <w:sz w:val="26"/>
        </w:rPr>
        <w:t xml:space="preserve"> о том, что, ПАО «Ростелеком» вправе контролировать мои действия при работе с Информационными активами ПАО «Ростелеком», включая анализ отправленных мной информационных сообщений. </w:t>
      </w:r>
    </w:p>
    <w:p w14:paraId="290A0000">
      <w:pPr>
        <w:widowControl w:val="1"/>
        <w:tabs>
          <w:tab w:leader="none" w:pos="709" w:val="left"/>
        </w:tabs>
        <w:spacing w:after="120" w:before="120"/>
        <w:ind w:firstLine="709"/>
        <w:jc w:val="both"/>
        <w:rPr>
          <w:rFonts w:ascii="Times New Roman" w:hAnsi="Times New Roman"/>
          <w:sz w:val="26"/>
        </w:rPr>
      </w:pPr>
      <w:r>
        <w:rPr>
          <w:rFonts w:ascii="Times New Roman" w:hAnsi="Times New Roman"/>
          <w:b w:val="1"/>
          <w:sz w:val="26"/>
        </w:rPr>
        <w:t>Я предупрежден(а)</w:t>
      </w:r>
      <w:r>
        <w:rPr>
          <w:rFonts w:ascii="Times New Roman" w:hAnsi="Times New Roman"/>
          <w:sz w:val="26"/>
        </w:rPr>
        <w:t xml:space="preserve"> о том, что ПАО «Ростелеком»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ПАО «Ростелеком».</w:t>
      </w:r>
    </w:p>
    <w:p w14:paraId="2A0A0000">
      <w:pPr>
        <w:widowControl w:val="1"/>
        <w:tabs>
          <w:tab w:leader="none" w:pos="851" w:val="left"/>
        </w:tabs>
        <w:spacing w:after="120" w:before="120"/>
        <w:ind w:firstLine="709"/>
        <w:jc w:val="both"/>
        <w:rPr>
          <w:rFonts w:ascii="Times New Roman" w:hAnsi="Times New Roman"/>
          <w:sz w:val="26"/>
        </w:rPr>
      </w:pPr>
      <w:r>
        <w:rPr>
          <w:rFonts w:ascii="Times New Roman" w:hAnsi="Times New Roman"/>
          <w:sz w:val="26"/>
        </w:rPr>
        <w:tab/>
      </w:r>
    </w:p>
    <w:p w14:paraId="2B0A0000">
      <w:pPr>
        <w:widowControl w:val="1"/>
        <w:tabs>
          <w:tab w:leader="none" w:pos="851" w:val="left"/>
        </w:tabs>
        <w:spacing w:after="120" w:before="120"/>
        <w:ind w:firstLine="709"/>
        <w:jc w:val="both"/>
        <w:rPr>
          <w:rFonts w:ascii="Times New Roman" w:hAnsi="Times New Roman"/>
          <w:sz w:val="26"/>
        </w:rPr>
      </w:pPr>
      <w:r>
        <w:rPr>
          <w:rFonts w:ascii="Times New Roman" w:hAnsi="Times New Roman"/>
          <w:sz w:val="26"/>
        </w:rPr>
        <w:t xml:space="preserve">«___» __________20___       </w:t>
      </w:r>
      <w:r>
        <w:rPr>
          <w:rFonts w:ascii="Times New Roman" w:hAnsi="Times New Roman"/>
          <w:b w:val="1"/>
          <w:sz w:val="26"/>
        </w:rPr>
        <w:t xml:space="preserve">                                       </w:t>
      </w:r>
      <w:r>
        <w:rPr>
          <w:rFonts w:ascii="Times New Roman" w:hAnsi="Times New Roman"/>
          <w:sz w:val="26"/>
        </w:rPr>
        <w:t xml:space="preserve">__________________/_________________ </w:t>
      </w:r>
    </w:p>
    <w:p w14:paraId="2C0A0000">
      <w:pPr>
        <w:widowControl w:val="0"/>
        <w:spacing w:before="120"/>
        <w:ind w:firstLine="709"/>
        <w:jc w:val="both"/>
        <w:rPr>
          <w:rFonts w:ascii="Times New Roman" w:hAnsi="Times New Roman"/>
          <w:b w:val="1"/>
          <w:sz w:val="26"/>
        </w:rPr>
      </w:pPr>
      <w:r>
        <w:rPr>
          <w:rFonts w:ascii="Times New Roman" w:hAnsi="Times New Roman"/>
          <w:sz w:val="26"/>
        </w:rPr>
        <w:t xml:space="preserve">                                                                                                            (подпись)/(ФИО)</w:t>
      </w:r>
    </w:p>
    <w:p w14:paraId="2D0A0000">
      <w:pPr>
        <w:sectPr>
          <w:headerReference r:id="rId27" w:type="default"/>
          <w:headerReference r:id="rId7" w:type="first"/>
          <w:headerReference r:id="rId51" w:type="even"/>
          <w:footerReference r:id="rId28" w:type="default"/>
          <w:footerReference r:id="rId8" w:type="first"/>
          <w:footerReference r:id="rId52" w:type="even"/>
          <w:pgSz w:h="16838" w:orient="portrait" w:w="11906"/>
          <w:pgMar w:bottom="1134" w:footer="720" w:gutter="0" w:header="720" w:left="1276" w:right="705" w:top="1134"/>
        </w:sectPr>
      </w:pPr>
    </w:p>
    <w:p w14:paraId="2E0A0000">
      <w:pPr>
        <w:widowControl w:val="0"/>
        <w:tabs>
          <w:tab w:leader="none" w:pos="426" w:val="left"/>
        </w:tabs>
        <w:ind/>
        <w:jc w:val="right"/>
        <w:outlineLvl w:val="0"/>
        <w:rPr>
          <w:rFonts w:ascii="Times New Roman" w:hAnsi="Times New Roman"/>
          <w:b w:val="1"/>
          <w:sz w:val="26"/>
        </w:rPr>
      </w:pPr>
      <w:r>
        <w:rPr>
          <w:rFonts w:ascii="Times New Roman" w:hAnsi="Times New Roman"/>
          <w:b w:val="1"/>
          <w:sz w:val="26"/>
        </w:rPr>
        <w:t xml:space="preserve">Приложение № 2 </w:t>
      </w:r>
    </w:p>
    <w:p w14:paraId="2F0A0000">
      <w:pPr>
        <w:widowControl w:val="0"/>
        <w:tabs>
          <w:tab w:leader="none" w:pos="426" w:val="left"/>
        </w:tabs>
        <w:ind/>
        <w:jc w:val="right"/>
        <w:outlineLvl w:val="0"/>
        <w:rPr>
          <w:rFonts w:ascii="Times New Roman" w:hAnsi="Times New Roman"/>
          <w:b w:val="1"/>
          <w:sz w:val="26"/>
        </w:rPr>
      </w:pPr>
      <w:r>
        <w:rPr>
          <w:rFonts w:ascii="Times New Roman" w:hAnsi="Times New Roman"/>
          <w:b w:val="1"/>
          <w:sz w:val="26"/>
        </w:rPr>
        <w:t xml:space="preserve">к Соглашению о соблюдении </w:t>
      </w:r>
    </w:p>
    <w:p w14:paraId="300A0000">
      <w:pPr>
        <w:widowControl w:val="0"/>
        <w:tabs>
          <w:tab w:leader="none" w:pos="426" w:val="left"/>
        </w:tabs>
        <w:ind/>
        <w:jc w:val="right"/>
        <w:outlineLvl w:val="0"/>
        <w:rPr>
          <w:rFonts w:ascii="Times New Roman" w:hAnsi="Times New Roman"/>
          <w:b w:val="1"/>
          <w:sz w:val="26"/>
        </w:rPr>
      </w:pPr>
      <w:r>
        <w:rPr>
          <w:rFonts w:ascii="Times New Roman" w:hAnsi="Times New Roman"/>
          <w:b w:val="1"/>
          <w:sz w:val="26"/>
        </w:rPr>
        <w:t>требований информационной безопасности</w:t>
      </w:r>
    </w:p>
    <w:p w14:paraId="310A0000">
      <w:pPr>
        <w:widowControl w:val="0"/>
        <w:tabs>
          <w:tab w:leader="none" w:pos="1608" w:val="left"/>
        </w:tabs>
        <w:spacing w:after="120" w:before="120"/>
        <w:ind w:firstLine="709"/>
        <w:jc w:val="center"/>
        <w:rPr>
          <w:rFonts w:ascii="Times New Roman" w:hAnsi="Times New Roman"/>
          <w:sz w:val="26"/>
        </w:rPr>
      </w:pPr>
      <w:r>
        <w:rPr>
          <w:rFonts w:ascii="Times New Roman" w:hAnsi="Times New Roman"/>
          <w:b w:val="1"/>
          <w:sz w:val="26"/>
        </w:rPr>
        <w:t>Требования информационной безопасности при предоставлении удаленного доступа к Информационным активам ПАО «Ростелеком»</w:t>
      </w:r>
    </w:p>
    <w:p w14:paraId="320A0000">
      <w:pPr>
        <w:pStyle w:val="Style_9"/>
        <w:widowControl w:val="1"/>
        <w:numPr>
          <w:ilvl w:val="0"/>
          <w:numId w:val="24"/>
        </w:numPr>
        <w:spacing w:after="120"/>
        <w:ind w:firstLine="709" w:left="0"/>
        <w:contextualSpacing w:val="0"/>
        <w:jc w:val="both"/>
        <w:rPr>
          <w:rFonts w:ascii="Times New Roman" w:hAnsi="Times New Roman"/>
          <w:sz w:val="26"/>
        </w:rPr>
      </w:pPr>
      <w:r>
        <w:rPr>
          <w:rFonts w:ascii="Times New Roman" w:hAnsi="Times New Roman"/>
          <w:sz w:val="26"/>
        </w:rPr>
        <w:t>Контрагенту предоставляется удаленный доступ к следующим информационным активам ПАО «Ростелеком»: Техноград (Центр), WFM, ЦМ МРФ Центр.</w:t>
      </w:r>
    </w:p>
    <w:p w14:paraId="33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Удаленный доступ к Информационным активам ПАО «Ростелеком» предоставляется Контрагенту исключительно в целях исполнения Договора и в течение срока действия Договора. После истечения срока действия Договора или его досрочного расторжения доступ прекращается.</w:t>
      </w:r>
    </w:p>
    <w:p w14:paraId="34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Удаленный доступ к Информационным активам ПАО «Ростелеком», содержащим персональные данные, предоставляется только при соблюдении требований действующего законодательства Российской Федерации в области обработки и защиты персональных данных, а также соответствующих условий Договора.</w:t>
      </w:r>
    </w:p>
    <w:p w14:paraId="35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Удаленный доступ к Информационным активам государственного заказчика, реализуемый при выполнении работ / оказании услуг по созданию и/или эксплуатации государственной информационной системы, предоставляется в соответствии с порядком, определяемым государственным заказчиком.</w:t>
      </w:r>
    </w:p>
    <w:p w14:paraId="36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Для взаимодействия с ПАО «Ростелеком» по организации удаленного доступа к Информационным активам ПАО «Ростелеком» и контроля соблюдения требований по их использованию Контрагент определяет своих Представителей, и направляет сведения о них ПАО «Ростелеком» в течение 3 (трех) рабочих дней с даты подписания Договора. В случае изменения состава Представителей, Контрагент обязан уведомить о данном факте и направить сведения о новых Представителях в ПАО «Ростелеком» не позднее 5 (пяти) рабочих дней до момента такого изменения.</w:t>
      </w:r>
    </w:p>
    <w:p w14:paraId="37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В случае привлечения Контрагентом к исполнению обязательств по Договору третьих лиц в соответствии с условиями, определенными в Договоре, таким третьим лицам может быть предоставлен удаленный доступ к Информационным активам ПАО «Ростелеком», указанным в п. 1 настоящих Требований, при условии подписания отдельного Соглашения о соблюдении такой третьей стороной настоящих Требований, в том числе посредством включения аналогичных условий в договоры с третьими лицами и контроля их выполнения.</w:t>
      </w:r>
    </w:p>
    <w:p w14:paraId="38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Удаленный доступ к Информационным активам ПАО «Ростелеком» предоставляется Контрагенту на основании направляемой Контрагентом информации:</w:t>
      </w:r>
    </w:p>
    <w:p w14:paraId="390A0000">
      <w:pPr>
        <w:widowControl w:val="0"/>
        <w:numPr>
          <w:ilvl w:val="1"/>
          <w:numId w:val="25"/>
        </w:numPr>
        <w:tabs>
          <w:tab w:leader="none" w:pos="1134" w:val="left"/>
        </w:tabs>
        <w:spacing w:after="120"/>
        <w:ind w:firstLine="709"/>
        <w:jc w:val="both"/>
        <w:rPr>
          <w:rFonts w:ascii="Times New Roman" w:hAnsi="Times New Roman"/>
          <w:sz w:val="26"/>
        </w:rPr>
      </w:pPr>
      <w:r>
        <w:rPr>
          <w:rFonts w:ascii="Times New Roman" w:hAnsi="Times New Roman"/>
          <w:sz w:val="26"/>
        </w:rPr>
        <w:t xml:space="preserve">наименование Информационного актива, </w:t>
      </w:r>
    </w:p>
    <w:p w14:paraId="3A0A0000">
      <w:pPr>
        <w:widowControl w:val="0"/>
        <w:numPr>
          <w:ilvl w:val="1"/>
          <w:numId w:val="25"/>
        </w:numPr>
        <w:tabs>
          <w:tab w:leader="none" w:pos="1134" w:val="left"/>
        </w:tabs>
        <w:spacing w:after="120"/>
        <w:ind w:firstLine="709"/>
        <w:jc w:val="both"/>
        <w:rPr>
          <w:rFonts w:ascii="Times New Roman" w:hAnsi="Times New Roman"/>
          <w:sz w:val="26"/>
        </w:rPr>
      </w:pPr>
      <w:r>
        <w:rPr>
          <w:rFonts w:ascii="Times New Roman" w:hAnsi="Times New Roman"/>
          <w:sz w:val="26"/>
        </w:rPr>
        <w:t xml:space="preserve">необходимые права на доступ, </w:t>
      </w:r>
    </w:p>
    <w:p w14:paraId="3B0A0000">
      <w:pPr>
        <w:widowControl w:val="0"/>
        <w:numPr>
          <w:ilvl w:val="1"/>
          <w:numId w:val="25"/>
        </w:numPr>
        <w:tabs>
          <w:tab w:leader="none" w:pos="1134" w:val="left"/>
        </w:tabs>
        <w:spacing w:after="120"/>
        <w:ind w:firstLine="709"/>
        <w:jc w:val="both"/>
        <w:rPr>
          <w:rFonts w:ascii="Times New Roman" w:hAnsi="Times New Roman"/>
          <w:sz w:val="26"/>
        </w:rPr>
      </w:pPr>
      <w:r>
        <w:rPr>
          <w:rFonts w:ascii="Times New Roman" w:hAnsi="Times New Roman"/>
          <w:sz w:val="26"/>
        </w:rPr>
        <w:t>фамилия, имя, отчество Представителя Контрагента, его контактный телефон и адрес электронной почты.</w:t>
      </w:r>
    </w:p>
    <w:p w14:paraId="3C0A0000">
      <w:pPr>
        <w:widowControl w:val="0"/>
        <w:tabs>
          <w:tab w:leader="none" w:pos="426" w:val="left"/>
        </w:tabs>
        <w:spacing w:after="120"/>
        <w:ind w:firstLine="709"/>
        <w:jc w:val="both"/>
        <w:rPr>
          <w:rFonts w:ascii="Times New Roman" w:hAnsi="Times New Roman"/>
          <w:i w:val="1"/>
          <w:sz w:val="26"/>
        </w:rPr>
      </w:pPr>
      <w:r>
        <w:rPr>
          <w:rFonts w:ascii="Times New Roman" w:hAnsi="Times New Roman"/>
          <w:i w:val="1"/>
          <w:sz w:val="26"/>
        </w:rPr>
        <w:t>в случае привлечения иностранных граждан или лиц без гражданства, указать для них:</w:t>
      </w:r>
    </w:p>
    <w:p w14:paraId="3D0A0000">
      <w:pPr>
        <w:widowControl w:val="0"/>
        <w:tabs>
          <w:tab w:leader="none" w:pos="426" w:val="left"/>
        </w:tabs>
        <w:spacing w:after="120"/>
        <w:ind w:firstLine="709"/>
        <w:jc w:val="both"/>
        <w:rPr>
          <w:rFonts w:ascii="Times New Roman" w:hAnsi="Times New Roman"/>
          <w:sz w:val="26"/>
        </w:rPr>
      </w:pPr>
      <w:r>
        <w:rPr>
          <w:rFonts w:ascii="Times New Roman" w:hAnsi="Times New Roman"/>
          <w:sz w:val="26"/>
        </w:rPr>
        <w:t>- фамилия, имя (буквами русского алфавита и буквами латинского алфавита), отчество (при наличии) (буквами русского алфавита), дата рождения (день, месяц, год), пол, гражданство (подданство) иных государств (при наличии), место рождения (государство, населенный пункт), место постоянного проживания (государство, населенный пункт), документ, удостоверяющий личность (серия, номер, дата выдачи, кем выдан), идентификационный номер налогоплательщика или аналогичный документ, используемый в иностранном государстве.</w:t>
      </w:r>
    </w:p>
    <w:p w14:paraId="3E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На основании информации, предоставленной Контрагентом, создается учетная запись. Контрагент несет ответственность за актуальность и достоверность представленной информации.</w:t>
      </w:r>
    </w:p>
    <w:p w14:paraId="3F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Удаленный доступ к Информационным активам ПАО «Ростелеком» и/или государственного заказчика предоставляется минимально необходимый для исполнения Контрагентом обязанностей по Договору или контракту.</w:t>
      </w:r>
    </w:p>
    <w:p w14:paraId="40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ПАО «Ростелеком» оставляет за собой право осуществления блокировки неиспользуемых учетных записей Контрагента.</w:t>
      </w:r>
    </w:p>
    <w:p w14:paraId="41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В целях своевременного ограничения доступа к Информационным активам ПАО «Ростелеком» Контрагент обязан информировать ПАО «Ростелеком» о прекращении статуса своих Представителей (в т.ч. об увольнении работников) не позднее дня прекращения статуса с указанием фактической даты прекращения работ по Договору.</w:t>
      </w:r>
    </w:p>
    <w:p w14:paraId="42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ПАО «Ростелеком» определяет VPN-решение (производителя, версии, настроек VPN-клиента), используемое для организации удаленного доступа к информационным активам ПАО «Ростелеком».</w:t>
      </w:r>
    </w:p>
    <w:p w14:paraId="43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Для удаленного доступа к Информационным активам ПАО «Ростелеком» и/или государственного заказчика Контрагент обязан использовать только программное обеспечение для удаленного подключения (VPN-решение), определяемое ПАО «Ростелеком» и/или государственным заказчиком. Контрагент не вправе вносить какие-либо изменения в VPN-решение или осуществлять удаленный доступ несогласованным с ПАО «Ростелеком» способом. Доступ к компонентам Информационных активов ПАО «Ростелеком» и/или государственного заказчика посредством публичных сетей без использования VPN-решения запрещен.</w:t>
      </w:r>
    </w:p>
    <w:p w14:paraId="44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Контрагент обязан осуществлять журналирование (логирование) удаленного доступа к Информационным активам государственного заказчика и по требованию ПАО «Ростелеком» или государственного заказчика, в установленные в таком запросе сроки, предоставлять эту информацию автору запроса.</w:t>
      </w:r>
    </w:p>
    <w:p w14:paraId="45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Учетная запись пользователя на рабочем месте Контрагента, с которого осуществляется удаленный доступ к Информационным активам ПАО «Ростелеком» и/или государственного заказчика, не должна обладать административными правами.</w:t>
      </w:r>
    </w:p>
    <w:p w14:paraId="460A0000">
      <w:pPr>
        <w:widowControl w:val="0"/>
        <w:numPr>
          <w:ilvl w:val="0"/>
          <w:numId w:val="24"/>
        </w:numPr>
        <w:tabs>
          <w:tab w:leader="none" w:pos="1134" w:val="left"/>
        </w:tabs>
        <w:spacing w:after="120"/>
        <w:ind w:firstLine="709"/>
        <w:jc w:val="both"/>
        <w:rPr>
          <w:rFonts w:ascii="Times New Roman" w:hAnsi="Times New Roman"/>
          <w:sz w:val="26"/>
        </w:rPr>
      </w:pPr>
      <w:r>
        <w:rPr>
          <w:rFonts w:ascii="Times New Roman" w:hAnsi="Times New Roman"/>
          <w:sz w:val="26"/>
        </w:rPr>
        <w:t>Контрагент должен разработать и внедрить в своей инфраструктуре комплекс организационно-технических мероприятий обеспечения информационной безопасности, включающих в том числе следующие меры:</w:t>
      </w:r>
    </w:p>
    <w:p w14:paraId="47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выделение в отдельный сетевой сегмент рабочих мест, используемых для удаленного доступа к Информационным активам;</w:t>
      </w:r>
    </w:p>
    <w:p w14:paraId="48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 xml:space="preserve">запрет использования на указанных рабочих местах средств удаленного </w:t>
      </w:r>
      <w:r>
        <w:rPr>
          <w:rFonts w:ascii="Times New Roman" w:hAnsi="Times New Roman"/>
          <w:sz w:val="26"/>
        </w:rPr>
        <w:t>управления (например, «Team Viewer», «AnyDesk, AmmyAdmin, AeroAdmin»);</w:t>
      </w:r>
    </w:p>
    <w:p w14:paraId="49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запрет использования личных устройств для удаленного подключения к Информационным активам;</w:t>
      </w:r>
    </w:p>
    <w:p w14:paraId="4A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идентификация и аутентификация субъектов доступа и объектов доступа;</w:t>
      </w:r>
    </w:p>
    <w:p w14:paraId="4B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управление доступом субъектов доступа к объектам доступа;</w:t>
      </w:r>
    </w:p>
    <w:p w14:paraId="4C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регистрация (журналирование, логирование) событий безопасности (в т.ч. попытки входа (выхода) в систему (из системы), запуск (завершение) загрузки ОС, программ и процессов, попытки доступа субъектов доступа к объектам доступа, попытки изменения привилегий учетных записей и конфигурации параметров безопасности), при этом рекомендуемый срок хранения журналов событий безопасности не менее 1 года;</w:t>
      </w:r>
    </w:p>
    <w:p w14:paraId="4D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антивирусная защита;</w:t>
      </w:r>
    </w:p>
    <w:p w14:paraId="4E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выявление, анализ и устранение уязвимостей;</w:t>
      </w:r>
    </w:p>
    <w:p w14:paraId="4F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своевременная установка обновлений безопасности с целью устранения известных уязвимостей;</w:t>
      </w:r>
    </w:p>
    <w:p w14:paraId="50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контроль правил генерации и смены паролей пользователей, заведения и удаления учетных записей пользователей;</w:t>
      </w:r>
    </w:p>
    <w:p w14:paraId="51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обнаружение вторжений;</w:t>
      </w:r>
    </w:p>
    <w:p w14:paraId="520A0000">
      <w:pPr>
        <w:widowControl w:val="0"/>
        <w:numPr>
          <w:ilvl w:val="1"/>
          <w:numId w:val="26"/>
        </w:numPr>
        <w:tabs>
          <w:tab w:leader="none" w:pos="1134" w:val="left"/>
        </w:tabs>
        <w:spacing w:after="120" w:before="120"/>
        <w:ind w:firstLine="709"/>
        <w:jc w:val="both"/>
        <w:rPr>
          <w:rFonts w:ascii="Times New Roman" w:hAnsi="Times New Roman"/>
          <w:sz w:val="26"/>
        </w:rPr>
      </w:pPr>
      <w:r>
        <w:rPr>
          <w:rFonts w:ascii="Times New Roman" w:hAnsi="Times New Roman"/>
          <w:sz w:val="26"/>
        </w:rPr>
        <w:t>защита почтовых сервисов от фишинга.</w:t>
      </w:r>
    </w:p>
    <w:p w14:paraId="530A0000">
      <w:pPr>
        <w:widowControl w:val="1"/>
        <w:tabs>
          <w:tab w:leader="none" w:pos="1608" w:val="left"/>
        </w:tabs>
        <w:spacing w:after="120"/>
        <w:ind w:firstLine="709"/>
        <w:jc w:val="both"/>
        <w:rPr>
          <w:rFonts w:ascii="Times New Roman" w:hAnsi="Times New Roman"/>
          <w:sz w:val="26"/>
        </w:rPr>
      </w:pPr>
    </w:p>
    <w:p w14:paraId="540A0000">
      <w:pPr>
        <w:sectPr>
          <w:headerReference r:id="rId35" w:type="default"/>
          <w:headerReference r:id="rId11" w:type="first"/>
          <w:headerReference r:id="rId21" w:type="even"/>
          <w:footerReference r:id="rId36" w:type="default"/>
          <w:footerReference r:id="rId12" w:type="first"/>
          <w:footerReference r:id="rId22" w:type="even"/>
          <w:pgSz w:h="16834" w:orient="portrait" w:w="11904"/>
          <w:pgMar w:bottom="1134" w:footer="720" w:gutter="0" w:header="720" w:left="1276" w:right="705" w:top="1134"/>
        </w:sectPr>
      </w:pPr>
    </w:p>
    <w:p w14:paraId="550A0000">
      <w:pPr>
        <w:widowControl w:val="0"/>
        <w:ind/>
        <w:jc w:val="right"/>
        <w:rPr>
          <w:rFonts w:ascii="Times New Roman" w:hAnsi="Times New Roman"/>
          <w:b w:val="1"/>
          <w:sz w:val="26"/>
        </w:rPr>
      </w:pPr>
      <w:r>
        <w:rPr>
          <w:rFonts w:ascii="Times New Roman" w:hAnsi="Times New Roman"/>
          <w:b w:val="1"/>
          <w:sz w:val="26"/>
        </w:rPr>
        <w:t>Приложение № 1</w:t>
      </w:r>
      <w:r>
        <w:rPr>
          <w:rFonts w:ascii="Times New Roman" w:hAnsi="Times New Roman"/>
          <w:b w:val="1"/>
          <w:sz w:val="26"/>
        </w:rPr>
        <w:t>3</w:t>
      </w:r>
    </w:p>
    <w:p w14:paraId="560A0000">
      <w:pPr>
        <w:widowControl w:val="0"/>
        <w:ind w:hanging="142" w:left="142"/>
        <w:contextualSpacing w:val="1"/>
        <w:jc w:val="right"/>
        <w:rPr>
          <w:rFonts w:ascii="Times New Roman" w:hAnsi="Times New Roman"/>
          <w:b w:val="1"/>
          <w:color w:val="000000"/>
          <w:sz w:val="26"/>
        </w:rPr>
      </w:pPr>
      <w:r>
        <w:rPr>
          <w:rFonts w:ascii="Times New Roman" w:hAnsi="Times New Roman"/>
          <w:b w:val="1"/>
          <w:color w:val="000000"/>
          <w:sz w:val="26"/>
        </w:rPr>
        <w:t xml:space="preserve">к Договору </w:t>
      </w:r>
      <w:r>
        <w:rPr>
          <w:rFonts w:ascii="Times New Roman" w:hAnsi="Times New Roman"/>
          <w:b w:val="1"/>
          <w:color w:val="000000"/>
          <w:sz w:val="26"/>
        </w:rPr>
        <w:t xml:space="preserve">№ </w:t>
      </w:r>
      <w:r>
        <w:rPr>
          <w:rFonts w:ascii="Times New Roman" w:hAnsi="Times New Roman"/>
          <w:b w:val="1"/>
          <w:color w:themeColor="background1" w:val="FFFFFF"/>
          <w:sz w:val="26"/>
        </w:rPr>
        <w:t>123456</w:t>
      </w:r>
    </w:p>
    <w:p w14:paraId="570A0000">
      <w:pPr>
        <w:widowControl w:val="0"/>
        <w:spacing w:after="120"/>
        <w:ind w:firstLine="709"/>
        <w:jc w:val="right"/>
        <w:rPr>
          <w:rFonts w:ascii="Times New Roman" w:hAnsi="Times New Roman"/>
        </w:rPr>
      </w:pPr>
    </w:p>
    <w:p w14:paraId="580A0000">
      <w:pPr>
        <w:widowControl w:val="0"/>
        <w:spacing w:after="120"/>
        <w:ind w:firstLine="709"/>
        <w:jc w:val="center"/>
        <w:rPr>
          <w:rFonts w:ascii="Times New Roman" w:hAnsi="Times New Roman"/>
          <w:b w:val="1"/>
        </w:rPr>
      </w:pPr>
      <w:r>
        <w:rPr>
          <w:rFonts w:ascii="Times New Roman" w:hAnsi="Times New Roman"/>
          <w:b w:val="1"/>
        </w:rPr>
        <w:t>Форма Отчета о выполненных работах</w:t>
      </w:r>
    </w:p>
    <w:p w14:paraId="590A0000">
      <w:pPr>
        <w:widowControl w:val="0"/>
        <w:spacing w:after="120"/>
        <w:ind w:firstLine="709"/>
        <w:jc w:val="center"/>
        <w:rPr>
          <w:rFonts w:ascii="Times New Roman" w:hAnsi="Times New Roman"/>
          <w:b w:val="1"/>
        </w:rPr>
      </w:pPr>
    </w:p>
    <w:p w14:paraId="5A0A0000">
      <w:pPr>
        <w:widowControl w:val="0"/>
        <w:ind/>
        <w:jc w:val="center"/>
        <w:outlineLvl w:val="0"/>
        <w:rPr>
          <w:rFonts w:ascii="Times New Roman" w:hAnsi="Times New Roman"/>
          <w:b w:val="1"/>
          <w:sz w:val="16"/>
        </w:rPr>
      </w:pPr>
      <w:r>
        <w:rPr>
          <w:rFonts w:ascii="Times New Roman" w:hAnsi="Times New Roman"/>
          <w:b w:val="1"/>
          <w:sz w:val="16"/>
        </w:rPr>
        <w:t>Начало формы</w:t>
      </w:r>
    </w:p>
    <w:p w14:paraId="5B0A0000">
      <w:pPr>
        <w:widowControl w:val="0"/>
        <w:ind/>
        <w:jc w:val="center"/>
        <w:outlineLvl w:val="0"/>
        <w:rPr>
          <w:rFonts w:ascii="Times New Roman" w:hAnsi="Times New Roman"/>
          <w:b w:val="1"/>
          <w:sz w:val="16"/>
        </w:rPr>
      </w:pPr>
    </w:p>
    <w:p w14:paraId="5C0A0000">
      <w:pPr>
        <w:widowControl w:val="0"/>
        <w:ind/>
        <w:jc w:val="center"/>
        <w:outlineLvl w:val="0"/>
        <w:rPr>
          <w:rFonts w:ascii="Times New Roman" w:hAnsi="Times New Roman"/>
          <w:b w:val="1"/>
          <w:sz w:val="16"/>
        </w:rPr>
      </w:pPr>
      <w:r>
        <w:rPr>
          <w:rFonts w:ascii="Times New Roman" w:hAnsi="Times New Roman"/>
          <w:b w:val="1"/>
          <w:color w:themeColor="text1" w:val="000000"/>
        </w:rPr>
        <w:t>Отчет о выполненных работах</w:t>
      </w:r>
    </w:p>
    <w:p w14:paraId="5D0A0000">
      <w:pPr>
        <w:widowControl w:val="0"/>
        <w:ind w:hanging="142" w:left="-1162"/>
        <w:contextualSpacing w:val="1"/>
        <w:jc w:val="right"/>
      </w:pPr>
      <w:r>
        <w:drawing>
          <wp:inline>
            <wp:extent cx="7185660" cy="2468880"/>
            <wp:effectExtent b="0" l="0" r="0" t="0"/>
            <wp:docPr hidden="false" id="177" name="Picture 177"/>
            <a:graphic>
              <a:graphicData uri="http://schemas.openxmlformats.org/drawingml/2006/picture">
                <pic:pic>
                  <pic:nvPicPr>
                    <pic:cNvPr hidden="false" id="178" name="Picture 178"/>
                    <pic:cNvPicPr preferRelativeResize="true"/>
                  </pic:nvPicPr>
                  <pic:blipFill>
                    <a:blip r:embed="rId159"/>
                    <a:srcRect b="0" l="0" r="0" t="0"/>
                    <a:stretch/>
                  </pic:blipFill>
                  <pic:spPr>
                    <a:xfrm flipH="false" flipV="false" rot="0">
                      <a:ext cx="7185660" cy="2468880"/>
                    </a:xfrm>
                    <a:prstGeom prst="rect"/>
                  </pic:spPr>
                </pic:pic>
              </a:graphicData>
            </a:graphic>
          </wp:inline>
        </w:drawing>
      </w:r>
    </w:p>
    <w:p w14:paraId="5E0A0000">
      <w:pPr>
        <w:widowControl w:val="0"/>
        <w:ind/>
        <w:jc w:val="center"/>
        <w:outlineLvl w:val="0"/>
        <w:rPr>
          <w:rFonts w:ascii="Times New Roman" w:hAnsi="Times New Roman"/>
          <w:b w:val="1"/>
          <w:sz w:val="16"/>
        </w:rPr>
      </w:pPr>
    </w:p>
    <w:p w14:paraId="5F0A0000">
      <w:pPr>
        <w:widowControl w:val="0"/>
        <w:ind w:hanging="142" w:left="-709"/>
        <w:contextualSpacing w:val="1"/>
        <w:jc w:val="right"/>
      </w:pPr>
    </w:p>
    <w:p w14:paraId="600A0000">
      <w:pPr>
        <w:widowControl w:val="0"/>
        <w:ind/>
        <w:jc w:val="center"/>
        <w:outlineLvl w:val="0"/>
        <w:rPr>
          <w:rFonts w:ascii="Times New Roman" w:hAnsi="Times New Roman"/>
          <w:b w:val="1"/>
          <w:sz w:val="16"/>
        </w:rPr>
      </w:pPr>
      <w:r>
        <w:rPr>
          <w:rFonts w:ascii="Times New Roman" w:hAnsi="Times New Roman"/>
          <w:b w:val="1"/>
          <w:sz w:val="16"/>
        </w:rPr>
        <w:t>Окончание формы</w:t>
      </w:r>
    </w:p>
    <w:p w14:paraId="610A0000">
      <w:pPr>
        <w:widowControl w:val="0"/>
        <w:ind/>
        <w:jc w:val="center"/>
        <w:rPr>
          <w:rFonts w:ascii="Times New Roman" w:hAnsi="Times New Roman"/>
        </w:rPr>
      </w:pPr>
      <w:r>
        <w:rPr>
          <w:rFonts w:ascii="Times New Roman" w:hAnsi="Times New Roman"/>
        </w:rPr>
        <w:t>Форма согласована</w:t>
      </w:r>
    </w:p>
    <w:p w14:paraId="620A0000">
      <w:pPr>
        <w:widowControl w:val="0"/>
        <w:spacing w:after="120"/>
        <w:ind w:firstLine="709"/>
        <w:jc w:val="both"/>
        <w:rPr>
          <w:rFonts w:ascii="Times New Roman" w:hAnsi="Times New Roman"/>
        </w:rPr>
      </w:pPr>
    </w:p>
    <w:p w14:paraId="630A0000">
      <w:pPr>
        <w:widowControl w:val="0"/>
        <w:ind/>
        <w:rPr>
          <w:rFonts w:ascii="Times New Roman" w:hAnsi="Times New Roman"/>
          <w:b w:val="1"/>
          <w:sz w:val="26"/>
        </w:rPr>
      </w:pPr>
    </w:p>
    <w:p w14:paraId="640A0000">
      <w:pPr>
        <w:sectPr>
          <w:headerReference r:id="rId57" w:type="default"/>
          <w:headerReference r:id="rId9" w:type="first"/>
          <w:headerReference r:id="rId53" w:type="even"/>
          <w:footerReference r:id="rId58" w:type="default"/>
          <w:footerReference r:id="rId10" w:type="first"/>
          <w:footerReference r:id="rId54" w:type="even"/>
          <w:pgSz w:h="16834" w:orient="portrait" w:w="11904"/>
          <w:pgMar w:bottom="1134" w:footer="720" w:gutter="0" w:header="720" w:left="1701" w:right="567" w:top="1134"/>
        </w:sectPr>
      </w:pPr>
    </w:p>
    <w:p w14:paraId="650A0000">
      <w:pPr>
        <w:widowControl w:val="1"/>
        <w:ind/>
        <w:jc w:val="right"/>
        <w:rPr>
          <w:rFonts w:ascii="Times New Roman" w:hAnsi="Times New Roman"/>
          <w:b w:val="1"/>
          <w:sz w:val="26"/>
        </w:rPr>
      </w:pPr>
      <w:r>
        <w:rPr>
          <w:rFonts w:ascii="Times New Roman" w:hAnsi="Times New Roman"/>
          <w:b w:val="1"/>
          <w:sz w:val="26"/>
        </w:rPr>
        <w:t>Приложение № 1</w:t>
      </w:r>
      <w:r>
        <w:rPr>
          <w:rFonts w:ascii="Times New Roman" w:hAnsi="Times New Roman"/>
          <w:b w:val="1"/>
          <w:sz w:val="26"/>
        </w:rPr>
        <w:t>4</w:t>
      </w:r>
    </w:p>
    <w:p w14:paraId="660A0000">
      <w:pPr>
        <w:widowControl w:val="1"/>
        <w:tabs>
          <w:tab w:leader="none" w:pos="6735" w:val="left"/>
        </w:tabs>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p>
    <w:p w14:paraId="670A0000">
      <w:pPr>
        <w:widowControl w:val="1"/>
        <w:ind/>
        <w:jc w:val="both"/>
        <w:rPr>
          <w:rFonts w:ascii="Times New Roman" w:hAnsi="Times New Roman"/>
          <w:b w:val="1"/>
          <w:sz w:val="26"/>
        </w:rPr>
      </w:pPr>
    </w:p>
    <w:p w14:paraId="680A0000">
      <w:pPr>
        <w:widowControl w:val="1"/>
        <w:tabs>
          <w:tab w:leader="none" w:pos="9351" w:val="left"/>
        </w:tabs>
        <w:spacing w:after="200" w:line="276" w:lineRule="auto"/>
        <w:ind w:right="525"/>
        <w:contextualSpacing w:val="1"/>
        <w:jc w:val="center"/>
        <w:rPr>
          <w:rFonts w:ascii="Times New Roman" w:hAnsi="Times New Roman"/>
          <w:b w:val="1"/>
          <w:sz w:val="26"/>
        </w:rPr>
      </w:pPr>
      <w:bookmarkStart w:id="63" w:name="Приложение_15"/>
      <w:bookmarkStart w:id="64" w:name="Доп_работы"/>
      <w:bookmarkStart w:id="65" w:name="Форма_акта_доп"/>
      <w:r>
        <w:rPr>
          <w:rFonts w:ascii="Times New Roman" w:hAnsi="Times New Roman"/>
          <w:b w:val="1"/>
          <w:sz w:val="26"/>
        </w:rPr>
        <w:t>Форма Акта о приемке выполненных дополнительных работ</w:t>
      </w:r>
      <w:bookmarkEnd w:id="63"/>
      <w:bookmarkEnd w:id="64"/>
    </w:p>
    <w:p w14:paraId="690A0000">
      <w:pPr>
        <w:keepNext w:val="1"/>
        <w:keepLines w:val="1"/>
        <w:widowControl w:val="1"/>
        <w:ind/>
        <w:jc w:val="center"/>
        <w:outlineLvl w:val="0"/>
        <w:rPr>
          <w:rFonts w:ascii="Times New Roman" w:hAnsi="Times New Roman"/>
          <w:b w:val="1"/>
          <w:sz w:val="26"/>
        </w:rPr>
      </w:pPr>
      <w:r>
        <w:rPr>
          <w:rFonts w:ascii="Times New Roman" w:hAnsi="Times New Roman"/>
          <w:b w:val="1"/>
          <w:sz w:val="26"/>
        </w:rPr>
        <w:t>Начало формы</w:t>
      </w:r>
    </w:p>
    <w:p w14:paraId="6A0A0000">
      <w:pPr>
        <w:keepNext w:val="1"/>
        <w:keepLines w:val="1"/>
        <w:widowControl w:val="1"/>
        <w:tabs>
          <w:tab w:leader="none" w:pos="9351" w:val="left"/>
        </w:tabs>
        <w:ind/>
        <w:jc w:val="center"/>
        <w:outlineLvl w:val="0"/>
        <w:rPr>
          <w:rFonts w:ascii="Times New Roman" w:hAnsi="Times New Roman"/>
          <w:b w:val="1"/>
          <w:sz w:val="26"/>
        </w:rPr>
      </w:pPr>
      <w:bookmarkEnd w:id="65"/>
    </w:p>
    <w:p w14:paraId="6B0A0000">
      <w:pPr>
        <w:widowControl w:val="1"/>
        <w:spacing w:after="200" w:line="276" w:lineRule="auto"/>
        <w:ind/>
        <w:contextualSpacing w:val="1"/>
        <w:jc w:val="center"/>
        <w:rPr>
          <w:rFonts w:ascii="Times New Roman" w:hAnsi="Times New Roman"/>
          <w:b w:val="1"/>
          <w:sz w:val="26"/>
        </w:rPr>
      </w:pPr>
      <w:r>
        <w:rPr>
          <w:rFonts w:ascii="Times New Roman" w:hAnsi="Times New Roman"/>
          <w:b w:val="1"/>
          <w:sz w:val="26"/>
        </w:rPr>
        <w:t>Акт о приемке выполненных дополнительных работ № _____</w:t>
      </w:r>
    </w:p>
    <w:p w14:paraId="6C0A0000">
      <w:pPr>
        <w:widowControl w:val="1"/>
        <w:spacing w:after="200" w:line="276" w:lineRule="auto"/>
        <w:ind/>
        <w:contextualSpacing w:val="1"/>
        <w:jc w:val="center"/>
        <w:rPr>
          <w:rFonts w:ascii="Times New Roman" w:hAnsi="Times New Roman"/>
          <w:b w:val="1"/>
          <w:sz w:val="26"/>
        </w:rPr>
      </w:pPr>
      <w:r>
        <w:rPr>
          <w:rFonts w:ascii="Times New Roman" w:hAnsi="Times New Roman"/>
          <w:b w:val="1"/>
          <w:sz w:val="26"/>
        </w:rPr>
        <w:t>по Договору №_________ от «____» __________20____ г.</w:t>
      </w:r>
    </w:p>
    <w:p w14:paraId="6D0A0000">
      <w:pPr>
        <w:widowControl w:val="1"/>
        <w:ind/>
        <w:jc w:val="both"/>
        <w:rPr>
          <w:rFonts w:ascii="Times New Roman" w:hAnsi="Times New Roman"/>
          <w:sz w:val="26"/>
        </w:rPr>
      </w:pPr>
    </w:p>
    <w:p w14:paraId="6E0A0000">
      <w:pPr>
        <w:widowControl w:val="1"/>
        <w:ind w:right="241"/>
        <w:jc w:val="both"/>
        <w:rPr>
          <w:rFonts w:ascii="Times New Roman" w:hAnsi="Times New Roman"/>
          <w:sz w:val="26"/>
        </w:rPr>
      </w:pPr>
      <w:r>
        <w:rPr>
          <w:rFonts w:ascii="Times New Roman" w:hAnsi="Times New Roman"/>
          <w:sz w:val="26"/>
        </w:rPr>
        <w:t>_________________</w:t>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 xml:space="preserve">      «____»__________20____ г.</w:t>
      </w:r>
    </w:p>
    <w:p w14:paraId="6F0A0000">
      <w:pPr>
        <w:widowControl w:val="1"/>
        <w:ind/>
        <w:jc w:val="both"/>
        <w:rPr>
          <w:rFonts w:ascii="Times New Roman" w:hAnsi="Times New Roman"/>
          <w:sz w:val="26"/>
        </w:rPr>
      </w:pPr>
    </w:p>
    <w:p w14:paraId="700A0000">
      <w:pPr>
        <w:widowControl w:val="1"/>
        <w:ind w:right="-36"/>
        <w:jc w:val="both"/>
        <w:rPr>
          <w:rFonts w:ascii="Times New Roman" w:hAnsi="Times New Roman"/>
          <w:sz w:val="26"/>
        </w:rPr>
      </w:pPr>
      <w:r>
        <w:rPr>
          <w:rFonts w:ascii="Times New Roman" w:hAnsi="Times New Roman"/>
          <w:sz w:val="26"/>
        </w:rPr>
        <w:t>ПАО «Ростелеком», именуемый в дальнейшем «Заказчик», в лице __________________, действующего на основании _______________, и ________________, именуемое в дальнейшем «Подрядчик», в лице __________________, действующего на основании _______________, составили настоящий акт о нижеследующем:</w:t>
      </w:r>
    </w:p>
    <w:p w14:paraId="710A0000">
      <w:pPr>
        <w:widowControl w:val="1"/>
        <w:tabs>
          <w:tab w:leader="none" w:pos="7968" w:val="left"/>
        </w:tabs>
        <w:ind/>
        <w:jc w:val="both"/>
        <w:rPr>
          <w:rFonts w:ascii="Times New Roman" w:hAnsi="Times New Roman"/>
          <w:sz w:val="26"/>
        </w:rPr>
      </w:pPr>
    </w:p>
    <w:p w14:paraId="720A0000">
      <w:pPr>
        <w:widowControl w:val="1"/>
        <w:ind/>
        <w:jc w:val="both"/>
        <w:rPr>
          <w:rFonts w:ascii="Times New Roman" w:hAnsi="Times New Roman"/>
          <w:sz w:val="26"/>
        </w:rPr>
      </w:pPr>
      <w:r>
        <w:rPr>
          <w:rFonts w:ascii="Times New Roman" w:hAnsi="Times New Roman"/>
          <w:sz w:val="26"/>
        </w:rPr>
        <w:t>1. Подрядчиком выполнены работы по Договору №_________ от «____» _________20_ г. в отчетном периоде с «___» _______ 20__ года по «___» _______ 20__ года.</w:t>
      </w:r>
    </w:p>
    <w:p w14:paraId="730A0000">
      <w:pPr>
        <w:widowControl w:val="1"/>
        <w:ind/>
        <w:jc w:val="both"/>
        <w:rPr>
          <w:rFonts w:ascii="Times New Roman" w:hAnsi="Times New Roman"/>
          <w:sz w:val="26"/>
        </w:rPr>
      </w:pPr>
    </w:p>
    <w:p w14:paraId="740A0000">
      <w:pPr>
        <w:widowControl w:val="1"/>
        <w:spacing w:after="200" w:line="276" w:lineRule="auto"/>
        <w:ind/>
        <w:jc w:val="both"/>
        <w:rPr>
          <w:rFonts w:ascii="Times New Roman" w:hAnsi="Times New Roman"/>
          <w:sz w:val="26"/>
        </w:rPr>
      </w:pPr>
      <w:r>
        <w:rPr>
          <w:rFonts w:ascii="Times New Roman" w:hAnsi="Times New Roman"/>
          <w:sz w:val="26"/>
        </w:rPr>
        <w:t xml:space="preserve">2. </w:t>
      </w:r>
      <w:r>
        <w:rPr>
          <w:rFonts w:ascii="Times New Roman" w:hAnsi="Times New Roman"/>
          <w:sz w:val="26"/>
        </w:rPr>
        <w:t>Сумма Работ в отчетном периоде составляет _________ (прописью) рублей _____ копеек, в том числе НДС _________ (прописью) рублей _____ копеек, в том числе:</w:t>
      </w:r>
    </w:p>
    <w:p w14:paraId="750A0000">
      <w:pPr>
        <w:widowControl w:val="1"/>
        <w:ind/>
        <w:jc w:val="both"/>
        <w:rPr>
          <w:rFonts w:ascii="Times New Roman" w:hAnsi="Times New Roman"/>
          <w:sz w:val="26"/>
        </w:rPr>
      </w:pPr>
    </w:p>
    <w:tbl>
      <w:tblPr>
        <w:tblStyle w:val="Style_15"/>
        <w:tblW w:type="auto" w:w="0"/>
        <w:tblLayout w:type="fixed"/>
      </w:tblPr>
      <w:tblGrid>
        <w:gridCol w:w="844"/>
        <w:gridCol w:w="1183"/>
        <w:gridCol w:w="980"/>
        <w:gridCol w:w="1251"/>
        <w:gridCol w:w="1218"/>
        <w:gridCol w:w="828"/>
        <w:gridCol w:w="975"/>
        <w:gridCol w:w="1293"/>
        <w:gridCol w:w="1200"/>
      </w:tblGrid>
      <w:tr>
        <w:trPr>
          <w:trHeight w:hRule="atLeast" w:val="1145"/>
        </w:trPr>
        <w:tc>
          <w:tcPr>
            <w:tcW w:type="dxa" w:w="844"/>
            <w:tcBorders>
              <w:top w:color="000000" w:sz="4" w:val="single"/>
              <w:left w:color="000000" w:sz="4" w:val="single"/>
              <w:bottom w:color="000000" w:sz="4" w:val="single"/>
              <w:right w:color="000000" w:sz="4" w:val="single"/>
            </w:tcBorders>
            <w:vAlign w:val="center"/>
          </w:tcPr>
          <w:p w14:paraId="760A0000">
            <w:pPr>
              <w:widowControl w:val="1"/>
              <w:ind/>
              <w:jc w:val="center"/>
              <w:rPr>
                <w:rFonts w:ascii="Times New Roman" w:hAnsi="Times New Roman"/>
                <w:b w:val="1"/>
              </w:rPr>
            </w:pPr>
            <w:r>
              <w:rPr>
                <w:rFonts w:ascii="Times New Roman" w:hAnsi="Times New Roman"/>
                <w:b w:val="1"/>
              </w:rPr>
              <w:t>№ п/п</w:t>
            </w:r>
          </w:p>
        </w:tc>
        <w:tc>
          <w:tcPr>
            <w:tcW w:type="dxa" w:w="1183"/>
            <w:tcBorders>
              <w:top w:color="000000" w:sz="4" w:val="single"/>
              <w:left w:color="000000" w:sz="4" w:val="single"/>
              <w:right w:color="000000" w:sz="4" w:val="single"/>
            </w:tcBorders>
            <w:vAlign w:val="center"/>
          </w:tcPr>
          <w:p w14:paraId="770A0000">
            <w:pPr>
              <w:widowControl w:val="1"/>
              <w:ind w:right="-108"/>
              <w:jc w:val="center"/>
              <w:rPr>
                <w:rFonts w:ascii="Times New Roman" w:hAnsi="Times New Roman"/>
                <w:b w:val="1"/>
              </w:rPr>
            </w:pPr>
            <w:r>
              <w:rPr>
                <w:rFonts w:ascii="Times New Roman" w:hAnsi="Times New Roman"/>
                <w:b w:val="1"/>
              </w:rPr>
              <w:t>Лицевой счет</w:t>
            </w:r>
          </w:p>
        </w:tc>
        <w:tc>
          <w:tcPr>
            <w:tcW w:type="dxa" w:w="980"/>
            <w:tcBorders>
              <w:top w:color="000000" w:sz="4" w:val="single"/>
              <w:left w:color="000000" w:sz="4" w:val="single"/>
              <w:right w:color="000000" w:sz="4" w:val="single"/>
            </w:tcBorders>
          </w:tcPr>
          <w:p w14:paraId="780A0000">
            <w:pPr>
              <w:widowControl w:val="1"/>
              <w:ind w:right="-108"/>
              <w:jc w:val="center"/>
              <w:rPr>
                <w:rFonts w:ascii="Times New Roman" w:hAnsi="Times New Roman"/>
                <w:b w:val="1"/>
              </w:rPr>
            </w:pPr>
          </w:p>
          <w:p w14:paraId="790A0000">
            <w:pPr>
              <w:widowControl w:val="1"/>
              <w:ind w:right="-108"/>
              <w:jc w:val="center"/>
              <w:rPr>
                <w:rFonts w:ascii="Times New Roman" w:hAnsi="Times New Roman"/>
                <w:b w:val="1"/>
              </w:rPr>
            </w:pPr>
            <w:r>
              <w:rPr>
                <w:rFonts w:ascii="Times New Roman" w:hAnsi="Times New Roman"/>
                <w:b w:val="1"/>
              </w:rPr>
              <w:t>Номер наряда</w:t>
            </w:r>
          </w:p>
        </w:tc>
        <w:tc>
          <w:tcPr>
            <w:tcW w:type="dxa" w:w="1251"/>
            <w:tcBorders>
              <w:top w:color="000000" w:sz="4" w:val="single"/>
              <w:left w:color="000000" w:sz="4" w:val="single"/>
              <w:right w:color="000000" w:sz="4" w:val="single"/>
            </w:tcBorders>
            <w:vAlign w:val="center"/>
          </w:tcPr>
          <w:p w14:paraId="7A0A0000">
            <w:pPr>
              <w:widowControl w:val="1"/>
              <w:ind w:right="-108"/>
              <w:jc w:val="center"/>
              <w:rPr>
                <w:rFonts w:ascii="Times New Roman" w:hAnsi="Times New Roman"/>
                <w:b w:val="1"/>
              </w:rPr>
            </w:pPr>
            <w:r>
              <w:rPr>
                <w:rFonts w:ascii="Times New Roman" w:hAnsi="Times New Roman"/>
                <w:b w:val="1"/>
              </w:rPr>
              <w:t>Ф.И.О. Абонента</w:t>
            </w:r>
          </w:p>
        </w:tc>
        <w:tc>
          <w:tcPr>
            <w:tcW w:type="dxa" w:w="1218"/>
            <w:tcBorders>
              <w:top w:color="000000" w:sz="4" w:val="single"/>
              <w:left w:color="000000" w:sz="4" w:val="single"/>
              <w:right w:color="000000" w:sz="4" w:val="single"/>
            </w:tcBorders>
            <w:vAlign w:val="center"/>
          </w:tcPr>
          <w:p w14:paraId="7B0A0000">
            <w:pPr>
              <w:widowControl w:val="1"/>
              <w:ind w:right="-108"/>
              <w:jc w:val="center"/>
              <w:rPr>
                <w:rFonts w:ascii="Times New Roman" w:hAnsi="Times New Roman"/>
                <w:b w:val="1"/>
              </w:rPr>
            </w:pPr>
            <w:r>
              <w:rPr>
                <w:rFonts w:ascii="Times New Roman" w:hAnsi="Times New Roman"/>
                <w:b w:val="1"/>
              </w:rPr>
              <w:t>Адрес оказания услуги</w:t>
            </w:r>
          </w:p>
        </w:tc>
        <w:tc>
          <w:tcPr>
            <w:tcW w:type="dxa" w:w="828"/>
            <w:tcBorders>
              <w:top w:color="000000" w:sz="4" w:val="single"/>
              <w:left w:color="000000" w:sz="4" w:val="single"/>
              <w:right w:color="000000" w:sz="4" w:val="single"/>
            </w:tcBorders>
            <w:vAlign w:val="center"/>
          </w:tcPr>
          <w:p w14:paraId="7C0A0000">
            <w:pPr>
              <w:widowControl w:val="1"/>
              <w:ind w:right="-108"/>
              <w:jc w:val="center"/>
              <w:rPr>
                <w:rFonts w:ascii="Times New Roman" w:hAnsi="Times New Roman"/>
                <w:b w:val="1"/>
              </w:rPr>
            </w:pPr>
            <w:r>
              <w:rPr>
                <w:rFonts w:ascii="Times New Roman" w:hAnsi="Times New Roman"/>
                <w:b w:val="1"/>
              </w:rPr>
              <w:t>Виды работ</w:t>
            </w:r>
          </w:p>
        </w:tc>
        <w:tc>
          <w:tcPr>
            <w:tcW w:type="dxa" w:w="975"/>
            <w:tcBorders>
              <w:top w:color="000000" w:sz="4" w:val="single"/>
              <w:left w:color="000000" w:sz="4" w:val="single"/>
              <w:bottom w:color="000000" w:sz="4" w:val="single"/>
              <w:right w:color="000000" w:sz="4" w:val="single"/>
            </w:tcBorders>
            <w:vAlign w:val="center"/>
          </w:tcPr>
          <w:p w14:paraId="7D0A0000">
            <w:pPr>
              <w:widowControl w:val="1"/>
              <w:ind/>
              <w:jc w:val="center"/>
              <w:rPr>
                <w:rFonts w:ascii="Times New Roman" w:hAnsi="Times New Roman"/>
                <w:b w:val="1"/>
              </w:rPr>
            </w:pPr>
            <w:r>
              <w:rPr>
                <w:rFonts w:ascii="Times New Roman" w:hAnsi="Times New Roman"/>
                <w:b w:val="1"/>
              </w:rPr>
              <w:t>Кол-во баллов</w:t>
            </w:r>
          </w:p>
        </w:tc>
        <w:tc>
          <w:tcPr>
            <w:tcW w:type="dxa" w:w="1293"/>
            <w:tcBorders>
              <w:top w:color="000000" w:sz="4" w:val="single"/>
              <w:left w:color="000000" w:sz="4" w:val="single"/>
              <w:bottom w:color="000000" w:sz="4" w:val="single"/>
              <w:right w:color="000000" w:sz="4" w:val="single"/>
            </w:tcBorders>
            <w:vAlign w:val="center"/>
          </w:tcPr>
          <w:p w14:paraId="7E0A0000">
            <w:pPr>
              <w:widowControl w:val="1"/>
              <w:ind w:left="-108" w:right="-108"/>
              <w:jc w:val="center"/>
              <w:rPr>
                <w:rFonts w:ascii="Times New Roman" w:hAnsi="Times New Roman"/>
                <w:b w:val="1"/>
              </w:rPr>
            </w:pPr>
            <w:r>
              <w:rPr>
                <w:rFonts w:ascii="Times New Roman" w:hAnsi="Times New Roman"/>
                <w:b w:val="1"/>
              </w:rPr>
              <w:t>Стоимость балла, в руб. без НДС</w:t>
            </w:r>
          </w:p>
        </w:tc>
        <w:tc>
          <w:tcPr>
            <w:tcW w:type="dxa" w:w="1200"/>
            <w:tcBorders>
              <w:top w:color="000000" w:sz="4" w:val="single"/>
              <w:left w:color="000000" w:sz="4" w:val="single"/>
              <w:bottom w:color="000000" w:sz="4" w:val="single"/>
              <w:right w:color="000000" w:sz="4" w:val="single"/>
            </w:tcBorders>
            <w:vAlign w:val="center"/>
          </w:tcPr>
          <w:p w14:paraId="7F0A0000">
            <w:pPr>
              <w:widowControl w:val="1"/>
              <w:ind w:left="-108" w:right="-108"/>
              <w:jc w:val="center"/>
              <w:rPr>
                <w:rFonts w:ascii="Times New Roman" w:hAnsi="Times New Roman"/>
                <w:b w:val="1"/>
              </w:rPr>
            </w:pPr>
            <w:r>
              <w:rPr>
                <w:rFonts w:ascii="Times New Roman" w:hAnsi="Times New Roman"/>
                <w:b w:val="1"/>
              </w:rPr>
              <w:t>Стоимость работ в руб. без НДС</w:t>
            </w:r>
          </w:p>
        </w:tc>
      </w:tr>
      <w:tr>
        <w:trPr>
          <w:trHeight w:hRule="atLeast" w:val="315"/>
        </w:trPr>
        <w:tc>
          <w:tcPr>
            <w:tcW w:type="dxa" w:w="844"/>
            <w:tcBorders>
              <w:top w:color="000000" w:sz="4" w:val="single"/>
              <w:left w:color="000000" w:sz="4" w:val="single"/>
              <w:bottom w:color="000000" w:sz="4" w:val="single"/>
              <w:right w:color="000000" w:sz="4" w:val="single"/>
            </w:tcBorders>
            <w:vAlign w:val="bottom"/>
          </w:tcPr>
          <w:p w14:paraId="800A0000">
            <w:pPr>
              <w:widowControl w:val="1"/>
              <w:ind/>
              <w:jc w:val="both"/>
              <w:rPr>
                <w:rFonts w:ascii="Times New Roman" w:hAnsi="Times New Roman"/>
              </w:rPr>
            </w:pPr>
          </w:p>
        </w:tc>
        <w:tc>
          <w:tcPr>
            <w:tcW w:type="dxa" w:w="1183"/>
            <w:tcBorders>
              <w:top w:color="000000" w:sz="4" w:val="single"/>
              <w:left w:color="000000" w:sz="4" w:val="single"/>
              <w:bottom w:color="000000" w:sz="4" w:val="single"/>
              <w:right w:color="000000" w:sz="4" w:val="single"/>
            </w:tcBorders>
          </w:tcPr>
          <w:p w14:paraId="810A0000">
            <w:pPr>
              <w:widowControl w:val="1"/>
              <w:ind/>
              <w:jc w:val="both"/>
              <w:rPr>
                <w:rFonts w:ascii="Times New Roman" w:hAnsi="Times New Roman"/>
              </w:rPr>
            </w:pPr>
          </w:p>
        </w:tc>
        <w:tc>
          <w:tcPr>
            <w:tcW w:type="dxa" w:w="980"/>
            <w:tcBorders>
              <w:top w:color="000000" w:sz="4" w:val="single"/>
              <w:left w:color="000000" w:sz="4" w:val="single"/>
              <w:bottom w:color="000000" w:sz="4" w:val="single"/>
              <w:right w:color="000000" w:sz="4" w:val="single"/>
            </w:tcBorders>
          </w:tcPr>
          <w:p w14:paraId="820A0000">
            <w:pPr>
              <w:widowControl w:val="1"/>
              <w:ind/>
              <w:jc w:val="both"/>
              <w:rPr>
                <w:rFonts w:ascii="Times New Roman" w:hAnsi="Times New Roman"/>
              </w:rPr>
            </w:pPr>
          </w:p>
        </w:tc>
        <w:tc>
          <w:tcPr>
            <w:tcW w:type="dxa" w:w="1251"/>
            <w:tcBorders>
              <w:top w:color="000000" w:sz="4" w:val="single"/>
              <w:left w:color="000000" w:sz="4" w:val="single"/>
              <w:bottom w:color="000000" w:sz="4" w:val="single"/>
              <w:right w:color="000000" w:sz="4" w:val="single"/>
            </w:tcBorders>
          </w:tcPr>
          <w:p w14:paraId="830A0000">
            <w:pPr>
              <w:widowControl w:val="1"/>
              <w:ind/>
              <w:jc w:val="both"/>
              <w:rPr>
                <w:rFonts w:ascii="Times New Roman" w:hAnsi="Times New Roman"/>
              </w:rPr>
            </w:pPr>
          </w:p>
        </w:tc>
        <w:tc>
          <w:tcPr>
            <w:tcW w:type="dxa" w:w="1218"/>
            <w:tcBorders>
              <w:top w:color="000000" w:sz="4" w:val="single"/>
              <w:left w:color="000000" w:sz="4" w:val="single"/>
              <w:bottom w:color="000000" w:sz="4" w:val="single"/>
              <w:right w:color="000000" w:sz="4" w:val="single"/>
            </w:tcBorders>
          </w:tcPr>
          <w:p w14:paraId="840A0000">
            <w:pPr>
              <w:widowControl w:val="1"/>
              <w:ind/>
              <w:jc w:val="both"/>
              <w:rPr>
                <w:rFonts w:ascii="Times New Roman" w:hAnsi="Times New Roman"/>
              </w:rPr>
            </w:pPr>
          </w:p>
        </w:tc>
        <w:tc>
          <w:tcPr>
            <w:tcW w:type="dxa" w:w="828"/>
            <w:tcBorders>
              <w:top w:color="000000" w:sz="4" w:val="single"/>
              <w:left w:color="000000" w:sz="4" w:val="single"/>
              <w:bottom w:color="000000" w:sz="4" w:val="single"/>
              <w:right w:color="000000" w:sz="4" w:val="single"/>
            </w:tcBorders>
          </w:tcPr>
          <w:p w14:paraId="850A0000">
            <w:pPr>
              <w:widowControl w:val="1"/>
              <w:ind/>
              <w:jc w:val="both"/>
              <w:rPr>
                <w:rFonts w:ascii="Times New Roman" w:hAnsi="Times New Roman"/>
              </w:rPr>
            </w:pPr>
          </w:p>
        </w:tc>
        <w:tc>
          <w:tcPr>
            <w:tcW w:type="dxa" w:w="975"/>
            <w:tcBorders>
              <w:top w:color="000000" w:sz="4" w:val="single"/>
              <w:left w:color="000000" w:sz="4" w:val="single"/>
              <w:bottom w:color="000000" w:sz="4" w:val="single"/>
              <w:right w:color="000000" w:sz="4" w:val="single"/>
            </w:tcBorders>
            <w:vAlign w:val="bottom"/>
          </w:tcPr>
          <w:p w14:paraId="860A0000">
            <w:pPr>
              <w:widowControl w:val="1"/>
              <w:ind/>
              <w:jc w:val="both"/>
              <w:rPr>
                <w:rFonts w:ascii="Times New Roman" w:hAnsi="Times New Roman"/>
              </w:rPr>
            </w:pPr>
          </w:p>
        </w:tc>
        <w:tc>
          <w:tcPr>
            <w:tcW w:type="dxa" w:w="1293"/>
            <w:tcBorders>
              <w:top w:color="000000" w:sz="4" w:val="single"/>
              <w:left w:color="000000" w:sz="4" w:val="single"/>
              <w:bottom w:color="000000" w:sz="4" w:val="single"/>
              <w:right w:color="000000" w:sz="4" w:val="single"/>
            </w:tcBorders>
            <w:vAlign w:val="bottom"/>
          </w:tcPr>
          <w:p w14:paraId="870A0000">
            <w:pPr>
              <w:widowControl w:val="1"/>
              <w:ind/>
              <w:jc w:val="center"/>
              <w:rPr>
                <w:rFonts w:ascii="Times New Roman" w:hAnsi="Times New Roman"/>
              </w:rPr>
            </w:pPr>
          </w:p>
        </w:tc>
        <w:tc>
          <w:tcPr>
            <w:tcW w:type="dxa" w:w="1200"/>
            <w:tcBorders>
              <w:top w:color="000000" w:sz="4" w:val="single"/>
              <w:left w:sz="4" w:val="nil"/>
              <w:bottom w:color="000000" w:sz="4" w:val="single"/>
              <w:right w:color="000000" w:sz="4" w:val="single"/>
            </w:tcBorders>
            <w:vAlign w:val="bottom"/>
          </w:tcPr>
          <w:p w14:paraId="880A0000">
            <w:pPr>
              <w:widowControl w:val="1"/>
              <w:ind/>
              <w:jc w:val="center"/>
              <w:rPr>
                <w:rFonts w:ascii="Times New Roman" w:hAnsi="Times New Roman"/>
              </w:rPr>
            </w:pPr>
          </w:p>
        </w:tc>
      </w:tr>
      <w:tr>
        <w:trPr>
          <w:trHeight w:hRule="atLeast" w:val="315"/>
        </w:trPr>
        <w:tc>
          <w:tcPr>
            <w:tcW w:type="dxa" w:w="844"/>
            <w:tcBorders>
              <w:top w:color="000000" w:sz="4" w:val="single"/>
              <w:left w:color="000000" w:sz="4" w:val="single"/>
              <w:bottom w:color="000000" w:sz="4" w:val="single"/>
              <w:right w:color="000000" w:sz="4" w:val="single"/>
            </w:tcBorders>
          </w:tcPr>
          <w:p w14:paraId="890A0000">
            <w:pPr>
              <w:widowControl w:val="1"/>
              <w:ind/>
              <w:jc w:val="both"/>
              <w:rPr>
                <w:rFonts w:ascii="Times New Roman" w:hAnsi="Times New Roman"/>
              </w:rPr>
            </w:pPr>
          </w:p>
        </w:tc>
        <w:tc>
          <w:tcPr>
            <w:tcW w:type="dxa" w:w="7728"/>
            <w:gridSpan w:val="7"/>
            <w:tcBorders>
              <w:top w:color="000000" w:sz="4" w:val="single"/>
              <w:left w:color="000000" w:sz="4" w:val="single"/>
              <w:bottom w:color="000000" w:sz="4" w:val="single"/>
              <w:right w:color="000000" w:sz="4" w:val="single"/>
            </w:tcBorders>
          </w:tcPr>
          <w:p w14:paraId="8A0A0000">
            <w:pPr>
              <w:widowControl w:val="1"/>
              <w:ind/>
              <w:jc w:val="right"/>
              <w:rPr>
                <w:rFonts w:ascii="Times New Roman" w:hAnsi="Times New Roman"/>
              </w:rPr>
            </w:pPr>
            <w:r>
              <w:rPr>
                <w:rFonts w:ascii="Times New Roman" w:hAnsi="Times New Roman"/>
              </w:rPr>
              <w:t>Итого</w:t>
            </w:r>
          </w:p>
        </w:tc>
        <w:tc>
          <w:tcPr>
            <w:tcW w:type="dxa" w:w="1200"/>
            <w:tcBorders>
              <w:top w:color="000000" w:sz="4" w:val="single"/>
              <w:left w:sz="4" w:val="nil"/>
              <w:bottom w:color="000000" w:sz="4" w:val="single"/>
              <w:right w:color="000000" w:sz="4" w:val="single"/>
            </w:tcBorders>
            <w:vAlign w:val="bottom"/>
          </w:tcPr>
          <w:p w14:paraId="8B0A0000">
            <w:pPr>
              <w:widowControl w:val="1"/>
              <w:ind/>
              <w:jc w:val="both"/>
              <w:rPr>
                <w:rFonts w:ascii="Times New Roman" w:hAnsi="Times New Roman"/>
              </w:rPr>
            </w:pPr>
          </w:p>
        </w:tc>
      </w:tr>
      <w:tr>
        <w:trPr>
          <w:trHeight w:hRule="atLeast" w:val="315"/>
        </w:trPr>
        <w:tc>
          <w:tcPr>
            <w:tcW w:type="dxa" w:w="844"/>
            <w:tcBorders>
              <w:top w:color="000000" w:sz="4" w:val="single"/>
              <w:left w:color="000000" w:sz="4" w:val="single"/>
              <w:bottom w:color="000000" w:sz="4" w:val="single"/>
              <w:right w:color="000000" w:sz="4" w:val="single"/>
            </w:tcBorders>
          </w:tcPr>
          <w:p w14:paraId="8C0A0000">
            <w:pPr>
              <w:widowControl w:val="1"/>
              <w:ind/>
              <w:jc w:val="both"/>
              <w:rPr>
                <w:rFonts w:ascii="Times New Roman" w:hAnsi="Times New Roman"/>
              </w:rPr>
            </w:pPr>
          </w:p>
        </w:tc>
        <w:tc>
          <w:tcPr>
            <w:tcW w:type="dxa" w:w="7728"/>
            <w:gridSpan w:val="7"/>
            <w:tcBorders>
              <w:top w:color="000000" w:sz="4" w:val="single"/>
              <w:left w:color="000000" w:sz="4" w:val="single"/>
              <w:bottom w:color="000000" w:sz="4" w:val="single"/>
              <w:right w:color="000000" w:sz="4" w:val="single"/>
            </w:tcBorders>
          </w:tcPr>
          <w:p w14:paraId="8D0A0000">
            <w:pPr>
              <w:widowControl w:val="1"/>
              <w:ind/>
              <w:jc w:val="right"/>
              <w:rPr>
                <w:rFonts w:ascii="Times New Roman" w:hAnsi="Times New Roman"/>
              </w:rPr>
            </w:pPr>
            <w:r>
              <w:rPr>
                <w:rFonts w:ascii="Times New Roman" w:hAnsi="Times New Roman"/>
              </w:rPr>
              <w:t>Сумма НДС</w:t>
            </w:r>
          </w:p>
        </w:tc>
        <w:tc>
          <w:tcPr>
            <w:tcW w:type="dxa" w:w="1200"/>
            <w:tcBorders>
              <w:top w:color="000000" w:sz="4" w:val="single"/>
              <w:left w:sz="4" w:val="nil"/>
              <w:bottom w:color="000000" w:sz="4" w:val="single"/>
              <w:right w:color="000000" w:sz="4" w:val="single"/>
            </w:tcBorders>
            <w:vAlign w:val="bottom"/>
          </w:tcPr>
          <w:p w14:paraId="8E0A0000">
            <w:pPr>
              <w:widowControl w:val="1"/>
              <w:ind/>
              <w:jc w:val="both"/>
              <w:rPr>
                <w:rFonts w:ascii="Times New Roman" w:hAnsi="Times New Roman"/>
              </w:rPr>
            </w:pPr>
          </w:p>
        </w:tc>
      </w:tr>
      <w:tr>
        <w:trPr>
          <w:trHeight w:hRule="atLeast" w:val="315"/>
        </w:trPr>
        <w:tc>
          <w:tcPr>
            <w:tcW w:type="dxa" w:w="844"/>
            <w:tcBorders>
              <w:top w:color="000000" w:sz="4" w:val="single"/>
              <w:left w:color="000000" w:sz="4" w:val="single"/>
              <w:bottom w:color="000000" w:sz="4" w:val="single"/>
              <w:right w:color="000000" w:sz="4" w:val="single"/>
            </w:tcBorders>
          </w:tcPr>
          <w:p w14:paraId="8F0A0000">
            <w:pPr>
              <w:widowControl w:val="1"/>
              <w:ind/>
              <w:jc w:val="both"/>
              <w:rPr>
                <w:rFonts w:ascii="Times New Roman" w:hAnsi="Times New Roman"/>
              </w:rPr>
            </w:pPr>
          </w:p>
        </w:tc>
        <w:tc>
          <w:tcPr>
            <w:tcW w:type="dxa" w:w="7728"/>
            <w:gridSpan w:val="7"/>
            <w:tcBorders>
              <w:top w:color="000000" w:sz="4" w:val="single"/>
              <w:left w:color="000000" w:sz="4" w:val="single"/>
              <w:bottom w:color="000000" w:sz="4" w:val="single"/>
              <w:right w:color="000000" w:sz="4" w:val="single"/>
            </w:tcBorders>
          </w:tcPr>
          <w:p w14:paraId="900A0000">
            <w:pPr>
              <w:widowControl w:val="1"/>
              <w:ind/>
              <w:jc w:val="right"/>
              <w:rPr>
                <w:rFonts w:ascii="Times New Roman" w:hAnsi="Times New Roman"/>
              </w:rPr>
            </w:pPr>
            <w:r>
              <w:rPr>
                <w:rFonts w:ascii="Times New Roman" w:hAnsi="Times New Roman"/>
              </w:rPr>
              <w:t>Всего по акту</w:t>
            </w:r>
          </w:p>
        </w:tc>
        <w:tc>
          <w:tcPr>
            <w:tcW w:type="dxa" w:w="1200"/>
            <w:tcBorders>
              <w:top w:color="000000" w:sz="4" w:val="single"/>
              <w:left w:sz="4" w:val="nil"/>
              <w:bottom w:color="000000" w:sz="4" w:val="single"/>
              <w:right w:color="000000" w:sz="4" w:val="single"/>
            </w:tcBorders>
            <w:vAlign w:val="bottom"/>
          </w:tcPr>
          <w:p w14:paraId="910A0000">
            <w:pPr>
              <w:widowControl w:val="1"/>
              <w:ind/>
              <w:jc w:val="both"/>
              <w:rPr>
                <w:rFonts w:ascii="Times New Roman" w:hAnsi="Times New Roman"/>
              </w:rPr>
            </w:pPr>
          </w:p>
        </w:tc>
      </w:tr>
    </w:tbl>
    <w:p w14:paraId="920A0000">
      <w:pPr>
        <w:widowControl w:val="1"/>
        <w:ind/>
        <w:jc w:val="both"/>
        <w:rPr>
          <w:rFonts w:ascii="Times New Roman" w:hAnsi="Times New Roman"/>
          <w:sz w:val="26"/>
        </w:rPr>
      </w:pPr>
    </w:p>
    <w:p w14:paraId="930A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Ответственное лицо Заказчика: ________________________________</w:t>
      </w:r>
    </w:p>
    <w:p w14:paraId="940A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ФИО, должность</w:t>
      </w:r>
    </w:p>
    <w:p w14:paraId="950A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Ответственное лицо Подрядчика: _______________________________</w:t>
      </w:r>
    </w:p>
    <w:p w14:paraId="960A0000">
      <w:pPr>
        <w:widowControl w:val="1"/>
        <w:tabs>
          <w:tab w:leader="none" w:pos="0" w:val="left"/>
        </w:tabs>
        <w:spacing w:after="200" w:line="276" w:lineRule="auto"/>
        <w:ind w:firstLine="540"/>
        <w:contextualSpacing w:val="1"/>
        <w:jc w:val="both"/>
        <w:rPr>
          <w:rFonts w:ascii="Times New Roman" w:hAnsi="Times New Roman"/>
          <w:sz w:val="26"/>
        </w:rPr>
      </w:pP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ab/>
      </w:r>
      <w:r>
        <w:rPr>
          <w:rFonts w:ascii="Times New Roman" w:hAnsi="Times New Roman"/>
          <w:sz w:val="26"/>
        </w:rPr>
        <w:t>ФИО, должность</w:t>
      </w:r>
    </w:p>
    <w:p w14:paraId="970A0000">
      <w:pPr>
        <w:keepNext w:val="1"/>
        <w:keepLines w:val="1"/>
        <w:widowControl w:val="1"/>
        <w:ind/>
        <w:jc w:val="center"/>
        <w:outlineLvl w:val="0"/>
        <w:rPr>
          <w:rFonts w:ascii="Times New Roman" w:hAnsi="Times New Roman"/>
          <w:b w:val="1"/>
          <w:sz w:val="20"/>
        </w:rPr>
      </w:pPr>
      <w:r>
        <w:rPr>
          <w:rFonts w:ascii="Times New Roman" w:hAnsi="Times New Roman"/>
          <w:b w:val="1"/>
          <w:sz w:val="20"/>
        </w:rPr>
        <w:t>Окончание формы</w:t>
      </w:r>
    </w:p>
    <w:p w14:paraId="980A0000">
      <w:pPr>
        <w:widowControl w:val="1"/>
        <w:ind/>
        <w:jc w:val="center"/>
        <w:rPr>
          <w:rFonts w:ascii="Times New Roman" w:hAnsi="Times New Roman"/>
          <w:sz w:val="20"/>
        </w:rPr>
      </w:pPr>
      <w:r>
        <w:rPr>
          <w:rFonts w:ascii="Times New Roman" w:hAnsi="Times New Roman"/>
          <w:sz w:val="20"/>
        </w:rPr>
        <w:t>Форма согласована</w:t>
      </w:r>
    </w:p>
    <w:p w14:paraId="990A0000">
      <w:pPr>
        <w:widowControl w:val="1"/>
        <w:ind/>
        <w:jc w:val="both"/>
        <w:rPr>
          <w:rFonts w:ascii="Times New Roman" w:hAnsi="Times New Roman"/>
          <w:b w:val="1"/>
        </w:rPr>
      </w:pPr>
    </w:p>
    <w:p w14:paraId="9A0A0000">
      <w:pPr>
        <w:widowControl w:val="1"/>
        <w:spacing w:after="120"/>
        <w:ind w:firstLine="709"/>
        <w:jc w:val="both"/>
        <w:rPr>
          <w:rFonts w:ascii="Times New Roman" w:hAnsi="Times New Roman"/>
        </w:rPr>
      </w:pPr>
    </w:p>
    <w:p w14:paraId="9B0A0000">
      <w:pPr>
        <w:widowControl w:val="1"/>
        <w:tabs>
          <w:tab w:leader="none" w:pos="2460" w:val="left"/>
        </w:tabs>
        <w:ind/>
        <w:rPr>
          <w:rFonts w:ascii="Times New Roman" w:hAnsi="Times New Roman"/>
          <w:sz w:val="26"/>
        </w:rPr>
      </w:pPr>
    </w:p>
    <w:p w14:paraId="9C0A0000">
      <w:pPr>
        <w:widowControl w:val="0"/>
        <w:ind/>
        <w:rPr>
          <w:rFonts w:ascii="Times New Roman" w:hAnsi="Times New Roman"/>
          <w:b w:val="1"/>
          <w:sz w:val="26"/>
        </w:rPr>
      </w:pPr>
    </w:p>
    <w:p w14:paraId="9D0A0000">
      <w:pPr>
        <w:sectPr>
          <w:headerReference r:id="rId13" w:type="default"/>
          <w:headerReference r:id="rId47" w:type="first"/>
          <w:headerReference r:id="rId15" w:type="even"/>
          <w:footerReference r:id="rId14" w:type="default"/>
          <w:footerReference r:id="rId48" w:type="first"/>
          <w:footerReference r:id="rId16" w:type="even"/>
          <w:pgSz w:h="16834" w:orient="portrait" w:w="11904"/>
          <w:pgMar w:bottom="1134" w:footer="720" w:gutter="0" w:header="720" w:left="1134" w:right="847" w:top="1134"/>
        </w:sectPr>
      </w:pPr>
    </w:p>
    <w:p w14:paraId="9E0A0000">
      <w:pPr>
        <w:widowControl w:val="1"/>
        <w:ind/>
        <w:jc w:val="right"/>
        <w:rPr>
          <w:rFonts w:ascii="Times New Roman" w:hAnsi="Times New Roman"/>
          <w:b w:val="1"/>
          <w:sz w:val="26"/>
        </w:rPr>
      </w:pPr>
      <w:r>
        <w:rPr>
          <w:rFonts w:ascii="Times New Roman" w:hAnsi="Times New Roman"/>
          <w:b w:val="1"/>
          <w:sz w:val="26"/>
        </w:rPr>
        <w:t>Приложение № 1</w:t>
      </w:r>
      <w:r>
        <w:rPr>
          <w:rFonts w:ascii="Times New Roman" w:hAnsi="Times New Roman"/>
          <w:b w:val="1"/>
          <w:sz w:val="26"/>
        </w:rPr>
        <w:t>5</w:t>
      </w:r>
    </w:p>
    <w:p w14:paraId="9F0A0000">
      <w:pPr>
        <w:widowControl w:val="1"/>
        <w:tabs>
          <w:tab w:leader="none" w:pos="6735" w:val="left"/>
        </w:tabs>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p>
    <w:p w14:paraId="A00A0000">
      <w:pPr>
        <w:widowControl w:val="1"/>
        <w:spacing w:after="120"/>
        <w:ind/>
        <w:jc w:val="right"/>
        <w:rPr>
          <w:rFonts w:ascii="Times New Roman" w:hAnsi="Times New Roman"/>
          <w:b w:val="1"/>
          <w:sz w:val="26"/>
        </w:rPr>
      </w:pPr>
    </w:p>
    <w:p w14:paraId="A10A0000">
      <w:pPr>
        <w:widowControl w:val="1"/>
        <w:spacing w:after="120"/>
        <w:ind/>
        <w:jc w:val="center"/>
        <w:rPr>
          <w:rFonts w:ascii="Times New Roman" w:hAnsi="Times New Roman"/>
          <w:b w:val="1"/>
          <w:sz w:val="26"/>
        </w:rPr>
      </w:pPr>
      <w:r>
        <w:rPr>
          <w:rFonts w:ascii="Times New Roman" w:hAnsi="Times New Roman"/>
          <w:b w:val="1"/>
          <w:sz w:val="26"/>
        </w:rPr>
        <w:t>ПОРУЧЕНИЕ НА ОБРАБОТКУ ПЕРСОНАЛЬНЫХ ДАННЫХ</w:t>
      </w:r>
    </w:p>
    <w:p w14:paraId="A20A0000">
      <w:pPr>
        <w:pStyle w:val="Style_18"/>
        <w:widowControl w:val="1"/>
        <w:spacing w:after="0" w:before="227" w:line="240" w:lineRule="auto"/>
        <w:ind w:firstLine="624"/>
        <w:jc w:val="both"/>
      </w:pPr>
      <w:r>
        <w:rPr>
          <w:rFonts w:ascii="Times New Roman" w:hAnsi="Times New Roman"/>
          <w:b w:val="1"/>
          <w:color w:val="000000"/>
          <w:sz w:val="26"/>
        </w:rPr>
        <w:t>Публичное акционерное общество «Ростелеком» («ПАО «Ростелеком»),</w:t>
      </w:r>
      <w:r>
        <w:rPr>
          <w:rFonts w:ascii="Times New Roman" w:hAnsi="Times New Roman"/>
          <w:color w:val="000000"/>
          <w:sz w:val="26"/>
        </w:rPr>
        <w:t xml:space="preserve"> именуемое </w:t>
      </w:r>
      <w:r>
        <w:rPr>
          <w:rFonts w:ascii="Times New Roman" w:hAnsi="Times New Roman"/>
          <w:color w:val="000000"/>
          <w:sz w:val="26"/>
        </w:rPr>
        <w:br/>
      </w:r>
      <w:r>
        <w:rPr>
          <w:rFonts w:ascii="Times New Roman" w:hAnsi="Times New Roman"/>
          <w:color w:val="000000"/>
          <w:sz w:val="26"/>
        </w:rPr>
        <w:t xml:space="preserve">в дальнейшем </w:t>
      </w:r>
      <w:r>
        <w:rPr>
          <w:rFonts w:ascii="Times New Roman" w:hAnsi="Times New Roman"/>
          <w:b w:val="1"/>
          <w:color w:val="000000"/>
          <w:sz w:val="26"/>
        </w:rPr>
        <w:t>«Оператор»</w:t>
      </w:r>
      <w:r>
        <w:rPr>
          <w:rFonts w:ascii="Times New Roman" w:hAnsi="Times New Roman"/>
          <w:color w:val="000000"/>
          <w:sz w:val="26"/>
        </w:rPr>
        <w:t xml:space="preserve">, в лице _____________________, действующего </w:t>
      </w:r>
      <w:r>
        <w:rPr>
          <w:rFonts w:ascii="Times New Roman" w:hAnsi="Times New Roman"/>
          <w:color w:val="000000"/>
          <w:sz w:val="26"/>
        </w:rPr>
        <w:br/>
      </w:r>
      <w:r>
        <w:rPr>
          <w:rFonts w:ascii="Times New Roman" w:hAnsi="Times New Roman"/>
          <w:color w:val="000000"/>
          <w:sz w:val="26"/>
        </w:rPr>
        <w:t xml:space="preserve">на основании _____________________, с одной стороны, и </w:t>
      </w:r>
      <w:r>
        <w:rPr>
          <w:rFonts w:ascii="Times New Roman" w:hAnsi="Times New Roman"/>
          <w:b w:val="1"/>
          <w:color w:val="000000"/>
          <w:sz w:val="26"/>
        </w:rPr>
        <w:t>____________________</w:t>
      </w:r>
      <w:r>
        <w:rPr>
          <w:rFonts w:ascii="Times New Roman" w:hAnsi="Times New Roman"/>
          <w:color w:val="000000"/>
          <w:sz w:val="26"/>
        </w:rPr>
        <w:t xml:space="preserve">, именуемое в дальнейшем </w:t>
      </w:r>
      <w:r>
        <w:rPr>
          <w:rFonts w:ascii="Times New Roman" w:hAnsi="Times New Roman"/>
          <w:b w:val="1"/>
          <w:color w:val="000000"/>
          <w:sz w:val="26"/>
        </w:rPr>
        <w:t>«Обработчик»</w:t>
      </w:r>
      <w:r>
        <w:rPr>
          <w:rFonts w:ascii="Times New Roman" w:hAnsi="Times New Roman"/>
          <w:color w:val="000000"/>
          <w:sz w:val="26"/>
        </w:rPr>
        <w:t>, в лице _________________________________, действующего на основании ____________________, с другой стороны, совместно далее именуемые «Стороны», в связи с заключением и исполнением Договора,  согласовали нижеизложенные условия Поручения на обработку персональных данных (далее по тексту – Поручение).</w:t>
      </w:r>
    </w:p>
    <w:p w14:paraId="A30A0000">
      <w:pPr>
        <w:pStyle w:val="Style_18"/>
        <w:widowControl w:val="1"/>
        <w:spacing w:after="0" w:before="227" w:line="240" w:lineRule="auto"/>
        <w:ind w:firstLine="0"/>
        <w:jc w:val="both"/>
      </w:pPr>
      <w:r>
        <w:rPr>
          <w:rFonts w:ascii="Times New Roman" w:hAnsi="Times New Roman"/>
          <w:color w:val="000000"/>
          <w:sz w:val="26"/>
        </w:rPr>
        <w:t xml:space="preserve">Оператор поручает, а Обработчик принимает на себя обязательство осуществлять обработку персональных данных в соответствии с применимым законодательством </w:t>
      </w:r>
      <w:r>
        <w:rPr>
          <w:rFonts w:ascii="Times New Roman" w:hAnsi="Times New Roman"/>
          <w:color w:val="000000"/>
          <w:sz w:val="26"/>
        </w:rPr>
        <w:br/>
      </w:r>
      <w:r>
        <w:rPr>
          <w:rFonts w:ascii="Times New Roman" w:hAnsi="Times New Roman"/>
          <w:color w:val="000000"/>
          <w:sz w:val="26"/>
        </w:rPr>
        <w:t xml:space="preserve">и условиями Поручения. </w:t>
      </w:r>
    </w:p>
    <w:p w14:paraId="A40A0000">
      <w:pPr>
        <w:pStyle w:val="Style_18"/>
        <w:keepNext w:val="1"/>
        <w:widowControl w:val="1"/>
        <w:spacing w:after="170" w:before="283" w:line="240" w:lineRule="auto"/>
        <w:ind w:firstLine="0"/>
        <w:jc w:val="both"/>
      </w:pPr>
      <w:r>
        <w:rPr>
          <w:rFonts w:ascii="Times New Roman" w:hAnsi="Times New Roman"/>
          <w:b w:val="1"/>
          <w:color w:val="000000"/>
          <w:sz w:val="26"/>
        </w:rPr>
        <w:t>1. Условия обработки персональных данных</w:t>
      </w:r>
      <w:r>
        <w:rPr>
          <w:rFonts w:ascii="Times New Roman" w:hAnsi="Times New Roman"/>
          <w:b w:val="1"/>
          <w:color w:val="000000"/>
          <w:sz w:val="26"/>
          <w:vertAlign w:val="superscript"/>
        </w:rPr>
        <w:footnoteReference w:id="2"/>
      </w:r>
      <w:r>
        <w:rPr>
          <w:rFonts w:ascii="Times New Roman" w:hAnsi="Times New Roman"/>
          <w:b w:val="1"/>
          <w:color w:val="000000"/>
          <w:sz w:val="26"/>
        </w:rPr>
        <w:t xml:space="preserve"> по настоящему Поручению: </w:t>
      </w:r>
    </w:p>
    <w:tbl>
      <w:tblPr>
        <w:tblW w:type="auto" w:w="0"/>
        <w:jc w:val="left"/>
        <w:tblInd w:type="dxa" w:w="0"/>
        <w:tblLayout w:type="fixed"/>
        <w:tblCellMar>
          <w:top w:type="dxa" w:w="0"/>
          <w:bottom w:type="dxa" w:w="0"/>
        </w:tblCellMar>
      </w:tblPr>
      <w:tblGrid>
        <w:gridCol w:w="4480"/>
        <w:gridCol w:w="5576"/>
      </w:tblGrid>
      <w:tr>
        <w:trPr>
          <w:trHeight w:hRule="atLeast" w:val="563"/>
        </w:trPr>
        <w:tc>
          <w:tcPr>
            <w:tcW w:type="dxa" w:w="4480"/>
            <w:tcMar>
              <w:top w:type="dxa" w:w="0"/>
              <w:bottom w:type="dxa" w:w="0"/>
            </w:tcMar>
          </w:tcPr>
          <w:p w14:paraId="A50A0000">
            <w:pPr>
              <w:pStyle w:val="Style_18"/>
              <w:widowControl w:val="1"/>
              <w:spacing w:after="0" w:before="227" w:line="240" w:lineRule="auto"/>
              <w:ind w:firstLine="0"/>
              <w:rPr>
                <w:sz w:val="22"/>
              </w:rPr>
            </w:pPr>
            <w:r>
              <w:rPr>
                <w:rFonts w:ascii="Times New Roman" w:hAnsi="Times New Roman"/>
                <w:sz w:val="22"/>
              </w:rPr>
              <w:t xml:space="preserve">Цели обработки персональных данных </w:t>
            </w:r>
          </w:p>
        </w:tc>
        <w:tc>
          <w:tcPr>
            <w:tcW w:type="dxa" w:w="5576"/>
            <w:tcMar>
              <w:top w:type="dxa" w:w="0"/>
              <w:bottom w:type="dxa" w:w="0"/>
            </w:tcMar>
          </w:tcPr>
          <w:p w14:paraId="A60A0000">
            <w:pPr>
              <w:pStyle w:val="Style_18"/>
              <w:widowControl w:val="1"/>
              <w:spacing w:after="0" w:before="227" w:line="240" w:lineRule="auto"/>
              <w:ind w:firstLine="0"/>
              <w:rPr>
                <w:sz w:val="22"/>
              </w:rPr>
            </w:pPr>
            <w:r>
              <w:rPr>
                <w:rFonts w:ascii="Times New Roman" w:hAnsi="Times New Roman"/>
                <w:color w:val="000000"/>
                <w:sz w:val="22"/>
              </w:rPr>
              <w:t>Исполнение обязательств по Договору</w:t>
            </w:r>
            <w:r>
              <w:rPr>
                <w:rFonts w:ascii="Times New Roman" w:hAnsi="Times New Roman"/>
                <w:color w:val="FF0000"/>
                <w:sz w:val="22"/>
              </w:rPr>
              <w:t xml:space="preserve"> № от (заполняется на этапе заключения договора)</w:t>
            </w:r>
          </w:p>
        </w:tc>
      </w:tr>
      <w:tr>
        <w:trPr>
          <w:trHeight w:hRule="atLeast" w:val="787"/>
        </w:trPr>
        <w:tc>
          <w:tcPr>
            <w:tcW w:type="dxa" w:w="4480"/>
            <w:tcMar>
              <w:top w:type="dxa" w:w="0"/>
              <w:bottom w:type="dxa" w:w="0"/>
            </w:tcMar>
          </w:tcPr>
          <w:p w14:paraId="A70A0000">
            <w:pPr>
              <w:pStyle w:val="Style_18"/>
              <w:widowControl w:val="1"/>
              <w:spacing w:after="0" w:before="227" w:line="240" w:lineRule="auto"/>
              <w:ind w:firstLine="0"/>
              <w:rPr>
                <w:sz w:val="22"/>
              </w:rPr>
            </w:pPr>
            <w:r>
              <w:rPr>
                <w:rFonts w:ascii="Times New Roman" w:hAnsi="Times New Roman"/>
                <w:sz w:val="22"/>
              </w:rPr>
              <w:t xml:space="preserve">Категории субъектов, чьи персональные данные обрабатываются по поручению </w:t>
            </w:r>
          </w:p>
        </w:tc>
        <w:tc>
          <w:tcPr>
            <w:tcW w:type="dxa" w:w="5576"/>
            <w:tcMar>
              <w:top w:type="dxa" w:w="0"/>
              <w:bottom w:type="dxa" w:w="0"/>
            </w:tcMar>
          </w:tcPr>
          <w:p w14:paraId="A80A0000">
            <w:pPr>
              <w:rPr>
                <w:rFonts w:ascii="Times New Roman" w:hAnsi="Times New Roman"/>
                <w:sz w:val="22"/>
              </w:rPr>
            </w:pPr>
            <w:r>
              <w:rPr>
                <w:rStyle w:val="Style_18_ch"/>
                <w:rFonts w:ascii="Times New Roman" w:hAnsi="Times New Roman"/>
                <w:sz w:val="22"/>
              </w:rPr>
              <w:t xml:space="preserve">Абоненты - физические лица </w:t>
            </w:r>
            <w:r>
              <w:rPr>
                <w:rStyle w:val="Style_18_ch"/>
                <w:rFonts w:ascii="Times New Roman" w:hAnsi="Times New Roman"/>
                <w:sz w:val="22"/>
              </w:rPr>
              <w:t xml:space="preserve">и их представители, в том числе </w:t>
            </w:r>
            <w:r>
              <w:rPr>
                <w:rStyle w:val="Style_18_ch"/>
                <w:rFonts w:ascii="Times New Roman" w:hAnsi="Times New Roman"/>
                <w:sz w:val="22"/>
              </w:rPr>
              <w:t>потенциальные абоненты</w:t>
            </w:r>
          </w:p>
        </w:tc>
      </w:tr>
      <w:tr>
        <w:trPr>
          <w:trHeight w:hRule="atLeast" w:val="628"/>
        </w:trPr>
        <w:tc>
          <w:tcPr>
            <w:tcW w:type="dxa" w:w="4480"/>
            <w:tcMar>
              <w:top w:type="dxa" w:w="0"/>
              <w:bottom w:type="dxa" w:w="0"/>
            </w:tcMar>
          </w:tcPr>
          <w:p w14:paraId="A90A0000">
            <w:pPr>
              <w:pStyle w:val="Style_18"/>
              <w:widowControl w:val="1"/>
              <w:spacing w:after="0" w:before="227" w:line="240" w:lineRule="auto"/>
              <w:ind w:firstLine="0"/>
              <w:rPr>
                <w:sz w:val="22"/>
              </w:rPr>
            </w:pPr>
            <w:r>
              <w:rPr>
                <w:rFonts w:ascii="Times New Roman" w:hAnsi="Times New Roman"/>
                <w:sz w:val="22"/>
              </w:rPr>
              <w:t>Состав обрабатываемых по поручению</w:t>
            </w:r>
          </w:p>
        </w:tc>
        <w:tc>
          <w:tcPr>
            <w:tcW w:type="dxa" w:w="5576"/>
            <w:tcMar>
              <w:top w:type="dxa" w:w="0"/>
              <w:bottom w:type="dxa" w:w="0"/>
            </w:tcMar>
          </w:tcPr>
          <w:p w14:paraId="AA0A0000">
            <w:pPr>
              <w:pStyle w:val="Style_18"/>
              <w:widowControl w:val="1"/>
              <w:spacing w:after="0" w:before="227" w:line="240" w:lineRule="auto"/>
              <w:ind w:firstLine="0"/>
              <w:rPr>
                <w:rFonts w:ascii="Times New Roman" w:hAnsi="Times New Roman"/>
                <w:sz w:val="22"/>
              </w:rPr>
            </w:pPr>
            <w:r>
              <w:rPr>
                <w:rStyle w:val="Style_18_ch"/>
                <w:rFonts w:ascii="Times New Roman" w:hAnsi="Times New Roman"/>
                <w:sz w:val="22"/>
              </w:rPr>
              <w:t>Перечень персональных данных: фамилия, имя, отчество, абонентский (контактный) номер телефона, адрес электронной почты, адрес проживания, адрес прописки, паспортные данные либо иной документ, удостоверяющий личность, данные доверенности представителя абонента</w:t>
            </w:r>
          </w:p>
        </w:tc>
      </w:tr>
      <w:tr>
        <w:tc>
          <w:tcPr>
            <w:tcW w:type="dxa" w:w="4480"/>
            <w:tcMar>
              <w:top w:type="dxa" w:w="0"/>
              <w:bottom w:type="dxa" w:w="0"/>
            </w:tcMar>
          </w:tcPr>
          <w:p w14:paraId="AB0A0000">
            <w:pPr>
              <w:pStyle w:val="Style_18"/>
              <w:widowControl w:val="1"/>
              <w:spacing w:after="0" w:before="227" w:line="240" w:lineRule="auto"/>
              <w:ind w:firstLine="0"/>
              <w:rPr>
                <w:sz w:val="22"/>
              </w:rPr>
            </w:pPr>
            <w:r>
              <w:rPr>
                <w:rFonts w:ascii="Times New Roman" w:hAnsi="Times New Roman"/>
                <w:sz w:val="22"/>
              </w:rPr>
              <w:t>Перечень действий, совершаемых с персональными данными</w:t>
            </w:r>
          </w:p>
        </w:tc>
        <w:tc>
          <w:tcPr>
            <w:tcW w:type="dxa" w:w="5576"/>
            <w:tcMar>
              <w:top w:type="dxa" w:w="0"/>
              <w:bottom w:type="dxa" w:w="0"/>
            </w:tcMar>
          </w:tcPr>
          <w:p w14:paraId="AC0A0000">
            <w:pPr>
              <w:pStyle w:val="Style_18"/>
              <w:widowControl w:val="1"/>
              <w:spacing w:after="0" w:before="227" w:line="240" w:lineRule="auto"/>
              <w:ind w:firstLine="0"/>
              <w:rPr>
                <w:sz w:val="22"/>
              </w:rPr>
            </w:pPr>
            <w:r>
              <w:rPr>
                <w:rFonts w:ascii="Times New Roman" w:hAnsi="Times New Roman"/>
                <w:sz w:val="22"/>
              </w:rPr>
              <w:t>Cбор, запись, систематизация, хранение, уточнение (обновление, изменение), передача (предоставление, доступ), обезличивание.</w:t>
            </w:r>
          </w:p>
        </w:tc>
      </w:tr>
      <w:tr>
        <w:trPr>
          <w:trHeight w:hRule="atLeast" w:val="586"/>
        </w:trPr>
        <w:tc>
          <w:tcPr>
            <w:tcW w:type="dxa" w:w="4480"/>
            <w:tcMar>
              <w:top w:type="dxa" w:w="0"/>
              <w:bottom w:type="dxa" w:w="0"/>
            </w:tcMar>
          </w:tcPr>
          <w:p w14:paraId="AD0A0000">
            <w:pPr>
              <w:pStyle w:val="Style_18"/>
              <w:widowControl w:val="1"/>
              <w:spacing w:after="0" w:before="227" w:line="240" w:lineRule="auto"/>
              <w:ind w:firstLine="0"/>
              <w:rPr>
                <w:sz w:val="22"/>
              </w:rPr>
            </w:pPr>
            <w:r>
              <w:rPr>
                <w:rFonts w:ascii="Times New Roman" w:hAnsi="Times New Roman"/>
                <w:sz w:val="22"/>
              </w:rPr>
              <w:t>Способы обработки персональных данных</w:t>
            </w:r>
          </w:p>
        </w:tc>
        <w:tc>
          <w:tcPr>
            <w:tcW w:type="dxa" w:w="5576"/>
            <w:tcMar>
              <w:top w:type="dxa" w:w="0"/>
              <w:bottom w:type="dxa" w:w="0"/>
            </w:tcMar>
          </w:tcPr>
          <w:p w14:paraId="AE0A0000">
            <w:pPr>
              <w:pStyle w:val="Style_18"/>
              <w:widowControl w:val="1"/>
              <w:spacing w:after="0" w:before="227" w:line="240" w:lineRule="auto"/>
              <w:ind w:firstLine="0"/>
              <w:rPr>
                <w:sz w:val="22"/>
              </w:rPr>
            </w:pPr>
            <w:r>
              <w:rPr>
                <w:rFonts w:ascii="Times New Roman" w:hAnsi="Times New Roman"/>
                <w:sz w:val="22"/>
              </w:rPr>
              <w:t>Автоматизированная и неавтоматизированная</w:t>
            </w:r>
          </w:p>
        </w:tc>
      </w:tr>
      <w:tr>
        <w:tc>
          <w:tcPr>
            <w:tcW w:type="dxa" w:w="4480"/>
            <w:tcMar>
              <w:top w:type="dxa" w:w="0"/>
              <w:bottom w:type="dxa" w:w="0"/>
            </w:tcMar>
          </w:tcPr>
          <w:p w14:paraId="AF0A0000">
            <w:pPr>
              <w:pStyle w:val="Style_18"/>
              <w:widowControl w:val="1"/>
              <w:spacing w:after="0" w:before="227" w:line="240" w:lineRule="auto"/>
              <w:ind w:firstLine="0"/>
              <w:rPr>
                <w:sz w:val="22"/>
              </w:rPr>
            </w:pPr>
            <w:r>
              <w:rPr>
                <w:rFonts w:ascii="Times New Roman" w:hAnsi="Times New Roman"/>
                <w:sz w:val="22"/>
              </w:rPr>
              <w:t xml:space="preserve">Сроки обработки персональных данных </w:t>
            </w:r>
          </w:p>
        </w:tc>
        <w:tc>
          <w:tcPr>
            <w:tcW w:type="dxa" w:w="5576"/>
            <w:tcMar>
              <w:top w:type="dxa" w:w="0"/>
              <w:bottom w:type="dxa" w:w="0"/>
            </w:tcMar>
          </w:tcPr>
          <w:p w14:paraId="B00A0000">
            <w:pPr>
              <w:pStyle w:val="Style_18"/>
              <w:widowControl w:val="1"/>
              <w:spacing w:after="0" w:before="227" w:line="240" w:lineRule="auto"/>
              <w:ind w:firstLine="0"/>
              <w:rPr>
                <w:sz w:val="22"/>
              </w:rPr>
            </w:pPr>
            <w:r>
              <w:rPr>
                <w:rFonts w:ascii="Times New Roman" w:hAnsi="Times New Roman"/>
                <w:sz w:val="22"/>
              </w:rPr>
              <w:t>До достижения цели обработки, но не более срока действия Договора.</w:t>
            </w:r>
          </w:p>
        </w:tc>
      </w:tr>
    </w:tbl>
    <w:p w14:paraId="B10A0000">
      <w:pPr>
        <w:pStyle w:val="Style_18"/>
        <w:keepNext w:val="1"/>
        <w:widowControl w:val="1"/>
        <w:spacing w:after="170" w:before="283"/>
        <w:ind w:firstLine="0"/>
        <w:rPr>
          <w:rFonts w:ascii="Times New Roman" w:hAnsi="Times New Roman"/>
          <w:b w:val="1"/>
          <w:sz w:val="26"/>
        </w:rPr>
      </w:pPr>
      <w:r>
        <w:rPr>
          <w:rFonts w:ascii="Times New Roman" w:hAnsi="Times New Roman"/>
          <w:b w:val="1"/>
          <w:sz w:val="26"/>
        </w:rPr>
        <w:t>2. Права и обязанности Сторон</w:t>
      </w:r>
    </w:p>
    <w:p w14:paraId="B20A0000">
      <w:pPr>
        <w:pStyle w:val="Style_18"/>
        <w:widowControl w:val="1"/>
        <w:spacing w:after="0" w:before="227" w:line="240" w:lineRule="auto"/>
        <w:ind w:firstLine="0"/>
        <w:jc w:val="both"/>
      </w:pPr>
      <w:r>
        <w:rPr>
          <w:rFonts w:ascii="Times New Roman" w:hAnsi="Times New Roman"/>
          <w:sz w:val="26"/>
        </w:rPr>
        <w:t>2.1.1. Оператор поручает Обработчику обработку персональных данных только при наличии полученных надлежащим образом согласий субъектов на поручение обработки персональных данных Обработчику, в случаях, когда получение таких согласий необходимо в соответствии с требованиями законодательства Российской Федерации, или при наличии иных законных оснований для Поручения.</w:t>
      </w:r>
    </w:p>
    <w:p w14:paraId="B30A0000">
      <w:pPr>
        <w:pStyle w:val="Style_18"/>
        <w:widowControl w:val="1"/>
        <w:spacing w:after="0" w:before="227" w:line="240" w:lineRule="auto"/>
        <w:ind w:firstLine="0"/>
        <w:jc w:val="both"/>
      </w:pPr>
      <w:r>
        <w:rPr>
          <w:rFonts w:ascii="Times New Roman" w:hAnsi="Times New Roman"/>
          <w:sz w:val="26"/>
        </w:rPr>
        <w:t xml:space="preserve">2.1.2.​ При наличии соответствующей технической возможности, Оператор самостоятельно обеспечивает прекращение обработки персональных данных субъектов (в частности, самостоятельно уничтожает, удаляет, блокирует, обезличивает и совершает иные действия в соответствии с законодательством Российской Федерации и локальными нормативными актами Оператора), если в соответствии с действующим законодательством Российской Федерации обработка персональных данных должна быть прекращена. </w:t>
      </w:r>
    </w:p>
    <w:p w14:paraId="B40A0000">
      <w:pPr>
        <w:pStyle w:val="Style_18"/>
        <w:widowControl w:val="1"/>
        <w:spacing w:after="0" w:before="227" w:line="240" w:lineRule="auto"/>
        <w:ind w:firstLine="0"/>
        <w:jc w:val="both"/>
      </w:pPr>
      <w:r>
        <w:rPr>
          <w:rFonts w:ascii="Times New Roman" w:hAnsi="Times New Roman"/>
          <w:sz w:val="26"/>
        </w:rPr>
        <w:t>2.1.3. Для достижения цели пункта 1 Поручения, Оператор самостоятельно обеспечивает наличие правовых оснований для передачи (предоставление, доступ) персональных данных в адрес Обработчика.</w:t>
      </w:r>
    </w:p>
    <w:p w14:paraId="B50A0000">
      <w:pPr>
        <w:pStyle w:val="Style_18"/>
        <w:widowControl w:val="1"/>
        <w:spacing w:after="0" w:before="227" w:line="240" w:lineRule="auto"/>
        <w:ind w:firstLine="0"/>
        <w:jc w:val="both"/>
      </w:pPr>
      <w:r>
        <w:rPr>
          <w:rFonts w:ascii="Times New Roman" w:hAnsi="Times New Roman"/>
          <w:sz w:val="26"/>
        </w:rPr>
        <w:t xml:space="preserve">2.1.4. В целях предупреждения неправомерных действий в отношении персональных данных, Оператор вправе проводить проверки документов и процессов Обработчика, задействованных при исполнении Поручения, при условии предварительного уведомления Обработчика не менее чем за 10 (десять) рабочих дней и не чаще одного раза </w:t>
      </w:r>
      <w:r>
        <w:rPr>
          <w:rFonts w:ascii="Times New Roman" w:hAnsi="Times New Roman"/>
          <w:sz w:val="26"/>
        </w:rPr>
        <w:br/>
      </w:r>
      <w:r>
        <w:rPr>
          <w:rFonts w:ascii="Times New Roman" w:hAnsi="Times New Roman"/>
          <w:sz w:val="26"/>
        </w:rPr>
        <w:t>в календарный год.</w:t>
      </w:r>
    </w:p>
    <w:p w14:paraId="B60A0000">
      <w:pPr>
        <w:pStyle w:val="Style_18"/>
        <w:widowControl w:val="1"/>
        <w:spacing w:after="0" w:before="227" w:line="240" w:lineRule="auto"/>
        <w:ind w:firstLine="0"/>
        <w:jc w:val="both"/>
      </w:pPr>
      <w:r>
        <w:rPr>
          <w:rFonts w:ascii="Times New Roman" w:hAnsi="Times New Roman"/>
          <w:sz w:val="26"/>
        </w:rPr>
        <w:t>2.2. Обработчик действует в соответствии с указаниями Оператора, возможность предоставления которых предусмотрена Поручением. Обработчик обязуется соблюдать принципы и правила обработки персональных данных, предусмотренные законодательством Российской Федерации.</w:t>
      </w:r>
    </w:p>
    <w:p w14:paraId="B70A0000">
      <w:pPr>
        <w:pStyle w:val="Style_18"/>
        <w:widowControl w:val="1"/>
        <w:spacing w:after="0" w:before="227" w:line="240" w:lineRule="auto"/>
        <w:ind w:firstLine="0"/>
        <w:jc w:val="both"/>
      </w:pPr>
      <w:r>
        <w:rPr>
          <w:rFonts w:ascii="Times New Roman" w:hAnsi="Times New Roman"/>
          <w:sz w:val="26"/>
        </w:rPr>
        <w:t xml:space="preserve">2.2.1. Обработчик обязуется обеспечивать безопасность персональных данных при </w:t>
      </w:r>
      <w:r>
        <w:rPr>
          <w:rFonts w:ascii="Times New Roman" w:hAnsi="Times New Roman"/>
          <w:sz w:val="26"/>
        </w:rPr>
        <w:br/>
      </w:r>
      <w:r>
        <w:rPr>
          <w:rFonts w:ascii="Times New Roman" w:hAnsi="Times New Roman"/>
          <w:sz w:val="26"/>
        </w:rPr>
        <w:t xml:space="preserve">их обработке, принимать меры безопасности при обработке персональных данных </w:t>
      </w:r>
      <w:r>
        <w:rPr>
          <w:rFonts w:ascii="Times New Roman" w:hAnsi="Times New Roman"/>
          <w:sz w:val="26"/>
        </w:rPr>
        <w:br/>
      </w:r>
      <w:r>
        <w:rPr>
          <w:rFonts w:ascii="Times New Roman" w:hAnsi="Times New Roman"/>
          <w:sz w:val="26"/>
        </w:rPr>
        <w:t>с использованием средств автоматизации в соответствии с требованиями законодательства Российской Федерации, в том числе, указанными в ч. 5 ст. 18, ст. 18.1 и ст. 19 Федерального закона от 27.07.2006 № 152-ФЗ «О персональных данных», включая, но не ограничиваясь:</w:t>
      </w:r>
    </w:p>
    <w:p w14:paraId="B80A0000">
      <w:pPr>
        <w:pStyle w:val="Style_18"/>
        <w:widowControl w:val="1"/>
        <w:spacing w:after="0" w:before="227" w:line="240" w:lineRule="auto"/>
        <w:ind w:firstLine="0"/>
        <w:jc w:val="both"/>
      </w:pPr>
      <w:r>
        <w:rPr>
          <w:rFonts w:ascii="Times New Roman" w:hAnsi="Times New Roman"/>
          <w:sz w:val="26"/>
        </w:rPr>
        <w:t>1)​ назначить ответственного за организацию обработки персональных данных и защиту персональных данных;</w:t>
      </w:r>
    </w:p>
    <w:p w14:paraId="B90A0000">
      <w:pPr>
        <w:pStyle w:val="Style_18"/>
        <w:widowControl w:val="1"/>
        <w:spacing w:after="0" w:before="227" w:line="240" w:lineRule="auto"/>
        <w:ind w:firstLine="0"/>
        <w:jc w:val="both"/>
      </w:pPr>
      <w:r>
        <w:rPr>
          <w:rFonts w:ascii="Times New Roman" w:hAnsi="Times New Roman"/>
          <w:sz w:val="26"/>
        </w:rPr>
        <w:t>2)​ издать документы, определяющие политику в отношении обработки персональных данных, локальные акты по вопросам обработки персональных данных;</w:t>
      </w:r>
    </w:p>
    <w:p w14:paraId="BA0A0000">
      <w:pPr>
        <w:pStyle w:val="Style_18"/>
        <w:widowControl w:val="1"/>
        <w:spacing w:after="0" w:before="227" w:line="240" w:lineRule="auto"/>
        <w:ind w:firstLine="0"/>
        <w:jc w:val="both"/>
      </w:pPr>
      <w:r>
        <w:rPr>
          <w:rFonts w:ascii="Times New Roman" w:hAnsi="Times New Roman"/>
          <w:sz w:val="26"/>
        </w:rPr>
        <w:t xml:space="preserve">3)​ осуществлять внутренний контроль и (или) аудит соответствия обработки персональных данных Федеральному закону от 27.07.2006 № 152-ФЗ «О персональных данных» и принятым в соответствии с ним нормативным правовым актам, требованиям </w:t>
      </w:r>
      <w:r>
        <w:rPr>
          <w:rFonts w:ascii="Times New Roman" w:hAnsi="Times New Roman"/>
          <w:sz w:val="26"/>
        </w:rPr>
        <w:br/>
      </w:r>
      <w:r>
        <w:rPr>
          <w:rFonts w:ascii="Times New Roman" w:hAnsi="Times New Roman"/>
          <w:sz w:val="26"/>
        </w:rPr>
        <w:t>к защите персональных данных, политике Обработчика в отношении обработки персональных данных, локальным актам Обработчика;</w:t>
      </w:r>
    </w:p>
    <w:p w14:paraId="BB0A0000">
      <w:pPr>
        <w:pStyle w:val="Style_18"/>
        <w:widowControl w:val="1"/>
        <w:spacing w:after="0" w:before="227" w:line="240" w:lineRule="auto"/>
        <w:ind w:firstLine="0"/>
        <w:jc w:val="both"/>
      </w:pPr>
      <w:r>
        <w:rPr>
          <w:rFonts w:ascii="Times New Roman" w:hAnsi="Times New Roman"/>
          <w:sz w:val="26"/>
        </w:rPr>
        <w:t xml:space="preserve">4)​ проводить оценку вреда, который может быть причинен субъектам персональных данных в случае нарушения законодательства о персональных данных, а также оценивать соотношение указанного вреда и принимаемых Обработчиком мер, направленных </w:t>
      </w:r>
      <w:r>
        <w:rPr>
          <w:rFonts w:ascii="Times New Roman" w:hAnsi="Times New Roman"/>
          <w:sz w:val="26"/>
        </w:rPr>
        <w:br/>
      </w:r>
      <w:r>
        <w:rPr>
          <w:rFonts w:ascii="Times New Roman" w:hAnsi="Times New Roman"/>
          <w:sz w:val="26"/>
        </w:rPr>
        <w:t>на обеспечение выполнения обязанностей, предусмотренных законодательством Российской Федерации;</w:t>
      </w:r>
    </w:p>
    <w:p w14:paraId="BC0A0000">
      <w:pPr>
        <w:pStyle w:val="Style_18"/>
        <w:widowControl w:val="1"/>
        <w:spacing w:after="0" w:before="227" w:line="240" w:lineRule="auto"/>
        <w:ind w:firstLine="0"/>
        <w:jc w:val="both"/>
      </w:pPr>
      <w:r>
        <w:rPr>
          <w:rFonts w:ascii="Times New Roman" w:hAnsi="Times New Roman"/>
          <w:sz w:val="26"/>
        </w:rPr>
        <w:t xml:space="preserve">5)​ ознакомить работников Обработчика, непосредственно осуществляющих обработку персональных данных, с положениями законодательства Российской Федерации </w:t>
      </w:r>
      <w:r>
        <w:rPr>
          <w:rFonts w:ascii="Times New Roman" w:hAnsi="Times New Roman"/>
          <w:sz w:val="26"/>
        </w:rPr>
        <w:br/>
      </w:r>
      <w:r>
        <w:rPr>
          <w:rFonts w:ascii="Times New Roman" w:hAnsi="Times New Roman"/>
          <w:sz w:val="26"/>
        </w:rPr>
        <w:t>о персональных данных, в том числе требованиями к защите персональных данных, документами, определяющими политику Обработчика в отношении обработки персональных данных, локальными актами по вопросам обработки персональных данных, и (или) провести обучение указанных работников;</w:t>
      </w:r>
    </w:p>
    <w:p w14:paraId="BD0A0000">
      <w:pPr>
        <w:pStyle w:val="Style_18"/>
        <w:widowControl w:val="1"/>
        <w:spacing w:after="0" w:before="227" w:line="240" w:lineRule="auto"/>
        <w:ind w:firstLine="0"/>
        <w:jc w:val="both"/>
      </w:pPr>
      <w:r>
        <w:rPr>
          <w:rFonts w:ascii="Times New Roman" w:hAnsi="Times New Roman"/>
          <w:sz w:val="26"/>
        </w:rPr>
        <w:t xml:space="preserve">6)​ соблюсти требования о локализации персональных данных (использование </w:t>
      </w:r>
      <w:r>
        <w:rPr>
          <w:rFonts w:ascii="Times New Roman" w:hAnsi="Times New Roman"/>
          <w:sz w:val="26"/>
        </w:rPr>
        <w:br/>
      </w:r>
      <w:r>
        <w:rPr>
          <w:rFonts w:ascii="Times New Roman" w:hAnsi="Times New Roman"/>
          <w:sz w:val="26"/>
        </w:rPr>
        <w:t>баз данных, находящихся на территории Российской Федерации) и о трансграничной передаче персональных данных.</w:t>
      </w:r>
    </w:p>
    <w:p w14:paraId="BE0A0000">
      <w:pPr>
        <w:pStyle w:val="Style_18"/>
        <w:widowControl w:val="1"/>
        <w:spacing w:after="0" w:before="227" w:line="240" w:lineRule="auto"/>
        <w:ind w:firstLine="0"/>
        <w:jc w:val="both"/>
      </w:pPr>
      <w:r>
        <w:rPr>
          <w:rFonts w:ascii="Times New Roman" w:hAnsi="Times New Roman"/>
          <w:sz w:val="26"/>
        </w:rPr>
        <w:t>2.2.2. Обработчик обязуется осуществить внедрение мер и средств информационной безопасности для защиты собственной информационной инфраструктуры:</w:t>
      </w:r>
    </w:p>
    <w:p w14:paraId="BF0A0000">
      <w:pPr>
        <w:widowControl w:val="1"/>
        <w:spacing w:after="0" w:before="227" w:line="240" w:lineRule="auto"/>
        <w:ind w:firstLine="0"/>
        <w:contextualSpacing w:val="0"/>
        <w:jc w:val="both"/>
      </w:pPr>
      <w:r>
        <w:rPr>
          <w:rFonts w:ascii="Times New Roman" w:hAnsi="Times New Roman"/>
          <w:sz w:val="26"/>
        </w:rPr>
        <w:t>1) обеспечить принятие внутренних документов в области информационной безопасности, в том числе описывающих политику информационной безопасности, планы реагирования на компьютерные инциденты, регламенты действий персонала в случае нештатных ситуаций;</w:t>
      </w:r>
    </w:p>
    <w:p w14:paraId="C00A0000">
      <w:pPr>
        <w:widowControl w:val="1"/>
        <w:spacing w:after="0" w:before="227" w:line="240" w:lineRule="auto"/>
        <w:ind w:firstLine="0"/>
        <w:contextualSpacing w:val="0"/>
        <w:jc w:val="both"/>
      </w:pPr>
      <w:r>
        <w:rPr>
          <w:rFonts w:ascii="Times New Roman" w:hAnsi="Times New Roman"/>
          <w:sz w:val="26"/>
        </w:rPr>
        <w:t>2) мониторинга событий информационной безопасности и выявления кибератак;</w:t>
      </w:r>
    </w:p>
    <w:p w14:paraId="C10A0000">
      <w:pPr>
        <w:widowControl w:val="1"/>
        <w:spacing w:after="0" w:before="227" w:line="240" w:lineRule="auto"/>
        <w:ind w:firstLine="0"/>
        <w:contextualSpacing w:val="0"/>
        <w:jc w:val="both"/>
      </w:pPr>
      <w:r>
        <w:rPr>
          <w:rFonts w:ascii="Times New Roman" w:hAnsi="Times New Roman"/>
          <w:sz w:val="26"/>
        </w:rPr>
        <w:t>3) системы защиты от вредоносного ПО (антивирусная защита);</w:t>
      </w:r>
    </w:p>
    <w:p w14:paraId="C20A0000">
      <w:pPr>
        <w:widowControl w:val="1"/>
        <w:spacing w:after="0" w:before="227" w:line="240" w:lineRule="auto"/>
        <w:ind w:firstLine="0"/>
        <w:contextualSpacing w:val="0"/>
        <w:jc w:val="both"/>
      </w:pPr>
      <w:r>
        <w:rPr>
          <w:rFonts w:ascii="Times New Roman" w:hAnsi="Times New Roman"/>
          <w:b w:val="0"/>
          <w:sz w:val="26"/>
        </w:rPr>
        <w:t>4) системы двухфакторной аутентификации пользователей, в случае наличия удаленного доступа к ресурсам корпоративной сети.</w:t>
      </w:r>
    </w:p>
    <w:p w14:paraId="C30A0000">
      <w:pPr>
        <w:pStyle w:val="Style_18"/>
        <w:widowControl w:val="1"/>
        <w:spacing w:after="0" w:before="227" w:line="240" w:lineRule="auto"/>
        <w:ind w:firstLine="0"/>
        <w:jc w:val="both"/>
        <w:rPr>
          <w:rFonts w:ascii="Times New Roman" w:hAnsi="Times New Roman"/>
          <w:b w:val="0"/>
          <w:sz w:val="26"/>
        </w:rPr>
      </w:pPr>
      <w:r>
        <w:rPr>
          <w:rFonts w:ascii="Times New Roman" w:hAnsi="Times New Roman"/>
          <w:b w:val="0"/>
          <w:sz w:val="26"/>
        </w:rPr>
        <w:t>2.2.3. Обработчику рекомендуется внедрить следующие меры информационной безопасности:</w:t>
      </w:r>
    </w:p>
    <w:p w14:paraId="C40A0000">
      <w:pPr>
        <w:pStyle w:val="Style_18"/>
        <w:widowControl w:val="1"/>
        <w:spacing w:after="0" w:before="227" w:line="240" w:lineRule="auto"/>
        <w:ind w:firstLine="0"/>
        <w:jc w:val="both"/>
      </w:pPr>
      <w:r>
        <w:rPr>
          <w:rFonts w:ascii="Times New Roman" w:hAnsi="Times New Roman"/>
          <w:b w:val="0"/>
          <w:sz w:val="26"/>
        </w:rPr>
        <w:t>1) организовать проведение не реже чем 1 раз в 2 года аудита информационной безопасности, включающего анализ защищенности, тестирование на проникновение в информационную инфраструктуру, задействованной в обработке персональных данных;</w:t>
      </w:r>
    </w:p>
    <w:p w14:paraId="C50A0000">
      <w:pPr>
        <w:pStyle w:val="Style_18"/>
        <w:widowControl w:val="1"/>
        <w:spacing w:after="0" w:before="227" w:line="240" w:lineRule="auto"/>
        <w:ind w:firstLine="0"/>
        <w:jc w:val="both"/>
      </w:pPr>
      <w:r>
        <w:rPr>
          <w:rFonts w:ascii="Times New Roman" w:hAnsi="Times New Roman"/>
          <w:b w:val="0"/>
          <w:sz w:val="26"/>
        </w:rPr>
        <w:t>2) осуществить внедрение:</w:t>
      </w:r>
    </w:p>
    <w:p w14:paraId="C60A0000">
      <w:pPr>
        <w:pStyle w:val="Style_18"/>
        <w:widowControl w:val="1"/>
        <w:spacing w:after="0" w:before="113" w:line="240" w:lineRule="auto"/>
        <w:ind w:firstLine="0"/>
        <w:jc w:val="both"/>
      </w:pPr>
      <w:r>
        <w:rPr>
          <w:rFonts w:ascii="Times New Roman" w:hAnsi="Times New Roman"/>
          <w:b w:val="0"/>
          <w:sz w:val="26"/>
        </w:rPr>
        <w:t xml:space="preserve">системы контроля защищенности внешнего сетевого периметра (CPT); </w:t>
      </w:r>
    </w:p>
    <w:p w14:paraId="C70A0000">
      <w:pPr>
        <w:pStyle w:val="Style_18"/>
        <w:widowControl w:val="1"/>
        <w:spacing w:after="0" w:before="113" w:line="240" w:lineRule="auto"/>
        <w:ind w:firstLine="0"/>
        <w:jc w:val="both"/>
      </w:pPr>
      <w:r>
        <w:rPr>
          <w:rFonts w:ascii="Times New Roman" w:hAnsi="Times New Roman"/>
          <w:b w:val="0"/>
          <w:sz w:val="26"/>
        </w:rPr>
        <w:t>системы защиты удаленного доступа (RA VPN);</w:t>
      </w:r>
    </w:p>
    <w:p w14:paraId="C80A0000">
      <w:pPr>
        <w:pStyle w:val="Style_18"/>
        <w:widowControl w:val="1"/>
        <w:spacing w:after="0" w:before="113" w:line="240" w:lineRule="auto"/>
        <w:ind w:firstLine="0"/>
        <w:jc w:val="both"/>
      </w:pPr>
      <w:r>
        <w:rPr>
          <w:rFonts w:ascii="Times New Roman" w:hAnsi="Times New Roman"/>
          <w:b w:val="0"/>
          <w:sz w:val="26"/>
        </w:rPr>
        <w:t>системы фильтрации сетевого трафика (межсетевое экранирование уровня сети и/или NGFW);</w:t>
      </w:r>
    </w:p>
    <w:p w14:paraId="C90A0000">
      <w:pPr>
        <w:pStyle w:val="Style_18"/>
        <w:widowControl w:val="1"/>
        <w:spacing w:after="0" w:before="113" w:line="240" w:lineRule="auto"/>
        <w:ind w:firstLine="0"/>
        <w:jc w:val="both"/>
      </w:pPr>
      <w:r>
        <w:rPr>
          <w:rFonts w:ascii="Times New Roman" w:hAnsi="Times New Roman"/>
          <w:b w:val="0"/>
          <w:sz w:val="26"/>
        </w:rPr>
        <w:t>средств криптографической защиты информации для защиты каналов связи (СКЗИ);</w:t>
      </w:r>
    </w:p>
    <w:p w14:paraId="CA0A0000">
      <w:pPr>
        <w:pStyle w:val="Style_18"/>
        <w:widowControl w:val="1"/>
        <w:spacing w:after="0" w:before="113" w:line="240" w:lineRule="auto"/>
        <w:ind w:firstLine="0"/>
        <w:jc w:val="both"/>
      </w:pPr>
      <w:r>
        <w:rPr>
          <w:rFonts w:ascii="Times New Roman" w:hAnsi="Times New Roman"/>
          <w:b w:val="0"/>
          <w:sz w:val="26"/>
        </w:rPr>
        <w:t>системы выявления, анализа и оперативного устранения уязвимостей (VM);</w:t>
      </w:r>
    </w:p>
    <w:p w14:paraId="CB0A0000">
      <w:pPr>
        <w:pStyle w:val="Style_18"/>
        <w:widowControl w:val="1"/>
        <w:spacing w:after="0" w:before="113" w:line="240" w:lineRule="auto"/>
        <w:ind w:firstLine="0"/>
        <w:jc w:val="both"/>
      </w:pPr>
      <w:r>
        <w:rPr>
          <w:rFonts w:ascii="Times New Roman" w:hAnsi="Times New Roman"/>
          <w:b w:val="0"/>
          <w:sz w:val="26"/>
        </w:rPr>
        <w:t>системы предотвращения утечек данных (DLP);</w:t>
      </w:r>
    </w:p>
    <w:p w14:paraId="CC0A0000">
      <w:pPr>
        <w:pStyle w:val="Style_18"/>
        <w:widowControl w:val="1"/>
        <w:spacing w:after="0" w:before="113" w:line="240" w:lineRule="auto"/>
        <w:ind w:firstLine="0"/>
        <w:jc w:val="both"/>
      </w:pPr>
      <w:r>
        <w:rPr>
          <w:rFonts w:ascii="Times New Roman" w:hAnsi="Times New Roman"/>
          <w:b w:val="0"/>
          <w:sz w:val="26"/>
        </w:rPr>
        <w:t>системы защиты почтовых сервисов от фишинга, нежелательных и вредоносных сообщений (Антиспам);</w:t>
      </w:r>
    </w:p>
    <w:p w14:paraId="CD0A0000">
      <w:pPr>
        <w:pStyle w:val="Style_18"/>
        <w:widowControl w:val="1"/>
        <w:spacing w:after="0" w:before="113" w:line="240" w:lineRule="auto"/>
        <w:ind w:firstLine="0"/>
        <w:jc w:val="both"/>
      </w:pPr>
      <w:r>
        <w:rPr>
          <w:rFonts w:ascii="Times New Roman" w:hAnsi="Times New Roman"/>
          <w:b w:val="0"/>
          <w:sz w:val="26"/>
        </w:rPr>
        <w:t>системы контроля заведения и удаления учетных записей пользователей (IDM);</w:t>
      </w:r>
    </w:p>
    <w:p w14:paraId="CE0A0000">
      <w:pPr>
        <w:pStyle w:val="Style_18"/>
        <w:widowControl w:val="1"/>
        <w:spacing w:after="0" w:before="113" w:line="240" w:lineRule="auto"/>
        <w:ind w:firstLine="0"/>
        <w:jc w:val="both"/>
      </w:pPr>
      <w:r>
        <w:rPr>
          <w:rFonts w:ascii="Times New Roman" w:hAnsi="Times New Roman"/>
          <w:b w:val="0"/>
          <w:sz w:val="26"/>
        </w:rPr>
        <w:t>системы контроля работы привилегированных пользователей (PAM).</w:t>
      </w:r>
    </w:p>
    <w:p w14:paraId="CF0A0000">
      <w:pPr>
        <w:pStyle w:val="Style_18"/>
        <w:widowControl w:val="1"/>
        <w:spacing w:after="0" w:before="227" w:line="240" w:lineRule="auto"/>
        <w:ind w:firstLine="0"/>
        <w:jc w:val="both"/>
      </w:pPr>
      <w:r>
        <w:rPr>
          <w:rFonts w:ascii="Times New Roman" w:hAnsi="Times New Roman"/>
          <w:sz w:val="26"/>
        </w:rPr>
        <w:t xml:space="preserve">2.2.3. Обработчик обязуется обеспечивать конфиденциальность персональных данных при их обработке в соответствии с требованиями законодательства Российской Федерации </w:t>
      </w:r>
      <w:r>
        <w:rPr>
          <w:rFonts w:ascii="Times New Roman" w:hAnsi="Times New Roman"/>
          <w:sz w:val="26"/>
        </w:rPr>
        <w:br/>
      </w:r>
      <w:r>
        <w:rPr>
          <w:rFonts w:ascii="Times New Roman" w:hAnsi="Times New Roman"/>
          <w:sz w:val="26"/>
        </w:rPr>
        <w:t>и условиями Поручения, в том числе:</w:t>
      </w:r>
    </w:p>
    <w:p w14:paraId="D00A0000">
      <w:pPr>
        <w:pStyle w:val="Style_18"/>
        <w:widowControl w:val="1"/>
        <w:spacing w:after="0" w:before="227" w:line="240" w:lineRule="auto"/>
        <w:ind w:firstLine="0"/>
        <w:jc w:val="both"/>
      </w:pPr>
      <w:r>
        <w:rPr>
          <w:rFonts w:ascii="Times New Roman" w:hAnsi="Times New Roman"/>
          <w:sz w:val="26"/>
        </w:rPr>
        <w:t xml:space="preserve">1)​ Обработчик обязуется раскрывать информацию о персональных данных своим работникам, привлеченным Обработчиком к обработке персональных данных, только </w:t>
      </w:r>
      <w:r>
        <w:rPr>
          <w:rFonts w:ascii="Times New Roman" w:hAnsi="Times New Roman"/>
          <w:sz w:val="26"/>
        </w:rPr>
        <w:br/>
      </w:r>
      <w:r>
        <w:rPr>
          <w:rFonts w:ascii="Times New Roman" w:hAnsi="Times New Roman"/>
          <w:sz w:val="26"/>
        </w:rPr>
        <w:t>в тех пределах, которые необходимы для исполнения Поручения;</w:t>
      </w:r>
    </w:p>
    <w:p w14:paraId="D10A0000">
      <w:pPr>
        <w:pStyle w:val="Style_18"/>
        <w:widowControl w:val="1"/>
        <w:spacing w:after="0" w:before="227" w:line="240" w:lineRule="auto"/>
        <w:ind w:firstLine="0"/>
        <w:jc w:val="both"/>
      </w:pPr>
      <w:r>
        <w:rPr>
          <w:rFonts w:ascii="Times New Roman" w:hAnsi="Times New Roman"/>
          <w:sz w:val="26"/>
        </w:rPr>
        <w:t>2)​ Обработчик обязуется привлекать к обработке персональных данных в рамках Поручения, тех работников или соисполнителей Обработчика, которые подписали обязательство по соблюдению конфиденциальности персональных данных;</w:t>
      </w:r>
    </w:p>
    <w:p w14:paraId="D20A0000">
      <w:pPr>
        <w:pStyle w:val="Style_18"/>
        <w:widowControl w:val="1"/>
        <w:spacing w:after="0" w:before="227" w:line="240" w:lineRule="auto"/>
        <w:ind w:firstLine="0"/>
        <w:jc w:val="both"/>
      </w:pPr>
      <w:r>
        <w:rPr>
          <w:rFonts w:ascii="Times New Roman" w:hAnsi="Times New Roman"/>
          <w:sz w:val="26"/>
        </w:rPr>
        <w:t>3)​ Обработчик обязуется не позднее 10 (десяти) рабочих дней со дня получения запроса Оператора предоставить сведения и (или) документы подтверждающие факт подписания вышеуказанного обязательства работникам Обработчика, допущенными к обработке персональных данных;</w:t>
      </w:r>
    </w:p>
    <w:p w14:paraId="D30A0000">
      <w:pPr>
        <w:pStyle w:val="Style_18"/>
        <w:widowControl w:val="1"/>
        <w:spacing w:after="0" w:before="227" w:line="240" w:lineRule="auto"/>
        <w:ind w:firstLine="0"/>
        <w:jc w:val="both"/>
      </w:pPr>
      <w:r>
        <w:rPr>
          <w:rFonts w:ascii="Times New Roman" w:hAnsi="Times New Roman"/>
          <w:sz w:val="26"/>
        </w:rPr>
        <w:t xml:space="preserve">4)​ Обработчик обязуется не раскрывать информацию о персональных данных Оператора третьим лицам за исключением случаев, предусмотренных законодательством Российской Федерации и настоящим Поручением. </w:t>
      </w:r>
    </w:p>
    <w:p w14:paraId="D40A0000">
      <w:pPr>
        <w:pStyle w:val="Style_18"/>
        <w:widowControl w:val="1"/>
        <w:spacing w:after="0" w:before="227" w:line="240" w:lineRule="auto"/>
        <w:ind/>
      </w:pPr>
      <w:r>
        <w:rPr>
          <w:rFonts w:ascii="Times New Roman" w:hAnsi="Times New Roman"/>
          <w:sz w:val="26"/>
        </w:rPr>
        <w:t>2.2.4. Обработчик обязуется соблюдать ограничения обработки персональных данных достижением целей, определенных в Поручении, и не допускать обработку персональных данных, несовместимую с указанными в Поручении целями обработки персональных данных.</w:t>
      </w:r>
    </w:p>
    <w:p w14:paraId="D50A0000">
      <w:pPr>
        <w:pStyle w:val="Style_18"/>
        <w:widowControl w:val="1"/>
        <w:spacing w:after="0" w:before="227" w:line="240" w:lineRule="auto"/>
        <w:ind/>
      </w:pPr>
      <w:r>
        <w:rPr>
          <w:rFonts w:ascii="Times New Roman" w:hAnsi="Times New Roman"/>
          <w:sz w:val="26"/>
        </w:rPr>
        <w:t>2.2.5. Обработчик обязуется не позднее 2 (двух) рабочих дней со дня получения требования Оператора в отношении указанных в таком требовании персональных данных, обрабатываемых Обработчиком в рамках Поручения, осуществлять в отношении персональных данных действия, предусмотренные соответствующим требованием Оператора, если Оператор сам не может осуществить такие действия. Обработчик обязуется не позднее 5 (пяти) рабочих дней со дня получения запроса Оператора предоставить Оператору сведения и (или) документы о результатах этих действий.</w:t>
      </w:r>
    </w:p>
    <w:p w14:paraId="D60A0000">
      <w:pPr>
        <w:pStyle w:val="Style_18"/>
        <w:widowControl w:val="1"/>
        <w:spacing w:after="0" w:before="227" w:line="240" w:lineRule="auto"/>
        <w:ind/>
      </w:pPr>
      <w:r>
        <w:rPr>
          <w:rFonts w:ascii="Times New Roman" w:hAnsi="Times New Roman"/>
          <w:sz w:val="26"/>
        </w:rPr>
        <w:t xml:space="preserve">2.2.6.​ Обработчик обязуется не позднее 5 (пяти) рабочих дней со дня окончания периода обработки персональных данных, предусмотренного Поручением, прекратить обработку персональных данных и (или) уничтожить персональные данные в Информационных системах и/или на электронных, бумажных носителях Обработчика. Обработчик обязуется не позднее 5 (пяти) рабочих дней со дня получения запроса Оператора предоставить Оператору сведения и (или) документы о результатах этих действий, в том числе копию Акта об уничтожении персональных данных, выгрузку из журнала регистрации событий в информационной системе, в которой осуществляться обработка персональных данных по Поручению, или иные подтверждения о результатах принятых действий. </w:t>
      </w:r>
    </w:p>
    <w:p w14:paraId="D70A0000">
      <w:pPr>
        <w:pStyle w:val="Style_18"/>
        <w:widowControl w:val="1"/>
        <w:spacing w:after="0" w:before="227" w:line="240" w:lineRule="auto"/>
        <w:ind/>
      </w:pPr>
      <w:r>
        <w:rPr>
          <w:rFonts w:ascii="Times New Roman" w:hAnsi="Times New Roman"/>
          <w:sz w:val="26"/>
        </w:rPr>
        <w:t xml:space="preserve">2.2.7. Обработчик обязуется добросовестно сотрудничать с Оператором и оказывать необходимое ему разумное содействие при рассмотрении и урегулировании запросов (жалоб, требований, предписаний, судебных исков), касающихся Поручения и полученных Обработчиком от субъектов персональных данных, представителей субъектов персональных данных, уполномоченных органов или иных лиц. В частности, Обработчик, получивший такой запрос, обязан надлежащим образом уведомить об этом Оператора </w:t>
      </w:r>
      <w:r>
        <w:rPr>
          <w:rFonts w:ascii="Times New Roman" w:hAnsi="Times New Roman"/>
          <w:sz w:val="26"/>
        </w:rPr>
        <w:br/>
      </w:r>
      <w:r>
        <w:rPr>
          <w:rFonts w:ascii="Times New Roman" w:hAnsi="Times New Roman"/>
          <w:sz w:val="26"/>
        </w:rPr>
        <w:t xml:space="preserve">не позднее 3 (трех) рабочих дней с момента наступления указанного события, если иное </w:t>
      </w:r>
      <w:r>
        <w:rPr>
          <w:rFonts w:ascii="Times New Roman" w:hAnsi="Times New Roman"/>
          <w:sz w:val="26"/>
        </w:rPr>
        <w:br/>
      </w:r>
      <w:r>
        <w:rPr>
          <w:rFonts w:ascii="Times New Roman" w:hAnsi="Times New Roman"/>
          <w:sz w:val="26"/>
        </w:rPr>
        <w:t>не предусмотрено законодательством Российской Федерации.</w:t>
      </w:r>
    </w:p>
    <w:p w14:paraId="D80A0000">
      <w:pPr>
        <w:pStyle w:val="Style_18"/>
        <w:widowControl w:val="1"/>
        <w:spacing w:after="0" w:before="227" w:line="240" w:lineRule="auto"/>
        <w:ind/>
      </w:pPr>
      <w:r>
        <w:rPr>
          <w:rFonts w:ascii="Times New Roman" w:hAnsi="Times New Roman"/>
          <w:sz w:val="26"/>
        </w:rPr>
        <w:t xml:space="preserve">2.2.8. В течение всего срока действия Поручения, Обработчик обязуется не позднее </w:t>
      </w:r>
      <w:r>
        <w:rPr>
          <w:rFonts w:ascii="Times New Roman" w:hAnsi="Times New Roman"/>
          <w:sz w:val="26"/>
        </w:rPr>
        <w:br/>
      </w:r>
      <w:r>
        <w:rPr>
          <w:rFonts w:ascii="Times New Roman" w:hAnsi="Times New Roman"/>
          <w:sz w:val="26"/>
        </w:rPr>
        <w:t>10 (десяти) рабочих дней со дня получения запроса Оператора предоставить Оператору сведения и (или) документы, подтверждающие принятие мер и их соблюдения в целях исполнения Поручения Оператора.</w:t>
      </w:r>
    </w:p>
    <w:p w14:paraId="D90A0000">
      <w:pPr>
        <w:pStyle w:val="Style_18"/>
        <w:keepNext w:val="1"/>
        <w:widowControl w:val="1"/>
        <w:spacing w:after="170" w:before="283"/>
        <w:ind w:firstLine="0"/>
        <w:rPr>
          <w:rFonts w:ascii="Times New Roman" w:hAnsi="Times New Roman"/>
          <w:b w:val="1"/>
          <w:sz w:val="26"/>
        </w:rPr>
      </w:pPr>
      <w:r>
        <w:rPr>
          <w:rFonts w:ascii="Times New Roman" w:hAnsi="Times New Roman"/>
          <w:b w:val="1"/>
          <w:sz w:val="26"/>
        </w:rPr>
        <w:t>3. Предупреждение и выявление неправомерных действий в отношении персональных данных</w:t>
      </w:r>
    </w:p>
    <w:p w14:paraId="DA0A0000">
      <w:pPr>
        <w:pStyle w:val="Style_18"/>
        <w:widowControl w:val="1"/>
        <w:spacing w:after="0" w:before="227" w:line="240" w:lineRule="auto"/>
        <w:ind/>
      </w:pPr>
      <w:r>
        <w:rPr>
          <w:rFonts w:ascii="Times New Roman" w:hAnsi="Times New Roman"/>
          <w:sz w:val="26"/>
        </w:rPr>
        <w:t xml:space="preserve">3.1. Обработчик обязуется предоставить Оператору по его требованию, направленному </w:t>
      </w:r>
      <w:r>
        <w:rPr>
          <w:rFonts w:ascii="Times New Roman" w:hAnsi="Times New Roman"/>
          <w:sz w:val="26"/>
        </w:rPr>
        <w:br/>
      </w:r>
      <w:r>
        <w:rPr>
          <w:rFonts w:ascii="Times New Roman" w:hAnsi="Times New Roman"/>
          <w:sz w:val="26"/>
        </w:rPr>
        <w:t>не позднее, чем за 10 (десять) рабочих дней до планируемой даты возможность проведения Оператором проверки документов, информационных систем и процессов Обработчика, задействованных в обработке персональных данных, с целью составления объективного представления об исполнении Обработчиком положений Поручения и требований законодательства.</w:t>
      </w:r>
    </w:p>
    <w:p w14:paraId="DB0A0000">
      <w:pPr>
        <w:pStyle w:val="Style_18"/>
        <w:widowControl w:val="1"/>
        <w:spacing w:after="0" w:before="227" w:line="240" w:lineRule="auto"/>
        <w:ind/>
      </w:pPr>
      <w:r>
        <w:rPr>
          <w:rFonts w:ascii="Times New Roman" w:hAnsi="Times New Roman"/>
          <w:sz w:val="26"/>
        </w:rPr>
        <w:t xml:space="preserve">3.2. В случае обнаружения Обработчиком неправомерных действий в отношении персональных данных, Обработчик обязуется уведомлять Оператора по электронной почте: </w:t>
      </w:r>
      <w:r>
        <w:t>soc@rt.ru</w:t>
      </w:r>
      <w:r>
        <w:rPr>
          <w:rFonts w:ascii="Times New Roman" w:hAnsi="Times New Roman"/>
          <w:sz w:val="26"/>
        </w:rPr>
        <w:t>, телефон: +7 (800) 301-7950 / +7 (499) 999-7950) (с указанием наименования Обработчика и реквизитов Поручения).</w:t>
      </w:r>
    </w:p>
    <w:p w14:paraId="DC0A0000">
      <w:pPr>
        <w:pStyle w:val="Style_18"/>
        <w:widowControl w:val="1"/>
        <w:spacing w:after="0" w:before="227" w:line="240" w:lineRule="auto"/>
        <w:ind/>
      </w:pPr>
      <w:r>
        <w:rPr>
          <w:rFonts w:ascii="Times New Roman" w:hAnsi="Times New Roman"/>
          <w:sz w:val="26"/>
        </w:rPr>
        <w:t xml:space="preserve">3.3. В течение 12 (двенадцати) часов с момента обнаружения, с обязательным указанием </w:t>
      </w:r>
      <w:r>
        <w:rPr>
          <w:rFonts w:ascii="Times New Roman" w:hAnsi="Times New Roman"/>
          <w:sz w:val="26"/>
        </w:rPr>
        <w:br/>
      </w:r>
      <w:r>
        <w:rPr>
          <w:rFonts w:ascii="Times New Roman" w:hAnsi="Times New Roman"/>
          <w:sz w:val="26"/>
        </w:rPr>
        <w:t>в уведомлении следующей информации:</w:t>
      </w:r>
    </w:p>
    <w:p w14:paraId="DD0A0000">
      <w:pPr>
        <w:pStyle w:val="Style_18"/>
        <w:widowControl w:val="1"/>
        <w:spacing w:after="0" w:before="227" w:line="240" w:lineRule="auto"/>
        <w:ind/>
      </w:pPr>
      <w:r>
        <w:rPr>
          <w:rFonts w:ascii="Times New Roman" w:hAnsi="Times New Roman"/>
          <w:sz w:val="26"/>
        </w:rPr>
        <w:t>1)​ о дате и времени обнаружения нарушения;</w:t>
      </w:r>
    </w:p>
    <w:p w14:paraId="DE0A0000">
      <w:pPr>
        <w:pStyle w:val="Style_18"/>
        <w:widowControl w:val="1"/>
        <w:spacing w:after="0" w:before="227" w:line="240" w:lineRule="auto"/>
        <w:ind/>
      </w:pPr>
      <w:r>
        <w:rPr>
          <w:rFonts w:ascii="Times New Roman" w:hAnsi="Times New Roman"/>
          <w:sz w:val="26"/>
        </w:rPr>
        <w:t>2)​ о фактических обстоятельствах нарушения;</w:t>
      </w:r>
    </w:p>
    <w:p w14:paraId="DF0A0000">
      <w:pPr>
        <w:pStyle w:val="Style_18"/>
        <w:widowControl w:val="1"/>
        <w:spacing w:after="0" w:before="227" w:line="240" w:lineRule="auto"/>
        <w:ind/>
      </w:pPr>
      <w:r>
        <w:rPr>
          <w:rFonts w:ascii="Times New Roman" w:hAnsi="Times New Roman"/>
          <w:sz w:val="26"/>
        </w:rPr>
        <w:t>3)​ о предполагаемых причинах, повлекших нарушение прав субъектов персональных данных и предполагаемом вреде, нанесенном правам субъектов персональных данных;</w:t>
      </w:r>
    </w:p>
    <w:p w14:paraId="E00A0000">
      <w:pPr>
        <w:pStyle w:val="Style_18"/>
        <w:widowControl w:val="1"/>
        <w:spacing w:after="0" w:before="227" w:line="240" w:lineRule="auto"/>
        <w:ind/>
      </w:pPr>
      <w:r>
        <w:rPr>
          <w:rFonts w:ascii="Times New Roman" w:hAnsi="Times New Roman"/>
          <w:sz w:val="26"/>
        </w:rPr>
        <w:t>4)​ о принятых мерах по устранению последствий соответствующего инцидента;</w:t>
      </w:r>
    </w:p>
    <w:p w14:paraId="E10A0000">
      <w:pPr>
        <w:pStyle w:val="Style_18"/>
        <w:widowControl w:val="1"/>
        <w:spacing w:after="0" w:before="227" w:line="240" w:lineRule="auto"/>
        <w:ind/>
      </w:pPr>
      <w:r>
        <w:rPr>
          <w:rFonts w:ascii="Times New Roman" w:hAnsi="Times New Roman"/>
          <w:sz w:val="26"/>
        </w:rPr>
        <w:t xml:space="preserve">5)​ о контактных данных лица, которое может предоставить детальную информацию </w:t>
      </w:r>
      <w:r>
        <w:rPr>
          <w:rFonts w:ascii="Times New Roman" w:hAnsi="Times New Roman"/>
          <w:sz w:val="26"/>
        </w:rPr>
        <w:br/>
      </w:r>
      <w:r>
        <w:rPr>
          <w:rFonts w:ascii="Times New Roman" w:hAnsi="Times New Roman"/>
          <w:sz w:val="26"/>
        </w:rPr>
        <w:t>о нарушении.</w:t>
      </w:r>
    </w:p>
    <w:p w14:paraId="E20A0000">
      <w:pPr>
        <w:pStyle w:val="Style_18"/>
        <w:widowControl w:val="1"/>
        <w:spacing w:after="0" w:before="227" w:line="240" w:lineRule="auto"/>
        <w:ind/>
      </w:pPr>
      <w:r>
        <w:rPr>
          <w:rFonts w:ascii="Times New Roman" w:hAnsi="Times New Roman"/>
          <w:sz w:val="26"/>
        </w:rPr>
        <w:t>3.4. В течение 48 (сорока восьми) часов срок с момента обнаружения, с обязательным указанием в уведомлении следующей информации о:</w:t>
      </w:r>
    </w:p>
    <w:p w14:paraId="E30A0000">
      <w:pPr>
        <w:pStyle w:val="Style_18"/>
        <w:widowControl w:val="1"/>
        <w:spacing w:after="0" w:before="227" w:line="240" w:lineRule="auto"/>
        <w:ind/>
      </w:pPr>
      <w:r>
        <w:rPr>
          <w:rFonts w:ascii="Times New Roman" w:hAnsi="Times New Roman"/>
          <w:sz w:val="26"/>
        </w:rPr>
        <w:t>1)​ результатах внутреннего расследования, выявленного инцидента;</w:t>
      </w:r>
    </w:p>
    <w:p w14:paraId="E40A0000">
      <w:pPr>
        <w:pStyle w:val="Style_18"/>
        <w:widowControl w:val="1"/>
        <w:spacing w:after="0" w:before="227" w:line="240" w:lineRule="auto"/>
        <w:ind/>
      </w:pPr>
      <w:r>
        <w:rPr>
          <w:rFonts w:ascii="Times New Roman" w:hAnsi="Times New Roman"/>
          <w:sz w:val="26"/>
        </w:rPr>
        <w:t>2)​ лицах, действия которых стали причиной выявленного инцидента (при наличии).</w:t>
      </w:r>
    </w:p>
    <w:p w14:paraId="E50A0000">
      <w:pPr>
        <w:pStyle w:val="Style_18"/>
        <w:widowControl w:val="1"/>
        <w:spacing w:after="0" w:before="227" w:line="240" w:lineRule="auto"/>
        <w:ind/>
      </w:pPr>
      <w:r>
        <w:rPr>
          <w:rFonts w:ascii="Times New Roman" w:hAnsi="Times New Roman"/>
          <w:sz w:val="26"/>
        </w:rPr>
        <w:t xml:space="preserve">3.5. Обработчик незамедлительно принимает все необходимые меры для устранения угрозы в отношении безопасности персональных данных, минимизации ущерба, вызванного неправомерными действиями в отношении персональных данных, а также </w:t>
      </w:r>
      <w:r>
        <w:rPr>
          <w:rFonts w:ascii="Times New Roman" w:hAnsi="Times New Roman"/>
          <w:sz w:val="26"/>
        </w:rPr>
        <w:br/>
      </w:r>
      <w:r>
        <w:rPr>
          <w:rFonts w:ascii="Times New Roman" w:hAnsi="Times New Roman"/>
          <w:sz w:val="26"/>
        </w:rPr>
        <w:t>для предотвращения любых возможных негативных последствий для субъектов персональных данных, Оператора или максимально возможного сокращения негативных воздействий.​</w:t>
      </w:r>
    </w:p>
    <w:p w14:paraId="E60A0000">
      <w:pPr>
        <w:pStyle w:val="Style_18"/>
        <w:widowControl w:val="1"/>
        <w:spacing w:after="0" w:before="227" w:line="240" w:lineRule="auto"/>
        <w:ind/>
      </w:pPr>
      <w:r>
        <w:rPr>
          <w:rFonts w:ascii="Times New Roman" w:hAnsi="Times New Roman"/>
          <w:sz w:val="26"/>
        </w:rPr>
        <w:t>3.6. По требованию Оператора, Обработчик оказывает Оператору необходимую поддержку в разумном объеме в отношении выполнения обязательств, предусмотренных законодательством Российской Федерации для минимизации последствий неправомерных действий в отношении персональных данных. Обработчик проводит и документально оформляет анализ причин неправомерных действий в отношении персональных данных, а также не позднее 5 (пяти) рабочих дней со дня получения запроса Оператора предоставляет Оператору сведения и (или) документы о результатах такого анализа.</w:t>
      </w:r>
    </w:p>
    <w:p w14:paraId="E70A0000">
      <w:pPr>
        <w:pStyle w:val="Style_18"/>
        <w:widowControl w:val="1"/>
        <w:spacing w:after="170" w:before="283"/>
        <w:ind w:firstLine="0"/>
        <w:rPr>
          <w:rFonts w:ascii="Times New Roman" w:hAnsi="Times New Roman"/>
          <w:sz w:val="26"/>
        </w:rPr>
      </w:pPr>
      <w:r>
        <w:rPr>
          <w:rFonts w:ascii="Times New Roman" w:hAnsi="Times New Roman"/>
          <w:b w:val="1"/>
          <w:sz w:val="26"/>
        </w:rPr>
        <w:t>4. Ответственность</w:t>
      </w:r>
    </w:p>
    <w:p w14:paraId="E80A0000">
      <w:pPr>
        <w:pStyle w:val="Style_18"/>
        <w:widowControl w:val="1"/>
        <w:spacing w:after="0" w:before="227" w:line="240" w:lineRule="auto"/>
        <w:ind/>
      </w:pPr>
      <w:r>
        <w:rPr>
          <w:rFonts w:ascii="Times New Roman" w:hAnsi="Times New Roman"/>
          <w:b w:val="0"/>
          <w:sz w:val="26"/>
        </w:rPr>
        <w:t xml:space="preserve">4.1. Оператор , несет полную ответственность перед субъектами персональных данных </w:t>
      </w:r>
      <w:r>
        <w:rPr>
          <w:rFonts w:ascii="Times New Roman" w:hAnsi="Times New Roman"/>
          <w:b w:val="0"/>
          <w:sz w:val="26"/>
        </w:rPr>
        <w:br/>
      </w:r>
      <w:r>
        <w:rPr>
          <w:rFonts w:ascii="Times New Roman" w:hAnsi="Times New Roman"/>
          <w:b w:val="0"/>
          <w:sz w:val="26"/>
        </w:rPr>
        <w:t>за действия, осуществляемые Обработчиком при обработке персональных данных.</w:t>
      </w:r>
    </w:p>
    <w:p w14:paraId="E90A0000">
      <w:pPr>
        <w:pStyle w:val="Style_18"/>
        <w:widowControl w:val="1"/>
        <w:spacing w:after="0" w:before="227" w:line="240" w:lineRule="auto"/>
        <w:ind/>
      </w:pPr>
      <w:r>
        <w:rPr>
          <w:rFonts w:ascii="Times New Roman" w:hAnsi="Times New Roman"/>
          <w:b w:val="0"/>
          <w:sz w:val="26"/>
        </w:rPr>
        <w:t xml:space="preserve">4.2.​ Обработчик несет ответственность перед Оператором за действия производимые </w:t>
      </w:r>
      <w:r>
        <w:rPr>
          <w:rFonts w:ascii="Times New Roman" w:hAnsi="Times New Roman"/>
          <w:b w:val="0"/>
          <w:sz w:val="26"/>
        </w:rPr>
        <w:br/>
      </w:r>
      <w:r>
        <w:rPr>
          <w:rFonts w:ascii="Times New Roman" w:hAnsi="Times New Roman"/>
          <w:b w:val="0"/>
          <w:sz w:val="26"/>
        </w:rPr>
        <w:t>при обработке персональных данных, осуществляемые в рамка Поручения, в случае нарушения условий Поручения.</w:t>
      </w:r>
    </w:p>
    <w:p w14:paraId="EA0A0000">
      <w:pPr>
        <w:pStyle w:val="Style_18"/>
        <w:widowControl w:val="1"/>
        <w:spacing w:after="0" w:before="227" w:line="240" w:lineRule="auto"/>
        <w:ind/>
      </w:pPr>
      <w:r>
        <w:rPr>
          <w:rFonts w:ascii="Times New Roman" w:hAnsi="Times New Roman"/>
          <w:b w:val="0"/>
          <w:sz w:val="26"/>
        </w:rPr>
        <w:t xml:space="preserve">4.3.​ При нарушении обязательств, предусмотренных настоящим Поручением, Обработчик обязуется возместить Заказчику в полном объеме документально подтвержденный ущерб, возникший в результате такого нарушения, включая, но, не ограничиваясь, штрафы и иные санкции надзорных органов, компенсации, выплаченные субъекту персональных данных, как в судебном, так и внесудебном порядке. </w:t>
      </w:r>
    </w:p>
    <w:p w14:paraId="EB0A0000">
      <w:pPr>
        <w:pStyle w:val="Style_18"/>
        <w:widowControl w:val="1"/>
        <w:spacing w:after="170" w:before="283"/>
        <w:ind w:firstLine="0"/>
        <w:rPr>
          <w:rFonts w:ascii="Times New Roman" w:hAnsi="Times New Roman"/>
          <w:b w:val="1"/>
          <w:sz w:val="26"/>
        </w:rPr>
      </w:pPr>
      <w:r>
        <w:rPr>
          <w:rFonts w:ascii="Times New Roman" w:hAnsi="Times New Roman"/>
          <w:b w:val="1"/>
          <w:sz w:val="26"/>
        </w:rPr>
        <w:t>5. Заключительные положения</w:t>
      </w:r>
    </w:p>
    <w:p w14:paraId="EC0A0000">
      <w:pPr>
        <w:pStyle w:val="Style_18"/>
        <w:widowControl w:val="1"/>
        <w:spacing w:after="0" w:before="227" w:line="240" w:lineRule="auto"/>
        <w:ind w:firstLine="0"/>
        <w:jc w:val="both"/>
      </w:pPr>
      <w:r>
        <w:rPr>
          <w:rFonts w:ascii="Times New Roman" w:hAnsi="Times New Roman"/>
          <w:color w:val="000000"/>
          <w:sz w:val="26"/>
        </w:rPr>
        <w:t>5.1. Настоящее Поручение является неотъемлемой частью Договора.</w:t>
      </w:r>
    </w:p>
    <w:p w14:paraId="ED0A0000">
      <w:pPr>
        <w:pStyle w:val="Style_18"/>
        <w:widowControl w:val="1"/>
        <w:spacing w:after="0" w:before="227" w:line="240" w:lineRule="auto"/>
        <w:ind w:firstLine="0"/>
        <w:jc w:val="both"/>
        <w:rPr>
          <w:rFonts w:ascii="Times New Roman" w:hAnsi="Times New Roman"/>
          <w:i w:val="0"/>
          <w:caps w:val="0"/>
          <w:smallCaps w:val="0"/>
          <w:color w:val="000000"/>
          <w:spacing w:val="0"/>
          <w:sz w:val="26"/>
          <w:highlight w:val="white"/>
        </w:rPr>
      </w:pPr>
      <w:r>
        <w:rPr>
          <w:rFonts w:ascii="Times New Roman" w:hAnsi="Times New Roman"/>
          <w:i w:val="0"/>
          <w:caps w:val="0"/>
          <w:smallCaps w:val="0"/>
          <w:color w:val="000000"/>
          <w:spacing w:val="0"/>
          <w:sz w:val="26"/>
          <w:highlight w:val="white"/>
        </w:rPr>
        <w:t>5.2. В случае противоречия условий Поручения иным условиям Договора, условия Поручения будут иметь превалирующее значение.</w:t>
      </w:r>
    </w:p>
    <w:p w14:paraId="EE0A0000">
      <w:pPr>
        <w:widowControl w:val="1"/>
        <w:spacing w:after="0" w:before="227" w:line="240" w:lineRule="auto"/>
        <w:ind w:firstLine="0"/>
        <w:contextualSpacing w:val="0"/>
        <w:jc w:val="both"/>
      </w:pPr>
      <w:r>
        <w:rPr>
          <w:rFonts w:ascii="Times New Roman" w:hAnsi="Times New Roman"/>
          <w:sz w:val="26"/>
        </w:rPr>
        <w:t>5.3. Во всем остальном, что не предусмотрено Поручением, Стороны руководствуются Договором.</w:t>
      </w:r>
    </w:p>
    <w:p w14:paraId="EF0A0000">
      <w:pPr>
        <w:pStyle w:val="Style_18"/>
        <w:widowControl w:val="1"/>
        <w:spacing w:after="170" w:before="283"/>
        <w:ind w:firstLine="0"/>
        <w:rPr>
          <w:rFonts w:ascii="Times New Roman" w:hAnsi="Times New Roman"/>
          <w:sz w:val="26"/>
        </w:rPr>
      </w:pPr>
      <w:r>
        <w:rPr>
          <w:rFonts w:ascii="Times New Roman" w:hAnsi="Times New Roman"/>
          <w:b w:val="1"/>
          <w:sz w:val="26"/>
        </w:rPr>
        <w:t>РЕКВИЗИТЫ И ПОДПИСИ СТОРОН</w:t>
      </w:r>
    </w:p>
    <w:tbl>
      <w:tblPr>
        <w:tblW w:type="auto" w:w="0"/>
        <w:jc w:val="left"/>
        <w:tblInd w:type="dxa" w:w="0"/>
        <w:tblLayout w:type="fixed"/>
        <w:tblCellMar>
          <w:top w:type="dxa" w:w="0"/>
          <w:bottom w:type="dxa" w:w="0"/>
        </w:tblCellMar>
      </w:tblPr>
      <w:tblGrid>
        <w:gridCol w:w="4676"/>
        <w:gridCol w:w="4675"/>
      </w:tblGrid>
      <w:tr>
        <w:trPr>
          <w:trHeight w:hRule="atLeast" w:val="112"/>
        </w:trPr>
        <w:tc>
          <w:tcPr>
            <w:tcW w:type="dxa" w:w="4676"/>
            <w:tcMar>
              <w:top w:type="dxa" w:w="0"/>
              <w:bottom w:type="dxa" w:w="0"/>
            </w:tcMar>
          </w:tcPr>
          <w:p w14:paraId="F00A0000">
            <w:pPr>
              <w:pStyle w:val="Style_18"/>
              <w:widowControl w:val="1"/>
              <w:spacing w:after="0" w:before="227" w:line="240" w:lineRule="auto"/>
              <w:ind/>
            </w:pPr>
            <w:r>
              <w:rPr>
                <w:rFonts w:ascii="Times New Roman" w:hAnsi="Times New Roman"/>
                <w:b w:val="1"/>
                <w:sz w:val="26"/>
              </w:rPr>
              <w:t>Оператор</w:t>
            </w:r>
          </w:p>
        </w:tc>
        <w:tc>
          <w:tcPr>
            <w:tcW w:type="dxa" w:w="4675"/>
            <w:tcMar>
              <w:top w:type="dxa" w:w="0"/>
              <w:bottom w:type="dxa" w:w="0"/>
            </w:tcMar>
          </w:tcPr>
          <w:p w14:paraId="F10A0000">
            <w:pPr>
              <w:pStyle w:val="Style_18"/>
              <w:widowControl w:val="1"/>
              <w:spacing w:after="0" w:before="227" w:line="240" w:lineRule="auto"/>
              <w:ind/>
            </w:pPr>
            <w:r>
              <w:rPr>
                <w:rFonts w:ascii="Times New Roman" w:hAnsi="Times New Roman"/>
                <w:b w:val="1"/>
                <w:sz w:val="26"/>
              </w:rPr>
              <w:t>Обработчик</w:t>
            </w:r>
          </w:p>
        </w:tc>
      </w:tr>
      <w:tr>
        <w:trPr>
          <w:trHeight w:hRule="atLeast" w:val="383"/>
        </w:trPr>
        <w:tc>
          <w:tcPr>
            <w:tcW w:type="dxa" w:w="4676"/>
            <w:tcMar>
              <w:top w:type="dxa" w:w="0"/>
              <w:bottom w:type="dxa" w:w="0"/>
            </w:tcMar>
          </w:tcPr>
          <w:p w14:paraId="F20A0000">
            <w:pPr>
              <w:pStyle w:val="Style_18"/>
              <w:widowControl w:val="1"/>
              <w:spacing w:after="0" w:before="227" w:line="240" w:lineRule="auto"/>
              <w:ind/>
            </w:pPr>
          </w:p>
        </w:tc>
        <w:tc>
          <w:tcPr>
            <w:tcW w:type="dxa" w:w="4675"/>
            <w:tcMar>
              <w:top w:type="dxa" w:w="0"/>
              <w:bottom w:type="dxa" w:w="0"/>
            </w:tcMar>
          </w:tcPr>
          <w:p w14:paraId="F30A0000">
            <w:pPr>
              <w:pStyle w:val="Style_18"/>
              <w:widowControl w:val="1"/>
              <w:spacing w:after="0" w:before="227" w:line="240" w:lineRule="auto"/>
              <w:ind/>
            </w:pPr>
          </w:p>
        </w:tc>
      </w:tr>
      <w:tr>
        <w:trPr>
          <w:trHeight w:hRule="atLeast" w:val="112"/>
        </w:trPr>
        <w:tc>
          <w:tcPr>
            <w:tcW w:type="dxa" w:w="4676"/>
            <w:tcMar>
              <w:top w:type="dxa" w:w="0"/>
              <w:bottom w:type="dxa" w:w="0"/>
            </w:tcMar>
          </w:tcPr>
          <w:p w14:paraId="F40A0000">
            <w:pPr>
              <w:pStyle w:val="Style_18"/>
              <w:widowControl w:val="1"/>
              <w:spacing w:after="0" w:before="227" w:line="240" w:lineRule="auto"/>
              <w:ind/>
            </w:pPr>
          </w:p>
        </w:tc>
        <w:tc>
          <w:tcPr>
            <w:tcW w:type="dxa" w:w="4675"/>
            <w:tcMar>
              <w:top w:type="dxa" w:w="0"/>
              <w:bottom w:type="dxa" w:w="0"/>
            </w:tcMar>
          </w:tcPr>
          <w:p w14:paraId="F50A0000">
            <w:pPr>
              <w:pStyle w:val="Style_18"/>
              <w:widowControl w:val="1"/>
              <w:spacing w:after="0" w:before="227" w:line="240" w:lineRule="auto"/>
              <w:ind/>
            </w:pPr>
          </w:p>
        </w:tc>
      </w:tr>
      <w:tr>
        <w:trPr>
          <w:trHeight w:hRule="atLeast" w:val="1065"/>
        </w:trPr>
        <w:tc>
          <w:tcPr>
            <w:tcW w:type="dxa" w:w="4676"/>
            <w:tcMar>
              <w:top w:type="dxa" w:w="0"/>
              <w:bottom w:type="dxa" w:w="0"/>
            </w:tcMar>
          </w:tcPr>
          <w:p w14:paraId="F60A0000">
            <w:pPr>
              <w:pStyle w:val="Style_18"/>
              <w:widowControl w:val="1"/>
              <w:spacing w:after="0" w:before="227" w:line="240" w:lineRule="auto"/>
              <w:ind/>
            </w:pPr>
            <w:r>
              <w:t>______________ / ________________</w:t>
            </w:r>
          </w:p>
        </w:tc>
        <w:tc>
          <w:tcPr>
            <w:tcW w:type="dxa" w:w="4675"/>
            <w:tcMar>
              <w:top w:type="dxa" w:w="0"/>
              <w:bottom w:type="dxa" w:w="0"/>
            </w:tcMar>
          </w:tcPr>
          <w:p w14:paraId="F70A0000">
            <w:pPr>
              <w:pStyle w:val="Style_18"/>
              <w:widowControl w:val="1"/>
              <w:spacing w:after="0" w:before="227" w:line="240" w:lineRule="auto"/>
              <w:ind/>
            </w:pPr>
            <w:r>
              <w:t>______________ / ________________</w:t>
            </w:r>
          </w:p>
        </w:tc>
      </w:tr>
    </w:tbl>
    <w:p w14:paraId="F80A0000">
      <w:pPr>
        <w:sectPr>
          <w:headerReference r:id="rId25" w:type="default"/>
          <w:headerReference r:id="rId1" w:type="first"/>
          <w:headerReference r:id="rId59" w:type="even"/>
          <w:footerReference r:id="rId26" w:type="default"/>
          <w:footerReference r:id="rId2" w:type="first"/>
          <w:footerReference r:id="rId60" w:type="even"/>
          <w:pgSz w:h="16834" w:orient="portrait" w:w="11904"/>
          <w:pgMar w:bottom="1134" w:footer="720" w:gutter="0" w:header="720" w:left="851" w:right="847" w:top="1134"/>
        </w:sectPr>
      </w:pPr>
    </w:p>
    <w:p w14:paraId="F90A0000">
      <w:pPr>
        <w:widowControl w:val="1"/>
        <w:ind/>
        <w:jc w:val="right"/>
        <w:rPr>
          <w:rFonts w:ascii="Times New Roman" w:hAnsi="Times New Roman"/>
          <w:b w:val="1"/>
          <w:sz w:val="26"/>
        </w:rPr>
      </w:pPr>
      <w:r>
        <w:rPr>
          <w:rFonts w:ascii="Times New Roman" w:hAnsi="Times New Roman"/>
          <w:b w:val="1"/>
          <w:sz w:val="26"/>
        </w:rPr>
        <w:t>Приложение № 1</w:t>
      </w:r>
      <w:r>
        <w:rPr>
          <w:rFonts w:ascii="Times New Roman" w:hAnsi="Times New Roman"/>
          <w:b w:val="1"/>
          <w:sz w:val="26"/>
        </w:rPr>
        <w:t>5</w:t>
      </w:r>
    </w:p>
    <w:p w14:paraId="FA0A0000">
      <w:pPr>
        <w:widowControl w:val="1"/>
        <w:tabs>
          <w:tab w:leader="none" w:pos="6735" w:val="left"/>
        </w:tabs>
        <w:ind/>
        <w:jc w:val="right"/>
        <w:rPr>
          <w:rFonts w:ascii="Times New Roman" w:hAnsi="Times New Roman"/>
          <w:b w:val="1"/>
          <w:sz w:val="26"/>
        </w:rPr>
      </w:pPr>
      <w:r>
        <w:rPr>
          <w:rFonts w:ascii="Times New Roman" w:hAnsi="Times New Roman"/>
          <w:b w:val="1"/>
          <w:sz w:val="26"/>
        </w:rPr>
        <w:t xml:space="preserve">к Договору № </w:t>
      </w:r>
      <w:r>
        <w:rPr>
          <w:rFonts w:ascii="Times New Roman" w:hAnsi="Times New Roman"/>
          <w:b w:val="1"/>
          <w:color w:themeColor="background1" w:val="FFFFFF"/>
          <w:sz w:val="26"/>
        </w:rPr>
        <w:t>123456</w:t>
      </w:r>
    </w:p>
    <w:p w14:paraId="FB0A0000">
      <w:pPr>
        <w:widowControl w:val="1"/>
        <w:spacing w:after="120"/>
        <w:ind/>
        <w:jc w:val="right"/>
        <w:rPr>
          <w:rFonts w:ascii="Times New Roman" w:hAnsi="Times New Roman"/>
          <w:b w:val="1"/>
          <w:sz w:val="26"/>
        </w:rPr>
      </w:pPr>
    </w:p>
    <w:p w14:paraId="FC0A0000">
      <w:pPr>
        <w:widowControl w:val="0"/>
        <w:tabs>
          <w:tab w:leader="none" w:pos="3450" w:val="left"/>
        </w:tabs>
        <w:ind/>
        <w:jc w:val="center"/>
        <w:rPr>
          <w:rFonts w:ascii="Times New Roman" w:hAnsi="Times New Roman"/>
          <w:b w:val="1"/>
          <w:sz w:val="26"/>
        </w:rPr>
      </w:pPr>
      <w:r>
        <w:rPr>
          <w:rFonts w:ascii="Times New Roman" w:hAnsi="Times New Roman"/>
          <w:b w:val="1"/>
          <w:sz w:val="26"/>
        </w:rPr>
        <w:t>ОБЩИЕ УСЛОВИЯ РАСЧЕТОВ ПО ДОГОВОРУ</w:t>
      </w:r>
    </w:p>
    <w:p w14:paraId="FD0A0000">
      <w:pPr>
        <w:widowControl w:val="0"/>
        <w:tabs>
          <w:tab w:leader="none" w:pos="3450" w:val="left"/>
        </w:tabs>
        <w:ind/>
        <w:jc w:val="center"/>
        <w:rPr>
          <w:rFonts w:ascii="Times New Roman" w:hAnsi="Times New Roman"/>
          <w:b w:val="1"/>
          <w:sz w:val="26"/>
        </w:rPr>
      </w:pPr>
    </w:p>
    <w:p w14:paraId="FE0A0000">
      <w:pPr>
        <w:widowControl w:val="0"/>
        <w:spacing w:after="160" w:line="259" w:lineRule="auto"/>
        <w:ind w:firstLine="709"/>
        <w:jc w:val="both"/>
        <w:rPr>
          <w:rFonts w:ascii="Times New Roman" w:hAnsi="Times New Roman"/>
          <w:sz w:val="26"/>
        </w:rPr>
      </w:pPr>
      <w:r>
        <w:rPr>
          <w:rFonts w:ascii="Times New Roman" w:hAnsi="Times New Roman"/>
          <w:sz w:val="26"/>
        </w:rPr>
        <w:t xml:space="preserve">Общие условия расчетов по Договору в редакции №2 являются неотъемлемой частью Договора, размещены на официальном сайте ПАО «Ростелеком» </w:t>
      </w:r>
      <w:r>
        <w:rPr>
          <w:rFonts w:ascii="Times New Roman" w:hAnsi="Times New Roman"/>
          <w:color w:val="0000FF"/>
          <w:sz w:val="26"/>
          <w:u w:val="single"/>
        </w:rPr>
        <w:fldChar w:fldCharType="begin"/>
      </w:r>
      <w:r>
        <w:rPr>
          <w:rFonts w:ascii="Times New Roman" w:hAnsi="Times New Roman"/>
          <w:color w:val="0000FF"/>
          <w:sz w:val="26"/>
          <w:u w:val="single"/>
        </w:rPr>
        <w:instrText>HYPERLINK "https://www.company.rt.ru/about/disclosure/"</w:instrText>
      </w:r>
      <w:r>
        <w:rPr>
          <w:rFonts w:ascii="Times New Roman" w:hAnsi="Times New Roman"/>
          <w:color w:val="0000FF"/>
          <w:sz w:val="26"/>
          <w:u w:val="single"/>
        </w:rPr>
        <w:fldChar w:fldCharType="separate"/>
      </w:r>
      <w:r>
        <w:rPr>
          <w:rFonts w:ascii="Times New Roman" w:hAnsi="Times New Roman"/>
          <w:color w:val="0000FF"/>
          <w:sz w:val="26"/>
          <w:u w:val="single"/>
        </w:rPr>
        <w:t>https://www.company.rt.ru/about/disclosure/</w:t>
      </w:r>
      <w:r>
        <w:rPr>
          <w:rFonts w:ascii="Times New Roman" w:hAnsi="Times New Roman"/>
          <w:color w:val="0000FF"/>
          <w:sz w:val="26"/>
          <w:u w:val="single"/>
        </w:rPr>
        <w:fldChar w:fldCharType="end"/>
      </w:r>
      <w:r>
        <w:rPr>
          <w:rFonts w:ascii="Times New Roman" w:hAnsi="Times New Roman"/>
          <w:sz w:val="26"/>
        </w:rPr>
        <w:t>, подлежат исполнению Сторонами в полном объеме, за исключением случаев, когда в Договоре прямо указаны соответствующие изъятия.</w:t>
      </w:r>
    </w:p>
    <w:p w14:paraId="FF0A0000">
      <w:pPr>
        <w:widowControl w:val="1"/>
        <w:spacing w:after="120"/>
        <w:ind/>
        <w:jc w:val="center"/>
        <w:rPr>
          <w:rFonts w:ascii="Times New Roman" w:hAnsi="Times New Roman"/>
          <w:sz w:val="26"/>
        </w:rPr>
      </w:pPr>
    </w:p>
    <w:sectPr>
      <w:headerReference r:id="rId67" w:type="default"/>
      <w:headerReference r:id="rId61" w:type="first"/>
      <w:headerReference r:id="rId31" w:type="even"/>
      <w:footerReference r:id="rId68" w:type="default"/>
      <w:footerReference r:id="rId62" w:type="first"/>
      <w:footerReference r:id="rId32" w:type="even"/>
      <w:pgSz w:h="16834" w:orient="portrait" w:w="11904"/>
      <w:pgMar w:bottom="1134" w:footer="720" w:gutter="0" w:header="720" w:left="851" w:right="847" w:top="1134"/>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14:paraId="040B0000">
      <w:r>
        <w:separator/>
      </w:r>
    </w:p>
  </w:endnote>
  <w:endnote w:id="0" w:type="continuationSeparator">
    <w:p w14:paraId="050B0000">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2"/>
      <w:widowControl w:val="1"/>
      <w:ind/>
      <w:jc w:val="center"/>
    </w:pPr>
    <w:r>
      <w:fldChar w:fldCharType="begin"/>
    </w:r>
    <w:r>
      <w:instrText xml:space="preserve">PAGE </w:instrText>
    </w:r>
    <w:r>
      <w:fldChar w:fldCharType="separate"/>
    </w:r>
    <w:r>
      <w:t xml:space="preserve"> </w:t>
    </w:r>
    <w:r>
      <w:fldChar w:fldCharType="end"/>
    </w:r>
  </w:p>
  <w:p w14:paraId="0F000000">
    <w:pPr>
      <w:pStyle w:val="Style_2"/>
    </w:pPr>
  </w:p>
</w:ftr>
</file>

<file path=word/footer1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1000000">
    <w:pPr>
      <w:pStyle w:val="Style_2"/>
      <w:widowControl w:val="1"/>
      <w:ind/>
      <w:jc w:val="center"/>
    </w:pPr>
    <w:r>
      <w:fldChar w:fldCharType="begin"/>
    </w:r>
    <w:r>
      <w:instrText xml:space="preserve">PAGE </w:instrText>
    </w:r>
    <w:r>
      <w:fldChar w:fldCharType="separate"/>
    </w:r>
    <w:r>
      <w:t xml:space="preserve"> </w:t>
    </w:r>
    <w:r>
      <w:fldChar w:fldCharType="end"/>
    </w:r>
  </w:p>
  <w:p w14:paraId="12000000">
    <w:pPr>
      <w:pStyle w:val="Style_2"/>
    </w:pPr>
  </w:p>
</w:ftr>
</file>

<file path=word/footer1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4000000">
    <w:pPr>
      <w:pStyle w:val="Style_2"/>
      <w:widowControl w:val="1"/>
      <w:ind/>
      <w:jc w:val="center"/>
    </w:pPr>
    <w:r>
      <w:fldChar w:fldCharType="begin"/>
    </w:r>
    <w:r>
      <w:instrText xml:space="preserve">PAGE </w:instrText>
    </w:r>
    <w:r>
      <w:fldChar w:fldCharType="separate"/>
    </w:r>
    <w:r>
      <w:t xml:space="preserve"> </w:t>
    </w:r>
    <w:r>
      <w:fldChar w:fldCharType="end"/>
    </w:r>
  </w:p>
  <w:p w14:paraId="15000000">
    <w:pPr>
      <w:pStyle w:val="Style_2"/>
    </w:pPr>
  </w:p>
</w:ftr>
</file>

<file path=word/footer1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7000000">
    <w:pPr>
      <w:pStyle w:val="Style_2"/>
    </w:pPr>
  </w:p>
</w:ftr>
</file>

<file path=word/footer1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9000000">
    <w:pPr>
      <w:pStyle w:val="Style_2"/>
      <w:widowControl w:val="1"/>
      <w:ind/>
      <w:jc w:val="center"/>
    </w:pPr>
    <w:r>
      <w:fldChar w:fldCharType="begin"/>
    </w:r>
    <w:r>
      <w:instrText xml:space="preserve">PAGE </w:instrText>
    </w:r>
    <w:r>
      <w:fldChar w:fldCharType="separate"/>
    </w:r>
    <w:r>
      <w:t xml:space="preserve"> </w:t>
    </w:r>
    <w:r>
      <w:fldChar w:fldCharType="end"/>
    </w:r>
  </w:p>
  <w:p w14:paraId="1A000000">
    <w:pPr>
      <w:pStyle w:val="Style_2"/>
    </w:pPr>
  </w:p>
</w:ftr>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2"/>
      <w:widowControl w:val="1"/>
      <w:ind/>
      <w:jc w:val="center"/>
    </w:pPr>
    <w:r>
      <w:fldChar w:fldCharType="begin"/>
    </w:r>
    <w:r>
      <w:instrText xml:space="preserve">PAGE </w:instrText>
    </w:r>
    <w:r>
      <w:fldChar w:fldCharType="separate"/>
    </w:r>
    <w:r>
      <w:t xml:space="preserve"> </w:t>
    </w:r>
    <w:r>
      <w:fldChar w:fldCharType="end"/>
    </w:r>
  </w:p>
  <w:p w14:paraId="03000000">
    <w:pPr>
      <w:pStyle w:val="Style_2"/>
    </w:pPr>
  </w:p>
</w:ftr>
</file>

<file path=word/footer2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C000000">
    <w:pPr>
      <w:pStyle w:val="Style_2"/>
      <w:widowControl w:val="1"/>
      <w:ind/>
      <w:jc w:val="center"/>
    </w:pPr>
    <w:r>
      <w:fldChar w:fldCharType="begin"/>
    </w:r>
    <w:r>
      <w:instrText xml:space="preserve">PAGE </w:instrText>
    </w:r>
    <w:r>
      <w:fldChar w:fldCharType="separate"/>
    </w:r>
    <w:r>
      <w:t xml:space="preserve"> </w:t>
    </w:r>
    <w:r>
      <w:fldChar w:fldCharType="end"/>
    </w:r>
  </w:p>
  <w:p w14:paraId="1D000000">
    <w:pPr>
      <w:pStyle w:val="Style_2"/>
    </w:pPr>
  </w:p>
</w:ftr>
</file>

<file path=word/footer2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F000000">
    <w:pPr>
      <w:pStyle w:val="Style_2"/>
    </w:pPr>
  </w:p>
</w:ftr>
</file>

<file path=word/footer2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1000000">
    <w:pPr>
      <w:pStyle w:val="Style_2"/>
      <w:widowControl w:val="1"/>
      <w:ind/>
      <w:jc w:val="center"/>
    </w:pPr>
    <w:r>
      <w:fldChar w:fldCharType="begin"/>
    </w:r>
    <w:r>
      <w:instrText xml:space="preserve">PAGE </w:instrText>
    </w:r>
    <w:r>
      <w:fldChar w:fldCharType="separate"/>
    </w:r>
    <w:r>
      <w:t xml:space="preserve"> </w:t>
    </w:r>
    <w:r>
      <w:fldChar w:fldCharType="end"/>
    </w:r>
  </w:p>
  <w:p w14:paraId="22000000">
    <w:pPr>
      <w:pStyle w:val="Style_2"/>
    </w:pPr>
  </w:p>
</w:ftr>
</file>

<file path=word/footer2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4000000">
    <w:pPr>
      <w:pStyle w:val="Style_2"/>
      <w:widowControl w:val="1"/>
      <w:ind/>
      <w:jc w:val="center"/>
    </w:pPr>
    <w:r>
      <w:fldChar w:fldCharType="begin"/>
    </w:r>
    <w:r>
      <w:instrText xml:space="preserve">PAGE </w:instrText>
    </w:r>
    <w:r>
      <w:fldChar w:fldCharType="separate"/>
    </w:r>
    <w:r>
      <w:t xml:space="preserve"> </w:t>
    </w:r>
    <w:r>
      <w:fldChar w:fldCharType="end"/>
    </w:r>
  </w:p>
  <w:p w14:paraId="25000000">
    <w:pPr>
      <w:pStyle w:val="Style_2"/>
    </w:pPr>
  </w:p>
</w:ftr>
</file>

<file path=word/footer2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7000000">
    <w:pPr>
      <w:pStyle w:val="Style_2"/>
      <w:widowControl w:val="1"/>
      <w:ind/>
      <w:jc w:val="center"/>
    </w:pPr>
    <w:r>
      <w:fldChar w:fldCharType="begin"/>
    </w:r>
    <w:r>
      <w:instrText xml:space="preserve">PAGE </w:instrText>
    </w:r>
    <w:r>
      <w:fldChar w:fldCharType="separate"/>
    </w:r>
    <w:r>
      <w:t xml:space="preserve"> </w:t>
    </w:r>
    <w:r>
      <w:fldChar w:fldCharType="end"/>
    </w:r>
  </w:p>
  <w:p w14:paraId="28000000">
    <w:pPr>
      <w:pStyle w:val="Style_2"/>
    </w:pPr>
  </w:p>
</w:ftr>
</file>

<file path=word/footer3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A000000">
    <w:pPr>
      <w:pStyle w:val="Style_2"/>
      <w:widowControl w:val="1"/>
      <w:ind/>
      <w:jc w:val="center"/>
    </w:pPr>
    <w:r>
      <w:fldChar w:fldCharType="begin"/>
    </w:r>
    <w:r>
      <w:instrText xml:space="preserve">PAGE </w:instrText>
    </w:r>
    <w:r>
      <w:fldChar w:fldCharType="separate"/>
    </w:r>
    <w:r>
      <w:t xml:space="preserve"> </w:t>
    </w:r>
    <w:r>
      <w:fldChar w:fldCharType="end"/>
    </w:r>
  </w:p>
  <w:p w14:paraId="2B000000">
    <w:pPr>
      <w:pStyle w:val="Style_2"/>
    </w:pPr>
  </w:p>
</w:ftr>
</file>

<file path=word/footer3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D000000">
    <w:pPr>
      <w:pStyle w:val="Style_2"/>
    </w:pPr>
  </w:p>
</w:ftr>
</file>

<file path=word/footer3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1000000">
    <w:pPr>
      <w:pStyle w:val="Style_2"/>
      <w:widowControl w:val="1"/>
      <w:ind/>
      <w:jc w:val="center"/>
    </w:pPr>
    <w:r>
      <w:fldChar w:fldCharType="begin"/>
    </w:r>
    <w:r>
      <w:instrText xml:space="preserve">PAGE </w:instrText>
    </w:r>
    <w:r>
      <w:fldChar w:fldCharType="separate"/>
    </w:r>
    <w:r>
      <w:t xml:space="preserve"> </w:t>
    </w:r>
    <w:r>
      <w:fldChar w:fldCharType="end"/>
    </w:r>
  </w:p>
  <w:p w14:paraId="32000000">
    <w:pPr>
      <w:pStyle w:val="Style_2"/>
    </w:pPr>
  </w:p>
</w:ftr>
</file>

<file path=word/footer3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4000000">
    <w:pPr>
      <w:pStyle w:val="Style_2"/>
      <w:widowControl w:val="1"/>
      <w:ind/>
      <w:jc w:val="center"/>
    </w:pPr>
    <w:r>
      <w:fldChar w:fldCharType="begin"/>
    </w:r>
    <w:r>
      <w:instrText xml:space="preserve">PAGE </w:instrText>
    </w:r>
    <w:r>
      <w:fldChar w:fldCharType="separate"/>
    </w:r>
    <w:r>
      <w:t xml:space="preserve"> </w:t>
    </w:r>
    <w:r>
      <w:fldChar w:fldCharType="end"/>
    </w:r>
  </w:p>
  <w:p w14:paraId="35000000">
    <w:pPr>
      <w:pStyle w:val="Style_2"/>
    </w:pPr>
  </w:p>
</w:ftr>
</file>

<file path=word/footer3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7000000">
    <w:pPr>
      <w:pStyle w:val="Style_2"/>
      <w:widowControl w:val="1"/>
      <w:ind/>
      <w:jc w:val="center"/>
    </w:pPr>
    <w:r>
      <w:fldChar w:fldCharType="begin"/>
    </w:r>
    <w:r>
      <w:instrText xml:space="preserve">PAGE </w:instrText>
    </w:r>
    <w:r>
      <w:fldChar w:fldCharType="separate"/>
    </w:r>
    <w:r>
      <w:t xml:space="preserve"> </w:t>
    </w:r>
    <w:r>
      <w:fldChar w:fldCharType="end"/>
    </w:r>
  </w:p>
  <w:p w14:paraId="38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2"/>
      <w:widowControl w:val="1"/>
      <w:ind/>
      <w:jc w:val="center"/>
    </w:pPr>
    <w:r>
      <w:fldChar w:fldCharType="begin"/>
    </w:r>
    <w:r>
      <w:instrText xml:space="preserve">PAGE </w:instrText>
    </w:r>
    <w:r>
      <w:fldChar w:fldCharType="separate"/>
    </w:r>
    <w:r>
      <w:t xml:space="preserve"> </w:t>
    </w:r>
    <w:r>
      <w:fldChar w:fldCharType="end"/>
    </w:r>
  </w:p>
  <w:p w14:paraId="06000000">
    <w:pPr>
      <w:pStyle w:val="Style_2"/>
    </w:pPr>
  </w:p>
</w:ftr>
</file>

<file path=word/footer4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A000000">
    <w:pPr>
      <w:pStyle w:val="Style_2"/>
      <w:widowControl w:val="1"/>
      <w:ind/>
      <w:jc w:val="center"/>
    </w:pPr>
    <w:r>
      <w:fldChar w:fldCharType="begin"/>
    </w:r>
    <w:r>
      <w:instrText xml:space="preserve">PAGE </w:instrText>
    </w:r>
    <w:r>
      <w:fldChar w:fldCharType="separate"/>
    </w:r>
    <w:r>
      <w:t xml:space="preserve"> </w:t>
    </w:r>
    <w:r>
      <w:fldChar w:fldCharType="end"/>
    </w:r>
  </w:p>
  <w:p w14:paraId="3B000000">
    <w:pPr>
      <w:pStyle w:val="Style_2"/>
    </w:pPr>
  </w:p>
</w:ftr>
</file>

<file path=word/footer4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D000000">
    <w:pPr>
      <w:pStyle w:val="Style_2"/>
      <w:widowControl w:val="1"/>
      <w:ind/>
      <w:jc w:val="center"/>
    </w:pPr>
    <w:r>
      <w:fldChar w:fldCharType="begin"/>
    </w:r>
    <w:r>
      <w:instrText xml:space="preserve">PAGE </w:instrText>
    </w:r>
    <w:r>
      <w:fldChar w:fldCharType="separate"/>
    </w:r>
    <w:r>
      <w:t xml:space="preserve"> </w:t>
    </w:r>
    <w:r>
      <w:fldChar w:fldCharType="end"/>
    </w:r>
  </w:p>
  <w:p w14:paraId="3E000000">
    <w:pPr>
      <w:pStyle w:val="Style_2"/>
    </w:pPr>
  </w:p>
</w:ftr>
</file>

<file path=word/footer4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0000000">
    <w:pPr>
      <w:pStyle w:val="Style_2"/>
    </w:pPr>
  </w:p>
</w:ftr>
</file>

<file path=word/footer4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2000000">
    <w:pPr>
      <w:pStyle w:val="Style_2"/>
      <w:widowControl w:val="1"/>
      <w:ind/>
      <w:jc w:val="center"/>
    </w:pPr>
    <w:r>
      <w:fldChar w:fldCharType="begin"/>
    </w:r>
    <w:r>
      <w:instrText xml:space="preserve">PAGE </w:instrText>
    </w:r>
    <w:r>
      <w:fldChar w:fldCharType="separate"/>
    </w:r>
    <w:r>
      <w:t xml:space="preserve"> </w:t>
    </w:r>
    <w:r>
      <w:fldChar w:fldCharType="end"/>
    </w:r>
  </w:p>
  <w:p w14:paraId="43000000">
    <w:pPr>
      <w:pStyle w:val="Style_2"/>
    </w:pPr>
  </w:p>
</w:ftr>
</file>

<file path=word/footer4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5000000">
    <w:pPr>
      <w:pStyle w:val="Style_2"/>
      <w:widowControl w:val="1"/>
      <w:ind/>
      <w:jc w:val="center"/>
    </w:pPr>
    <w:r>
      <w:fldChar w:fldCharType="begin"/>
    </w:r>
    <w:r>
      <w:instrText xml:space="preserve">PAGE </w:instrText>
    </w:r>
    <w:r>
      <w:fldChar w:fldCharType="separate"/>
    </w:r>
    <w:r>
      <w:t xml:space="preserve"> </w:t>
    </w:r>
    <w:r>
      <w:fldChar w:fldCharType="end"/>
    </w:r>
  </w:p>
  <w:p w14:paraId="46000000">
    <w:pPr>
      <w:pStyle w:val="Style_2"/>
    </w:pPr>
  </w:p>
</w:ftr>
</file>

<file path=word/footer5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8000000">
    <w:pPr>
      <w:pStyle w:val="Style_2"/>
      <w:widowControl w:val="1"/>
      <w:ind/>
      <w:jc w:val="center"/>
    </w:pPr>
    <w:r>
      <w:fldChar w:fldCharType="begin"/>
    </w:r>
    <w:r>
      <w:instrText xml:space="preserve">PAGE </w:instrText>
    </w:r>
    <w:r>
      <w:fldChar w:fldCharType="separate"/>
    </w:r>
    <w:r>
      <w:t xml:space="preserve"> </w:t>
    </w:r>
    <w:r>
      <w:fldChar w:fldCharType="end"/>
    </w:r>
  </w:p>
  <w:p w14:paraId="49000000">
    <w:pPr>
      <w:pStyle w:val="Style_2"/>
    </w:pPr>
  </w:p>
</w:ftr>
</file>

<file path=word/footer5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B000000">
    <w:pPr>
      <w:pStyle w:val="Style_2"/>
    </w:pPr>
  </w:p>
</w:ftr>
</file>

<file path=word/footer5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D000000">
    <w:pPr>
      <w:pStyle w:val="Style_2"/>
    </w:pPr>
  </w:p>
</w:ftr>
</file>

<file path=word/footer5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F000000">
    <w:pPr>
      <w:pStyle w:val="Style_2"/>
      <w:widowControl w:val="1"/>
      <w:ind/>
      <w:jc w:val="center"/>
    </w:pPr>
    <w:r>
      <w:fldChar w:fldCharType="begin"/>
    </w:r>
    <w:r>
      <w:instrText xml:space="preserve">PAGE </w:instrText>
    </w:r>
    <w:r>
      <w:fldChar w:fldCharType="separate"/>
    </w:r>
    <w:r>
      <w:t xml:space="preserve"> </w:t>
    </w:r>
    <w:r>
      <w:fldChar w:fldCharType="end"/>
    </w:r>
  </w:p>
  <w:p w14:paraId="50000000">
    <w:pPr>
      <w:pStyle w:val="Style_2"/>
    </w:pPr>
  </w:p>
</w:ftr>
</file>

<file path=word/footer5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2000000">
    <w:pPr>
      <w:pStyle w:val="Style_2"/>
      <w:widowControl w:val="1"/>
      <w:ind/>
      <w:jc w:val="center"/>
    </w:pPr>
    <w:r>
      <w:fldChar w:fldCharType="begin"/>
    </w:r>
    <w:r>
      <w:instrText xml:space="preserve">PAGE </w:instrText>
    </w:r>
    <w:r>
      <w:fldChar w:fldCharType="separate"/>
    </w:r>
    <w:r>
      <w:t xml:space="preserve"> </w:t>
    </w:r>
    <w:r>
      <w:fldChar w:fldCharType="end"/>
    </w:r>
  </w:p>
  <w:p w14:paraId="53000000">
    <w:pPr>
      <w:pStyle w:val="Style_2"/>
    </w:pPr>
  </w:p>
</w:ftr>
</file>

<file path=word/footer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2"/>
      <w:widowControl w:val="1"/>
      <w:ind/>
      <w:jc w:val="center"/>
    </w:pPr>
    <w:r>
      <w:fldChar w:fldCharType="begin"/>
    </w:r>
    <w:r>
      <w:instrText xml:space="preserve">PAGE </w:instrText>
    </w:r>
    <w:r>
      <w:fldChar w:fldCharType="separate"/>
    </w:r>
    <w:r>
      <w:t xml:space="preserve"> </w:t>
    </w:r>
    <w:r>
      <w:fldChar w:fldCharType="end"/>
    </w:r>
  </w:p>
  <w:p w14:paraId="09000000">
    <w:pPr>
      <w:pStyle w:val="Style_2"/>
    </w:pPr>
  </w:p>
</w:ftr>
</file>

<file path=word/footer6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5000000">
    <w:pPr>
      <w:pStyle w:val="Style_2"/>
    </w:pPr>
  </w:p>
</w:ftr>
</file>

<file path=word/footer6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7000000">
    <w:pPr>
      <w:pStyle w:val="Style_2"/>
      <w:widowControl w:val="1"/>
      <w:ind/>
      <w:jc w:val="center"/>
    </w:pPr>
    <w:r>
      <w:fldChar w:fldCharType="begin"/>
    </w:r>
    <w:r>
      <w:instrText xml:space="preserve">PAGE </w:instrText>
    </w:r>
    <w:r>
      <w:fldChar w:fldCharType="separate"/>
    </w:r>
    <w:r>
      <w:t xml:space="preserve"> </w:t>
    </w:r>
    <w:r>
      <w:fldChar w:fldCharType="end"/>
    </w:r>
  </w:p>
  <w:p w14:paraId="58000000">
    <w:pPr>
      <w:pStyle w:val="Style_2"/>
    </w:pPr>
  </w:p>
</w:ftr>
</file>

<file path=word/footer6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A000000">
    <w:pPr>
      <w:pStyle w:val="Style_2"/>
      <w:widowControl w:val="1"/>
      <w:ind/>
      <w:jc w:val="center"/>
    </w:pPr>
    <w:r>
      <w:fldChar w:fldCharType="begin"/>
    </w:r>
    <w:r>
      <w:instrText xml:space="preserve">PAGE </w:instrText>
    </w:r>
    <w:r>
      <w:fldChar w:fldCharType="separate"/>
    </w:r>
    <w:r>
      <w:t xml:space="preserve"> </w:t>
    </w:r>
    <w:r>
      <w:fldChar w:fldCharType="end"/>
    </w:r>
  </w:p>
  <w:p w14:paraId="5B000000">
    <w:pPr>
      <w:pStyle w:val="Style_2"/>
    </w:pPr>
  </w:p>
</w:ftr>
</file>

<file path=word/footer66.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D000000">
    <w:pPr>
      <w:pStyle w:val="Style_2"/>
      <w:widowControl w:val="1"/>
      <w:ind/>
      <w:jc w:val="center"/>
    </w:pPr>
    <w:r>
      <w:fldChar w:fldCharType="begin"/>
    </w:r>
    <w:r>
      <w:instrText xml:space="preserve">PAGE </w:instrText>
    </w:r>
    <w:r>
      <w:fldChar w:fldCharType="separate"/>
    </w:r>
    <w:r>
      <w:t xml:space="preserve"> </w:t>
    </w:r>
    <w:r>
      <w:fldChar w:fldCharType="end"/>
    </w:r>
  </w:p>
  <w:p w14:paraId="5E000000">
    <w:pPr>
      <w:pStyle w:val="Style_2"/>
    </w:pPr>
  </w:p>
</w:ftr>
</file>

<file path=word/footer6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0000000">
    <w:pPr>
      <w:pStyle w:val="Style_2"/>
      <w:widowControl w:val="1"/>
      <w:ind/>
      <w:jc w:val="center"/>
    </w:pPr>
    <w:r>
      <w:fldChar w:fldCharType="begin"/>
    </w:r>
    <w:r>
      <w:instrText xml:space="preserve">PAGE </w:instrText>
    </w:r>
    <w:r>
      <w:fldChar w:fldCharType="separate"/>
    </w:r>
    <w:r>
      <w:t xml:space="preserve"> </w:t>
    </w:r>
    <w:r>
      <w:fldChar w:fldCharType="end"/>
    </w:r>
  </w:p>
  <w:p w14:paraId="61000000">
    <w:pPr>
      <w:pStyle w:val="Style_2"/>
    </w:pPr>
  </w:p>
</w:ftr>
</file>

<file path=word/footer70.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3000000">
    <w:pPr>
      <w:pStyle w:val="Style_2"/>
      <w:widowControl w:val="1"/>
      <w:ind/>
      <w:jc w:val="center"/>
    </w:pPr>
    <w:r>
      <w:fldChar w:fldCharType="begin"/>
    </w:r>
    <w:r>
      <w:instrText xml:space="preserve">PAGE </w:instrText>
    </w:r>
    <w:r>
      <w:fldChar w:fldCharType="separate"/>
    </w:r>
    <w:r>
      <w:t xml:space="preserve"> </w:t>
    </w:r>
    <w:r>
      <w:fldChar w:fldCharType="end"/>
    </w:r>
  </w:p>
  <w:p w14:paraId="64000000">
    <w:pPr>
      <w:pStyle w:val="Style_2"/>
    </w:pPr>
  </w:p>
</w:ftr>
</file>

<file path=word/footer8.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pPr>
      <w:pStyle w:val="Style_2"/>
      <w:widowControl w:val="1"/>
      <w:ind/>
      <w:jc w:val="center"/>
    </w:pPr>
    <w:r>
      <w:fldChar w:fldCharType="begin"/>
    </w:r>
    <w:r>
      <w:instrText xml:space="preserve">PAGE </w:instrText>
    </w:r>
    <w:r>
      <w:fldChar w:fldCharType="separate"/>
    </w:r>
    <w:r>
      <w:t xml:space="preserve"> </w:t>
    </w:r>
    <w:r>
      <w:fldChar w:fldCharType="end"/>
    </w:r>
  </w:p>
  <w:p w14:paraId="0C000000">
    <w:pPr>
      <w:pStyle w:val="Style_2"/>
    </w:pPr>
  </w:p>
</w:ftr>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14:paraId="000B0000">
      <w:r>
        <w:separator/>
      </w:r>
    </w:p>
  </w:footnote>
  <w:footnote w:id="0" w:type="continuationSeparator">
    <w:p w14:paraId="010B0000">
      <w:r>
        <w:continuationSeparator/>
      </w:r>
    </w:p>
  </w:footnote>
  <w:footnote w:id="1">
    <w:p w14:paraId="020B0000">
      <w:pPr>
        <w:rPr>
          <w:rFonts w:ascii="Times New Roman" w:hAnsi="Times New Roman"/>
        </w:rPr>
      </w:pPr>
      <w:r>
        <w:rPr>
          <w:rFonts w:ascii="Times New Roman" w:hAnsi="Times New Roman"/>
          <w:vertAlign w:val="superscript"/>
        </w:rPr>
        <w:footnoteRef/>
      </w:r>
      <w:r>
        <w:rPr>
          <w:rFonts w:ascii="Times New Roman" w:hAnsi="Times New Roman"/>
        </w:rPr>
        <w:t xml:space="preserve"> после подписания Сторонами документов, указанных в п. 4.1.1 - 4.1.4 Договора</w:t>
      </w:r>
    </w:p>
  </w:footnote>
  <w:footnote w:id="2">
    <w:p w14:paraId="030B0000">
      <w:pPr>
        <w:pStyle w:val="Style_83"/>
        <w:widowControl w:val="1"/>
        <w:spacing w:after="300" w:before="0" w:line="240" w:lineRule="auto"/>
        <w:ind w:firstLine="0"/>
        <w:rPr>
          <w:rFonts w:ascii="Times New Roman" w:hAnsi="Times New Roman"/>
          <w:b w:val="0"/>
          <w:sz w:val="20"/>
        </w:rPr>
      </w:pPr>
      <w:r>
        <w:rPr>
          <w:rFonts w:ascii="Times New Roman" w:hAnsi="Times New Roman"/>
          <w:b w:val="0"/>
          <w:sz w:val="20"/>
          <w:vertAlign w:val="superscript"/>
        </w:rPr>
        <w:footnoteRef/>
      </w:r>
      <w:r>
        <w:rPr>
          <w:rFonts w:ascii="Times New Roman" w:hAnsi="Times New Roman"/>
          <w:b w:val="0"/>
          <w:i w:val="0"/>
          <w:caps w:val="0"/>
          <w:smallCaps w:val="0"/>
          <w:color w:val="000000"/>
          <w:spacing w:val="0"/>
          <w:sz w:val="20"/>
          <w:highlight w:val="white"/>
        </w:rPr>
        <w:t xml:space="preserve">Термины «персональные данные», «Оператор» и «субъект персональных данных» используются </w:t>
      </w:r>
      <w:r>
        <w:rPr>
          <w:rFonts w:ascii="Times New Roman" w:hAnsi="Times New Roman"/>
          <w:b w:val="0"/>
          <w:i w:val="0"/>
          <w:caps w:val="0"/>
          <w:smallCaps w:val="0"/>
          <w:color w:val="000000"/>
          <w:spacing w:val="0"/>
          <w:sz w:val="20"/>
          <w:highlight w:val="white"/>
        </w:rPr>
        <w:br/>
      </w:r>
      <w:r>
        <w:rPr>
          <w:rFonts w:ascii="Times New Roman" w:hAnsi="Times New Roman"/>
          <w:b w:val="0"/>
          <w:i w:val="0"/>
          <w:caps w:val="0"/>
          <w:smallCaps w:val="0"/>
          <w:color w:val="000000"/>
          <w:spacing w:val="0"/>
          <w:sz w:val="20"/>
          <w:highlight w:val="white"/>
        </w:rPr>
        <w:t xml:space="preserve">в значении, предусмотренном Федеральным законом от 27.07.2006 № 152-ФЗ «О персональных данных». Термин </w:t>
      </w:r>
      <w:r>
        <w:rPr>
          <w:b w:val="0"/>
          <w:i w:val="0"/>
          <w:caps w:val="0"/>
          <w:smallCaps w:val="0"/>
          <w:color w:val="000000"/>
          <w:spacing w:val="0"/>
          <w:sz w:val="20"/>
          <w:highlight w:val="white"/>
        </w:rPr>
        <w:t>«</w:t>
      </w:r>
      <w:r>
        <w:rPr>
          <w:rFonts w:ascii="Times New Roman" w:hAnsi="Times New Roman"/>
          <w:b w:val="0"/>
          <w:i w:val="0"/>
          <w:caps w:val="0"/>
          <w:smallCaps w:val="0"/>
          <w:color w:val="000000"/>
          <w:spacing w:val="0"/>
          <w:sz w:val="20"/>
          <w:highlight w:val="white"/>
        </w:rPr>
        <w:t>Обработчик</w:t>
      </w:r>
      <w:r>
        <w:rPr>
          <w:b w:val="0"/>
          <w:i w:val="0"/>
          <w:caps w:val="0"/>
          <w:smallCaps w:val="0"/>
          <w:color w:val="000000"/>
          <w:spacing w:val="0"/>
          <w:sz w:val="20"/>
          <w:highlight w:val="white"/>
        </w:rPr>
        <w:t>»</w:t>
      </w:r>
      <w:r>
        <w:rPr>
          <w:rFonts w:ascii="Times New Roman" w:hAnsi="Times New Roman"/>
          <w:b w:val="0"/>
          <w:i w:val="0"/>
          <w:caps w:val="0"/>
          <w:smallCaps w:val="0"/>
          <w:color w:val="000000"/>
          <w:spacing w:val="0"/>
          <w:sz w:val="20"/>
          <w:highlight w:val="white"/>
        </w:rPr>
        <w:t xml:space="preserve"> используется в значении понятия </w:t>
      </w:r>
      <w:r>
        <w:rPr>
          <w:b w:val="0"/>
          <w:i w:val="0"/>
          <w:caps w:val="0"/>
          <w:smallCaps w:val="0"/>
          <w:color w:val="000000"/>
          <w:spacing w:val="0"/>
          <w:sz w:val="20"/>
          <w:highlight w:val="white"/>
        </w:rPr>
        <w:t>«</w:t>
      </w:r>
      <w:r>
        <w:rPr>
          <w:rFonts w:ascii="Times New Roman" w:hAnsi="Times New Roman"/>
          <w:b w:val="0"/>
          <w:i w:val="0"/>
          <w:caps w:val="0"/>
          <w:smallCaps w:val="0"/>
          <w:color w:val="000000"/>
          <w:spacing w:val="0"/>
          <w:sz w:val="20"/>
          <w:highlight w:val="white"/>
        </w:rPr>
        <w:t>Лицо, осуществляющее обработку персональных данных по поручению оператора</w:t>
      </w:r>
      <w:r>
        <w:rPr>
          <w:b w:val="0"/>
          <w:i w:val="0"/>
          <w:caps w:val="0"/>
          <w:smallCaps w:val="0"/>
          <w:color w:val="000000"/>
          <w:spacing w:val="0"/>
          <w:sz w:val="20"/>
          <w:highlight w:val="white"/>
        </w:rPr>
        <w:t>»</w:t>
      </w:r>
      <w:r>
        <w:rPr>
          <w:rFonts w:ascii="Times New Roman" w:hAnsi="Times New Roman"/>
          <w:b w:val="0"/>
          <w:i w:val="0"/>
          <w:caps w:val="0"/>
          <w:smallCaps w:val="0"/>
          <w:color w:val="000000"/>
          <w:spacing w:val="0"/>
          <w:sz w:val="20"/>
          <w:highlight w:val="white"/>
        </w:rPr>
        <w:t>, предусмотренного Федеральным законом от 27.07.2006 № 152-ФЗ «О персональных данных»</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pPr>
  </w:p>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pPr>
      <w:pStyle w:val="Style_1"/>
    </w:pPr>
  </w:p>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3000000">
    <w:pPr>
      <w:pStyle w:val="Style_1"/>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6000000">
    <w:pPr>
      <w:pStyle w:val="Style_1"/>
    </w:pPr>
  </w:p>
</w:hdr>
</file>

<file path=word/header1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8000000">
    <w:pPr>
      <w:pStyle w:val="Style_1"/>
    </w:pPr>
  </w:p>
</w:hdr>
</file>

<file path=word/header1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B000000">
    <w:pPr>
      <w:pStyle w:val="Style_1"/>
    </w:pPr>
  </w:p>
</w:hdr>
</file>

<file path=word/header2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E000000">
    <w:pPr>
      <w:pStyle w:val="Style_1"/>
    </w:pPr>
  </w:p>
</w:hdr>
</file>

<file path=word/header2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0000000">
    <w:pPr>
      <w:pStyle w:val="Style_1"/>
    </w:pPr>
  </w:p>
</w:hdr>
</file>

<file path=word/header2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3000000">
    <w:pPr>
      <w:pStyle w:val="Style_1"/>
    </w:pPr>
  </w:p>
</w:hdr>
</file>

<file path=word/header2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6000000">
    <w:pPr>
      <w:pStyle w:val="Style_1"/>
    </w:pPr>
  </w:p>
</w:hdr>
</file>

<file path=word/header2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9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pPr>
      <w:pStyle w:val="Style_1"/>
    </w:pPr>
  </w:p>
</w:hdr>
</file>

<file path=word/header3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C000000">
    <w:pPr>
      <w:pStyle w:val="Style_1"/>
    </w:pPr>
  </w:p>
</w:hdr>
</file>

<file path=word/header3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2E000000">
    <w:pPr>
      <w:widowControl w:val="1"/>
      <w:ind/>
      <w:jc w:val="right"/>
      <w:rPr>
        <w:rFonts w:ascii="Times New Roman" w:hAnsi="Times New Roman"/>
        <w:b w:val="1"/>
      </w:rPr>
    </w:pPr>
    <w:r>
      <w:rPr>
        <w:rFonts w:ascii="Times New Roman" w:hAnsi="Times New Roman"/>
        <w:b w:val="1"/>
      </w:rPr>
      <w:t>Приложение №</w:t>
    </w:r>
    <w:r>
      <w:rPr>
        <w:rFonts w:ascii="Times New Roman" w:hAnsi="Times New Roman"/>
        <w:b w:val="1"/>
      </w:rPr>
      <w:t>2</w:t>
    </w:r>
    <w:r>
      <w:rPr>
        <w:rFonts w:ascii="Times New Roman" w:hAnsi="Times New Roman"/>
        <w:b w:val="1"/>
      </w:rPr>
      <w:t xml:space="preserve"> </w:t>
    </w:r>
  </w:p>
  <w:p w14:paraId="2F000000">
    <w:pPr>
      <w:widowControl w:val="1"/>
      <w:ind/>
      <w:jc w:val="right"/>
      <w:rPr>
        <w:rFonts w:ascii="Times New Roman" w:hAnsi="Times New Roman"/>
        <w:b w:val="1"/>
      </w:rPr>
    </w:pPr>
    <w:r>
      <w:rPr>
        <w:rFonts w:ascii="Times New Roman" w:hAnsi="Times New Roman"/>
        <w:b w:val="1"/>
      </w:rPr>
      <w:t>к ИЗВЕЩЕНИЮ о проведении Стандартных условий</w:t>
    </w:r>
  </w:p>
  <w:p w14:paraId="30000000">
    <w:pPr>
      <w:pStyle w:val="Style_1"/>
    </w:pPr>
  </w:p>
</w:hdr>
</file>

<file path=word/header3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3000000">
    <w:pPr>
      <w:pStyle w:val="Style_1"/>
    </w:pPr>
  </w:p>
</w:hdr>
</file>

<file path=word/header3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6000000">
    <w:pPr>
      <w:pStyle w:val="Style_1"/>
    </w:pPr>
  </w:p>
</w:hdr>
</file>

<file path=word/header3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9000000">
    <w:pPr>
      <w:pStyle w:val="Style_1"/>
    </w:pPr>
  </w:p>
</w:hdr>
</file>

<file path=word/header4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C000000">
    <w:pPr>
      <w:pStyle w:val="Style_1"/>
    </w:pPr>
  </w:p>
</w:hdr>
</file>

<file path=word/header4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3F000000">
    <w:pPr>
      <w:pStyle w:val="Style_1"/>
    </w:pPr>
  </w:p>
</w:hdr>
</file>

<file path=word/header4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1000000">
    <w:pPr>
      <w:pStyle w:val="Style_1"/>
    </w:pPr>
  </w:p>
</w:hdr>
</file>

<file path=word/header4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4000000">
    <w:pPr>
      <w:pStyle w:val="Style_1"/>
    </w:pPr>
  </w:p>
</w:hdr>
</file>

<file path=word/header4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7000000">
    <w:pPr>
      <w:pStyle w:val="Style_1"/>
    </w:pPr>
  </w:p>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pPr>
      <w:pStyle w:val="Style_1"/>
    </w:pPr>
  </w:p>
</w:hdr>
</file>

<file path=word/header5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A000000">
    <w:pPr>
      <w:pStyle w:val="Style_1"/>
    </w:pPr>
  </w:p>
</w:hdr>
</file>

<file path=word/header5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C000000">
    <w:pPr>
      <w:pStyle w:val="Style_1"/>
    </w:pPr>
  </w:p>
</w:hdr>
</file>

<file path=word/header5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4E000000">
    <w:pPr>
      <w:pStyle w:val="Style_1"/>
    </w:pPr>
  </w:p>
</w:hdr>
</file>

<file path=word/header5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1000000">
    <w:pPr>
      <w:pStyle w:val="Style_1"/>
    </w:pPr>
  </w:p>
</w:hdr>
</file>

<file path=word/header5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4000000">
    <w:pPr>
      <w:pStyle w:val="Style_1"/>
    </w:pPr>
  </w:p>
</w:hdr>
</file>

<file path=word/header6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6000000">
    <w:pPr>
      <w:pStyle w:val="Style_1"/>
    </w:pPr>
  </w:p>
</w:hdr>
</file>

<file path=word/header6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9000000">
    <w:pPr>
      <w:pStyle w:val="Style_1"/>
    </w:pPr>
  </w:p>
</w:hdr>
</file>

<file path=word/header6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C000000">
    <w:pPr>
      <w:pStyle w:val="Style_1"/>
    </w:pPr>
  </w:p>
</w:hdr>
</file>

<file path=word/header6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5F000000">
    <w:pPr>
      <w:pStyle w:val="Style_1"/>
    </w:pPr>
  </w:p>
</w:hdr>
</file>

<file path=word/header6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62000000">
    <w:pPr>
      <w:pStyle w:val="Style_1"/>
    </w:pP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pPr>
      <w:pStyle w:val="Style_1"/>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1">
    <w:lvl w:ilvl="0">
      <w:start w:val="1"/>
      <w:numFmt w:val="decimal"/>
      <w:lvlText w:val="%1."/>
      <w:lvlJc w:val="center"/>
      <w:pPr>
        <w:widowControl w:val="1"/>
        <w:ind w:firstLine="0" w:left="0"/>
      </w:pPr>
    </w:lvl>
    <w:lvl w:ilvl="1">
      <w:start w:val="1"/>
      <w:numFmt w:val="decimal"/>
      <w:pStyle w:val="Style_10"/>
      <w:lvlText w:val="%1.%2."/>
      <w:lvlJc w:val="left"/>
      <w:pPr>
        <w:widowControl w:val="1"/>
        <w:ind w:hanging="349" w:left="1625"/>
      </w:pPr>
      <w:rPr>
        <w:b w:val="0"/>
        <w:i w:val="0"/>
        <w:strike w:val="0"/>
        <w:color w:val="000000"/>
      </w:rPr>
    </w:lvl>
    <w:lvl w:ilvl="2">
      <w:start w:val="1"/>
      <w:numFmt w:val="decimal"/>
      <w:lvlText w:val="%1.%2.%3."/>
      <w:lvlJc w:val="left"/>
      <w:pPr>
        <w:widowControl w:val="1"/>
        <w:ind w:hanging="352" w:left="1204"/>
      </w:pPr>
      <w:rPr>
        <w:rFonts w:ascii="Times New Roman" w:hAnsi="Times New Roman"/>
        <w:b w:val="0"/>
        <w:i w:val="0"/>
        <w:caps w:val="0"/>
        <w:smallCaps w:val="0"/>
        <w:strike w:val="0"/>
        <w:shadow w:val="0"/>
        <w:emboss w:val="0"/>
        <w:imprint w:val="0"/>
        <w:color w:val="000000"/>
        <w:spacing w:val="0"/>
        <w:u w:val="none"/>
      </w:rPr>
    </w:lvl>
    <w:lvl w:ilvl="3">
      <w:start w:val="1"/>
      <w:numFmt w:val="decimal"/>
      <w:lvlText w:val="%1.%2.%3.%4."/>
      <w:lvlJc w:val="left"/>
      <w:pPr>
        <w:widowControl w:val="1"/>
        <w:ind w:hanging="360" w:left="1440"/>
      </w:pPr>
      <w:rPr>
        <w:i w:val="0"/>
        <w:color w:val="000000"/>
      </w:rPr>
    </w:lvl>
    <w:lvl w:ilvl="4">
      <w:start w:val="1"/>
      <w:numFmt w:val="lowerLetter"/>
      <w:lvlText w:val="(%5)"/>
      <w:lvlJc w:val="left"/>
      <w:pPr>
        <w:widowControl w:val="1"/>
        <w:ind w:hanging="360" w:left="1800"/>
      </w:pPr>
    </w:lvl>
    <w:lvl w:ilvl="5">
      <w:start w:val="1"/>
      <w:numFmt w:val="lowerRoman"/>
      <w:lvlText w:val="(%6)"/>
      <w:lvlJc w:val="left"/>
      <w:pPr>
        <w:widowControl w:val="1"/>
        <w:ind w:hanging="360" w:left="2160"/>
      </w:pPr>
    </w:lvl>
    <w:lvl w:ilvl="6">
      <w:start w:val="1"/>
      <w:numFmt w:val="decimal"/>
      <w:lvlText w:val="%7."/>
      <w:lvlJc w:val="left"/>
      <w:pPr>
        <w:widowControl w:val="1"/>
        <w:ind w:hanging="360" w:left="2520"/>
      </w:pPr>
    </w:lvl>
    <w:lvl w:ilvl="7">
      <w:start w:val="1"/>
      <w:numFmt w:val="lowerLetter"/>
      <w:lvlText w:val="%8."/>
      <w:lvlJc w:val="left"/>
      <w:pPr>
        <w:widowControl w:val="1"/>
        <w:ind w:hanging="360" w:left="2880"/>
      </w:pPr>
    </w:lvl>
    <w:lvl w:ilvl="8">
      <w:start w:val="1"/>
      <w:numFmt w:val="lowerRoman"/>
      <w:lvlText w:val="%9."/>
      <w:lvlJc w:val="left"/>
      <w:pPr>
        <w:widowControl w:val="1"/>
        <w:ind w:hanging="360" w:left="3240"/>
      </w:pPr>
    </w:lvl>
  </w:abstractNum>
  <w:abstractNum w:abstractNumId="2">
    <w:lvl w:ilvl="0">
      <w:start w:val="1"/>
      <w:numFmt w:val="bullet"/>
      <w:lvlText w:val=""/>
      <w:lvlJc w:val="left"/>
      <w:pPr>
        <w:widowControl w:val="1"/>
        <w:ind w:hanging="360" w:left="1429"/>
      </w:pPr>
      <w:rPr>
        <w:rFonts w:ascii="Symbol" w:hAnsi="Symbol"/>
      </w:rPr>
    </w:lvl>
    <w:lvl w:ilvl="1">
      <w:start w:val="1"/>
      <w:numFmt w:val="bullet"/>
      <w:lvlText w:val="o"/>
      <w:lvlJc w:val="left"/>
      <w:pPr>
        <w:widowControl w:val="1"/>
        <w:ind w:hanging="360" w:left="2149"/>
      </w:pPr>
      <w:rPr>
        <w:rFonts w:ascii="Courier New" w:hAnsi="Courier New"/>
      </w:rPr>
    </w:lvl>
    <w:lvl w:ilvl="2">
      <w:start w:val="1"/>
      <w:numFmt w:val="bullet"/>
      <w:lvlText w:val=""/>
      <w:lvlJc w:val="left"/>
      <w:pPr>
        <w:widowControl w:val="1"/>
        <w:ind w:hanging="360" w:left="2869"/>
      </w:pPr>
      <w:rPr>
        <w:rFonts w:ascii="Wingdings" w:hAnsi="Wingdings"/>
      </w:rPr>
    </w:lvl>
    <w:lvl w:ilvl="3">
      <w:start w:val="1"/>
      <w:numFmt w:val="bullet"/>
      <w:lvlText w:val=""/>
      <w:lvlJc w:val="left"/>
      <w:pPr>
        <w:widowControl w:val="1"/>
        <w:ind w:hanging="360" w:left="3589"/>
      </w:pPr>
      <w:rPr>
        <w:rFonts w:ascii="Symbol" w:hAnsi="Symbol"/>
      </w:rPr>
    </w:lvl>
    <w:lvl w:ilvl="4">
      <w:start w:val="1"/>
      <w:numFmt w:val="bullet"/>
      <w:lvlText w:val="o"/>
      <w:lvlJc w:val="left"/>
      <w:pPr>
        <w:widowControl w:val="1"/>
        <w:ind w:hanging="360" w:left="4309"/>
      </w:pPr>
      <w:rPr>
        <w:rFonts w:ascii="Courier New" w:hAnsi="Courier New"/>
      </w:rPr>
    </w:lvl>
    <w:lvl w:ilvl="5">
      <w:start w:val="1"/>
      <w:numFmt w:val="bullet"/>
      <w:lvlText w:val=""/>
      <w:lvlJc w:val="left"/>
      <w:pPr>
        <w:widowControl w:val="1"/>
        <w:ind w:hanging="360" w:left="5029"/>
      </w:pPr>
      <w:rPr>
        <w:rFonts w:ascii="Wingdings" w:hAnsi="Wingdings"/>
      </w:rPr>
    </w:lvl>
    <w:lvl w:ilvl="6">
      <w:start w:val="1"/>
      <w:numFmt w:val="bullet"/>
      <w:lvlText w:val=""/>
      <w:lvlJc w:val="left"/>
      <w:pPr>
        <w:widowControl w:val="1"/>
        <w:ind w:hanging="360" w:left="5749"/>
      </w:pPr>
      <w:rPr>
        <w:rFonts w:ascii="Symbol" w:hAnsi="Symbol"/>
      </w:rPr>
    </w:lvl>
    <w:lvl w:ilvl="7">
      <w:start w:val="1"/>
      <w:numFmt w:val="bullet"/>
      <w:lvlText w:val="o"/>
      <w:lvlJc w:val="left"/>
      <w:pPr>
        <w:widowControl w:val="1"/>
        <w:ind w:hanging="360" w:left="6469"/>
      </w:pPr>
      <w:rPr>
        <w:rFonts w:ascii="Courier New" w:hAnsi="Courier New"/>
      </w:rPr>
    </w:lvl>
    <w:lvl w:ilvl="8">
      <w:start w:val="1"/>
      <w:numFmt w:val="bullet"/>
      <w:lvlText w:val=""/>
      <w:lvlJc w:val="left"/>
      <w:pPr>
        <w:widowControl w:val="1"/>
        <w:ind w:hanging="360" w:left="7189"/>
      </w:pPr>
      <w:rPr>
        <w:rFonts w:ascii="Wingdings" w:hAnsi="Wingdings"/>
      </w:rPr>
    </w:lvl>
  </w:abstractNum>
  <w:abstractNum w:abstractNumId="3">
    <w:lvl w:ilvl="0">
      <w:start w:val="1"/>
      <w:numFmt w:val="decimal"/>
      <w:lvlText w:val="%1."/>
      <w:lvlJc w:val="left"/>
      <w:pPr>
        <w:widowControl w:val="1"/>
        <w:ind w:hanging="360" w:left="360"/>
      </w:pPr>
    </w:lvl>
    <w:lvl w:ilvl="1">
      <w:start w:val="1"/>
      <w:numFmt w:val="decimal"/>
      <w:lvlText w:val="%1.%2."/>
      <w:lvlJc w:val="left"/>
      <w:pPr>
        <w:widowControl w:val="1"/>
        <w:ind w:hanging="432" w:left="792"/>
      </w:pPr>
    </w:lvl>
    <w:lvl w:ilvl="2">
      <w:start w:val="1"/>
      <w:numFmt w:val="decimal"/>
      <w:lvlText w:val="%1.%2.%3."/>
      <w:lvlJc w:val="left"/>
      <w:pPr>
        <w:widowControl w:val="1"/>
        <w:ind w:hanging="504" w:left="1224"/>
      </w:pPr>
    </w:lvl>
    <w:lvl w:ilvl="3">
      <w:start w:val="1"/>
      <w:numFmt w:val="decimal"/>
      <w:lvlText w:val="%1.%2.%3.%4."/>
      <w:lvlJc w:val="left"/>
      <w:pPr>
        <w:widowControl w:val="1"/>
        <w:ind w:hanging="648" w:left="1728"/>
      </w:pPr>
    </w:lvl>
    <w:lvl w:ilvl="4">
      <w:start w:val="1"/>
      <w:numFmt w:val="decimal"/>
      <w:lvlText w:val="%1.%2.%3.%4.%5."/>
      <w:lvlJc w:val="left"/>
      <w:pPr>
        <w:widowControl w:val="1"/>
        <w:ind w:hanging="792" w:left="2232"/>
      </w:pPr>
    </w:lvl>
    <w:lvl w:ilvl="5">
      <w:start w:val="1"/>
      <w:numFmt w:val="decimal"/>
      <w:lvlText w:val="%1.%2.%3.%4.%5.%6."/>
      <w:lvlJc w:val="left"/>
      <w:pPr>
        <w:widowControl w:val="1"/>
        <w:ind w:hanging="936" w:left="2736"/>
      </w:pPr>
    </w:lvl>
    <w:lvl w:ilvl="6">
      <w:start w:val="1"/>
      <w:numFmt w:val="decimal"/>
      <w:lvlText w:val="%1.%2.%3.%4.%5.%6.%7."/>
      <w:lvlJc w:val="left"/>
      <w:pPr>
        <w:widowControl w:val="1"/>
        <w:ind w:hanging="1080" w:left="3240"/>
      </w:pPr>
    </w:lvl>
    <w:lvl w:ilvl="7">
      <w:start w:val="1"/>
      <w:numFmt w:val="decimal"/>
      <w:lvlText w:val="%1.%2.%3.%4.%5.%6.%7.%8."/>
      <w:lvlJc w:val="left"/>
      <w:pPr>
        <w:widowControl w:val="1"/>
        <w:ind w:hanging="1224" w:left="3744"/>
      </w:pPr>
    </w:lvl>
    <w:lvl w:ilvl="8">
      <w:start w:val="1"/>
      <w:numFmt w:val="decimal"/>
      <w:lvlText w:val="%1.%2.%3.%4.%5.%6.%7.%8.%9."/>
      <w:lvlJc w:val="left"/>
      <w:pPr>
        <w:widowControl w:val="1"/>
        <w:ind w:hanging="1440" w:left="4320"/>
      </w:pPr>
    </w:lvl>
  </w:abstractNum>
  <w:abstractNum w:abstractNumId="4">
    <w:lvl w:ilvl="0">
      <w:start w:val="1"/>
      <w:numFmt w:val="bullet"/>
      <w:lvlText w:val=""/>
      <w:lvlJc w:val="left"/>
      <w:pPr>
        <w:widowControl w:val="1"/>
        <w:ind w:hanging="360" w:left="8157"/>
      </w:pPr>
      <w:rPr>
        <w:rFonts w:ascii="Symbol" w:hAnsi="Symbol"/>
      </w:rPr>
    </w:lvl>
    <w:lvl w:ilvl="1">
      <w:start w:val="1"/>
      <w:numFmt w:val="bullet"/>
      <w:lvlText w:val="o"/>
      <w:lvlJc w:val="left"/>
      <w:pPr>
        <w:widowControl w:val="1"/>
        <w:ind w:hanging="360" w:left="666"/>
      </w:pPr>
      <w:rPr>
        <w:rFonts w:ascii="Courier New" w:hAnsi="Courier New"/>
      </w:rPr>
    </w:lvl>
    <w:lvl w:ilvl="2">
      <w:start w:val="1"/>
      <w:numFmt w:val="bullet"/>
      <w:lvlText w:val=""/>
      <w:lvlJc w:val="left"/>
      <w:pPr>
        <w:widowControl w:val="1"/>
        <w:ind w:hanging="360" w:left="1386"/>
      </w:pPr>
      <w:rPr>
        <w:rFonts w:ascii="Wingdings" w:hAnsi="Wingdings"/>
      </w:rPr>
    </w:lvl>
    <w:lvl w:ilvl="3">
      <w:start w:val="1"/>
      <w:numFmt w:val="bullet"/>
      <w:lvlText w:val=""/>
      <w:lvlJc w:val="left"/>
      <w:pPr>
        <w:widowControl w:val="1"/>
        <w:ind w:hanging="360" w:left="2106"/>
      </w:pPr>
      <w:rPr>
        <w:rFonts w:ascii="Symbol" w:hAnsi="Symbol"/>
      </w:rPr>
    </w:lvl>
    <w:lvl w:ilvl="4">
      <w:start w:val="1"/>
      <w:numFmt w:val="bullet"/>
      <w:lvlText w:val="o"/>
      <w:lvlJc w:val="left"/>
      <w:pPr>
        <w:widowControl w:val="1"/>
        <w:ind w:hanging="360" w:left="2826"/>
      </w:pPr>
      <w:rPr>
        <w:rFonts w:ascii="Courier New" w:hAnsi="Courier New"/>
      </w:rPr>
    </w:lvl>
    <w:lvl w:ilvl="5">
      <w:start w:val="1"/>
      <w:numFmt w:val="bullet"/>
      <w:lvlText w:val=""/>
      <w:lvlJc w:val="left"/>
      <w:pPr>
        <w:widowControl w:val="1"/>
        <w:ind w:hanging="360" w:left="3546"/>
      </w:pPr>
      <w:rPr>
        <w:rFonts w:ascii="Wingdings" w:hAnsi="Wingdings"/>
      </w:rPr>
    </w:lvl>
    <w:lvl w:ilvl="6">
      <w:start w:val="1"/>
      <w:numFmt w:val="bullet"/>
      <w:lvlText w:val=""/>
      <w:lvlJc w:val="left"/>
      <w:pPr>
        <w:widowControl w:val="1"/>
        <w:ind w:hanging="360" w:left="4266"/>
      </w:pPr>
      <w:rPr>
        <w:rFonts w:ascii="Symbol" w:hAnsi="Symbol"/>
      </w:rPr>
    </w:lvl>
    <w:lvl w:ilvl="7">
      <w:start w:val="1"/>
      <w:numFmt w:val="bullet"/>
      <w:lvlText w:val="o"/>
      <w:lvlJc w:val="left"/>
      <w:pPr>
        <w:widowControl w:val="1"/>
        <w:ind w:hanging="360" w:left="4986"/>
      </w:pPr>
      <w:rPr>
        <w:rFonts w:ascii="Courier New" w:hAnsi="Courier New"/>
      </w:rPr>
    </w:lvl>
    <w:lvl w:ilvl="8">
      <w:start w:val="1"/>
      <w:numFmt w:val="bullet"/>
      <w:lvlText w:val=""/>
      <w:lvlJc w:val="left"/>
      <w:pPr>
        <w:widowControl w:val="1"/>
        <w:ind w:hanging="360" w:left="5706"/>
      </w:pPr>
      <w:rPr>
        <w:rFonts w:ascii="Wingdings" w:hAnsi="Wingdings"/>
      </w:rPr>
    </w:lvl>
  </w:abstractNum>
  <w:abstractNum w:abstractNumId="5">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6">
    <w:lvl w:ilvl="0">
      <w:start w:val="1"/>
      <w:numFmt w:val="bullet"/>
      <w:lvlText w:val=""/>
      <w:lvlJc w:val="left"/>
      <w:pPr>
        <w:widowControl w:val="1"/>
        <w:ind w:hanging="360" w:left="1069"/>
      </w:pPr>
      <w:rPr>
        <w:rFonts w:ascii="Symbol" w:hAnsi="Symbol"/>
      </w:rPr>
    </w:lvl>
    <w:lvl w:ilvl="1">
      <w:start w:val="1"/>
      <w:numFmt w:val="bullet"/>
      <w:lvlText w:val="o"/>
      <w:lvlJc w:val="left"/>
      <w:pPr>
        <w:widowControl w:val="1"/>
        <w:ind w:hanging="360" w:left="1866"/>
      </w:pPr>
      <w:rPr>
        <w:rFonts w:ascii="Courier New" w:hAnsi="Courier New"/>
      </w:rPr>
    </w:lvl>
    <w:lvl w:ilvl="2">
      <w:start w:val="1"/>
      <w:numFmt w:val="bullet"/>
      <w:lvlText w:val=""/>
      <w:lvlJc w:val="left"/>
      <w:pPr>
        <w:widowControl w:val="1"/>
        <w:ind w:hanging="360" w:left="2586"/>
      </w:pPr>
      <w:rPr>
        <w:rFonts w:ascii="Wingdings" w:hAnsi="Wingdings"/>
      </w:rPr>
    </w:lvl>
    <w:lvl w:ilvl="3">
      <w:start w:val="1"/>
      <w:numFmt w:val="bullet"/>
      <w:lvlText w:val=""/>
      <w:lvlJc w:val="left"/>
      <w:pPr>
        <w:widowControl w:val="1"/>
        <w:ind w:hanging="360" w:left="3306"/>
      </w:pPr>
      <w:rPr>
        <w:rFonts w:ascii="Symbol" w:hAnsi="Symbol"/>
      </w:rPr>
    </w:lvl>
    <w:lvl w:ilvl="4">
      <w:start w:val="1"/>
      <w:numFmt w:val="bullet"/>
      <w:lvlText w:val="o"/>
      <w:lvlJc w:val="left"/>
      <w:pPr>
        <w:widowControl w:val="1"/>
        <w:ind w:hanging="360" w:left="4026"/>
      </w:pPr>
      <w:rPr>
        <w:rFonts w:ascii="Courier New" w:hAnsi="Courier New"/>
      </w:rPr>
    </w:lvl>
    <w:lvl w:ilvl="5">
      <w:start w:val="1"/>
      <w:numFmt w:val="bullet"/>
      <w:lvlText w:val=""/>
      <w:lvlJc w:val="left"/>
      <w:pPr>
        <w:widowControl w:val="1"/>
        <w:ind w:hanging="360" w:left="4746"/>
      </w:pPr>
      <w:rPr>
        <w:rFonts w:ascii="Wingdings" w:hAnsi="Wingdings"/>
      </w:rPr>
    </w:lvl>
    <w:lvl w:ilvl="6">
      <w:start w:val="1"/>
      <w:numFmt w:val="bullet"/>
      <w:lvlText w:val=""/>
      <w:lvlJc w:val="left"/>
      <w:pPr>
        <w:widowControl w:val="1"/>
        <w:ind w:hanging="360" w:left="5466"/>
      </w:pPr>
      <w:rPr>
        <w:rFonts w:ascii="Symbol" w:hAnsi="Symbol"/>
      </w:rPr>
    </w:lvl>
    <w:lvl w:ilvl="7">
      <w:start w:val="1"/>
      <w:numFmt w:val="bullet"/>
      <w:lvlText w:val="o"/>
      <w:lvlJc w:val="left"/>
      <w:pPr>
        <w:widowControl w:val="1"/>
        <w:ind w:hanging="360" w:left="6186"/>
      </w:pPr>
      <w:rPr>
        <w:rFonts w:ascii="Courier New" w:hAnsi="Courier New"/>
      </w:rPr>
    </w:lvl>
    <w:lvl w:ilvl="8">
      <w:start w:val="1"/>
      <w:numFmt w:val="bullet"/>
      <w:lvlText w:val=""/>
      <w:lvlJc w:val="left"/>
      <w:pPr>
        <w:widowControl w:val="1"/>
        <w:ind w:hanging="360" w:left="6906"/>
      </w:pPr>
      <w:rPr>
        <w:rFonts w:ascii="Wingdings" w:hAnsi="Wingdings"/>
      </w:rPr>
    </w:lvl>
  </w:abstractNum>
  <w:abstractNum w:abstractNumId="7">
    <w:lvl w:ilvl="0">
      <w:start w:val="1"/>
      <w:numFmt w:val="bullet"/>
      <w:lvlText w:val=""/>
      <w:lvlJc w:val="left"/>
      <w:pPr>
        <w:widowControl w:val="1"/>
        <w:ind w:hanging="360" w:left="1287"/>
      </w:pPr>
      <w:rPr>
        <w:rFonts w:ascii="Symbol" w:hAnsi="Symbol"/>
      </w:rPr>
    </w:lvl>
    <w:lvl w:ilvl="1">
      <w:start w:val="1"/>
      <w:numFmt w:val="bullet"/>
      <w:lvlText w:val="o"/>
      <w:lvlJc w:val="left"/>
      <w:pPr>
        <w:widowControl w:val="1"/>
        <w:ind w:hanging="360" w:left="2007"/>
      </w:pPr>
      <w:rPr>
        <w:rFonts w:ascii="Courier New" w:hAnsi="Courier New"/>
      </w:rPr>
    </w:lvl>
    <w:lvl w:ilvl="2">
      <w:start w:val="1"/>
      <w:numFmt w:val="bullet"/>
      <w:lvlText w:val=""/>
      <w:lvlJc w:val="left"/>
      <w:pPr>
        <w:widowControl w:val="1"/>
        <w:ind w:hanging="360" w:left="2727"/>
      </w:pPr>
      <w:rPr>
        <w:rFonts w:ascii="Wingdings" w:hAnsi="Wingdings"/>
      </w:rPr>
    </w:lvl>
    <w:lvl w:ilvl="3">
      <w:start w:val="1"/>
      <w:numFmt w:val="bullet"/>
      <w:lvlText w:val=""/>
      <w:lvlJc w:val="left"/>
      <w:pPr>
        <w:widowControl w:val="1"/>
        <w:ind w:hanging="360" w:left="3447"/>
      </w:pPr>
      <w:rPr>
        <w:rFonts w:ascii="Symbol" w:hAnsi="Symbol"/>
      </w:rPr>
    </w:lvl>
    <w:lvl w:ilvl="4">
      <w:start w:val="1"/>
      <w:numFmt w:val="bullet"/>
      <w:lvlText w:val="o"/>
      <w:lvlJc w:val="left"/>
      <w:pPr>
        <w:widowControl w:val="1"/>
        <w:ind w:hanging="360" w:left="4167"/>
      </w:pPr>
      <w:rPr>
        <w:rFonts w:ascii="Courier New" w:hAnsi="Courier New"/>
      </w:rPr>
    </w:lvl>
    <w:lvl w:ilvl="5">
      <w:start w:val="1"/>
      <w:numFmt w:val="bullet"/>
      <w:lvlText w:val=""/>
      <w:lvlJc w:val="left"/>
      <w:pPr>
        <w:widowControl w:val="1"/>
        <w:ind w:hanging="360" w:left="4887"/>
      </w:pPr>
      <w:rPr>
        <w:rFonts w:ascii="Wingdings" w:hAnsi="Wingdings"/>
      </w:rPr>
    </w:lvl>
    <w:lvl w:ilvl="6">
      <w:start w:val="1"/>
      <w:numFmt w:val="bullet"/>
      <w:lvlText w:val=""/>
      <w:lvlJc w:val="left"/>
      <w:pPr>
        <w:widowControl w:val="1"/>
        <w:ind w:hanging="360" w:left="5607"/>
      </w:pPr>
      <w:rPr>
        <w:rFonts w:ascii="Symbol" w:hAnsi="Symbol"/>
      </w:rPr>
    </w:lvl>
    <w:lvl w:ilvl="7">
      <w:start w:val="1"/>
      <w:numFmt w:val="bullet"/>
      <w:lvlText w:val="o"/>
      <w:lvlJc w:val="left"/>
      <w:pPr>
        <w:widowControl w:val="1"/>
        <w:ind w:hanging="360" w:left="6327"/>
      </w:pPr>
      <w:rPr>
        <w:rFonts w:ascii="Courier New" w:hAnsi="Courier New"/>
      </w:rPr>
    </w:lvl>
    <w:lvl w:ilvl="8">
      <w:start w:val="1"/>
      <w:numFmt w:val="bullet"/>
      <w:lvlText w:val=""/>
      <w:lvlJc w:val="left"/>
      <w:pPr>
        <w:widowControl w:val="1"/>
        <w:ind w:hanging="360" w:left="7047"/>
      </w:pPr>
      <w:rPr>
        <w:rFonts w:ascii="Wingdings" w:hAnsi="Wingdings"/>
      </w:rPr>
    </w:lvl>
  </w:abstractNum>
  <w:abstractNum w:abstractNumId="8">
    <w:lvl w:ilvl="0">
      <w:start w:val="1"/>
      <w:numFmt w:val="russianLower"/>
      <w:lvlText w:val="%1)"/>
      <w:lvlJc w:val="left"/>
      <w:pPr>
        <w:widowControl w:val="1"/>
        <w:ind w:hanging="360" w:left="720"/>
      </w:p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9">
    <w:lvl w:ilvl="0">
      <w:start w:val="1"/>
      <w:numFmt w:val="decimal"/>
      <w:lvlText w:val="%1."/>
      <w:lvlJc w:val="left"/>
      <w:pPr>
        <w:widowControl w:val="1"/>
        <w:ind w:hanging="360" w:left="360"/>
      </w:pPr>
    </w:lvl>
    <w:lvl w:ilvl="1">
      <w:start w:val="1"/>
      <w:numFmt w:val="decimal"/>
      <w:lvlText w:val="%1.%2"/>
      <w:lvlJc w:val="left"/>
      <w:pPr>
        <w:widowControl w:val="1"/>
        <w:ind w:hanging="360" w:left="720"/>
      </w:pPr>
    </w:lvl>
    <w:lvl w:ilvl="2">
      <w:start w:val="1"/>
      <w:numFmt w:val="decimal"/>
      <w:lvlText w:val="%1.%2.%3"/>
      <w:lvlJc w:val="left"/>
      <w:pPr>
        <w:widowControl w:val="1"/>
        <w:ind w:hanging="360" w:left="1080"/>
      </w:pPr>
    </w:lvl>
    <w:lvl w:ilvl="3">
      <w:start w:val="1"/>
      <w:numFmt w:val="decimal"/>
      <w:lvlText w:val="(%4)"/>
      <w:lvlJc w:val="left"/>
      <w:pPr>
        <w:widowControl w:val="1"/>
        <w:ind w:hanging="360" w:left="1440"/>
      </w:pPr>
    </w:lvl>
    <w:lvl w:ilvl="4">
      <w:start w:val="1"/>
      <w:numFmt w:val="lowerLetter"/>
      <w:lvlText w:val="(%5)"/>
      <w:lvlJc w:val="left"/>
      <w:pPr>
        <w:widowControl w:val="1"/>
        <w:ind w:hanging="360" w:left="1800"/>
      </w:pPr>
    </w:lvl>
    <w:lvl w:ilvl="5">
      <w:start w:val="1"/>
      <w:numFmt w:val="lowerRoman"/>
      <w:lvlText w:val="(%6)"/>
      <w:lvlJc w:val="left"/>
      <w:pPr>
        <w:widowControl w:val="1"/>
        <w:ind w:hanging="360" w:left="2160"/>
      </w:pPr>
    </w:lvl>
    <w:lvl w:ilvl="6">
      <w:start w:val="1"/>
      <w:numFmt w:val="decimal"/>
      <w:lvlText w:val="%7."/>
      <w:lvlJc w:val="left"/>
      <w:pPr>
        <w:widowControl w:val="1"/>
        <w:ind w:hanging="360" w:left="2520"/>
      </w:pPr>
    </w:lvl>
    <w:lvl w:ilvl="7">
      <w:start w:val="1"/>
      <w:numFmt w:val="lowerLetter"/>
      <w:lvlText w:val="%8."/>
      <w:lvlJc w:val="left"/>
      <w:pPr>
        <w:widowControl w:val="1"/>
        <w:ind w:hanging="360" w:left="2880"/>
      </w:pPr>
    </w:lvl>
    <w:lvl w:ilvl="8">
      <w:start w:val="1"/>
      <w:numFmt w:val="lowerRoman"/>
      <w:lvlText w:val="%9."/>
      <w:lvlJc w:val="left"/>
      <w:pPr>
        <w:widowControl w:val="1"/>
        <w:ind w:hanging="360" w:left="3240"/>
      </w:pPr>
    </w:lvl>
  </w:abstractNum>
  <w:abstractNum w:abstractNumId="10">
    <w:lvl w:ilvl="0">
      <w:start w:val="1"/>
      <w:numFmt w:val="decimal"/>
      <w:lvlText w:val="%1."/>
      <w:lvlJc w:val="left"/>
      <w:pPr>
        <w:widowControl w:val="1"/>
        <w:ind w:hanging="360" w:left="360"/>
      </w:pPr>
    </w:lvl>
    <w:lvl w:ilvl="1">
      <w:start w:val="1"/>
      <w:numFmt w:val="decimal"/>
      <w:lvlText w:val="%1.%2"/>
      <w:lvlJc w:val="left"/>
      <w:pPr>
        <w:widowControl w:val="1"/>
        <w:ind w:hanging="360" w:left="720"/>
      </w:pPr>
    </w:lvl>
    <w:lvl w:ilvl="2">
      <w:start w:val="1"/>
      <w:numFmt w:val="decimal"/>
      <w:lvlText w:val="%1.%2.%3"/>
      <w:lvlJc w:val="left"/>
      <w:pPr>
        <w:widowControl w:val="1"/>
        <w:ind w:hanging="360" w:left="1080"/>
      </w:pPr>
    </w:lvl>
    <w:lvl w:ilvl="3">
      <w:start w:val="1"/>
      <w:numFmt w:val="decimal"/>
      <w:lvlText w:val="(%4)"/>
      <w:lvlJc w:val="left"/>
      <w:pPr>
        <w:widowControl w:val="1"/>
        <w:ind w:hanging="360" w:left="1440"/>
      </w:pPr>
    </w:lvl>
    <w:lvl w:ilvl="4">
      <w:start w:val="1"/>
      <w:numFmt w:val="lowerLetter"/>
      <w:lvlText w:val="(%5)"/>
      <w:lvlJc w:val="left"/>
      <w:pPr>
        <w:widowControl w:val="1"/>
        <w:ind w:hanging="360" w:left="1800"/>
      </w:pPr>
    </w:lvl>
    <w:lvl w:ilvl="5">
      <w:start w:val="1"/>
      <w:numFmt w:val="lowerRoman"/>
      <w:lvlText w:val="(%6)"/>
      <w:lvlJc w:val="left"/>
      <w:pPr>
        <w:widowControl w:val="1"/>
        <w:ind w:hanging="360" w:left="2160"/>
      </w:pPr>
    </w:lvl>
    <w:lvl w:ilvl="6">
      <w:start w:val="1"/>
      <w:numFmt w:val="decimal"/>
      <w:lvlText w:val="%7."/>
      <w:lvlJc w:val="left"/>
      <w:pPr>
        <w:widowControl w:val="1"/>
        <w:ind w:hanging="360" w:left="2520"/>
      </w:pPr>
    </w:lvl>
    <w:lvl w:ilvl="7">
      <w:start w:val="1"/>
      <w:numFmt w:val="bullet"/>
      <w:lvlText w:val=""/>
      <w:lvlJc w:val="left"/>
      <w:pPr>
        <w:widowControl w:val="1"/>
        <w:ind w:hanging="360" w:left="2880"/>
      </w:pPr>
      <w:rPr>
        <w:rFonts w:ascii="Symbol" w:hAnsi="Symbol"/>
      </w:rPr>
    </w:lvl>
    <w:lvl w:ilvl="8">
      <w:start w:val="1"/>
      <w:numFmt w:val="lowerRoman"/>
      <w:lvlText w:val="%9."/>
      <w:lvlJc w:val="left"/>
      <w:pPr>
        <w:widowControl w:val="1"/>
        <w:ind w:hanging="360" w:left="3240"/>
      </w:pPr>
    </w:lvl>
  </w:abstractNum>
  <w:abstractNum w:abstractNumId="11">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12">
    <w:lvl w:ilvl="0">
      <w:start w:val="1"/>
      <w:numFmt w:val="decimal"/>
      <w:lvlText w:val="%1."/>
      <w:lvlJc w:val="left"/>
      <w:pPr>
        <w:widowControl w:val="1"/>
        <w:ind w:hanging="360" w:left="360"/>
      </w:pPr>
    </w:lvl>
    <w:lvl w:ilvl="1">
      <w:start w:val="1"/>
      <w:numFmt w:val="decimal"/>
      <w:lvlText w:val="%1.%2"/>
      <w:lvlJc w:val="left"/>
      <w:pPr>
        <w:widowControl w:val="1"/>
        <w:ind w:hanging="360" w:left="720"/>
      </w:pPr>
    </w:lvl>
    <w:lvl w:ilvl="2">
      <w:start w:val="1"/>
      <w:numFmt w:val="decimal"/>
      <w:lvlText w:val="%1.%2.%3"/>
      <w:lvlJc w:val="left"/>
      <w:pPr>
        <w:widowControl w:val="1"/>
        <w:ind w:hanging="360" w:left="1080"/>
      </w:pPr>
    </w:lvl>
    <w:lvl w:ilvl="3">
      <w:start w:val="1"/>
      <w:numFmt w:val="decimal"/>
      <w:lvlText w:val="(%4)"/>
      <w:lvlJc w:val="left"/>
      <w:pPr>
        <w:widowControl w:val="1"/>
        <w:ind w:hanging="360" w:left="1440"/>
      </w:pPr>
    </w:lvl>
    <w:lvl w:ilvl="4">
      <w:start w:val="1"/>
      <w:numFmt w:val="lowerLetter"/>
      <w:lvlText w:val="(%5)"/>
      <w:lvlJc w:val="left"/>
      <w:pPr>
        <w:widowControl w:val="1"/>
        <w:ind w:hanging="360" w:left="1800"/>
      </w:pPr>
    </w:lvl>
    <w:lvl w:ilvl="5">
      <w:start w:val="1"/>
      <w:numFmt w:val="lowerRoman"/>
      <w:lvlText w:val="(%6)"/>
      <w:lvlJc w:val="left"/>
      <w:pPr>
        <w:widowControl w:val="1"/>
        <w:ind w:hanging="360" w:left="2160"/>
      </w:pPr>
    </w:lvl>
    <w:lvl w:ilvl="6">
      <w:start w:val="1"/>
      <w:numFmt w:val="decimal"/>
      <w:lvlText w:val="%7."/>
      <w:lvlJc w:val="left"/>
      <w:pPr>
        <w:widowControl w:val="1"/>
        <w:ind w:hanging="360" w:left="2520"/>
      </w:pPr>
    </w:lvl>
    <w:lvl w:ilvl="7">
      <w:start w:val="1"/>
      <w:numFmt w:val="lowerLetter"/>
      <w:lvlText w:val="%8."/>
      <w:lvlJc w:val="left"/>
      <w:pPr>
        <w:widowControl w:val="1"/>
        <w:ind w:hanging="360" w:left="2880"/>
      </w:pPr>
    </w:lvl>
    <w:lvl w:ilvl="8">
      <w:start w:val="1"/>
      <w:numFmt w:val="lowerRoman"/>
      <w:lvlText w:val="%9."/>
      <w:lvlJc w:val="left"/>
      <w:pPr>
        <w:widowControl w:val="1"/>
        <w:ind w:hanging="360" w:left="3240"/>
      </w:pPr>
    </w:lvl>
  </w:abstractNum>
  <w:abstractNum w:abstractNumId="13">
    <w:lvl w:ilvl="0">
      <w:start w:val="1"/>
      <w:numFmt w:val="bullet"/>
      <w:lvlText w:val=""/>
      <w:lvlJc w:val="left"/>
      <w:pPr>
        <w:widowControl w:val="1"/>
        <w:ind w:hanging="360" w:left="720"/>
      </w:pPr>
      <w:rPr>
        <w:rFonts w:ascii="Symbol" w:hAnsi="Symbol"/>
      </w:rPr>
    </w:lvl>
    <w:lvl w:ilvl="1">
      <w:start w:val="1"/>
      <w:numFmt w:val="bullet"/>
      <w:lvlText w:val="o"/>
      <w:lvlJc w:val="left"/>
      <w:pPr>
        <w:widowControl w:val="1"/>
        <w:ind w:hanging="360" w:left="1440"/>
      </w:pPr>
      <w:rPr>
        <w:rFonts w:ascii="Courier New" w:hAnsi="Courier New"/>
      </w:rPr>
    </w:lvl>
    <w:lvl w:ilvl="2">
      <w:start w:val="1"/>
      <w:numFmt w:val="bullet"/>
      <w:lvlText w:val=""/>
      <w:lvlJc w:val="left"/>
      <w:pPr>
        <w:widowControl w:val="1"/>
        <w:ind w:hanging="360" w:left="2160"/>
      </w:pPr>
      <w:rPr>
        <w:rFonts w:ascii="Wingdings" w:hAnsi="Wingdings"/>
      </w:rPr>
    </w:lvl>
    <w:lvl w:ilvl="3">
      <w:start w:val="1"/>
      <w:numFmt w:val="bullet"/>
      <w:lvlText w:val=""/>
      <w:lvlJc w:val="left"/>
      <w:pPr>
        <w:widowControl w:val="1"/>
        <w:ind w:hanging="360" w:left="2880"/>
      </w:pPr>
      <w:rPr>
        <w:rFonts w:ascii="Symbol" w:hAnsi="Symbol"/>
      </w:rPr>
    </w:lvl>
    <w:lvl w:ilvl="4">
      <w:start w:val="1"/>
      <w:numFmt w:val="bullet"/>
      <w:lvlText w:val="o"/>
      <w:lvlJc w:val="left"/>
      <w:pPr>
        <w:widowControl w:val="1"/>
        <w:ind w:hanging="360" w:left="3600"/>
      </w:pPr>
      <w:rPr>
        <w:rFonts w:ascii="Courier New" w:hAnsi="Courier New"/>
      </w:rPr>
    </w:lvl>
    <w:lvl w:ilvl="5">
      <w:start w:val="1"/>
      <w:numFmt w:val="bullet"/>
      <w:lvlText w:val=""/>
      <w:lvlJc w:val="left"/>
      <w:pPr>
        <w:widowControl w:val="1"/>
        <w:ind w:hanging="360" w:left="4320"/>
      </w:pPr>
      <w:rPr>
        <w:rFonts w:ascii="Wingdings" w:hAnsi="Wingdings"/>
      </w:rPr>
    </w:lvl>
    <w:lvl w:ilvl="6">
      <w:start w:val="1"/>
      <w:numFmt w:val="bullet"/>
      <w:lvlText w:val=""/>
      <w:lvlJc w:val="left"/>
      <w:pPr>
        <w:widowControl w:val="1"/>
        <w:ind w:hanging="360" w:left="5040"/>
      </w:pPr>
      <w:rPr>
        <w:rFonts w:ascii="Symbol" w:hAnsi="Symbol"/>
      </w:rPr>
    </w:lvl>
    <w:lvl w:ilvl="7">
      <w:start w:val="1"/>
      <w:numFmt w:val="bullet"/>
      <w:lvlText w:val="o"/>
      <w:lvlJc w:val="left"/>
      <w:pPr>
        <w:widowControl w:val="1"/>
        <w:ind w:hanging="360" w:left="5760"/>
      </w:pPr>
      <w:rPr>
        <w:rFonts w:ascii="Courier New" w:hAnsi="Courier New"/>
      </w:rPr>
    </w:lvl>
    <w:lvl w:ilvl="8">
      <w:start w:val="1"/>
      <w:numFmt w:val="bullet"/>
      <w:lvlText w:val=""/>
      <w:lvlJc w:val="left"/>
      <w:pPr>
        <w:widowControl w:val="1"/>
        <w:ind w:hanging="360" w:left="6480"/>
      </w:pPr>
      <w:rPr>
        <w:rFonts w:ascii="Wingdings" w:hAnsi="Wingdings"/>
      </w:rPr>
    </w:lvl>
  </w:abstractNum>
  <w:abstractNum w:abstractNumId="14">
    <w:lvl w:ilvl="0">
      <w:start w:val="1"/>
      <w:numFmt w:val="decimal"/>
      <w:lvlText w:val="%1."/>
      <w:lvlJc w:val="left"/>
      <w:pPr>
        <w:widowControl w:val="1"/>
        <w:tabs>
          <w:tab w:leader="none" w:pos="0" w:val="left"/>
        </w:tabs>
        <w:ind w:hanging="360"/>
      </w:pPr>
      <w:rPr>
        <w:i w:val="0"/>
        <w:color w:val="000000"/>
      </w:rPr>
    </w:lvl>
    <w:lvl w:ilvl="1">
      <w:start w:val="1"/>
      <w:numFmt w:val="decimal"/>
      <w:lvlText w:val="%1.%2."/>
      <w:lvlJc w:val="left"/>
      <w:pPr>
        <w:widowControl w:val="1"/>
        <w:tabs>
          <w:tab w:leader="none" w:pos="0" w:val="left"/>
        </w:tabs>
        <w:ind w:hanging="432"/>
      </w:pPr>
      <w:rPr>
        <w:b w:val="0"/>
      </w:rPr>
    </w:lvl>
    <w:lvl w:ilvl="2">
      <w:start w:val="1"/>
      <w:numFmt w:val="decimal"/>
      <w:lvlText w:val="%1.%2.%3."/>
      <w:lvlJc w:val="left"/>
      <w:pPr>
        <w:widowControl w:val="1"/>
        <w:tabs>
          <w:tab w:leader="none" w:pos="0" w:val="left"/>
        </w:tabs>
        <w:ind w:hanging="504"/>
      </w:pPr>
    </w:lvl>
    <w:lvl w:ilvl="3">
      <w:start w:val="1"/>
      <w:numFmt w:val="decimal"/>
      <w:lvlText w:val="%1.%2.%3.%4."/>
      <w:lvlJc w:val="left"/>
      <w:pPr>
        <w:widowControl w:val="1"/>
        <w:tabs>
          <w:tab w:leader="none" w:pos="0" w:val="left"/>
        </w:tabs>
        <w:ind w:hanging="648"/>
      </w:pPr>
    </w:lvl>
    <w:lvl w:ilvl="4">
      <w:start w:val="1"/>
      <w:numFmt w:val="decimal"/>
      <w:lvlText w:val="%1.%2.%3.%4.%5."/>
      <w:lvlJc w:val="left"/>
      <w:pPr>
        <w:widowControl w:val="1"/>
        <w:tabs>
          <w:tab w:leader="none" w:pos="0" w:val="left"/>
        </w:tabs>
        <w:ind w:hanging="792"/>
      </w:pPr>
    </w:lvl>
    <w:lvl w:ilvl="5">
      <w:start w:val="1"/>
      <w:numFmt w:val="decimal"/>
      <w:lvlText w:val="%1.%2.%3.%4.%5.%6."/>
      <w:lvlJc w:val="left"/>
      <w:pPr>
        <w:widowControl w:val="1"/>
        <w:tabs>
          <w:tab w:leader="none" w:pos="0" w:val="left"/>
        </w:tabs>
        <w:ind w:hanging="936"/>
      </w:pPr>
    </w:lvl>
    <w:lvl w:ilvl="6">
      <w:start w:val="1"/>
      <w:numFmt w:val="decimal"/>
      <w:lvlText w:val="%1.%2.%3.%4.%5.%6.%7."/>
      <w:lvlJc w:val="left"/>
      <w:pPr>
        <w:widowControl w:val="1"/>
        <w:tabs>
          <w:tab w:leader="none" w:pos="0" w:val="left"/>
        </w:tabs>
        <w:ind w:hanging="1080"/>
      </w:pPr>
    </w:lvl>
    <w:lvl w:ilvl="7">
      <w:start w:val="1"/>
      <w:numFmt w:val="decimal"/>
      <w:lvlText w:val="%1.%2.%3.%4.%5.%6.%7.%8."/>
      <w:lvlJc w:val="left"/>
      <w:pPr>
        <w:widowControl w:val="1"/>
        <w:tabs>
          <w:tab w:leader="none" w:pos="0" w:val="left"/>
        </w:tabs>
        <w:ind w:hanging="1224"/>
      </w:pPr>
    </w:lvl>
    <w:lvl w:ilvl="8">
      <w:start w:val="1"/>
      <w:numFmt w:val="decimal"/>
      <w:lvlText w:val="%1.%2.%3.%4.%5.%6.%7.%8.%9."/>
      <w:lvlJc w:val="left"/>
      <w:pPr>
        <w:widowControl w:val="1"/>
        <w:tabs>
          <w:tab w:leader="none" w:pos="0" w:val="left"/>
        </w:tabs>
        <w:ind w:hanging="1440"/>
      </w:pPr>
    </w:lvl>
  </w:abstractNum>
  <w:abstractNum w:abstractNumId="15">
    <w:lvl w:ilvl="0">
      <w:start w:val="1"/>
      <w:numFmt w:val="bullet"/>
      <w:lvlText w:val=""/>
      <w:lvlJc w:val="left"/>
      <w:pPr>
        <w:widowControl w:val="1"/>
        <w:tabs>
          <w:tab w:leader="none" w:pos="0" w:val="left"/>
        </w:tabs>
        <w:ind w:hanging="360"/>
      </w:pPr>
      <w:rPr>
        <w:rFonts w:ascii="Symbol" w:hAnsi="Symbol"/>
      </w:rPr>
    </w:lvl>
    <w:lvl w:ilvl="1">
      <w:start w:val="1"/>
      <w:numFmt w:val="bullet"/>
      <w:lvlText w:val="o"/>
      <w:lvlJc w:val="left"/>
      <w:pPr>
        <w:widowControl w:val="1"/>
        <w:tabs>
          <w:tab w:leader="none" w:pos="0" w:val="left"/>
        </w:tabs>
        <w:ind w:hanging="360"/>
      </w:pPr>
      <w:rPr>
        <w:rFonts w:ascii="Courier New" w:hAnsi="Courier New"/>
      </w:rPr>
    </w:lvl>
    <w:lvl w:ilvl="2">
      <w:start w:val="1"/>
      <w:numFmt w:val="bullet"/>
      <w:lvlText w:val=""/>
      <w:lvlJc w:val="left"/>
      <w:pPr>
        <w:widowControl w:val="1"/>
        <w:tabs>
          <w:tab w:leader="none" w:pos="0" w:val="left"/>
        </w:tabs>
        <w:ind w:hanging="360"/>
      </w:pPr>
      <w:rPr>
        <w:rFonts w:ascii="Wingdings" w:hAnsi="Wingdings"/>
      </w:rPr>
    </w:lvl>
    <w:lvl w:ilvl="3">
      <w:start w:val="1"/>
      <w:numFmt w:val="bullet"/>
      <w:lvlText w:val=""/>
      <w:lvlJc w:val="left"/>
      <w:pPr>
        <w:widowControl w:val="1"/>
        <w:tabs>
          <w:tab w:leader="none" w:pos="0" w:val="left"/>
        </w:tabs>
        <w:ind w:hanging="360"/>
      </w:pPr>
      <w:rPr>
        <w:rFonts w:ascii="Symbol" w:hAnsi="Symbol"/>
      </w:rPr>
    </w:lvl>
    <w:lvl w:ilvl="4">
      <w:start w:val="1"/>
      <w:numFmt w:val="bullet"/>
      <w:lvlText w:val="o"/>
      <w:lvlJc w:val="left"/>
      <w:pPr>
        <w:widowControl w:val="1"/>
        <w:tabs>
          <w:tab w:leader="none" w:pos="0" w:val="left"/>
        </w:tabs>
        <w:ind w:hanging="360"/>
      </w:pPr>
      <w:rPr>
        <w:rFonts w:ascii="Courier New" w:hAnsi="Courier New"/>
      </w:rPr>
    </w:lvl>
    <w:lvl w:ilvl="5">
      <w:start w:val="1"/>
      <w:numFmt w:val="bullet"/>
      <w:lvlText w:val=""/>
      <w:lvlJc w:val="left"/>
      <w:pPr>
        <w:widowControl w:val="1"/>
        <w:tabs>
          <w:tab w:leader="none" w:pos="0" w:val="left"/>
        </w:tabs>
        <w:ind w:hanging="360"/>
      </w:pPr>
      <w:rPr>
        <w:rFonts w:ascii="Wingdings" w:hAnsi="Wingdings"/>
      </w:rPr>
    </w:lvl>
    <w:lvl w:ilvl="6">
      <w:start w:val="1"/>
      <w:numFmt w:val="bullet"/>
      <w:lvlText w:val=""/>
      <w:lvlJc w:val="left"/>
      <w:pPr>
        <w:widowControl w:val="1"/>
        <w:tabs>
          <w:tab w:leader="none" w:pos="0" w:val="left"/>
        </w:tabs>
        <w:ind w:hanging="360"/>
      </w:pPr>
      <w:rPr>
        <w:rFonts w:ascii="Symbol" w:hAnsi="Symbol"/>
      </w:rPr>
    </w:lvl>
    <w:lvl w:ilvl="7">
      <w:start w:val="1"/>
      <w:numFmt w:val="bullet"/>
      <w:lvlText w:val="o"/>
      <w:lvlJc w:val="left"/>
      <w:pPr>
        <w:widowControl w:val="1"/>
        <w:tabs>
          <w:tab w:leader="none" w:pos="0" w:val="left"/>
        </w:tabs>
        <w:ind w:hanging="360"/>
      </w:pPr>
      <w:rPr>
        <w:rFonts w:ascii="Courier New" w:hAnsi="Courier New"/>
      </w:rPr>
    </w:lvl>
    <w:lvl w:ilvl="8">
      <w:start w:val="1"/>
      <w:numFmt w:val="bullet"/>
      <w:lvlText w:val=""/>
      <w:lvlJc w:val="left"/>
      <w:pPr>
        <w:widowControl w:val="1"/>
        <w:tabs>
          <w:tab w:leader="none" w:pos="0" w:val="left"/>
        </w:tabs>
        <w:ind w:hanging="360"/>
      </w:pPr>
      <w:rPr>
        <w:rFonts w:ascii="Wingdings" w:hAnsi="Wingdings"/>
      </w:rPr>
    </w:lvl>
  </w:abstractNum>
  <w:abstractNum w:abstractNumId="16">
    <w:lvl w:ilvl="0">
      <w:start w:val="1"/>
      <w:numFmt w:val="bullet"/>
      <w:lvlText w:val=""/>
      <w:lvlJc w:val="left"/>
      <w:pPr>
        <w:widowControl w:val="1"/>
        <w:tabs>
          <w:tab w:leader="none" w:pos="0" w:val="left"/>
        </w:tabs>
        <w:ind w:hanging="360"/>
      </w:pPr>
      <w:rPr>
        <w:rFonts w:ascii="Symbol" w:hAnsi="Symbol"/>
      </w:rPr>
    </w:lvl>
    <w:lvl w:ilvl="1">
      <w:start w:val="1"/>
      <w:numFmt w:val="bullet"/>
      <w:lvlText w:val="o"/>
      <w:lvlJc w:val="left"/>
      <w:pPr>
        <w:widowControl w:val="1"/>
        <w:tabs>
          <w:tab w:leader="none" w:pos="0" w:val="left"/>
        </w:tabs>
        <w:ind w:hanging="360"/>
      </w:pPr>
      <w:rPr>
        <w:rFonts w:ascii="Courier New" w:hAnsi="Courier New"/>
      </w:rPr>
    </w:lvl>
    <w:lvl w:ilvl="2">
      <w:start w:val="1"/>
      <w:numFmt w:val="bullet"/>
      <w:lvlText w:val=""/>
      <w:lvlJc w:val="left"/>
      <w:pPr>
        <w:widowControl w:val="1"/>
        <w:tabs>
          <w:tab w:leader="none" w:pos="0" w:val="left"/>
        </w:tabs>
        <w:ind w:hanging="360"/>
      </w:pPr>
      <w:rPr>
        <w:rFonts w:ascii="Wingdings" w:hAnsi="Wingdings"/>
      </w:rPr>
    </w:lvl>
    <w:lvl w:ilvl="3">
      <w:start w:val="1"/>
      <w:numFmt w:val="bullet"/>
      <w:lvlText w:val=""/>
      <w:lvlJc w:val="left"/>
      <w:pPr>
        <w:widowControl w:val="1"/>
        <w:tabs>
          <w:tab w:leader="none" w:pos="0" w:val="left"/>
        </w:tabs>
        <w:ind w:hanging="360"/>
      </w:pPr>
      <w:rPr>
        <w:rFonts w:ascii="Symbol" w:hAnsi="Symbol"/>
      </w:rPr>
    </w:lvl>
    <w:lvl w:ilvl="4">
      <w:start w:val="1"/>
      <w:numFmt w:val="bullet"/>
      <w:lvlText w:val="o"/>
      <w:lvlJc w:val="left"/>
      <w:pPr>
        <w:widowControl w:val="1"/>
        <w:tabs>
          <w:tab w:leader="none" w:pos="0" w:val="left"/>
        </w:tabs>
        <w:ind w:hanging="360"/>
      </w:pPr>
      <w:rPr>
        <w:rFonts w:ascii="Courier New" w:hAnsi="Courier New"/>
      </w:rPr>
    </w:lvl>
    <w:lvl w:ilvl="5">
      <w:start w:val="1"/>
      <w:numFmt w:val="bullet"/>
      <w:lvlText w:val=""/>
      <w:lvlJc w:val="left"/>
      <w:pPr>
        <w:widowControl w:val="1"/>
        <w:tabs>
          <w:tab w:leader="none" w:pos="0" w:val="left"/>
        </w:tabs>
        <w:ind w:hanging="360"/>
      </w:pPr>
      <w:rPr>
        <w:rFonts w:ascii="Wingdings" w:hAnsi="Wingdings"/>
      </w:rPr>
    </w:lvl>
    <w:lvl w:ilvl="6">
      <w:start w:val="1"/>
      <w:numFmt w:val="bullet"/>
      <w:lvlText w:val=""/>
      <w:lvlJc w:val="left"/>
      <w:pPr>
        <w:widowControl w:val="1"/>
        <w:tabs>
          <w:tab w:leader="none" w:pos="0" w:val="left"/>
        </w:tabs>
        <w:ind w:hanging="360"/>
      </w:pPr>
      <w:rPr>
        <w:rFonts w:ascii="Symbol" w:hAnsi="Symbol"/>
      </w:rPr>
    </w:lvl>
    <w:lvl w:ilvl="7">
      <w:start w:val="1"/>
      <w:numFmt w:val="bullet"/>
      <w:lvlText w:val="o"/>
      <w:lvlJc w:val="left"/>
      <w:pPr>
        <w:widowControl w:val="1"/>
        <w:tabs>
          <w:tab w:leader="none" w:pos="0" w:val="left"/>
        </w:tabs>
        <w:ind w:hanging="360"/>
      </w:pPr>
      <w:rPr>
        <w:rFonts w:ascii="Courier New" w:hAnsi="Courier New"/>
      </w:rPr>
    </w:lvl>
    <w:lvl w:ilvl="8">
      <w:start w:val="1"/>
      <w:numFmt w:val="bullet"/>
      <w:lvlText w:val=""/>
      <w:lvlJc w:val="left"/>
      <w:pPr>
        <w:widowControl w:val="1"/>
        <w:tabs>
          <w:tab w:leader="none" w:pos="0" w:val="left"/>
        </w:tabs>
        <w:ind w:hanging="360"/>
      </w:pPr>
      <w:rPr>
        <w:rFonts w:ascii="Wingdings" w:hAnsi="Wingdings"/>
      </w:rPr>
    </w:lvl>
  </w:abstractNum>
  <w:abstractNum w:abstractNumId="17">
    <w:lvl w:ilvl="0">
      <w:start w:val="1"/>
      <w:numFmt w:val="bullet"/>
      <w:lvlText w:val=""/>
      <w:lvlJc w:val="left"/>
      <w:pPr>
        <w:widowControl w:val="1"/>
        <w:tabs>
          <w:tab w:leader="none" w:pos="0" w:val="left"/>
        </w:tabs>
        <w:ind w:hanging="360"/>
      </w:pPr>
      <w:rPr>
        <w:rFonts w:ascii="Symbol" w:hAnsi="Symbol"/>
      </w:rPr>
    </w:lvl>
    <w:lvl w:ilvl="1">
      <w:start w:val="1"/>
      <w:numFmt w:val="bullet"/>
      <w:lvlText w:val="o"/>
      <w:lvlJc w:val="left"/>
      <w:pPr>
        <w:widowControl w:val="1"/>
        <w:tabs>
          <w:tab w:leader="none" w:pos="0" w:val="left"/>
        </w:tabs>
        <w:ind w:hanging="360"/>
      </w:pPr>
      <w:rPr>
        <w:rFonts w:ascii="Courier New" w:hAnsi="Courier New"/>
      </w:rPr>
    </w:lvl>
    <w:lvl w:ilvl="2">
      <w:start w:val="1"/>
      <w:numFmt w:val="bullet"/>
      <w:lvlText w:val=""/>
      <w:lvlJc w:val="left"/>
      <w:pPr>
        <w:widowControl w:val="1"/>
        <w:tabs>
          <w:tab w:leader="none" w:pos="0" w:val="left"/>
        </w:tabs>
        <w:ind w:hanging="360"/>
      </w:pPr>
      <w:rPr>
        <w:rFonts w:ascii="Wingdings" w:hAnsi="Wingdings"/>
      </w:rPr>
    </w:lvl>
    <w:lvl w:ilvl="3">
      <w:start w:val="1"/>
      <w:numFmt w:val="bullet"/>
      <w:lvlText w:val=""/>
      <w:lvlJc w:val="left"/>
      <w:pPr>
        <w:widowControl w:val="1"/>
        <w:tabs>
          <w:tab w:leader="none" w:pos="0" w:val="left"/>
        </w:tabs>
        <w:ind w:hanging="360"/>
      </w:pPr>
      <w:rPr>
        <w:rFonts w:ascii="Symbol" w:hAnsi="Symbol"/>
      </w:rPr>
    </w:lvl>
    <w:lvl w:ilvl="4">
      <w:start w:val="1"/>
      <w:numFmt w:val="bullet"/>
      <w:lvlText w:val="o"/>
      <w:lvlJc w:val="left"/>
      <w:pPr>
        <w:widowControl w:val="1"/>
        <w:tabs>
          <w:tab w:leader="none" w:pos="0" w:val="left"/>
        </w:tabs>
        <w:ind w:hanging="360"/>
      </w:pPr>
      <w:rPr>
        <w:rFonts w:ascii="Courier New" w:hAnsi="Courier New"/>
      </w:rPr>
    </w:lvl>
    <w:lvl w:ilvl="5">
      <w:start w:val="1"/>
      <w:numFmt w:val="bullet"/>
      <w:lvlText w:val=""/>
      <w:lvlJc w:val="left"/>
      <w:pPr>
        <w:widowControl w:val="1"/>
        <w:tabs>
          <w:tab w:leader="none" w:pos="0" w:val="left"/>
        </w:tabs>
        <w:ind w:hanging="360"/>
      </w:pPr>
      <w:rPr>
        <w:rFonts w:ascii="Wingdings" w:hAnsi="Wingdings"/>
      </w:rPr>
    </w:lvl>
    <w:lvl w:ilvl="6">
      <w:start w:val="1"/>
      <w:numFmt w:val="bullet"/>
      <w:lvlText w:val=""/>
      <w:lvlJc w:val="left"/>
      <w:pPr>
        <w:widowControl w:val="1"/>
        <w:tabs>
          <w:tab w:leader="none" w:pos="0" w:val="left"/>
        </w:tabs>
        <w:ind w:hanging="360"/>
      </w:pPr>
      <w:rPr>
        <w:rFonts w:ascii="Symbol" w:hAnsi="Symbol"/>
      </w:rPr>
    </w:lvl>
    <w:lvl w:ilvl="7">
      <w:start w:val="1"/>
      <w:numFmt w:val="bullet"/>
      <w:lvlText w:val="o"/>
      <w:lvlJc w:val="left"/>
      <w:pPr>
        <w:widowControl w:val="1"/>
        <w:tabs>
          <w:tab w:leader="none" w:pos="0" w:val="left"/>
        </w:tabs>
        <w:ind w:hanging="360"/>
      </w:pPr>
      <w:rPr>
        <w:rFonts w:ascii="Courier New" w:hAnsi="Courier New"/>
      </w:rPr>
    </w:lvl>
    <w:lvl w:ilvl="8">
      <w:start w:val="1"/>
      <w:numFmt w:val="bullet"/>
      <w:lvlText w:val=""/>
      <w:lvlJc w:val="left"/>
      <w:pPr>
        <w:widowControl w:val="1"/>
        <w:tabs>
          <w:tab w:leader="none" w:pos="0" w:val="left"/>
        </w:tabs>
        <w:ind w:hanging="360"/>
      </w:pPr>
      <w:rPr>
        <w:rFonts w:ascii="Wingdings" w:hAnsi="Wingdings"/>
      </w:rPr>
    </w:lvl>
  </w:abstractNum>
  <w:abstractNum w:abstractNumId="18">
    <w:lvl w:ilvl="0">
      <w:start w:val="1"/>
      <w:numFmt w:val="bullet"/>
      <w:lvlText w:val=""/>
      <w:lvlJc w:val="left"/>
      <w:pPr>
        <w:widowControl w:val="1"/>
        <w:tabs>
          <w:tab w:leader="none" w:pos="0" w:val="left"/>
        </w:tabs>
        <w:ind w:hanging="360"/>
      </w:pPr>
      <w:rPr>
        <w:rFonts w:ascii="Symbol" w:hAnsi="Symbol"/>
      </w:rPr>
    </w:lvl>
    <w:lvl w:ilvl="1">
      <w:start w:val="1"/>
      <w:numFmt w:val="bullet"/>
      <w:lvlText w:val="o"/>
      <w:lvlJc w:val="left"/>
      <w:pPr>
        <w:widowControl w:val="1"/>
        <w:tabs>
          <w:tab w:leader="none" w:pos="0" w:val="left"/>
        </w:tabs>
        <w:ind w:hanging="360"/>
      </w:pPr>
      <w:rPr>
        <w:rFonts w:ascii="Courier New" w:hAnsi="Courier New"/>
      </w:rPr>
    </w:lvl>
    <w:lvl w:ilvl="2">
      <w:start w:val="1"/>
      <w:numFmt w:val="bullet"/>
      <w:lvlText w:val=""/>
      <w:lvlJc w:val="left"/>
      <w:pPr>
        <w:widowControl w:val="1"/>
        <w:tabs>
          <w:tab w:leader="none" w:pos="0" w:val="left"/>
        </w:tabs>
        <w:ind w:hanging="360"/>
      </w:pPr>
      <w:rPr>
        <w:rFonts w:ascii="Wingdings" w:hAnsi="Wingdings"/>
      </w:rPr>
    </w:lvl>
    <w:lvl w:ilvl="3">
      <w:start w:val="1"/>
      <w:numFmt w:val="bullet"/>
      <w:lvlText w:val=""/>
      <w:lvlJc w:val="left"/>
      <w:pPr>
        <w:widowControl w:val="1"/>
        <w:tabs>
          <w:tab w:leader="none" w:pos="0" w:val="left"/>
        </w:tabs>
        <w:ind w:hanging="360"/>
      </w:pPr>
      <w:rPr>
        <w:rFonts w:ascii="Symbol" w:hAnsi="Symbol"/>
      </w:rPr>
    </w:lvl>
    <w:lvl w:ilvl="4">
      <w:start w:val="1"/>
      <w:numFmt w:val="bullet"/>
      <w:lvlText w:val="o"/>
      <w:lvlJc w:val="left"/>
      <w:pPr>
        <w:widowControl w:val="1"/>
        <w:tabs>
          <w:tab w:leader="none" w:pos="0" w:val="left"/>
        </w:tabs>
        <w:ind w:hanging="360"/>
      </w:pPr>
      <w:rPr>
        <w:rFonts w:ascii="Courier New" w:hAnsi="Courier New"/>
      </w:rPr>
    </w:lvl>
    <w:lvl w:ilvl="5">
      <w:start w:val="1"/>
      <w:numFmt w:val="bullet"/>
      <w:lvlText w:val=""/>
      <w:lvlJc w:val="left"/>
      <w:pPr>
        <w:widowControl w:val="1"/>
        <w:tabs>
          <w:tab w:leader="none" w:pos="0" w:val="left"/>
        </w:tabs>
        <w:ind w:hanging="360"/>
      </w:pPr>
      <w:rPr>
        <w:rFonts w:ascii="Wingdings" w:hAnsi="Wingdings"/>
      </w:rPr>
    </w:lvl>
    <w:lvl w:ilvl="6">
      <w:start w:val="1"/>
      <w:numFmt w:val="bullet"/>
      <w:lvlText w:val=""/>
      <w:lvlJc w:val="left"/>
      <w:pPr>
        <w:widowControl w:val="1"/>
        <w:tabs>
          <w:tab w:leader="none" w:pos="0" w:val="left"/>
        </w:tabs>
        <w:ind w:hanging="360"/>
      </w:pPr>
      <w:rPr>
        <w:rFonts w:ascii="Symbol" w:hAnsi="Symbol"/>
      </w:rPr>
    </w:lvl>
    <w:lvl w:ilvl="7">
      <w:start w:val="1"/>
      <w:numFmt w:val="bullet"/>
      <w:lvlText w:val="o"/>
      <w:lvlJc w:val="left"/>
      <w:pPr>
        <w:widowControl w:val="1"/>
        <w:tabs>
          <w:tab w:leader="none" w:pos="0" w:val="left"/>
        </w:tabs>
        <w:ind w:hanging="360"/>
      </w:pPr>
      <w:rPr>
        <w:rFonts w:ascii="Courier New" w:hAnsi="Courier New"/>
      </w:rPr>
    </w:lvl>
    <w:lvl w:ilvl="8">
      <w:start w:val="1"/>
      <w:numFmt w:val="bullet"/>
      <w:lvlText w:val=""/>
      <w:lvlJc w:val="left"/>
      <w:pPr>
        <w:widowControl w:val="1"/>
        <w:tabs>
          <w:tab w:leader="none" w:pos="0" w:val="left"/>
        </w:tabs>
        <w:ind w:hanging="360"/>
      </w:pPr>
      <w:rPr>
        <w:rFonts w:ascii="Wingdings" w:hAnsi="Wingdings"/>
      </w:rPr>
    </w:lvl>
  </w:abstractNum>
  <w:abstractNum w:abstractNumId="19">
    <w:lvl w:ilvl="0">
      <w:start w:val="1"/>
      <w:numFmt w:val="decimal"/>
      <w:lvlText w:val="%1."/>
      <w:lvlJc w:val="left"/>
      <w:pPr>
        <w:widowControl w:val="1"/>
        <w:tabs>
          <w:tab w:leader="none" w:pos="0" w:val="left"/>
        </w:tabs>
        <w:ind w:hanging="360"/>
      </w:pPr>
      <w:rPr>
        <w:sz w:val="24"/>
      </w:rPr>
    </w:lvl>
    <w:lvl w:ilvl="1">
      <w:start w:val="1"/>
      <w:numFmt w:val="decimal"/>
      <w:lvlText w:val="%1.%2."/>
      <w:lvlJc w:val="left"/>
      <w:pPr>
        <w:widowControl w:val="1"/>
        <w:tabs>
          <w:tab w:leader="none" w:pos="0" w:val="left"/>
        </w:tabs>
        <w:ind w:hanging="432"/>
      </w:pPr>
      <w:rPr>
        <w:sz w:val="24"/>
      </w:rPr>
    </w:lvl>
    <w:lvl w:ilvl="2">
      <w:start w:val="1"/>
      <w:numFmt w:val="decimal"/>
      <w:lvlText w:val="%1.%2.%3."/>
      <w:lvlJc w:val="left"/>
      <w:pPr>
        <w:widowControl w:val="1"/>
        <w:tabs>
          <w:tab w:leader="none" w:pos="0" w:val="left"/>
        </w:tabs>
        <w:ind w:hanging="504"/>
      </w:pPr>
    </w:lvl>
    <w:lvl w:ilvl="3">
      <w:start w:val="1"/>
      <w:numFmt w:val="decimal"/>
      <w:lvlText w:val="%1.%2.%3.%4."/>
      <w:lvlJc w:val="left"/>
      <w:pPr>
        <w:widowControl w:val="1"/>
        <w:tabs>
          <w:tab w:leader="none" w:pos="0" w:val="left"/>
        </w:tabs>
        <w:ind w:hanging="648"/>
      </w:pPr>
    </w:lvl>
    <w:lvl w:ilvl="4">
      <w:start w:val="1"/>
      <w:numFmt w:val="decimal"/>
      <w:lvlText w:val="%1.%2.%3.%4.%5."/>
      <w:lvlJc w:val="left"/>
      <w:pPr>
        <w:widowControl w:val="1"/>
        <w:tabs>
          <w:tab w:leader="none" w:pos="0" w:val="left"/>
        </w:tabs>
        <w:ind w:hanging="792"/>
      </w:pPr>
    </w:lvl>
    <w:lvl w:ilvl="5">
      <w:start w:val="1"/>
      <w:numFmt w:val="decimal"/>
      <w:lvlText w:val="%1.%2.%3.%4.%5.%6."/>
      <w:lvlJc w:val="left"/>
      <w:pPr>
        <w:widowControl w:val="1"/>
        <w:tabs>
          <w:tab w:leader="none" w:pos="0" w:val="left"/>
        </w:tabs>
        <w:ind w:hanging="936"/>
      </w:pPr>
    </w:lvl>
    <w:lvl w:ilvl="6">
      <w:start w:val="1"/>
      <w:numFmt w:val="decimal"/>
      <w:lvlText w:val="%1.%2.%3.%4.%5.%6.%7."/>
      <w:lvlJc w:val="left"/>
      <w:pPr>
        <w:widowControl w:val="1"/>
        <w:tabs>
          <w:tab w:leader="none" w:pos="0" w:val="left"/>
        </w:tabs>
        <w:ind w:hanging="1080"/>
      </w:pPr>
    </w:lvl>
    <w:lvl w:ilvl="7">
      <w:start w:val="1"/>
      <w:numFmt w:val="decimal"/>
      <w:lvlText w:val="%1.%2.%3.%4.%5.%6.%7.%8."/>
      <w:lvlJc w:val="left"/>
      <w:pPr>
        <w:widowControl w:val="1"/>
        <w:tabs>
          <w:tab w:leader="none" w:pos="0" w:val="left"/>
        </w:tabs>
        <w:ind w:hanging="1224"/>
      </w:pPr>
    </w:lvl>
    <w:lvl w:ilvl="8">
      <w:start w:val="1"/>
      <w:numFmt w:val="decimal"/>
      <w:lvlText w:val="%1.%2.%3.%4.%5.%6.%7.%8.%9."/>
      <w:lvlJc w:val="left"/>
      <w:pPr>
        <w:widowControl w:val="1"/>
        <w:tabs>
          <w:tab w:leader="none" w:pos="0" w:val="left"/>
        </w:tabs>
        <w:ind w:hanging="1440"/>
      </w:pPr>
    </w:lvl>
  </w:abstractNum>
  <w:abstractNum w:abstractNumId="20">
    <w:lvl w:ilvl="0">
      <w:start w:val="1"/>
      <w:numFmt w:val="bullet"/>
      <w:lvlText w:val=""/>
      <w:lvlJc w:val="left"/>
      <w:pPr>
        <w:widowControl w:val="1"/>
        <w:tabs>
          <w:tab w:leader="none" w:pos="0" w:val="left"/>
        </w:tabs>
        <w:ind w:hanging="360"/>
      </w:pPr>
      <w:rPr>
        <w:rFonts w:ascii="Symbol" w:hAnsi="Symbol"/>
      </w:rPr>
    </w:lvl>
    <w:lvl w:ilvl="1">
      <w:start w:val="1"/>
      <w:numFmt w:val="bullet"/>
      <w:lvlText w:val="o"/>
      <w:lvlJc w:val="left"/>
      <w:pPr>
        <w:widowControl w:val="1"/>
        <w:tabs>
          <w:tab w:leader="none" w:pos="0" w:val="left"/>
        </w:tabs>
        <w:ind w:hanging="360"/>
      </w:pPr>
      <w:rPr>
        <w:rFonts w:ascii="Courier New" w:hAnsi="Courier New"/>
      </w:rPr>
    </w:lvl>
    <w:lvl w:ilvl="2">
      <w:start w:val="1"/>
      <w:numFmt w:val="bullet"/>
      <w:lvlText w:val=""/>
      <w:lvlJc w:val="left"/>
      <w:pPr>
        <w:widowControl w:val="1"/>
        <w:tabs>
          <w:tab w:leader="none" w:pos="0" w:val="left"/>
        </w:tabs>
        <w:ind w:hanging="360"/>
      </w:pPr>
      <w:rPr>
        <w:rFonts w:ascii="Wingdings" w:hAnsi="Wingdings"/>
      </w:rPr>
    </w:lvl>
    <w:lvl w:ilvl="3">
      <w:start w:val="1"/>
      <w:numFmt w:val="bullet"/>
      <w:lvlText w:val=""/>
      <w:lvlJc w:val="left"/>
      <w:pPr>
        <w:widowControl w:val="1"/>
        <w:tabs>
          <w:tab w:leader="none" w:pos="0" w:val="left"/>
        </w:tabs>
        <w:ind w:hanging="360"/>
      </w:pPr>
      <w:rPr>
        <w:rFonts w:ascii="Symbol" w:hAnsi="Symbol"/>
      </w:rPr>
    </w:lvl>
    <w:lvl w:ilvl="4">
      <w:start w:val="1"/>
      <w:numFmt w:val="bullet"/>
      <w:lvlText w:val="o"/>
      <w:lvlJc w:val="left"/>
      <w:pPr>
        <w:widowControl w:val="1"/>
        <w:tabs>
          <w:tab w:leader="none" w:pos="0" w:val="left"/>
        </w:tabs>
        <w:ind w:hanging="360"/>
      </w:pPr>
      <w:rPr>
        <w:rFonts w:ascii="Courier New" w:hAnsi="Courier New"/>
      </w:rPr>
    </w:lvl>
    <w:lvl w:ilvl="5">
      <w:start w:val="1"/>
      <w:numFmt w:val="bullet"/>
      <w:lvlText w:val=""/>
      <w:lvlJc w:val="left"/>
      <w:pPr>
        <w:widowControl w:val="1"/>
        <w:tabs>
          <w:tab w:leader="none" w:pos="0" w:val="left"/>
        </w:tabs>
        <w:ind w:hanging="360"/>
      </w:pPr>
      <w:rPr>
        <w:rFonts w:ascii="Wingdings" w:hAnsi="Wingdings"/>
      </w:rPr>
    </w:lvl>
    <w:lvl w:ilvl="6">
      <w:start w:val="1"/>
      <w:numFmt w:val="bullet"/>
      <w:lvlText w:val=""/>
      <w:lvlJc w:val="left"/>
      <w:pPr>
        <w:widowControl w:val="1"/>
        <w:tabs>
          <w:tab w:leader="none" w:pos="0" w:val="left"/>
        </w:tabs>
        <w:ind w:hanging="360"/>
      </w:pPr>
      <w:rPr>
        <w:rFonts w:ascii="Symbol" w:hAnsi="Symbol"/>
      </w:rPr>
    </w:lvl>
    <w:lvl w:ilvl="7">
      <w:start w:val="1"/>
      <w:numFmt w:val="bullet"/>
      <w:lvlText w:val="o"/>
      <w:lvlJc w:val="left"/>
      <w:pPr>
        <w:widowControl w:val="1"/>
        <w:tabs>
          <w:tab w:leader="none" w:pos="0" w:val="left"/>
        </w:tabs>
        <w:ind w:hanging="360"/>
      </w:pPr>
      <w:rPr>
        <w:rFonts w:ascii="Courier New" w:hAnsi="Courier New"/>
      </w:rPr>
    </w:lvl>
    <w:lvl w:ilvl="8">
      <w:start w:val="1"/>
      <w:numFmt w:val="bullet"/>
      <w:lvlText w:val=""/>
      <w:lvlJc w:val="left"/>
      <w:pPr>
        <w:widowControl w:val="1"/>
        <w:tabs>
          <w:tab w:leader="none" w:pos="0" w:val="left"/>
        </w:tabs>
        <w:ind w:hanging="360"/>
      </w:pPr>
      <w:rPr>
        <w:rFonts w:ascii="Wingdings" w:hAnsi="Wingdings"/>
      </w:rPr>
    </w:lvl>
  </w:abstractNum>
  <w:abstractNum w:abstractNumId="21">
    <w:lvl w:ilvl="0">
      <w:start w:val="1"/>
      <w:numFmt w:val="bullet"/>
      <w:lvlText w:val=""/>
      <w:lvlJc w:val="left"/>
      <w:pPr>
        <w:widowControl w:val="1"/>
        <w:tabs>
          <w:tab w:leader="none" w:pos="0" w:val="left"/>
        </w:tabs>
        <w:ind w:hanging="360"/>
      </w:pPr>
      <w:rPr>
        <w:rFonts w:ascii="Symbol" w:hAnsi="Symbol"/>
      </w:rPr>
    </w:lvl>
    <w:lvl w:ilvl="1">
      <w:start w:val="1"/>
      <w:numFmt w:val="bullet"/>
      <w:lvlText w:val="o"/>
      <w:lvlJc w:val="left"/>
      <w:pPr>
        <w:widowControl w:val="1"/>
        <w:tabs>
          <w:tab w:leader="none" w:pos="0" w:val="left"/>
        </w:tabs>
        <w:ind w:hanging="360"/>
      </w:pPr>
      <w:rPr>
        <w:rFonts w:ascii="Courier New" w:hAnsi="Courier New"/>
      </w:rPr>
    </w:lvl>
    <w:lvl w:ilvl="2">
      <w:start w:val="1"/>
      <w:numFmt w:val="bullet"/>
      <w:lvlText w:val=""/>
      <w:lvlJc w:val="left"/>
      <w:pPr>
        <w:widowControl w:val="1"/>
        <w:tabs>
          <w:tab w:leader="none" w:pos="0" w:val="left"/>
        </w:tabs>
        <w:ind w:hanging="360"/>
      </w:pPr>
      <w:rPr>
        <w:rFonts w:ascii="Wingdings" w:hAnsi="Wingdings"/>
      </w:rPr>
    </w:lvl>
    <w:lvl w:ilvl="3">
      <w:start w:val="1"/>
      <w:numFmt w:val="bullet"/>
      <w:lvlText w:val=""/>
      <w:lvlJc w:val="left"/>
      <w:pPr>
        <w:widowControl w:val="1"/>
        <w:tabs>
          <w:tab w:leader="none" w:pos="0" w:val="left"/>
        </w:tabs>
        <w:ind w:hanging="360"/>
      </w:pPr>
      <w:rPr>
        <w:rFonts w:ascii="Symbol" w:hAnsi="Symbol"/>
      </w:rPr>
    </w:lvl>
    <w:lvl w:ilvl="4">
      <w:start w:val="1"/>
      <w:numFmt w:val="bullet"/>
      <w:lvlText w:val="o"/>
      <w:lvlJc w:val="left"/>
      <w:pPr>
        <w:widowControl w:val="1"/>
        <w:tabs>
          <w:tab w:leader="none" w:pos="0" w:val="left"/>
        </w:tabs>
        <w:ind w:hanging="360"/>
      </w:pPr>
      <w:rPr>
        <w:rFonts w:ascii="Courier New" w:hAnsi="Courier New"/>
      </w:rPr>
    </w:lvl>
    <w:lvl w:ilvl="5">
      <w:start w:val="1"/>
      <w:numFmt w:val="bullet"/>
      <w:lvlText w:val=""/>
      <w:lvlJc w:val="left"/>
      <w:pPr>
        <w:widowControl w:val="1"/>
        <w:tabs>
          <w:tab w:leader="none" w:pos="0" w:val="left"/>
        </w:tabs>
        <w:ind w:hanging="360"/>
      </w:pPr>
      <w:rPr>
        <w:rFonts w:ascii="Wingdings" w:hAnsi="Wingdings"/>
      </w:rPr>
    </w:lvl>
    <w:lvl w:ilvl="6">
      <w:start w:val="1"/>
      <w:numFmt w:val="bullet"/>
      <w:lvlText w:val=""/>
      <w:lvlJc w:val="left"/>
      <w:pPr>
        <w:widowControl w:val="1"/>
        <w:tabs>
          <w:tab w:leader="none" w:pos="0" w:val="left"/>
        </w:tabs>
        <w:ind w:hanging="360"/>
      </w:pPr>
      <w:rPr>
        <w:rFonts w:ascii="Symbol" w:hAnsi="Symbol"/>
      </w:rPr>
    </w:lvl>
    <w:lvl w:ilvl="7">
      <w:start w:val="1"/>
      <w:numFmt w:val="bullet"/>
      <w:lvlText w:val="o"/>
      <w:lvlJc w:val="left"/>
      <w:pPr>
        <w:widowControl w:val="1"/>
        <w:tabs>
          <w:tab w:leader="none" w:pos="0" w:val="left"/>
        </w:tabs>
        <w:ind w:hanging="360"/>
      </w:pPr>
      <w:rPr>
        <w:rFonts w:ascii="Courier New" w:hAnsi="Courier New"/>
      </w:rPr>
    </w:lvl>
    <w:lvl w:ilvl="8">
      <w:start w:val="1"/>
      <w:numFmt w:val="bullet"/>
      <w:lvlText w:val=""/>
      <w:lvlJc w:val="left"/>
      <w:pPr>
        <w:widowControl w:val="1"/>
        <w:tabs>
          <w:tab w:leader="none" w:pos="0" w:val="left"/>
        </w:tabs>
        <w:ind w:hanging="360"/>
      </w:pPr>
      <w:rPr>
        <w:rFonts w:ascii="Wingdings" w:hAnsi="Wingdings"/>
      </w:rPr>
    </w:lvl>
  </w:abstractNum>
  <w:abstractNum w:abstractNumId="22">
    <w:lvl w:ilvl="0">
      <w:start w:val="1"/>
      <w:numFmt w:val="decimal"/>
      <w:lvlText w:val="%1."/>
      <w:lvlJc w:val="left"/>
      <w:pPr>
        <w:widowControl w:val="1"/>
        <w:tabs>
          <w:tab w:leader="none" w:pos="0" w:val="left"/>
        </w:tabs>
        <w:ind w:hanging="360"/>
      </w:pPr>
      <w:rPr>
        <w:i w:val="0"/>
        <w:color w:val="000000"/>
      </w:rPr>
    </w:lvl>
    <w:lvl w:ilvl="1">
      <w:start w:val="1"/>
      <w:numFmt w:val="bullet"/>
      <w:lvlText w:val="‒"/>
      <w:lvlJc w:val="left"/>
      <w:pPr>
        <w:widowControl w:val="1"/>
        <w:tabs>
          <w:tab w:leader="none" w:pos="0" w:val="left"/>
        </w:tabs>
        <w:ind w:hanging="360"/>
      </w:pPr>
      <w:rPr>
        <w:rFonts w:ascii="Times New Roman" w:hAnsi="Times New Roman"/>
      </w:rPr>
    </w:lvl>
    <w:lvl w:ilvl="2">
      <w:start w:val="1"/>
      <w:numFmt w:val="decimal"/>
      <w:lvlText w:val="%1.%2.%3"/>
      <w:lvlJc w:val="left"/>
      <w:pPr>
        <w:widowControl w:val="1"/>
        <w:tabs>
          <w:tab w:leader="none" w:pos="0" w:val="left"/>
        </w:tabs>
        <w:ind w:hanging="720"/>
      </w:pPr>
    </w:lvl>
    <w:lvl w:ilvl="3">
      <w:start w:val="1"/>
      <w:numFmt w:val="decimal"/>
      <w:lvlText w:val="%1.%2.%3.%4"/>
      <w:lvlJc w:val="left"/>
      <w:pPr>
        <w:widowControl w:val="1"/>
        <w:tabs>
          <w:tab w:leader="none" w:pos="0" w:val="left"/>
        </w:tabs>
        <w:ind w:hanging="720"/>
      </w:pPr>
    </w:lvl>
    <w:lvl w:ilvl="4">
      <w:start w:val="1"/>
      <w:numFmt w:val="decimal"/>
      <w:lvlText w:val="%1.%2.%3.%4.%5"/>
      <w:lvlJc w:val="left"/>
      <w:pPr>
        <w:widowControl w:val="1"/>
        <w:tabs>
          <w:tab w:leader="none" w:pos="0" w:val="left"/>
        </w:tabs>
        <w:ind w:hanging="1080"/>
      </w:pPr>
    </w:lvl>
    <w:lvl w:ilvl="5">
      <w:start w:val="1"/>
      <w:numFmt w:val="decimal"/>
      <w:lvlText w:val="%1.%2.%3.%4.%5.%6"/>
      <w:lvlJc w:val="left"/>
      <w:pPr>
        <w:widowControl w:val="1"/>
        <w:tabs>
          <w:tab w:leader="none" w:pos="0" w:val="left"/>
        </w:tabs>
        <w:ind w:hanging="1080"/>
      </w:pPr>
    </w:lvl>
    <w:lvl w:ilvl="6">
      <w:start w:val="1"/>
      <w:numFmt w:val="decimal"/>
      <w:lvlText w:val="%1.%2.%3.%4.%5.%6.%7"/>
      <w:lvlJc w:val="left"/>
      <w:pPr>
        <w:widowControl w:val="1"/>
        <w:tabs>
          <w:tab w:leader="none" w:pos="0" w:val="left"/>
        </w:tabs>
        <w:ind w:hanging="1440"/>
      </w:pPr>
    </w:lvl>
    <w:lvl w:ilvl="7">
      <w:start w:val="1"/>
      <w:numFmt w:val="decimal"/>
      <w:lvlText w:val="%1.%2.%3.%4.%5.%6.%7.%8"/>
      <w:lvlJc w:val="left"/>
      <w:pPr>
        <w:widowControl w:val="1"/>
        <w:tabs>
          <w:tab w:leader="none" w:pos="0" w:val="left"/>
        </w:tabs>
        <w:ind w:hanging="1440"/>
      </w:pPr>
    </w:lvl>
    <w:lvl w:ilvl="8">
      <w:start w:val="1"/>
      <w:numFmt w:val="decimal"/>
      <w:lvlText w:val="%1.%2.%3.%4.%5.%6.%7.%8.%9"/>
      <w:lvlJc w:val="left"/>
      <w:pPr>
        <w:widowControl w:val="1"/>
        <w:tabs>
          <w:tab w:leader="none" w:pos="0" w:val="left"/>
        </w:tabs>
        <w:ind w:hanging="1800"/>
      </w:pPr>
    </w:lvl>
  </w:abstractNum>
  <w:abstractNum w:abstractNumId="23">
    <w:lvl w:ilvl="0">
      <w:start w:val="1"/>
      <w:numFmt w:val="decimal"/>
      <w:lvlText w:val="%1."/>
      <w:lvlJc w:val="left"/>
      <w:pPr>
        <w:widowControl w:val="1"/>
        <w:tabs>
          <w:tab w:leader="none" w:pos="0" w:val="left"/>
        </w:tabs>
        <w:ind w:hanging="360"/>
      </w:pPr>
    </w:lvl>
    <w:lvl w:ilvl="1">
      <w:start w:val="1"/>
      <w:numFmt w:val="lowerLetter"/>
      <w:lvlText w:val="%2."/>
      <w:lvlJc w:val="left"/>
      <w:pPr>
        <w:widowControl w:val="1"/>
        <w:tabs>
          <w:tab w:leader="none" w:pos="0" w:val="left"/>
        </w:tabs>
        <w:ind w:hanging="360"/>
      </w:pPr>
    </w:lvl>
    <w:lvl w:ilvl="2">
      <w:start w:val="1"/>
      <w:numFmt w:val="lowerRoman"/>
      <w:lvlText w:val="%3."/>
      <w:lvlJc w:val="right"/>
      <w:pPr>
        <w:widowControl w:val="1"/>
        <w:tabs>
          <w:tab w:leader="none" w:pos="0" w:val="left"/>
        </w:tabs>
        <w:ind w:hanging="180"/>
      </w:pPr>
    </w:lvl>
    <w:lvl w:ilvl="3">
      <w:start w:val="1"/>
      <w:numFmt w:val="decimal"/>
      <w:lvlText w:val="%4."/>
      <w:lvlJc w:val="left"/>
      <w:pPr>
        <w:widowControl w:val="1"/>
        <w:tabs>
          <w:tab w:leader="none" w:pos="0" w:val="left"/>
        </w:tabs>
        <w:ind w:hanging="360"/>
      </w:pPr>
    </w:lvl>
    <w:lvl w:ilvl="4">
      <w:start w:val="1"/>
      <w:numFmt w:val="lowerLetter"/>
      <w:lvlText w:val="%5."/>
      <w:lvlJc w:val="left"/>
      <w:pPr>
        <w:widowControl w:val="1"/>
        <w:tabs>
          <w:tab w:leader="none" w:pos="0" w:val="left"/>
        </w:tabs>
        <w:ind w:hanging="360"/>
      </w:pPr>
    </w:lvl>
    <w:lvl w:ilvl="5">
      <w:start w:val="1"/>
      <w:numFmt w:val="lowerRoman"/>
      <w:lvlText w:val="%6."/>
      <w:lvlJc w:val="right"/>
      <w:pPr>
        <w:widowControl w:val="1"/>
        <w:tabs>
          <w:tab w:leader="none" w:pos="0" w:val="left"/>
        </w:tabs>
        <w:ind w:hanging="180"/>
      </w:pPr>
    </w:lvl>
    <w:lvl w:ilvl="6">
      <w:start w:val="1"/>
      <w:numFmt w:val="decimal"/>
      <w:lvlText w:val="%7."/>
      <w:lvlJc w:val="left"/>
      <w:pPr>
        <w:widowControl w:val="1"/>
        <w:tabs>
          <w:tab w:leader="none" w:pos="0" w:val="left"/>
        </w:tabs>
        <w:ind w:hanging="360"/>
      </w:pPr>
    </w:lvl>
    <w:lvl w:ilvl="7">
      <w:start w:val="1"/>
      <w:numFmt w:val="lowerLetter"/>
      <w:lvlText w:val="%8."/>
      <w:lvlJc w:val="left"/>
      <w:pPr>
        <w:widowControl w:val="1"/>
        <w:tabs>
          <w:tab w:leader="none" w:pos="0" w:val="left"/>
        </w:tabs>
        <w:ind w:hanging="360"/>
      </w:pPr>
    </w:lvl>
    <w:lvl w:ilvl="8">
      <w:start w:val="1"/>
      <w:numFmt w:val="lowerRoman"/>
      <w:lvlText w:val="%9."/>
      <w:lvlJc w:val="right"/>
      <w:pPr>
        <w:widowControl w:val="1"/>
        <w:tabs>
          <w:tab w:leader="none" w:pos="0" w:val="left"/>
        </w:tabs>
        <w:ind w:hanging="180"/>
      </w:pPr>
    </w:lvl>
  </w:abstractNum>
  <w:abstractNum w:abstractNumId="24">
    <w:lvl w:ilvl="0">
      <w:start w:val="1"/>
      <w:numFmt w:val="decimal"/>
      <w:lvlText w:val="%1."/>
      <w:lvlJc w:val="left"/>
      <w:pPr>
        <w:widowControl w:val="1"/>
        <w:tabs>
          <w:tab w:leader="none" w:pos="0" w:val="left"/>
        </w:tabs>
        <w:ind w:hanging="360"/>
      </w:pPr>
      <w:rPr>
        <w:i w:val="0"/>
        <w:color w:val="000000"/>
      </w:rPr>
    </w:lvl>
    <w:lvl w:ilvl="1">
      <w:start w:val="1"/>
      <w:numFmt w:val="bullet"/>
      <w:lvlText w:val="‒"/>
      <w:lvlJc w:val="left"/>
      <w:pPr>
        <w:widowControl w:val="1"/>
        <w:tabs>
          <w:tab w:leader="none" w:pos="0" w:val="left"/>
        </w:tabs>
        <w:ind w:hanging="360"/>
      </w:pPr>
      <w:rPr>
        <w:rFonts w:ascii="Times New Roman" w:hAnsi="Times New Roman"/>
      </w:rPr>
    </w:lvl>
    <w:lvl w:ilvl="2">
      <w:start w:val="1"/>
      <w:numFmt w:val="decimal"/>
      <w:lvlText w:val="%1.%2.%3"/>
      <w:lvlJc w:val="left"/>
      <w:pPr>
        <w:widowControl w:val="1"/>
        <w:tabs>
          <w:tab w:leader="none" w:pos="0" w:val="left"/>
        </w:tabs>
        <w:ind w:hanging="720"/>
      </w:pPr>
    </w:lvl>
    <w:lvl w:ilvl="3">
      <w:start w:val="1"/>
      <w:numFmt w:val="decimal"/>
      <w:lvlText w:val="%1.%2.%3.%4"/>
      <w:lvlJc w:val="left"/>
      <w:pPr>
        <w:widowControl w:val="1"/>
        <w:tabs>
          <w:tab w:leader="none" w:pos="0" w:val="left"/>
        </w:tabs>
        <w:ind w:hanging="720"/>
      </w:pPr>
    </w:lvl>
    <w:lvl w:ilvl="4">
      <w:start w:val="1"/>
      <w:numFmt w:val="decimal"/>
      <w:lvlText w:val="%1.%2.%3.%4.%5"/>
      <w:lvlJc w:val="left"/>
      <w:pPr>
        <w:widowControl w:val="1"/>
        <w:tabs>
          <w:tab w:leader="none" w:pos="0" w:val="left"/>
        </w:tabs>
        <w:ind w:hanging="1080"/>
      </w:pPr>
    </w:lvl>
    <w:lvl w:ilvl="5">
      <w:start w:val="1"/>
      <w:numFmt w:val="decimal"/>
      <w:lvlText w:val="%1.%2.%3.%4.%5.%6"/>
      <w:lvlJc w:val="left"/>
      <w:pPr>
        <w:widowControl w:val="1"/>
        <w:tabs>
          <w:tab w:leader="none" w:pos="0" w:val="left"/>
        </w:tabs>
        <w:ind w:hanging="1080"/>
      </w:pPr>
    </w:lvl>
    <w:lvl w:ilvl="6">
      <w:start w:val="1"/>
      <w:numFmt w:val="decimal"/>
      <w:lvlText w:val="%1.%2.%3.%4.%5.%6.%7"/>
      <w:lvlJc w:val="left"/>
      <w:pPr>
        <w:widowControl w:val="1"/>
        <w:tabs>
          <w:tab w:leader="none" w:pos="0" w:val="left"/>
        </w:tabs>
        <w:ind w:hanging="1440"/>
      </w:pPr>
    </w:lvl>
    <w:lvl w:ilvl="7">
      <w:start w:val="1"/>
      <w:numFmt w:val="decimal"/>
      <w:lvlText w:val="%1.%2.%3.%4.%5.%6.%7.%8"/>
      <w:lvlJc w:val="left"/>
      <w:pPr>
        <w:widowControl w:val="1"/>
        <w:tabs>
          <w:tab w:leader="none" w:pos="0" w:val="left"/>
        </w:tabs>
        <w:ind w:hanging="1440"/>
      </w:pPr>
    </w:lvl>
    <w:lvl w:ilvl="8">
      <w:start w:val="1"/>
      <w:numFmt w:val="decimal"/>
      <w:lvlText w:val="%1.%2.%3.%4.%5.%6.%7.%8.%9"/>
      <w:lvlJc w:val="left"/>
      <w:pPr>
        <w:widowControl w:val="1"/>
        <w:tabs>
          <w:tab w:leader="none" w:pos="0" w:val="left"/>
        </w:tabs>
        <w:ind w:hanging="1800"/>
      </w:pPr>
    </w:lvl>
  </w:abstractNum>
  <w:abstractNum w:abstractNumId="25">
    <w:lvl w:ilvl="0">
      <w:start w:val="1"/>
      <w:numFmt w:val="decimal"/>
      <w:lvlText w:val="%1."/>
      <w:lvlJc w:val="left"/>
      <w:pPr>
        <w:widowControl w:val="1"/>
        <w:tabs>
          <w:tab w:leader="none" w:pos="0" w:val="left"/>
        </w:tabs>
        <w:ind w:hanging="360"/>
      </w:pPr>
      <w:rPr>
        <w:i w:val="0"/>
        <w:color w:val="000000"/>
      </w:rPr>
    </w:lvl>
    <w:lvl w:ilvl="1">
      <w:start w:val="1"/>
      <w:numFmt w:val="bullet"/>
      <w:lvlText w:val=""/>
      <w:lvlJc w:val="left"/>
      <w:pPr>
        <w:widowControl w:val="1"/>
        <w:tabs>
          <w:tab w:leader="none" w:pos="0" w:val="left"/>
        </w:tabs>
        <w:ind w:hanging="360"/>
      </w:pPr>
      <w:rPr>
        <w:rFonts w:ascii="Symbol" w:hAnsi="Symbol"/>
      </w:rPr>
    </w:lvl>
    <w:lvl w:ilvl="2">
      <w:start w:val="1"/>
      <w:numFmt w:val="decimal"/>
      <w:lvlText w:val="%1.%2.%3"/>
      <w:lvlJc w:val="left"/>
      <w:pPr>
        <w:widowControl w:val="1"/>
        <w:tabs>
          <w:tab w:leader="none" w:pos="0" w:val="left"/>
        </w:tabs>
        <w:ind w:hanging="720"/>
      </w:pPr>
    </w:lvl>
    <w:lvl w:ilvl="3">
      <w:start w:val="1"/>
      <w:numFmt w:val="decimal"/>
      <w:lvlText w:val="%1.%2.%3.%4"/>
      <w:lvlJc w:val="left"/>
      <w:pPr>
        <w:widowControl w:val="1"/>
        <w:tabs>
          <w:tab w:leader="none" w:pos="0" w:val="left"/>
        </w:tabs>
        <w:ind w:hanging="720"/>
      </w:pPr>
    </w:lvl>
    <w:lvl w:ilvl="4">
      <w:start w:val="1"/>
      <w:numFmt w:val="decimal"/>
      <w:lvlText w:val="%1.%2.%3.%4.%5"/>
      <w:lvlJc w:val="left"/>
      <w:pPr>
        <w:widowControl w:val="1"/>
        <w:tabs>
          <w:tab w:leader="none" w:pos="0" w:val="left"/>
        </w:tabs>
        <w:ind w:hanging="1080"/>
      </w:pPr>
    </w:lvl>
    <w:lvl w:ilvl="5">
      <w:start w:val="1"/>
      <w:numFmt w:val="decimal"/>
      <w:lvlText w:val="%1.%2.%3.%4.%5.%6"/>
      <w:lvlJc w:val="left"/>
      <w:pPr>
        <w:widowControl w:val="1"/>
        <w:tabs>
          <w:tab w:leader="none" w:pos="0" w:val="left"/>
        </w:tabs>
        <w:ind w:hanging="1080"/>
      </w:pPr>
    </w:lvl>
    <w:lvl w:ilvl="6">
      <w:start w:val="1"/>
      <w:numFmt w:val="decimal"/>
      <w:lvlText w:val="%1.%2.%3.%4.%5.%6.%7"/>
      <w:lvlJc w:val="left"/>
      <w:pPr>
        <w:widowControl w:val="1"/>
        <w:tabs>
          <w:tab w:leader="none" w:pos="0" w:val="left"/>
        </w:tabs>
        <w:ind w:hanging="1440"/>
      </w:pPr>
    </w:lvl>
    <w:lvl w:ilvl="7">
      <w:start w:val="1"/>
      <w:numFmt w:val="decimal"/>
      <w:lvlText w:val="%1.%2.%3.%4.%5.%6.%7.%8"/>
      <w:lvlJc w:val="left"/>
      <w:pPr>
        <w:widowControl w:val="1"/>
        <w:tabs>
          <w:tab w:leader="none" w:pos="0" w:val="left"/>
        </w:tabs>
        <w:ind w:hanging="1440"/>
      </w:pPr>
    </w:lvl>
    <w:lvl w:ilvl="8">
      <w:start w:val="1"/>
      <w:numFmt w:val="decimal"/>
      <w:lvlText w:val="%1.%2.%3.%4.%5.%6.%7.%8.%9"/>
      <w:lvlJc w:val="left"/>
      <w:pPr>
        <w:widowControl w:val="1"/>
        <w:tabs>
          <w:tab w:leader="none" w:pos="0" w:val="left"/>
        </w:tabs>
        <w:ind w:hanging="1800"/>
      </w:pPr>
    </w:lvl>
  </w:abstractNum>
  <w:abstractNum w:abstractNumId="26">
    <w:lvl w:ilvl="0">
      <w:start w:val="1"/>
      <w:numFmt w:val="bullet"/>
      <w:pStyle w:val="Style_44"/>
      <w:lvlText w:val=""/>
      <w:lvlJc w:val="left"/>
      <w:pPr>
        <w:widowControl w:val="1"/>
        <w:tabs>
          <w:tab w:leader="none" w:pos="851" w:val="left"/>
        </w:tabs>
        <w:ind w:hanging="284" w:left="851"/>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27">
    <w:lvl w:ilvl="0">
      <w:start w:val="1"/>
      <w:numFmt w:val="bullet"/>
      <w:pStyle w:val="Style_46"/>
      <w:lvlText w:val=""/>
      <w:lvlJc w:val="left"/>
      <w:pPr>
        <w:widowControl w:val="1"/>
        <w:tabs>
          <w:tab w:leader="none" w:pos="360" w:val="left"/>
        </w:tabs>
        <w:ind w:hanging="360" w:left="360"/>
      </w:pPr>
      <w:rPr>
        <w:rFonts w:ascii="Symbol" w:hAnsi="Symbol"/>
      </w:rPr>
    </w:lvl>
  </w:abstractNum>
  <w:abstractNum w:abstractNumId="28">
    <w:lvl w:ilvl="0">
      <w:start w:val="1"/>
      <w:numFmt w:val="decimal"/>
      <w:pStyle w:val="Style_58"/>
      <w:lvlText w:val="%1"/>
      <w:lvlJc w:val="left"/>
      <w:pPr>
        <w:widowControl w:val="1"/>
        <w:ind w:hanging="360" w:left="1571"/>
      </w:pPr>
      <w:rPr>
        <w:rFonts w:ascii="Times New Roman" w:hAnsi="Times New Roman"/>
        <w:b w:val="0"/>
        <w:i w:val="0"/>
        <w:color w:val="000000"/>
        <w:sz w:val="26"/>
      </w:rPr>
    </w:lvl>
    <w:lvl w:ilvl="1">
      <w:start w:val="1"/>
      <w:numFmt w:val="lowerLetter"/>
      <w:lvlText w:val="%2."/>
      <w:lvlJc w:val="left"/>
      <w:pPr>
        <w:widowControl w:val="1"/>
        <w:ind w:hanging="360" w:left="2291"/>
      </w:pPr>
    </w:lvl>
    <w:lvl w:ilvl="2">
      <w:start w:val="1"/>
      <w:numFmt w:val="lowerRoman"/>
      <w:lvlText w:val="%3."/>
      <w:lvlJc w:val="right"/>
      <w:pPr>
        <w:widowControl w:val="1"/>
        <w:ind w:hanging="180" w:left="3011"/>
      </w:pPr>
    </w:lvl>
    <w:lvl w:ilvl="3">
      <w:start w:val="1"/>
      <w:numFmt w:val="decimal"/>
      <w:lvlText w:val="%4."/>
      <w:lvlJc w:val="left"/>
      <w:pPr>
        <w:widowControl w:val="1"/>
        <w:ind w:hanging="360" w:left="3731"/>
      </w:pPr>
    </w:lvl>
    <w:lvl w:ilvl="4">
      <w:start w:val="1"/>
      <w:numFmt w:val="lowerLetter"/>
      <w:lvlText w:val="%5."/>
      <w:lvlJc w:val="left"/>
      <w:pPr>
        <w:widowControl w:val="1"/>
        <w:ind w:hanging="360" w:left="4451"/>
      </w:pPr>
    </w:lvl>
    <w:lvl w:ilvl="5">
      <w:start w:val="1"/>
      <w:numFmt w:val="lowerRoman"/>
      <w:lvlText w:val="%6."/>
      <w:lvlJc w:val="right"/>
      <w:pPr>
        <w:widowControl w:val="1"/>
        <w:ind w:hanging="180" w:left="5171"/>
      </w:pPr>
    </w:lvl>
    <w:lvl w:ilvl="6">
      <w:start w:val="1"/>
      <w:numFmt w:val="decimal"/>
      <w:lvlText w:val="%7."/>
      <w:lvlJc w:val="left"/>
      <w:pPr>
        <w:widowControl w:val="1"/>
        <w:ind w:hanging="360" w:left="5891"/>
      </w:pPr>
    </w:lvl>
    <w:lvl w:ilvl="7">
      <w:start w:val="1"/>
      <w:numFmt w:val="lowerLetter"/>
      <w:lvlText w:val="%8."/>
      <w:lvlJc w:val="left"/>
      <w:pPr>
        <w:widowControl w:val="1"/>
        <w:ind w:hanging="360" w:left="6611"/>
      </w:pPr>
    </w:lvl>
    <w:lvl w:ilvl="8">
      <w:start w:val="1"/>
      <w:numFmt w:val="lowerRoman"/>
      <w:lvlText w:val="%9."/>
      <w:lvlJc w:val="right"/>
      <w:pPr>
        <w:widowControl w:val="1"/>
        <w:ind w:hanging="180" w:left="7331"/>
      </w:pPr>
    </w:lvl>
  </w:abstractNum>
  <w:abstractNum w:abstractNumId="29">
    <w:lvl w:ilvl="0">
      <w:start w:val="1"/>
      <w:numFmt w:val="decimal"/>
      <w:pStyle w:val="Style_87"/>
      <w:lvlText w:val="%1."/>
      <w:lvlJc w:val="left"/>
      <w:pPr>
        <w:widowControl w:val="1"/>
        <w:tabs>
          <w:tab w:leader="none" w:pos="0" w:val="left"/>
        </w:tabs>
        <w:ind w:firstLine="0" w:left="0"/>
      </w:pPr>
    </w:lvl>
    <w:lvl w:ilvl="1">
      <w:start w:val="1"/>
      <w:numFmt w:val="decimal"/>
      <w:lvlText w:val="%1.%2."/>
      <w:lvlJc w:val="left"/>
      <w:pPr>
        <w:widowControl w:val="1"/>
        <w:tabs>
          <w:tab w:leader="none" w:pos="142" w:val="left"/>
        </w:tabs>
        <w:ind w:firstLine="0" w:left="142"/>
      </w:pPr>
      <w:rPr>
        <w:i w:val="0"/>
      </w:rPr>
    </w:lvl>
    <w:lvl w:ilvl="2">
      <w:start w:val="1"/>
      <w:numFmt w:val="decimal"/>
      <w:lvlText w:val="%1.%2.%3."/>
      <w:lvlJc w:val="left"/>
      <w:pPr>
        <w:widowControl w:val="1"/>
        <w:tabs>
          <w:tab w:leader="none" w:pos="1277" w:val="left"/>
        </w:tabs>
        <w:ind w:firstLine="0" w:left="1277"/>
      </w:pPr>
      <w:rPr>
        <w:i w:val="0"/>
        <w:color w:val="000000"/>
      </w:rPr>
    </w:lvl>
    <w:lvl w:ilvl="3">
      <w:start w:val="1"/>
      <w:numFmt w:val="decimal"/>
      <w:lvlText w:val="(%4)"/>
      <w:lvlJc w:val="left"/>
      <w:pPr>
        <w:widowControl w:val="1"/>
        <w:ind w:hanging="360" w:left="1440"/>
      </w:pPr>
    </w:lvl>
    <w:lvl w:ilvl="4">
      <w:start w:val="1"/>
      <w:numFmt w:val="lowerLetter"/>
      <w:lvlText w:val="(%5)"/>
      <w:lvlJc w:val="left"/>
      <w:pPr>
        <w:widowControl w:val="1"/>
        <w:ind w:hanging="360" w:left="1800"/>
      </w:pPr>
    </w:lvl>
    <w:lvl w:ilvl="5">
      <w:start w:val="1"/>
      <w:numFmt w:val="lowerRoman"/>
      <w:lvlText w:val="(%6)"/>
      <w:lvlJc w:val="left"/>
      <w:pPr>
        <w:widowControl w:val="1"/>
        <w:ind w:hanging="360" w:left="2160"/>
      </w:pPr>
    </w:lvl>
    <w:lvl w:ilvl="6">
      <w:start w:val="1"/>
      <w:numFmt w:val="decimal"/>
      <w:lvlText w:val="%7."/>
      <w:lvlJc w:val="left"/>
      <w:pPr>
        <w:widowControl w:val="1"/>
        <w:ind w:hanging="360" w:left="2520"/>
      </w:pPr>
    </w:lvl>
    <w:lvl w:ilvl="7">
      <w:start w:val="1"/>
      <w:numFmt w:val="lowerLetter"/>
      <w:lvlText w:val="%8."/>
      <w:lvlJc w:val="left"/>
      <w:pPr>
        <w:widowControl w:val="1"/>
        <w:ind w:hanging="360" w:left="2880"/>
      </w:pPr>
    </w:lvl>
    <w:lvl w:ilvl="8">
      <w:start w:val="1"/>
      <w:numFmt w:val="lowerRoman"/>
      <w:lvlText w:val="%9."/>
      <w:lvlJc w:val="left"/>
      <w:pPr>
        <w:widowControl w:val="1"/>
        <w:ind w:hanging="360" w:left="3240"/>
      </w:pPr>
    </w:lvl>
  </w:abstractNum>
  <w:abstractNum w:abstractNumId="30">
    <w:lvl w:ilvl="0">
      <w:start w:val="1"/>
      <w:numFmt w:val="bullet"/>
      <w:pStyle w:val="Style_75"/>
      <w:lvlText w:val=""/>
      <w:lvlJc w:val="left"/>
      <w:pPr>
        <w:widowControl w:val="1"/>
        <w:tabs>
          <w:tab w:leader="none" w:pos="720" w:val="left"/>
        </w:tabs>
        <w:ind w:hanging="283" w:left="643"/>
      </w:pPr>
      <w:rPr>
        <w:rFonts w:ascii="Symbol" w:hAnsi="Symbol"/>
      </w:rPr>
    </w:lvl>
    <w:lvl w:ilvl="1">
      <w:start w:val="1"/>
      <w:numFmt w:val="bullet"/>
      <w:lvlText w:val="o"/>
      <w:lvlJc w:val="left"/>
      <w:pPr>
        <w:widowControl w:val="1"/>
        <w:tabs>
          <w:tab w:leader="none" w:pos="1440" w:val="left"/>
        </w:tabs>
        <w:ind w:hanging="360" w:left="1440"/>
      </w:pPr>
      <w:rPr>
        <w:rFonts w:ascii="Courier New" w:hAnsi="Courier New"/>
      </w:rPr>
    </w:lvl>
    <w:lvl w:ilvl="2">
      <w:start w:val="1"/>
      <w:numFmt w:val="bullet"/>
      <w:lvlText w:val=""/>
      <w:lvlJc w:val="left"/>
      <w:pPr>
        <w:widowControl w:val="1"/>
        <w:tabs>
          <w:tab w:leader="none" w:pos="2160" w:val="left"/>
        </w:tabs>
        <w:ind w:hanging="360" w:left="2160"/>
      </w:pPr>
      <w:rPr>
        <w:rFonts w:ascii="Wingdings" w:hAnsi="Wingdings"/>
      </w:rPr>
    </w:lvl>
    <w:lvl w:ilvl="3">
      <w:start w:val="1"/>
      <w:numFmt w:val="bullet"/>
      <w:lvlText w:val=""/>
      <w:lvlJc w:val="left"/>
      <w:pPr>
        <w:widowControl w:val="1"/>
        <w:tabs>
          <w:tab w:leader="none" w:pos="2880" w:val="left"/>
        </w:tabs>
        <w:ind w:hanging="360" w:left="2880"/>
      </w:pPr>
      <w:rPr>
        <w:rFonts w:ascii="Symbol" w:hAnsi="Symbol"/>
      </w:rPr>
    </w:lvl>
    <w:lvl w:ilvl="4">
      <w:start w:val="1"/>
      <w:numFmt w:val="bullet"/>
      <w:lvlText w:val="o"/>
      <w:lvlJc w:val="left"/>
      <w:pPr>
        <w:widowControl w:val="1"/>
        <w:tabs>
          <w:tab w:leader="none" w:pos="3600" w:val="left"/>
        </w:tabs>
        <w:ind w:hanging="360" w:left="3600"/>
      </w:pPr>
      <w:rPr>
        <w:rFonts w:ascii="Courier New" w:hAnsi="Courier New"/>
      </w:rPr>
    </w:lvl>
    <w:lvl w:ilvl="5">
      <w:start w:val="1"/>
      <w:numFmt w:val="bullet"/>
      <w:lvlText w:val=""/>
      <w:lvlJc w:val="left"/>
      <w:pPr>
        <w:widowControl w:val="1"/>
        <w:tabs>
          <w:tab w:leader="none" w:pos="4320" w:val="left"/>
        </w:tabs>
        <w:ind w:hanging="360" w:left="4320"/>
      </w:pPr>
      <w:rPr>
        <w:rFonts w:ascii="Wingdings" w:hAnsi="Wingdings"/>
      </w:rPr>
    </w:lvl>
    <w:lvl w:ilvl="6">
      <w:start w:val="1"/>
      <w:numFmt w:val="bullet"/>
      <w:lvlText w:val=""/>
      <w:lvlJc w:val="left"/>
      <w:pPr>
        <w:widowControl w:val="1"/>
        <w:tabs>
          <w:tab w:leader="none" w:pos="5040" w:val="left"/>
        </w:tabs>
        <w:ind w:hanging="360" w:left="5040"/>
      </w:pPr>
      <w:rPr>
        <w:rFonts w:ascii="Symbol" w:hAnsi="Symbol"/>
      </w:rPr>
    </w:lvl>
    <w:lvl w:ilvl="7">
      <w:start w:val="1"/>
      <w:numFmt w:val="bullet"/>
      <w:lvlText w:val="o"/>
      <w:lvlJc w:val="left"/>
      <w:pPr>
        <w:widowControl w:val="1"/>
        <w:tabs>
          <w:tab w:leader="none" w:pos="5760" w:val="left"/>
        </w:tabs>
        <w:ind w:hanging="360" w:left="5760"/>
      </w:pPr>
      <w:rPr>
        <w:rFonts w:ascii="Courier New" w:hAnsi="Courier New"/>
      </w:rPr>
    </w:lvl>
    <w:lvl w:ilvl="8">
      <w:start w:val="1"/>
      <w:numFmt w:val="bullet"/>
      <w:lvlText w:val=""/>
      <w:lvlJc w:val="left"/>
      <w:pPr>
        <w:widowControl w:val="1"/>
        <w:tabs>
          <w:tab w:leader="none" w:pos="6480" w:val="left"/>
        </w:tabs>
        <w:ind w:hanging="360" w:left="6480"/>
      </w:pPr>
      <w:rPr>
        <w:rFonts w:ascii="Wingdings" w:hAnsi="Wingdings"/>
      </w:rPr>
    </w:lvl>
  </w:abstractNum>
  <w:abstractNum w:abstractNumId="31">
    <w:lvl w:ilvl="0">
      <w:start w:val="1"/>
      <w:numFmt w:val="lowerLetter"/>
      <w:lvlText w:val="(%1)"/>
      <w:lvlJc w:val="left"/>
      <w:pPr>
        <w:widowControl w:val="1"/>
        <w:tabs>
          <w:tab w:leader="none" w:pos="624" w:val="left"/>
        </w:tabs>
        <w:ind w:hanging="624" w:left="624"/>
      </w:pPr>
      <w:rPr>
        <w:b w:val="0"/>
        <w:i w:val="0"/>
        <w:sz w:val="20"/>
      </w:rPr>
    </w:lvl>
    <w:lvl w:ilvl="1">
      <w:start w:val="1"/>
      <w:numFmt w:val="lowerLetter"/>
      <w:lvlText w:val="(%2)"/>
      <w:lvlJc w:val="left"/>
      <w:pPr>
        <w:widowControl w:val="1"/>
        <w:tabs>
          <w:tab w:leader="none" w:pos="1417" w:val="left"/>
        </w:tabs>
        <w:ind w:hanging="793" w:left="1417"/>
      </w:pPr>
      <w:rPr>
        <w:b w:val="0"/>
        <w:i w:val="0"/>
        <w:sz w:val="20"/>
      </w:rPr>
    </w:lvl>
    <w:lvl w:ilvl="2">
      <w:start w:val="1"/>
      <w:numFmt w:val="lowerLetter"/>
      <w:pStyle w:val="Style_105"/>
      <w:lvlText w:val="(%3)"/>
      <w:lvlJc w:val="left"/>
      <w:pPr>
        <w:widowControl w:val="1"/>
        <w:tabs>
          <w:tab w:leader="none" w:pos="1928" w:val="left"/>
        </w:tabs>
        <w:ind w:hanging="511" w:left="1928"/>
      </w:pPr>
      <w:rPr>
        <w:b w:val="0"/>
        <w:i w:val="0"/>
        <w:sz w:val="20"/>
      </w:rPr>
    </w:lvl>
    <w:lvl w:ilvl="3">
      <w:start w:val="1"/>
      <w:numFmt w:val="decimal"/>
      <w:suff w:val="nothing"/>
      <w:lvlText w:val=""/>
      <w:lvlJc w:val="left"/>
    </w:lvl>
    <w:lvl w:ilvl="4">
      <w:start w:val="1"/>
      <w:numFmt w:val="decimal"/>
      <w:suff w:val="nothing"/>
      <w:lvlText w:val=""/>
      <w:lvlJc w:val="left"/>
    </w:lvl>
    <w:lvl w:ilvl="5">
      <w:start w:val="1"/>
      <w:numFmt w:val="decimal"/>
      <w:suff w:val="nothing"/>
      <w:lvlText w:val=""/>
      <w:lvlJc w:val="left"/>
    </w:lvl>
    <w:lvl w:ilvl="6">
      <w:start w:val="1"/>
      <w:numFmt w:val="decimal"/>
      <w:suff w:val="nothing"/>
      <w:lvlText w:val=""/>
      <w:lvlJc w:val="left"/>
    </w:lvl>
    <w:lvl w:ilvl="7">
      <w:start w:val="1"/>
      <w:numFmt w:val="decimal"/>
      <w:suff w:val="nothing"/>
      <w:lvlText w:val=""/>
      <w:lvlJc w:val="left"/>
    </w:lvl>
    <w:lvl w:ilvl="8">
      <w:start w:val="1"/>
      <w:numFmt w:val="decimal"/>
      <w:suff w:val="nothing"/>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8" w:type="paragraph">
    <w:name w:val="Normal"/>
    <w:link w:val="Style_18_ch"/>
    <w:uiPriority w:val="0"/>
    <w:qFormat/>
    <w:rPr>
      <w:sz w:val="24"/>
    </w:rPr>
  </w:style>
  <w:style w:default="1" w:styleId="Style_18_ch" w:type="character">
    <w:name w:val="Normal"/>
    <w:link w:val="Style_18"/>
    <w:rPr>
      <w:sz w:val="24"/>
    </w:rPr>
  </w:style>
  <w:style w:styleId="Style_19" w:type="paragraph">
    <w:name w:val="подпункт"/>
    <w:basedOn w:val="Style_18"/>
    <w:link w:val="Style_19_ch"/>
    <w:pPr>
      <w:widowControl w:val="1"/>
      <w:tabs>
        <w:tab w:leader="none" w:pos="0" w:val="left"/>
      </w:tabs>
      <w:ind/>
      <w:jc w:val="both"/>
    </w:pPr>
    <w:rPr>
      <w:rFonts w:ascii="Times New Roman" w:hAnsi="Times New Roman"/>
      <w:sz w:val="26"/>
    </w:rPr>
  </w:style>
  <w:style w:styleId="Style_19_ch" w:type="character">
    <w:name w:val="подпункт"/>
    <w:basedOn w:val="Style_18_ch"/>
    <w:link w:val="Style_19"/>
    <w:rPr>
      <w:rFonts w:ascii="Times New Roman" w:hAnsi="Times New Roman"/>
      <w:sz w:val="26"/>
    </w:rPr>
  </w:style>
  <w:style w:styleId="Style_9" w:type="paragraph">
    <w:name w:val="List Paragraph"/>
    <w:basedOn w:val="Style_18"/>
    <w:link w:val="Style_9_ch"/>
    <w:pPr>
      <w:widowControl w:val="1"/>
      <w:ind w:left="720"/>
      <w:contextualSpacing w:val="1"/>
    </w:pPr>
  </w:style>
  <w:style w:styleId="Style_9_ch" w:type="character">
    <w:name w:val="List Paragraph"/>
    <w:basedOn w:val="Style_18_ch"/>
    <w:link w:val="Style_9"/>
  </w:style>
  <w:style w:styleId="Style_20" w:type="paragraph">
    <w:name w:val="toc 2"/>
    <w:basedOn w:val="Style_18"/>
    <w:next w:val="Style_18"/>
    <w:link w:val="Style_20_ch"/>
    <w:uiPriority w:val="39"/>
    <w:pPr>
      <w:widowControl w:val="1"/>
      <w:spacing w:after="100" w:line="360" w:lineRule="auto"/>
      <w:ind w:firstLine="709" w:left="200"/>
      <w:jc w:val="both"/>
    </w:pPr>
    <w:rPr>
      <w:sz w:val="20"/>
    </w:rPr>
  </w:style>
  <w:style w:styleId="Style_20_ch" w:type="character">
    <w:name w:val="toc 2"/>
    <w:basedOn w:val="Style_18_ch"/>
    <w:link w:val="Style_20"/>
    <w:rPr>
      <w:sz w:val="20"/>
    </w:rPr>
  </w:style>
  <w:style w:styleId="Style_13" w:type="paragraph">
    <w:name w:val="fontstyle01"/>
    <w:basedOn w:val="Style_21"/>
    <w:link w:val="Style_13_ch"/>
    <w:rPr>
      <w:rFonts w:ascii="TimesNewRomanPSMT" w:hAnsi="TimesNewRomanPSMT"/>
      <w:b w:val="0"/>
      <w:i w:val="0"/>
      <w:color w:val="000000"/>
      <w:sz w:val="26"/>
    </w:rPr>
  </w:style>
  <w:style w:styleId="Style_13_ch" w:type="character">
    <w:name w:val="fontstyle01"/>
    <w:basedOn w:val="Style_21_ch"/>
    <w:link w:val="Style_13"/>
    <w:rPr>
      <w:rFonts w:ascii="TimesNewRomanPSMT" w:hAnsi="TimesNewRomanPSMT"/>
      <w:b w:val="0"/>
      <w:i w:val="0"/>
      <w:color w:val="000000"/>
      <w:sz w:val="26"/>
    </w:rPr>
  </w:style>
  <w:style w:styleId="Style_12" w:type="paragraph">
    <w:name w:val="Подпункт договора 2"/>
    <w:basedOn w:val="Style_11"/>
    <w:link w:val="Style_12_ch"/>
    <w:pPr>
      <w:numPr>
        <w:ilvl w:val="3"/>
      </w:numPr>
    </w:pPr>
  </w:style>
  <w:style w:styleId="Style_12_ch" w:type="character">
    <w:name w:val="Подпункт договора 2"/>
    <w:basedOn w:val="Style_11_ch"/>
    <w:link w:val="Style_12"/>
  </w:style>
  <w:style w:styleId="Style_22" w:type="paragraph">
    <w:name w:val="toc 4"/>
    <w:basedOn w:val="Style_18"/>
    <w:next w:val="Style_18"/>
    <w:link w:val="Style_22_ch"/>
    <w:uiPriority w:val="39"/>
    <w:pPr>
      <w:widowControl w:val="1"/>
      <w:spacing w:after="100" w:line="259" w:lineRule="auto"/>
      <w:ind w:left="660"/>
    </w:pPr>
    <w:rPr>
      <w:rFonts w:ascii="Calibri" w:hAnsi="Calibri"/>
      <w:sz w:val="22"/>
    </w:rPr>
  </w:style>
  <w:style w:styleId="Style_22_ch" w:type="character">
    <w:name w:val="toc 4"/>
    <w:basedOn w:val="Style_18_ch"/>
    <w:link w:val="Style_22"/>
    <w:rPr>
      <w:rFonts w:ascii="Calibri" w:hAnsi="Calibri"/>
      <w:sz w:val="22"/>
    </w:rPr>
  </w:style>
  <w:style w:styleId="Style_23" w:type="paragraph">
    <w:name w:val="heading 7"/>
    <w:basedOn w:val="Style_18"/>
    <w:next w:val="Style_18"/>
    <w:link w:val="Style_23_ch"/>
    <w:uiPriority w:val="9"/>
    <w:qFormat/>
    <w:pPr>
      <w:widowControl w:val="1"/>
      <w:spacing w:after="60" w:before="240"/>
      <w:ind/>
      <w:outlineLvl w:val="6"/>
    </w:pPr>
  </w:style>
  <w:style w:styleId="Style_23_ch" w:type="character">
    <w:name w:val="heading 7"/>
    <w:basedOn w:val="Style_18_ch"/>
    <w:link w:val="Style_23"/>
  </w:style>
  <w:style w:styleId="Style_24" w:type="paragraph">
    <w:name w:val="Знак Знак1 Char Char7"/>
    <w:basedOn w:val="Style_18"/>
    <w:link w:val="Style_24_ch"/>
    <w:pPr>
      <w:widowControl w:val="0"/>
      <w:ind/>
      <w:jc w:val="both"/>
    </w:pPr>
    <w:rPr>
      <w:sz w:val="21"/>
    </w:rPr>
  </w:style>
  <w:style w:styleId="Style_24_ch" w:type="character">
    <w:name w:val="Знак Знак1 Char Char7"/>
    <w:basedOn w:val="Style_18_ch"/>
    <w:link w:val="Style_24"/>
    <w:rPr>
      <w:sz w:val="21"/>
    </w:rPr>
  </w:style>
  <w:style w:styleId="Style_25" w:type="paragraph">
    <w:name w:val="WW-Текст"/>
    <w:basedOn w:val="Style_18"/>
    <w:link w:val="Style_25_ch"/>
    <w:pPr>
      <w:widowControl w:val="1"/>
      <w:ind w:firstLine="540"/>
      <w:jc w:val="both"/>
    </w:pPr>
    <w:rPr>
      <w:rFonts w:ascii="Times New Roman" w:hAnsi="Times New Roman"/>
      <w:sz w:val="26"/>
    </w:rPr>
  </w:style>
  <w:style w:styleId="Style_25_ch" w:type="character">
    <w:name w:val="WW-Текст"/>
    <w:basedOn w:val="Style_18_ch"/>
    <w:link w:val="Style_25"/>
    <w:rPr>
      <w:rFonts w:ascii="Times New Roman" w:hAnsi="Times New Roman"/>
      <w:sz w:val="26"/>
    </w:rPr>
  </w:style>
  <w:style w:styleId="Style_26" w:type="paragraph">
    <w:name w:val="toc 6"/>
    <w:basedOn w:val="Style_18"/>
    <w:next w:val="Style_18"/>
    <w:link w:val="Style_26_ch"/>
    <w:uiPriority w:val="39"/>
    <w:pPr>
      <w:widowControl w:val="1"/>
      <w:spacing w:after="100" w:line="259" w:lineRule="auto"/>
      <w:ind w:left="1100"/>
    </w:pPr>
    <w:rPr>
      <w:rFonts w:ascii="Calibri" w:hAnsi="Calibri"/>
      <w:sz w:val="22"/>
    </w:rPr>
  </w:style>
  <w:style w:styleId="Style_26_ch" w:type="character">
    <w:name w:val="toc 6"/>
    <w:basedOn w:val="Style_18_ch"/>
    <w:link w:val="Style_26"/>
    <w:rPr>
      <w:rFonts w:ascii="Calibri" w:hAnsi="Calibri"/>
      <w:sz w:val="22"/>
    </w:rPr>
  </w:style>
  <w:style w:styleId="Style_27" w:type="paragraph">
    <w:name w:val="toc 7"/>
    <w:basedOn w:val="Style_18"/>
    <w:next w:val="Style_18"/>
    <w:link w:val="Style_27_ch"/>
    <w:uiPriority w:val="39"/>
    <w:pPr>
      <w:widowControl w:val="1"/>
      <w:spacing w:after="100" w:line="259" w:lineRule="auto"/>
      <w:ind w:left="1320"/>
    </w:pPr>
    <w:rPr>
      <w:rFonts w:ascii="Calibri" w:hAnsi="Calibri"/>
      <w:sz w:val="22"/>
    </w:rPr>
  </w:style>
  <w:style w:styleId="Style_27_ch" w:type="character">
    <w:name w:val="toc 7"/>
    <w:basedOn w:val="Style_18_ch"/>
    <w:link w:val="Style_27"/>
    <w:rPr>
      <w:rFonts w:ascii="Calibri" w:hAnsi="Calibri"/>
      <w:sz w:val="22"/>
    </w:rPr>
  </w:style>
  <w:style w:styleId="Style_7" w:type="paragraph">
    <w:name w:val="Раздел договора"/>
    <w:basedOn w:val="Style_11"/>
    <w:next w:val="Style_10"/>
    <w:link w:val="Style_7_ch"/>
    <w:pPr>
      <w:widowControl w:val="1"/>
      <w:numPr>
        <w:ilvl w:val="0"/>
      </w:numPr>
      <w:spacing w:line="360" w:lineRule="auto"/>
      <w:ind/>
      <w:jc w:val="center"/>
    </w:pPr>
    <w:rPr>
      <w:b w:val="1"/>
    </w:rPr>
  </w:style>
  <w:style w:styleId="Style_7_ch" w:type="character">
    <w:name w:val="Раздел договора"/>
    <w:basedOn w:val="Style_11_ch"/>
    <w:link w:val="Style_7"/>
    <w:rPr>
      <w:b w:val="1"/>
    </w:rPr>
  </w:style>
  <w:style w:styleId="Style_28" w:type="paragraph">
    <w:name w:val="Document Map"/>
    <w:basedOn w:val="Style_18"/>
    <w:link w:val="Style_28_ch"/>
    <w:rPr>
      <w:rFonts w:ascii="Tahoma" w:hAnsi="Tahoma"/>
      <w:sz w:val="16"/>
    </w:rPr>
  </w:style>
  <w:style w:styleId="Style_28_ch" w:type="character">
    <w:name w:val="Document Map"/>
    <w:basedOn w:val="Style_18_ch"/>
    <w:link w:val="Style_28"/>
    <w:rPr>
      <w:rFonts w:ascii="Tahoma" w:hAnsi="Tahoma"/>
      <w:sz w:val="16"/>
    </w:rPr>
  </w:style>
  <w:style w:styleId="Style_29" w:type="paragraph">
    <w:name w:val="Знак Знак1 Char Char"/>
    <w:basedOn w:val="Style_18"/>
    <w:link w:val="Style_29_ch"/>
    <w:pPr>
      <w:widowControl w:val="0"/>
      <w:ind/>
      <w:jc w:val="both"/>
    </w:pPr>
    <w:rPr>
      <w:sz w:val="21"/>
    </w:rPr>
  </w:style>
  <w:style w:styleId="Style_29_ch" w:type="character">
    <w:name w:val="Знак Знак1 Char Char"/>
    <w:basedOn w:val="Style_18_ch"/>
    <w:link w:val="Style_29"/>
    <w:rPr>
      <w:sz w:val="21"/>
    </w:rPr>
  </w:style>
  <w:style w:styleId="Style_30" w:type="paragraph">
    <w:name w:val="Основной текст (2) + Полужирный"/>
    <w:basedOn w:val="Style_21"/>
    <w:link w:val="Style_30_ch"/>
    <w:rPr>
      <w:rFonts w:ascii="Times New Roman" w:hAnsi="Times New Roman"/>
      <w:b w:val="1"/>
      <w:i w:val="0"/>
      <w:smallCaps w:val="0"/>
      <w:strike w:val="0"/>
      <w:color w:val="000000"/>
      <w:spacing w:val="0"/>
      <w:sz w:val="26"/>
      <w:highlight w:val="white"/>
      <w:u w:val="none"/>
    </w:rPr>
  </w:style>
  <w:style w:styleId="Style_30_ch" w:type="character">
    <w:name w:val="Основной текст (2) + Полужирный"/>
    <w:basedOn w:val="Style_21_ch"/>
    <w:link w:val="Style_30"/>
    <w:rPr>
      <w:rFonts w:ascii="Times New Roman" w:hAnsi="Times New Roman"/>
      <w:b w:val="1"/>
      <w:i w:val="0"/>
      <w:smallCaps w:val="0"/>
      <w:strike w:val="0"/>
      <w:color w:val="000000"/>
      <w:spacing w:val="0"/>
      <w:sz w:val="26"/>
      <w:highlight w:val="white"/>
      <w:u w:val="none"/>
    </w:rPr>
  </w:style>
  <w:style w:styleId="Style_31" w:type="paragraph">
    <w:name w:val="Body Text 2"/>
    <w:basedOn w:val="Style_18"/>
    <w:link w:val="Style_31_ch"/>
    <w:pPr>
      <w:widowControl w:val="1"/>
      <w:ind w:firstLine="720"/>
      <w:jc w:val="both"/>
    </w:pPr>
  </w:style>
  <w:style w:styleId="Style_31_ch" w:type="character">
    <w:name w:val="Body Text 2"/>
    <w:basedOn w:val="Style_18_ch"/>
    <w:link w:val="Style_31"/>
  </w:style>
  <w:style w:styleId="Style_32" w:type="paragraph">
    <w:name w:val="Знак Знак1 Char Char4"/>
    <w:basedOn w:val="Style_18"/>
    <w:link w:val="Style_32_ch"/>
    <w:pPr>
      <w:widowControl w:val="0"/>
      <w:ind/>
      <w:jc w:val="both"/>
    </w:pPr>
    <w:rPr>
      <w:sz w:val="21"/>
    </w:rPr>
  </w:style>
  <w:style w:styleId="Style_32_ch" w:type="character">
    <w:name w:val="Знак Знак1 Char Char4"/>
    <w:basedOn w:val="Style_18_ch"/>
    <w:link w:val="Style_32"/>
    <w:rPr>
      <w:sz w:val="21"/>
    </w:rPr>
  </w:style>
  <w:style w:styleId="Style_33" w:type="paragraph">
    <w:name w:val="Endnote"/>
    <w:basedOn w:val="Style_18"/>
    <w:link w:val="Style_33_ch"/>
    <w:rPr>
      <w:sz w:val="20"/>
    </w:rPr>
  </w:style>
  <w:style w:styleId="Style_33_ch" w:type="character">
    <w:name w:val="Endnote"/>
    <w:basedOn w:val="Style_18_ch"/>
    <w:link w:val="Style_33"/>
    <w:rPr>
      <w:sz w:val="20"/>
    </w:rPr>
  </w:style>
  <w:style w:styleId="Style_34" w:type="paragraph">
    <w:name w:val="heading 3"/>
    <w:basedOn w:val="Style_18"/>
    <w:next w:val="Style_18"/>
    <w:link w:val="Style_34_ch"/>
    <w:uiPriority w:val="9"/>
    <w:qFormat/>
    <w:pPr>
      <w:keepNext w:val="1"/>
      <w:widowControl w:val="1"/>
      <w:spacing w:after="60" w:before="240"/>
      <w:ind/>
      <w:outlineLvl w:val="2"/>
    </w:pPr>
    <w:rPr>
      <w:rFonts w:asciiTheme="majorAscii" w:hAnsiTheme="majorHAnsi"/>
      <w:b w:val="1"/>
      <w:sz w:val="26"/>
    </w:rPr>
  </w:style>
  <w:style w:styleId="Style_34_ch" w:type="character">
    <w:name w:val="heading 3"/>
    <w:basedOn w:val="Style_18_ch"/>
    <w:link w:val="Style_34"/>
    <w:rPr>
      <w:rFonts w:asciiTheme="majorAscii" w:hAnsiTheme="majorHAnsi"/>
      <w:b w:val="1"/>
      <w:sz w:val="26"/>
    </w:rPr>
  </w:style>
  <w:style w:styleId="Style_35" w:type="paragraph">
    <w:name w:val="apple-converted-space"/>
    <w:link w:val="Style_35_ch"/>
  </w:style>
  <w:style w:styleId="Style_35_ch" w:type="character">
    <w:name w:val="apple-converted-space"/>
    <w:link w:val="Style_35"/>
  </w:style>
  <w:style w:styleId="Style_36" w:type="paragraph">
    <w:name w:val="7Д_Текст без нумерации"/>
    <w:basedOn w:val="Style_18"/>
    <w:link w:val="Style_36_ch"/>
    <w:pPr>
      <w:widowControl w:val="1"/>
      <w:spacing w:after="120" w:before="120"/>
      <w:ind w:firstLine="709"/>
      <w:jc w:val="both"/>
    </w:pPr>
    <w:rPr>
      <w:sz w:val="22"/>
    </w:rPr>
  </w:style>
  <w:style w:styleId="Style_36_ch" w:type="character">
    <w:name w:val="7Д_Текст без нумерации"/>
    <w:basedOn w:val="Style_18_ch"/>
    <w:link w:val="Style_36"/>
    <w:rPr>
      <w:sz w:val="22"/>
    </w:rPr>
  </w:style>
  <w:style w:styleId="Style_37" w:type="paragraph">
    <w:name w:val="3Д_Текст 1 уровень"/>
    <w:basedOn w:val="Style_18"/>
    <w:next w:val="Style_38"/>
    <w:link w:val="Style_37_ch"/>
    <w:pPr>
      <w:widowControl w:val="1"/>
      <w:tabs>
        <w:tab w:leader="none" w:pos="454" w:val="left"/>
      </w:tabs>
      <w:spacing w:after="120" w:before="120"/>
      <w:ind w:hanging="709" w:left="709"/>
      <w:jc w:val="both"/>
      <w:outlineLvl w:val="1"/>
    </w:pPr>
    <w:rPr>
      <w:sz w:val="22"/>
    </w:rPr>
  </w:style>
  <w:style w:styleId="Style_37_ch" w:type="character">
    <w:name w:val="3Д_Текст 1 уровень"/>
    <w:basedOn w:val="Style_18_ch"/>
    <w:link w:val="Style_37"/>
    <w:rPr>
      <w:sz w:val="22"/>
    </w:rPr>
  </w:style>
  <w:style w:styleId="Style_39" w:type="paragraph">
    <w:name w:val="page number"/>
    <w:link w:val="Style_39_ch"/>
  </w:style>
  <w:style w:styleId="Style_39_ch" w:type="character">
    <w:name w:val="page number"/>
    <w:link w:val="Style_39"/>
  </w:style>
  <w:style w:styleId="Style_40" w:type="paragraph">
    <w:name w:val="Знак Знак Знак Знак"/>
    <w:basedOn w:val="Style_18"/>
    <w:link w:val="Style_40_ch"/>
    <w:pPr>
      <w:widowControl w:val="1"/>
      <w:spacing w:after="160" w:line="240" w:lineRule="exact"/>
      <w:ind/>
    </w:pPr>
    <w:rPr>
      <w:rFonts w:ascii="Verdana" w:hAnsi="Verdana"/>
      <w:sz w:val="20"/>
    </w:rPr>
  </w:style>
  <w:style w:styleId="Style_40_ch" w:type="character">
    <w:name w:val="Знак Знак Знак Знак"/>
    <w:basedOn w:val="Style_18_ch"/>
    <w:link w:val="Style_40"/>
    <w:rPr>
      <w:rFonts w:ascii="Verdana" w:hAnsi="Verdana"/>
      <w:sz w:val="20"/>
    </w:rPr>
  </w:style>
  <w:style w:styleId="Style_41" w:type="paragraph">
    <w:name w:val="Strong"/>
    <w:basedOn w:val="Style_21"/>
    <w:link w:val="Style_41_ch"/>
    <w:rPr>
      <w:b w:val="1"/>
    </w:rPr>
  </w:style>
  <w:style w:styleId="Style_41_ch" w:type="character">
    <w:name w:val="Strong"/>
    <w:basedOn w:val="Style_21_ch"/>
    <w:link w:val="Style_41"/>
    <w:rPr>
      <w:b w:val="1"/>
    </w:rPr>
  </w:style>
  <w:style w:styleId="Style_42" w:type="paragraph">
    <w:name w:val="Intense Quote"/>
    <w:basedOn w:val="Style_18"/>
    <w:next w:val="Style_18"/>
    <w:link w:val="Style_42_ch"/>
    <w:pPr>
      <w:widowControl w:val="1"/>
      <w:ind w:left="720" w:right="720"/>
    </w:pPr>
    <w:rPr>
      <w:b w:val="1"/>
      <w:i w:val="1"/>
    </w:rPr>
  </w:style>
  <w:style w:styleId="Style_42_ch" w:type="character">
    <w:name w:val="Intense Quote"/>
    <w:basedOn w:val="Style_18_ch"/>
    <w:link w:val="Style_42"/>
    <w:rPr>
      <w:b w:val="1"/>
      <w:i w:val="1"/>
    </w:rPr>
  </w:style>
  <w:style w:styleId="Style_43" w:type="paragraph">
    <w:name w:val="Текст Знак2"/>
    <w:link w:val="Style_43_ch"/>
    <w:rPr>
      <w:sz w:val="26"/>
    </w:rPr>
  </w:style>
  <w:style w:styleId="Style_43_ch" w:type="character">
    <w:name w:val="Текст Знак2"/>
    <w:link w:val="Style_43"/>
    <w:rPr>
      <w:sz w:val="26"/>
    </w:rPr>
  </w:style>
  <w:style w:styleId="Style_44" w:type="paragraph">
    <w:name w:val="Текст_маркер"/>
    <w:basedOn w:val="Style_4"/>
    <w:link w:val="Style_44_ch"/>
    <w:pPr>
      <w:widowControl w:val="1"/>
      <w:numPr>
        <w:numId w:val="27"/>
      </w:numPr>
      <w:ind/>
      <w:jc w:val="both"/>
    </w:pPr>
    <w:rPr>
      <w:rFonts w:ascii="Times New Roman" w:hAnsi="Times New Roman"/>
      <w:sz w:val="26"/>
    </w:rPr>
  </w:style>
  <w:style w:styleId="Style_44_ch" w:type="character">
    <w:name w:val="Текст_маркер"/>
    <w:basedOn w:val="Style_4_ch"/>
    <w:link w:val="Style_44"/>
    <w:rPr>
      <w:rFonts w:ascii="Times New Roman" w:hAnsi="Times New Roman"/>
      <w:sz w:val="26"/>
    </w:rPr>
  </w:style>
  <w:style w:styleId="Style_45" w:type="paragraph">
    <w:name w:val="Цветовое выделение"/>
    <w:link w:val="Style_45_ch"/>
    <w:rPr>
      <w:b w:val="1"/>
      <w:color w:val="000080"/>
    </w:rPr>
  </w:style>
  <w:style w:styleId="Style_45_ch" w:type="character">
    <w:name w:val="Цветовое выделение"/>
    <w:link w:val="Style_45"/>
    <w:rPr>
      <w:b w:val="1"/>
      <w:color w:val="000080"/>
    </w:rPr>
  </w:style>
  <w:style w:styleId="Style_46" w:type="paragraph">
    <w:name w:val="List Bullet"/>
    <w:basedOn w:val="Style_18"/>
    <w:next w:val="Style_18"/>
    <w:link w:val="Style_46_ch"/>
    <w:pPr>
      <w:widowControl w:val="1"/>
      <w:numPr>
        <w:numId w:val="28"/>
      </w:numPr>
      <w:tabs>
        <w:tab w:leader="none" w:pos="360" w:val="clear"/>
      </w:tabs>
      <w:spacing w:before="120"/>
      <w:ind w:firstLine="0" w:left="0"/>
    </w:pPr>
    <w:rPr>
      <w:rFonts w:ascii="Times New Roman" w:hAnsi="Times New Roman"/>
      <w:sz w:val="20"/>
    </w:rPr>
  </w:style>
  <w:style w:styleId="Style_46_ch" w:type="character">
    <w:name w:val="List Bullet"/>
    <w:basedOn w:val="Style_18_ch"/>
    <w:link w:val="Style_46"/>
    <w:rPr>
      <w:rFonts w:ascii="Times New Roman" w:hAnsi="Times New Roman"/>
      <w:sz w:val="20"/>
    </w:rPr>
  </w:style>
  <w:style w:styleId="Style_47" w:type="paragraph">
    <w:name w:val="Intense Reference"/>
    <w:basedOn w:val="Style_21"/>
    <w:link w:val="Style_47_ch"/>
    <w:rPr>
      <w:b w:val="1"/>
      <w:sz w:val="24"/>
      <w:u w:val="single"/>
    </w:rPr>
  </w:style>
  <w:style w:styleId="Style_47_ch" w:type="character">
    <w:name w:val="Intense Reference"/>
    <w:basedOn w:val="Style_21_ch"/>
    <w:link w:val="Style_47"/>
    <w:rPr>
      <w:b w:val="1"/>
      <w:sz w:val="24"/>
      <w:u w:val="single"/>
    </w:rPr>
  </w:style>
  <w:style w:styleId="Style_48" w:type="paragraph">
    <w:name w:val="Гипертекстовая ссылка"/>
    <w:link w:val="Style_48_ch"/>
    <w:rPr>
      <w:b w:val="1"/>
      <w:color w:val="008000"/>
    </w:rPr>
  </w:style>
  <w:style w:styleId="Style_48_ch" w:type="character">
    <w:name w:val="Гипертекстовая ссылка"/>
    <w:link w:val="Style_48"/>
    <w:rPr>
      <w:b w:val="1"/>
      <w:color w:val="008000"/>
    </w:rPr>
  </w:style>
  <w:style w:styleId="Style_49" w:type="paragraph">
    <w:name w:val="Emphasis"/>
    <w:basedOn w:val="Style_21"/>
    <w:link w:val="Style_49_ch"/>
    <w:rPr>
      <w:rFonts w:asciiTheme="minorAscii" w:hAnsiTheme="minorHAnsi"/>
      <w:b w:val="1"/>
      <w:i w:val="1"/>
    </w:rPr>
  </w:style>
  <w:style w:styleId="Style_49_ch" w:type="character">
    <w:name w:val="Emphasis"/>
    <w:basedOn w:val="Style_21_ch"/>
    <w:link w:val="Style_49"/>
    <w:rPr>
      <w:rFonts w:asciiTheme="minorAscii" w:hAnsiTheme="minorHAnsi"/>
      <w:b w:val="1"/>
      <w:i w:val="1"/>
    </w:rPr>
  </w:style>
  <w:style w:styleId="Style_50" w:type="paragraph">
    <w:name w:val="translation-chunk"/>
    <w:link w:val="Style_50_ch"/>
  </w:style>
  <w:style w:styleId="Style_50_ch" w:type="character">
    <w:name w:val="translation-chunk"/>
    <w:link w:val="Style_50"/>
  </w:style>
  <w:style w:styleId="Style_51" w:type="paragraph">
    <w:name w:val="heading 9"/>
    <w:basedOn w:val="Style_18"/>
    <w:next w:val="Style_18"/>
    <w:link w:val="Style_51_ch"/>
    <w:uiPriority w:val="9"/>
    <w:qFormat/>
    <w:pPr>
      <w:widowControl w:val="1"/>
      <w:spacing w:after="60" w:before="240"/>
      <w:ind/>
      <w:outlineLvl w:val="8"/>
    </w:pPr>
    <w:rPr>
      <w:rFonts w:asciiTheme="majorAscii" w:hAnsiTheme="majorHAnsi"/>
      <w:sz w:val="22"/>
    </w:rPr>
  </w:style>
  <w:style w:styleId="Style_51_ch" w:type="character">
    <w:name w:val="heading 9"/>
    <w:basedOn w:val="Style_18_ch"/>
    <w:link w:val="Style_51"/>
    <w:rPr>
      <w:rFonts w:asciiTheme="majorAscii" w:hAnsiTheme="majorHAnsi"/>
      <w:sz w:val="22"/>
    </w:rPr>
  </w:style>
  <w:style w:styleId="Style_52" w:type="paragraph">
    <w:name w:val="Текст (прав. подпись)"/>
    <w:basedOn w:val="Style_18"/>
    <w:next w:val="Style_18"/>
    <w:link w:val="Style_52_ch"/>
    <w:pPr>
      <w:widowControl w:val="1"/>
      <w:ind/>
      <w:jc w:val="right"/>
    </w:pPr>
    <w:rPr>
      <w:rFonts w:ascii="Arial" w:hAnsi="Arial"/>
    </w:rPr>
  </w:style>
  <w:style w:styleId="Style_52_ch" w:type="character">
    <w:name w:val="Текст (прав. подпись)"/>
    <w:basedOn w:val="Style_18_ch"/>
    <w:link w:val="Style_52"/>
    <w:rPr>
      <w:rFonts w:ascii="Arial" w:hAnsi="Arial"/>
    </w:rPr>
  </w:style>
  <w:style w:styleId="Style_53" w:type="paragraph">
    <w:name w:val="annotation reference"/>
    <w:link w:val="Style_53_ch"/>
    <w:rPr>
      <w:sz w:val="16"/>
    </w:rPr>
  </w:style>
  <w:style w:styleId="Style_53_ch" w:type="character">
    <w:name w:val="annotation reference"/>
    <w:link w:val="Style_53"/>
    <w:rPr>
      <w:sz w:val="16"/>
    </w:rPr>
  </w:style>
  <w:style w:styleId="Style_54" w:type="paragraph">
    <w:name w:val="Quote"/>
    <w:basedOn w:val="Style_18"/>
    <w:next w:val="Style_18"/>
    <w:link w:val="Style_54_ch"/>
    <w:rPr>
      <w:i w:val="1"/>
    </w:rPr>
  </w:style>
  <w:style w:styleId="Style_54_ch" w:type="character">
    <w:name w:val="Quote"/>
    <w:basedOn w:val="Style_18_ch"/>
    <w:link w:val="Style_54"/>
    <w:rPr>
      <w:i w:val="1"/>
    </w:rPr>
  </w:style>
  <w:style w:styleId="Style_55" w:type="paragraph">
    <w:name w:val="FollowedHyperlink"/>
    <w:basedOn w:val="Style_21"/>
    <w:link w:val="Style_55_ch"/>
    <w:rPr>
      <w:color w:themeColor="followedHyperlink" w:val="800080"/>
      <w:u w:val="single"/>
    </w:rPr>
  </w:style>
  <w:style w:styleId="Style_55_ch" w:type="character">
    <w:name w:val="FollowedHyperlink"/>
    <w:basedOn w:val="Style_21_ch"/>
    <w:link w:val="Style_55"/>
    <w:rPr>
      <w:color w:themeColor="followedHyperlink" w:val="800080"/>
      <w:u w:val="single"/>
    </w:rPr>
  </w:style>
  <w:style w:styleId="Style_56" w:type="paragraph">
    <w:name w:val="annotation text"/>
    <w:basedOn w:val="Style_18"/>
    <w:link w:val="Style_56_ch"/>
    <w:rPr>
      <w:sz w:val="20"/>
    </w:rPr>
  </w:style>
  <w:style w:styleId="Style_56_ch" w:type="character">
    <w:name w:val="annotation text"/>
    <w:basedOn w:val="Style_18_ch"/>
    <w:link w:val="Style_56"/>
    <w:rPr>
      <w:sz w:val="20"/>
    </w:rPr>
  </w:style>
  <w:style w:styleId="Style_57" w:type="paragraph">
    <w:name w:val="Знак Знак1 Char Char1"/>
    <w:basedOn w:val="Style_18"/>
    <w:link w:val="Style_57_ch"/>
    <w:pPr>
      <w:widowControl w:val="0"/>
      <w:ind/>
      <w:jc w:val="both"/>
    </w:pPr>
    <w:rPr>
      <w:sz w:val="21"/>
    </w:rPr>
  </w:style>
  <w:style w:styleId="Style_57_ch" w:type="character">
    <w:name w:val="Знак Знак1 Char Char1"/>
    <w:basedOn w:val="Style_18_ch"/>
    <w:link w:val="Style_57"/>
    <w:rPr>
      <w:sz w:val="21"/>
    </w:rPr>
  </w:style>
  <w:style w:styleId="Style_58" w:type="paragraph">
    <w:name w:val="Текст_нум"/>
    <w:basedOn w:val="Style_4"/>
    <w:link w:val="Style_58_ch"/>
    <w:pPr>
      <w:widowControl w:val="1"/>
      <w:numPr>
        <w:numId w:val="29"/>
      </w:numPr>
      <w:ind w:hanging="284" w:left="851"/>
      <w:jc w:val="both"/>
    </w:pPr>
    <w:rPr>
      <w:rFonts w:ascii="Times New Roman" w:hAnsi="Times New Roman"/>
      <w:sz w:val="26"/>
    </w:rPr>
  </w:style>
  <w:style w:styleId="Style_58_ch" w:type="character">
    <w:name w:val="Текст_нум"/>
    <w:basedOn w:val="Style_4_ch"/>
    <w:link w:val="Style_58"/>
    <w:rPr>
      <w:rFonts w:ascii="Times New Roman" w:hAnsi="Times New Roman"/>
      <w:sz w:val="26"/>
    </w:rPr>
  </w:style>
  <w:style w:styleId="Style_59" w:type="paragraph">
    <w:name w:val="annotation subject"/>
    <w:basedOn w:val="Style_56"/>
    <w:next w:val="Style_56"/>
    <w:link w:val="Style_59_ch"/>
    <w:rPr>
      <w:b w:val="1"/>
    </w:rPr>
  </w:style>
  <w:style w:styleId="Style_59_ch" w:type="character">
    <w:name w:val="annotation subject"/>
    <w:basedOn w:val="Style_56_ch"/>
    <w:link w:val="Style_59"/>
    <w:rPr>
      <w:b w:val="1"/>
    </w:rPr>
  </w:style>
  <w:style w:styleId="Style_60" w:type="paragraph">
    <w:name w:val="Body Text Indent 3"/>
    <w:basedOn w:val="Style_18"/>
    <w:link w:val="Style_60_ch"/>
    <w:pPr>
      <w:widowControl w:val="1"/>
      <w:ind w:firstLine="567"/>
      <w:jc w:val="both"/>
    </w:pPr>
    <w:rPr>
      <w:sz w:val="16"/>
    </w:rPr>
  </w:style>
  <w:style w:styleId="Style_60_ch" w:type="character">
    <w:name w:val="Body Text Indent 3"/>
    <w:basedOn w:val="Style_18_ch"/>
    <w:link w:val="Style_60"/>
    <w:rPr>
      <w:sz w:val="16"/>
    </w:rPr>
  </w:style>
  <w:style w:styleId="Style_61" w:type="paragraph">
    <w:name w:val="Обычный2"/>
    <w:link w:val="Style_61_ch"/>
    <w:pPr>
      <w:widowControl w:val="0"/>
      <w:spacing w:before="240" w:line="300" w:lineRule="auto"/>
      <w:ind/>
    </w:pPr>
    <w:rPr>
      <w:rFonts w:ascii="Times New Roman" w:hAnsi="Times New Roman"/>
    </w:rPr>
  </w:style>
  <w:style w:styleId="Style_61_ch" w:type="character">
    <w:name w:val="Обычный2"/>
    <w:link w:val="Style_61"/>
    <w:rPr>
      <w:rFonts w:ascii="Times New Roman" w:hAnsi="Times New Roman"/>
    </w:rPr>
  </w:style>
  <w:style w:styleId="Style_38" w:type="paragraph">
    <w:name w:val="4Д_Текст 2 уровень"/>
    <w:basedOn w:val="Style_37"/>
    <w:link w:val="Style_38_ch"/>
    <w:pPr>
      <w:widowControl w:val="1"/>
      <w:numPr>
        <w:ilvl w:val="2"/>
      </w:numPr>
      <w:tabs>
        <w:tab w:leader="none" w:pos="454" w:val="left"/>
      </w:tabs>
      <w:ind w:hanging="709" w:left="862"/>
      <w:outlineLvl w:val="2"/>
    </w:pPr>
  </w:style>
  <w:style w:styleId="Style_38_ch" w:type="character">
    <w:name w:val="4Д_Текст 2 уровень"/>
    <w:basedOn w:val="Style_37_ch"/>
    <w:link w:val="Style_38"/>
  </w:style>
  <w:style w:styleId="Style_62" w:type="paragraph">
    <w:name w:val="Intense Emphasis"/>
    <w:basedOn w:val="Style_21"/>
    <w:link w:val="Style_62_ch"/>
    <w:rPr>
      <w:b w:val="1"/>
      <w:i w:val="1"/>
      <w:sz w:val="24"/>
      <w:u w:val="single"/>
    </w:rPr>
  </w:style>
  <w:style w:styleId="Style_62_ch" w:type="character">
    <w:name w:val="Intense Emphasis"/>
    <w:basedOn w:val="Style_21_ch"/>
    <w:link w:val="Style_62"/>
    <w:rPr>
      <w:b w:val="1"/>
      <w:i w:val="1"/>
      <w:sz w:val="24"/>
      <w:u w:val="single"/>
    </w:rPr>
  </w:style>
  <w:style w:styleId="Style_63" w:type="paragraph">
    <w:name w:val="Подзаголовок Знак1"/>
    <w:link w:val="Style_63_ch"/>
    <w:rPr>
      <w:rFonts w:ascii="Times New Roman" w:hAnsi="Times New Roman"/>
      <w:b w:val="1"/>
      <w:sz w:val="28"/>
    </w:rPr>
  </w:style>
  <w:style w:styleId="Style_63_ch" w:type="character">
    <w:name w:val="Подзаголовок Знак1"/>
    <w:link w:val="Style_63"/>
    <w:rPr>
      <w:rFonts w:ascii="Times New Roman" w:hAnsi="Times New Roman"/>
      <w:b w:val="1"/>
      <w:sz w:val="28"/>
    </w:rPr>
  </w:style>
  <w:style w:styleId="Style_64" w:type="paragraph">
    <w:name w:val="Абзац списка1"/>
    <w:basedOn w:val="Style_18"/>
    <w:link w:val="Style_64_ch"/>
    <w:pPr>
      <w:widowControl w:val="0"/>
      <w:ind w:left="708"/>
    </w:pPr>
    <w:rPr>
      <w:rFonts w:ascii="Times New Roman" w:hAnsi="Times New Roman"/>
      <w:sz w:val="20"/>
    </w:rPr>
  </w:style>
  <w:style w:styleId="Style_64_ch" w:type="character">
    <w:name w:val="Абзац списка1"/>
    <w:basedOn w:val="Style_18_ch"/>
    <w:link w:val="Style_64"/>
    <w:rPr>
      <w:rFonts w:ascii="Times New Roman" w:hAnsi="Times New Roman"/>
      <w:sz w:val="20"/>
    </w:rPr>
  </w:style>
  <w:style w:styleId="Style_65" w:type="paragraph">
    <w:name w:val="пп"/>
    <w:basedOn w:val="Style_66"/>
    <w:link w:val="Style_65_ch"/>
    <w:pPr>
      <w:widowControl w:val="1"/>
      <w:numPr>
        <w:ilvl w:val="2"/>
      </w:numPr>
      <w:tabs>
        <w:tab w:leader="none" w:pos="0" w:val="left"/>
        <w:tab w:leader="none" w:pos="1277" w:val="clear"/>
      </w:tabs>
      <w:ind w:left="0"/>
    </w:pPr>
  </w:style>
  <w:style w:styleId="Style_65_ch" w:type="character">
    <w:name w:val="пп"/>
    <w:basedOn w:val="Style_66_ch"/>
    <w:link w:val="Style_65"/>
  </w:style>
  <w:style w:styleId="Style_67" w:type="paragraph">
    <w:name w:val="Subtle Emphasis"/>
    <w:link w:val="Style_67_ch"/>
    <w:rPr>
      <w:i w:val="1"/>
      <w:color w:themeColor="text1" w:themeTint="A5" w:val="595959"/>
    </w:rPr>
  </w:style>
  <w:style w:styleId="Style_67_ch" w:type="character">
    <w:name w:val="Subtle Emphasis"/>
    <w:link w:val="Style_67"/>
    <w:rPr>
      <w:i w:val="1"/>
      <w:color w:themeColor="text1" w:themeTint="A5" w:val="595959"/>
    </w:rPr>
  </w:style>
  <w:style w:styleId="Style_68" w:type="paragraph">
    <w:name w:val="Book Title"/>
    <w:basedOn w:val="Style_21"/>
    <w:link w:val="Style_68_ch"/>
    <w:rPr>
      <w:rFonts w:asciiTheme="majorAscii" w:hAnsiTheme="majorHAnsi"/>
      <w:b w:val="1"/>
      <w:i w:val="1"/>
      <w:sz w:val="24"/>
    </w:rPr>
  </w:style>
  <w:style w:styleId="Style_68_ch" w:type="character">
    <w:name w:val="Book Title"/>
    <w:basedOn w:val="Style_21_ch"/>
    <w:link w:val="Style_68"/>
    <w:rPr>
      <w:rFonts w:asciiTheme="majorAscii" w:hAnsiTheme="majorHAnsi"/>
      <w:b w:val="1"/>
      <w:i w:val="1"/>
      <w:sz w:val="24"/>
    </w:rPr>
  </w:style>
  <w:style w:styleId="Style_69" w:type="paragraph">
    <w:name w:val="toc 3"/>
    <w:basedOn w:val="Style_18"/>
    <w:next w:val="Style_18"/>
    <w:link w:val="Style_69_ch"/>
    <w:uiPriority w:val="39"/>
    <w:pPr>
      <w:widowControl w:val="1"/>
      <w:tabs>
        <w:tab w:leader="dot" w:pos="9345" w:val="right"/>
      </w:tabs>
      <w:spacing w:after="100" w:line="360" w:lineRule="auto"/>
      <w:ind w:firstLine="709" w:left="400"/>
      <w:jc w:val="both"/>
    </w:pPr>
    <w:rPr>
      <w:sz w:val="20"/>
    </w:rPr>
  </w:style>
  <w:style w:styleId="Style_69_ch" w:type="character">
    <w:name w:val="toc 3"/>
    <w:basedOn w:val="Style_18_ch"/>
    <w:link w:val="Style_69"/>
    <w:rPr>
      <w:sz w:val="20"/>
    </w:rPr>
  </w:style>
  <w:style w:styleId="Style_11" w:type="paragraph">
    <w:name w:val="Подпункт договора"/>
    <w:basedOn w:val="Style_10"/>
    <w:link w:val="Style_11_ch"/>
    <w:pPr>
      <w:numPr>
        <w:ilvl w:val="2"/>
      </w:numPr>
    </w:pPr>
  </w:style>
  <w:style w:styleId="Style_11_ch" w:type="character">
    <w:name w:val="Подпункт договора"/>
    <w:basedOn w:val="Style_10_ch"/>
    <w:link w:val="Style_11"/>
  </w:style>
  <w:style w:styleId="Style_70" w:type="paragraph">
    <w:name w:val="Обычный РТ"/>
    <w:basedOn w:val="Style_4"/>
    <w:link w:val="Style_70_ch"/>
    <w:pPr>
      <w:widowControl w:val="1"/>
      <w:spacing w:after="120" w:before="120"/>
      <w:ind/>
      <w:jc w:val="both"/>
    </w:pPr>
    <w:rPr>
      <w:rFonts w:ascii="Times New Roman" w:hAnsi="Times New Roman"/>
      <w:b w:val="1"/>
      <w:sz w:val="26"/>
    </w:rPr>
  </w:style>
  <w:style w:styleId="Style_70_ch" w:type="character">
    <w:name w:val="Обычный РТ"/>
    <w:basedOn w:val="Style_4_ch"/>
    <w:link w:val="Style_70"/>
    <w:rPr>
      <w:rFonts w:ascii="Times New Roman" w:hAnsi="Times New Roman"/>
      <w:b w:val="1"/>
      <w:sz w:val="26"/>
    </w:rPr>
  </w:style>
  <w:style w:styleId="Style_71" w:type="paragraph">
    <w:name w:val="ConsNonformat"/>
    <w:link w:val="Style_71_ch"/>
    <w:pPr>
      <w:widowControl w:val="0"/>
      <w:ind/>
    </w:pPr>
    <w:rPr>
      <w:rFonts w:ascii="Courier New" w:hAnsi="Courier New"/>
      <w:sz w:val="20"/>
    </w:rPr>
  </w:style>
  <w:style w:styleId="Style_71_ch" w:type="character">
    <w:name w:val="ConsNonformat"/>
    <w:link w:val="Style_71"/>
    <w:rPr>
      <w:rFonts w:ascii="Courier New" w:hAnsi="Courier New"/>
      <w:sz w:val="20"/>
    </w:rPr>
  </w:style>
  <w:style w:styleId="Style_10" w:type="paragraph">
    <w:name w:val="Пункт договора"/>
    <w:basedOn w:val="Style_72"/>
    <w:link w:val="Style_10_ch"/>
    <w:pPr>
      <w:widowControl w:val="0"/>
      <w:numPr>
        <w:ilvl w:val="1"/>
        <w:numId w:val="2"/>
      </w:numPr>
      <w:ind/>
      <w:jc w:val="both"/>
    </w:pPr>
    <w:rPr>
      <w:sz w:val="26"/>
    </w:rPr>
  </w:style>
  <w:style w:styleId="Style_10_ch" w:type="character">
    <w:name w:val="Пункт договора"/>
    <w:basedOn w:val="Style_72_ch"/>
    <w:link w:val="Style_10"/>
    <w:rPr>
      <w:sz w:val="26"/>
    </w:rPr>
  </w:style>
  <w:style w:styleId="Style_73" w:type="paragraph">
    <w:name w:val="Термин"/>
    <w:basedOn w:val="Style_4"/>
    <w:link w:val="Style_73_ch"/>
    <w:pPr>
      <w:widowControl w:val="1"/>
      <w:ind w:left="567"/>
      <w:jc w:val="both"/>
    </w:pPr>
    <w:rPr>
      <w:rFonts w:ascii="Times New Roman" w:hAnsi="Times New Roman"/>
      <w:sz w:val="26"/>
    </w:rPr>
  </w:style>
  <w:style w:styleId="Style_73_ch" w:type="character">
    <w:name w:val="Термин"/>
    <w:basedOn w:val="Style_4_ch"/>
    <w:link w:val="Style_73"/>
    <w:rPr>
      <w:rFonts w:ascii="Times New Roman" w:hAnsi="Times New Roman"/>
      <w:sz w:val="26"/>
    </w:rPr>
  </w:style>
  <w:style w:styleId="Style_74" w:type="paragraph">
    <w:name w:val="Стиль1"/>
    <w:link w:val="Style_74_ch"/>
    <w:rPr>
      <w:sz w:val="28"/>
    </w:rPr>
  </w:style>
  <w:style w:styleId="Style_74_ch" w:type="character">
    <w:name w:val="Стиль1"/>
    <w:link w:val="Style_74"/>
    <w:rPr>
      <w:sz w:val="28"/>
    </w:rPr>
  </w:style>
  <w:style w:styleId="Style_75" w:type="paragraph">
    <w:name w:val="Текст_бюл2"/>
    <w:basedOn w:val="Style_18"/>
    <w:link w:val="Style_75_ch"/>
    <w:pPr>
      <w:widowControl w:val="1"/>
      <w:numPr>
        <w:numId w:val="31"/>
      </w:numPr>
      <w:tabs>
        <w:tab w:leader="none" w:pos="720" w:val="clear"/>
      </w:tabs>
      <w:ind w:left="1134"/>
      <w:jc w:val="both"/>
    </w:pPr>
    <w:rPr>
      <w:rFonts w:ascii="Times New Roman" w:hAnsi="Times New Roman"/>
      <w:sz w:val="26"/>
    </w:rPr>
  </w:style>
  <w:style w:styleId="Style_75_ch" w:type="character">
    <w:name w:val="Текст_бюл2"/>
    <w:basedOn w:val="Style_18_ch"/>
    <w:link w:val="Style_75"/>
    <w:rPr>
      <w:rFonts w:ascii="Times New Roman" w:hAnsi="Times New Roman"/>
      <w:sz w:val="26"/>
    </w:rPr>
  </w:style>
  <w:style w:styleId="Style_76" w:type="paragraph">
    <w:name w:val="Таблицы (моноширинный)"/>
    <w:basedOn w:val="Style_18"/>
    <w:next w:val="Style_18"/>
    <w:link w:val="Style_76_ch"/>
    <w:pPr>
      <w:widowControl w:val="1"/>
      <w:ind/>
      <w:jc w:val="both"/>
    </w:pPr>
    <w:rPr>
      <w:rFonts w:ascii="Courier New" w:hAnsi="Courier New"/>
    </w:rPr>
  </w:style>
  <w:style w:styleId="Style_76_ch" w:type="character">
    <w:name w:val="Таблицы (моноширинный)"/>
    <w:basedOn w:val="Style_18_ch"/>
    <w:link w:val="Style_76"/>
    <w:rPr>
      <w:rFonts w:ascii="Courier New" w:hAnsi="Courier New"/>
    </w:rPr>
  </w:style>
  <w:style w:styleId="Style_77" w:type="paragraph">
    <w:name w:val="heading 5"/>
    <w:basedOn w:val="Style_18"/>
    <w:next w:val="Style_18"/>
    <w:link w:val="Style_77_ch"/>
    <w:uiPriority w:val="9"/>
    <w:qFormat/>
    <w:pPr>
      <w:widowControl w:val="1"/>
      <w:spacing w:after="60" w:before="240"/>
      <w:ind/>
      <w:outlineLvl w:val="4"/>
    </w:pPr>
    <w:rPr>
      <w:b w:val="1"/>
      <w:i w:val="1"/>
      <w:sz w:val="26"/>
    </w:rPr>
  </w:style>
  <w:style w:styleId="Style_77_ch" w:type="character">
    <w:name w:val="heading 5"/>
    <w:basedOn w:val="Style_18_ch"/>
    <w:link w:val="Style_77"/>
    <w:rPr>
      <w:b w:val="1"/>
      <w:i w:val="1"/>
      <w:sz w:val="26"/>
    </w:rPr>
  </w:style>
  <w:style w:styleId="Style_78" w:type="paragraph">
    <w:name w:val="Текст_бюл"/>
    <w:basedOn w:val="Style_4"/>
    <w:link w:val="Style_78_ch"/>
    <w:pPr>
      <w:widowControl w:val="1"/>
      <w:tabs>
        <w:tab w:leader="none" w:pos="851" w:val="left"/>
      </w:tabs>
      <w:ind w:hanging="284" w:left="851"/>
      <w:jc w:val="both"/>
    </w:pPr>
    <w:rPr>
      <w:rFonts w:ascii="Times New Roman" w:hAnsi="Times New Roman"/>
      <w:sz w:val="26"/>
    </w:rPr>
  </w:style>
  <w:style w:styleId="Style_78_ch" w:type="character">
    <w:name w:val="Текст_бюл"/>
    <w:basedOn w:val="Style_4_ch"/>
    <w:link w:val="Style_78"/>
    <w:rPr>
      <w:rFonts w:ascii="Times New Roman" w:hAnsi="Times New Roman"/>
      <w:sz w:val="26"/>
    </w:rPr>
  </w:style>
  <w:style w:styleId="Style_79" w:type="paragraph">
    <w:name w:val="Знак Знак1 Char Char6"/>
    <w:basedOn w:val="Style_18"/>
    <w:link w:val="Style_79_ch"/>
    <w:pPr>
      <w:widowControl w:val="0"/>
      <w:ind/>
      <w:jc w:val="both"/>
    </w:pPr>
    <w:rPr>
      <w:sz w:val="21"/>
    </w:rPr>
  </w:style>
  <w:style w:styleId="Style_79_ch" w:type="character">
    <w:name w:val="Знак Знак1 Char Char6"/>
    <w:basedOn w:val="Style_18_ch"/>
    <w:link w:val="Style_79"/>
    <w:rPr>
      <w:sz w:val="21"/>
    </w:rPr>
  </w:style>
  <w:style w:styleId="Style_3" w:type="paragraph">
    <w:name w:val="heading 1"/>
    <w:basedOn w:val="Style_18"/>
    <w:next w:val="Style_18"/>
    <w:link w:val="Style_3_ch"/>
    <w:uiPriority w:val="9"/>
    <w:qFormat/>
    <w:pPr>
      <w:keepNext w:val="1"/>
      <w:widowControl w:val="1"/>
      <w:spacing w:after="60" w:before="240"/>
      <w:ind/>
      <w:outlineLvl w:val="0"/>
    </w:pPr>
    <w:rPr>
      <w:rFonts w:asciiTheme="majorAscii" w:hAnsiTheme="majorHAnsi"/>
      <w:b w:val="1"/>
      <w:sz w:val="32"/>
    </w:rPr>
  </w:style>
  <w:style w:styleId="Style_3_ch" w:type="character">
    <w:name w:val="heading 1"/>
    <w:basedOn w:val="Style_18_ch"/>
    <w:link w:val="Style_3"/>
    <w:rPr>
      <w:rFonts w:asciiTheme="majorAscii" w:hAnsiTheme="majorHAnsi"/>
      <w:b w:val="1"/>
      <w:sz w:val="32"/>
    </w:rPr>
  </w:style>
  <w:style w:styleId="Style_80" w:type="paragraph">
    <w:name w:val="Char Char4 Знак Знак Char Char Знак Знак Char Char Знак Char Char1"/>
    <w:basedOn w:val="Style_18"/>
    <w:link w:val="Style_80_ch"/>
    <w:pPr>
      <w:widowControl w:val="0"/>
      <w:spacing w:after="160" w:line="240" w:lineRule="exact"/>
      <w:ind/>
      <w:jc w:val="right"/>
    </w:pPr>
    <w:rPr>
      <w:rFonts w:ascii="Times New Roman" w:hAnsi="Times New Roman"/>
      <w:sz w:val="20"/>
    </w:rPr>
  </w:style>
  <w:style w:styleId="Style_80_ch" w:type="character">
    <w:name w:val="Char Char4 Знак Знак Char Char Знак Знак Char Char Знак Char Char1"/>
    <w:basedOn w:val="Style_18_ch"/>
    <w:link w:val="Style_80"/>
    <w:rPr>
      <w:rFonts w:ascii="Times New Roman" w:hAnsi="Times New Roman"/>
      <w:sz w:val="20"/>
    </w:rPr>
  </w:style>
  <w:style w:styleId="Style_2" w:type="paragraph">
    <w:name w:val="footer"/>
    <w:basedOn w:val="Style_18"/>
    <w:link w:val="Style_2_ch"/>
    <w:pPr>
      <w:widowControl w:val="1"/>
      <w:tabs>
        <w:tab w:leader="none" w:pos="4677" w:val="center"/>
        <w:tab w:leader="none" w:pos="9355" w:val="right"/>
      </w:tabs>
      <w:ind/>
    </w:pPr>
  </w:style>
  <w:style w:styleId="Style_2_ch" w:type="character">
    <w:name w:val="footer"/>
    <w:basedOn w:val="Style_18_ch"/>
    <w:link w:val="Style_2"/>
  </w:style>
  <w:style w:styleId="Style_81" w:type="paragraph">
    <w:name w:val="endnote reference"/>
    <w:basedOn w:val="Style_21"/>
    <w:link w:val="Style_81_ch"/>
    <w:rPr>
      <w:vertAlign w:val="superscript"/>
    </w:rPr>
  </w:style>
  <w:style w:styleId="Style_81_ch" w:type="character">
    <w:name w:val="endnote reference"/>
    <w:basedOn w:val="Style_21_ch"/>
    <w:link w:val="Style_81"/>
    <w:rPr>
      <w:vertAlign w:val="superscript"/>
    </w:rPr>
  </w:style>
  <w:style w:styleId="Style_82" w:type="paragraph">
    <w:name w:val="Hyperlink"/>
    <w:link w:val="Style_82_ch"/>
    <w:rPr>
      <w:color w:val="0000FF"/>
      <w:u w:val="single"/>
    </w:rPr>
  </w:style>
  <w:style w:styleId="Style_82_ch" w:type="character">
    <w:name w:val="Hyperlink"/>
    <w:link w:val="Style_82"/>
    <w:rPr>
      <w:color w:val="0000FF"/>
      <w:u w:val="single"/>
    </w:rPr>
  </w:style>
  <w:style w:styleId="Style_83" w:type="paragraph">
    <w:name w:val="Footnote"/>
    <w:basedOn w:val="Style_18"/>
    <w:link w:val="Style_83_ch"/>
    <w:rPr>
      <w:sz w:val="20"/>
    </w:rPr>
  </w:style>
  <w:style w:styleId="Style_83_ch" w:type="character">
    <w:name w:val="Footnote"/>
    <w:basedOn w:val="Style_18_ch"/>
    <w:link w:val="Style_83"/>
    <w:rPr>
      <w:sz w:val="20"/>
    </w:rPr>
  </w:style>
  <w:style w:styleId="Style_84" w:type="paragraph">
    <w:name w:val="heading 8"/>
    <w:basedOn w:val="Style_18"/>
    <w:next w:val="Style_18"/>
    <w:link w:val="Style_84_ch"/>
    <w:uiPriority w:val="9"/>
    <w:qFormat/>
    <w:pPr>
      <w:widowControl w:val="1"/>
      <w:spacing w:after="60" w:before="240"/>
      <w:ind/>
      <w:outlineLvl w:val="7"/>
    </w:pPr>
    <w:rPr>
      <w:i w:val="1"/>
    </w:rPr>
  </w:style>
  <w:style w:styleId="Style_84_ch" w:type="character">
    <w:name w:val="heading 8"/>
    <w:basedOn w:val="Style_18_ch"/>
    <w:link w:val="Style_84"/>
    <w:rPr>
      <w:i w:val="1"/>
    </w:rPr>
  </w:style>
  <w:style w:styleId="Style_85" w:type="paragraph">
    <w:name w:val="toc 1"/>
    <w:basedOn w:val="Style_18"/>
    <w:next w:val="Style_18"/>
    <w:link w:val="Style_85_ch"/>
    <w:uiPriority w:val="39"/>
    <w:pPr>
      <w:widowControl w:val="1"/>
      <w:tabs>
        <w:tab w:leader="none" w:pos="426" w:val="left"/>
        <w:tab w:leader="dot" w:pos="9345" w:val="right"/>
      </w:tabs>
      <w:spacing w:after="100" w:line="360" w:lineRule="auto"/>
      <w:ind w:hanging="142" w:left="142"/>
    </w:pPr>
    <w:rPr>
      <w:sz w:val="20"/>
    </w:rPr>
  </w:style>
  <w:style w:styleId="Style_85_ch" w:type="character">
    <w:name w:val="toc 1"/>
    <w:basedOn w:val="Style_18_ch"/>
    <w:link w:val="Style_85"/>
    <w:rPr>
      <w:sz w:val="20"/>
    </w:rPr>
  </w:style>
  <w:style w:styleId="Style_86" w:type="paragraph">
    <w:name w:val="Заголовок1"/>
    <w:basedOn w:val="Style_3"/>
    <w:next w:val="Style_18"/>
    <w:link w:val="Style_86_ch"/>
    <w:pPr>
      <w:pageBreakBefore w:val="1"/>
      <w:widowControl w:val="1"/>
      <w:spacing w:after="240" w:before="0" w:line="360" w:lineRule="auto"/>
      <w:ind w:left="1068"/>
      <w:jc w:val="center"/>
    </w:pPr>
    <w:rPr>
      <w:rFonts w:ascii="Arial" w:hAnsi="Arial"/>
      <w:sz w:val="28"/>
    </w:rPr>
  </w:style>
  <w:style w:styleId="Style_86_ch" w:type="character">
    <w:name w:val="Заголовок1"/>
    <w:basedOn w:val="Style_3_ch"/>
    <w:link w:val="Style_86"/>
    <w:rPr>
      <w:rFonts w:ascii="Arial" w:hAnsi="Arial"/>
      <w:sz w:val="28"/>
    </w:rPr>
  </w:style>
  <w:style w:styleId="Style_66" w:type="paragraph">
    <w:name w:val="п"/>
    <w:basedOn w:val="Style_87"/>
    <w:link w:val="Style_66_ch"/>
    <w:pPr>
      <w:widowControl w:val="1"/>
      <w:numPr>
        <w:ilvl w:val="1"/>
      </w:numPr>
      <w:ind/>
      <w:jc w:val="both"/>
    </w:pPr>
    <w:rPr>
      <w:b w:val="0"/>
    </w:rPr>
  </w:style>
  <w:style w:styleId="Style_66_ch" w:type="character">
    <w:name w:val="п"/>
    <w:basedOn w:val="Style_87_ch"/>
    <w:link w:val="Style_66"/>
    <w:rPr>
      <w:b w:val="0"/>
    </w:rPr>
  </w:style>
  <w:style w:styleId="Style_88" w:type="paragraph">
    <w:name w:val="Header and Footer"/>
    <w:link w:val="Style_88_ch"/>
    <w:pPr>
      <w:spacing w:line="240" w:lineRule="auto"/>
      <w:ind/>
      <w:jc w:val="both"/>
    </w:pPr>
    <w:rPr>
      <w:rFonts w:ascii="XO Thames" w:hAnsi="XO Thames"/>
      <w:sz w:val="28"/>
    </w:rPr>
  </w:style>
  <w:style w:styleId="Style_88_ch" w:type="character">
    <w:name w:val="Header and Footer"/>
    <w:link w:val="Style_88"/>
    <w:rPr>
      <w:rFonts w:ascii="XO Thames" w:hAnsi="XO Thames"/>
      <w:sz w:val="28"/>
    </w:rPr>
  </w:style>
  <w:style w:styleId="Style_89" w:type="paragraph">
    <w:name w:val="Balloon Text"/>
    <w:basedOn w:val="Style_18"/>
    <w:link w:val="Style_89_ch"/>
    <w:rPr>
      <w:rFonts w:ascii="Tahoma" w:hAnsi="Tahoma"/>
      <w:sz w:val="16"/>
    </w:rPr>
  </w:style>
  <w:style w:styleId="Style_89_ch" w:type="character">
    <w:name w:val="Balloon Text"/>
    <w:basedOn w:val="Style_18_ch"/>
    <w:link w:val="Style_89"/>
    <w:rPr>
      <w:rFonts w:ascii="Tahoma" w:hAnsi="Tahoma"/>
      <w:sz w:val="16"/>
    </w:rPr>
  </w:style>
  <w:style w:styleId="Style_90" w:type="paragraph">
    <w:name w:val="Знак Знак1 Char Char2"/>
    <w:basedOn w:val="Style_18"/>
    <w:link w:val="Style_90_ch"/>
    <w:pPr>
      <w:widowControl w:val="0"/>
      <w:ind/>
      <w:jc w:val="both"/>
    </w:pPr>
    <w:rPr>
      <w:sz w:val="21"/>
    </w:rPr>
  </w:style>
  <w:style w:styleId="Style_90_ch" w:type="character">
    <w:name w:val="Знак Знак1 Char Char2"/>
    <w:basedOn w:val="Style_18_ch"/>
    <w:link w:val="Style_90"/>
    <w:rPr>
      <w:sz w:val="21"/>
    </w:rPr>
  </w:style>
  <w:style w:styleId="Style_91" w:type="paragraph">
    <w:name w:val="Знак Знак1 Char Char5"/>
    <w:basedOn w:val="Style_18"/>
    <w:link w:val="Style_91_ch"/>
    <w:pPr>
      <w:widowControl w:val="0"/>
      <w:ind/>
      <w:jc w:val="both"/>
    </w:pPr>
    <w:rPr>
      <w:sz w:val="21"/>
    </w:rPr>
  </w:style>
  <w:style w:styleId="Style_91_ch" w:type="character">
    <w:name w:val="Знак Знак1 Char Char5"/>
    <w:basedOn w:val="Style_18_ch"/>
    <w:link w:val="Style_91"/>
    <w:rPr>
      <w:sz w:val="21"/>
    </w:rPr>
  </w:style>
  <w:style w:styleId="Style_92" w:type="paragraph">
    <w:name w:val="Знак Знак1 Char Char Char"/>
    <w:basedOn w:val="Style_18"/>
    <w:link w:val="Style_92_ch"/>
    <w:pPr>
      <w:widowControl w:val="1"/>
      <w:spacing w:after="160"/>
      <w:ind/>
    </w:pPr>
    <w:rPr>
      <w:rFonts w:ascii="Arial" w:hAnsi="Arial"/>
      <w:b w:val="1"/>
      <w:color w:val="FFFFFF"/>
      <w:sz w:val="32"/>
    </w:rPr>
  </w:style>
  <w:style w:styleId="Style_92_ch" w:type="character">
    <w:name w:val="Знак Знак1 Char Char Char"/>
    <w:basedOn w:val="Style_18_ch"/>
    <w:link w:val="Style_92"/>
    <w:rPr>
      <w:rFonts w:ascii="Arial" w:hAnsi="Arial"/>
      <w:b w:val="1"/>
      <w:color w:val="FFFFFF"/>
      <w:sz w:val="32"/>
    </w:rPr>
  </w:style>
  <w:style w:styleId="Style_93" w:type="paragraph">
    <w:name w:val="Placeholder Text"/>
    <w:link w:val="Style_93_ch"/>
    <w:rPr>
      <w:color w:val="808080"/>
    </w:rPr>
  </w:style>
  <w:style w:styleId="Style_93_ch" w:type="character">
    <w:name w:val="Placeholder Text"/>
    <w:link w:val="Style_93"/>
    <w:rPr>
      <w:color w:val="808080"/>
    </w:rPr>
  </w:style>
  <w:style w:styleId="Style_94" w:type="paragraph">
    <w:name w:val="footnote reference"/>
    <w:link w:val="Style_94_ch"/>
    <w:rPr>
      <w:vertAlign w:val="superscript"/>
    </w:rPr>
  </w:style>
  <w:style w:styleId="Style_94_ch" w:type="character">
    <w:name w:val="footnote reference"/>
    <w:link w:val="Style_94"/>
    <w:rPr>
      <w:vertAlign w:val="superscript"/>
    </w:rPr>
  </w:style>
  <w:style w:styleId="Style_87" w:type="paragraph">
    <w:name w:val="р"/>
    <w:basedOn w:val="Style_18"/>
    <w:link w:val="Style_87_ch"/>
    <w:pPr>
      <w:widowControl w:val="1"/>
      <w:numPr>
        <w:numId w:val="30"/>
      </w:numPr>
      <w:spacing w:after="200" w:line="276" w:lineRule="auto"/>
      <w:ind/>
      <w:jc w:val="center"/>
    </w:pPr>
    <w:rPr>
      <w:rFonts w:ascii="Times New Roman" w:hAnsi="Times New Roman"/>
      <w:b w:val="1"/>
      <w:sz w:val="26"/>
    </w:rPr>
  </w:style>
  <w:style w:styleId="Style_87_ch" w:type="character">
    <w:name w:val="р"/>
    <w:basedOn w:val="Style_18_ch"/>
    <w:link w:val="Style_87"/>
    <w:rPr>
      <w:rFonts w:ascii="Times New Roman" w:hAnsi="Times New Roman"/>
      <w:b w:val="1"/>
      <w:sz w:val="26"/>
    </w:rPr>
  </w:style>
  <w:style w:styleId="Style_95" w:type="paragraph">
    <w:name w:val="toc 9"/>
    <w:basedOn w:val="Style_18"/>
    <w:next w:val="Style_18"/>
    <w:link w:val="Style_95_ch"/>
    <w:uiPriority w:val="39"/>
    <w:pPr>
      <w:widowControl w:val="1"/>
      <w:spacing w:after="100" w:line="259" w:lineRule="auto"/>
      <w:ind w:left="1760"/>
    </w:pPr>
    <w:rPr>
      <w:rFonts w:ascii="Calibri" w:hAnsi="Calibri"/>
      <w:sz w:val="22"/>
    </w:rPr>
  </w:style>
  <w:style w:styleId="Style_95_ch" w:type="character">
    <w:name w:val="toc 9"/>
    <w:basedOn w:val="Style_18_ch"/>
    <w:link w:val="Style_95"/>
    <w:rPr>
      <w:rFonts w:ascii="Calibri" w:hAnsi="Calibri"/>
      <w:sz w:val="22"/>
    </w:rPr>
  </w:style>
  <w:style w:styleId="Style_96" w:type="paragraph">
    <w:name w:val="Подпункт 2"/>
    <w:basedOn w:val="Style_11"/>
    <w:link w:val="Style_96_ch"/>
    <w:pPr>
      <w:widowControl w:val="1"/>
      <w:numPr>
        <w:ilvl w:val="0"/>
        <w:numId w:val="0"/>
      </w:numPr>
      <w:ind w:firstLine="709"/>
    </w:pPr>
  </w:style>
  <w:style w:styleId="Style_96_ch" w:type="character">
    <w:name w:val="Подпункт 2"/>
    <w:basedOn w:val="Style_11_ch"/>
    <w:link w:val="Style_96"/>
  </w:style>
  <w:style w:styleId="Style_4" w:type="paragraph">
    <w:name w:val="Plain Text"/>
    <w:basedOn w:val="Style_18"/>
    <w:link w:val="Style_4_ch"/>
    <w:rPr>
      <w:rFonts w:ascii="Courier New" w:hAnsi="Courier New"/>
      <w:sz w:val="20"/>
    </w:rPr>
  </w:style>
  <w:style w:styleId="Style_4_ch" w:type="character">
    <w:name w:val="Plain Text"/>
    <w:basedOn w:val="Style_18_ch"/>
    <w:link w:val="Style_4"/>
    <w:rPr>
      <w:rFonts w:ascii="Courier New" w:hAnsi="Courier New"/>
      <w:sz w:val="20"/>
    </w:rPr>
  </w:style>
  <w:style w:styleId="Style_97" w:type="paragraph">
    <w:name w:val="Колонтитул (правый)"/>
    <w:basedOn w:val="Style_52"/>
    <w:next w:val="Style_18"/>
    <w:link w:val="Style_97_ch"/>
    <w:pPr>
      <w:widowControl w:val="1"/>
      <w:ind/>
      <w:jc w:val="both"/>
    </w:pPr>
    <w:rPr>
      <w:sz w:val="16"/>
    </w:rPr>
  </w:style>
  <w:style w:styleId="Style_97_ch" w:type="character">
    <w:name w:val="Колонтитул (правый)"/>
    <w:basedOn w:val="Style_52_ch"/>
    <w:link w:val="Style_97"/>
    <w:rPr>
      <w:sz w:val="16"/>
    </w:rPr>
  </w:style>
  <w:style w:styleId="Style_98" w:type="paragraph">
    <w:name w:val="Iau?iue"/>
    <w:link w:val="Style_98_ch"/>
    <w:rPr>
      <w:rFonts w:ascii="Times New Roman" w:hAnsi="Times New Roman"/>
      <w:sz w:val="20"/>
    </w:rPr>
  </w:style>
  <w:style w:styleId="Style_98_ch" w:type="character">
    <w:name w:val="Iau?iue"/>
    <w:link w:val="Style_98"/>
    <w:rPr>
      <w:rFonts w:ascii="Times New Roman" w:hAnsi="Times New Roman"/>
      <w:sz w:val="20"/>
    </w:rPr>
  </w:style>
  <w:style w:styleId="Style_99" w:type="paragraph">
    <w:name w:val="caption"/>
    <w:basedOn w:val="Style_18"/>
    <w:next w:val="Style_18"/>
    <w:link w:val="Style_99_ch"/>
    <w:pPr>
      <w:widowControl w:val="1"/>
      <w:spacing w:after="200"/>
      <w:ind/>
    </w:pPr>
    <w:rPr>
      <w:i w:val="1"/>
      <w:color w:themeColor="text2" w:val="1F497D"/>
      <w:sz w:val="18"/>
    </w:rPr>
  </w:style>
  <w:style w:styleId="Style_99_ch" w:type="character">
    <w:name w:val="caption"/>
    <w:basedOn w:val="Style_18_ch"/>
    <w:link w:val="Style_99"/>
    <w:rPr>
      <w:i w:val="1"/>
      <w:color w:themeColor="text2" w:val="1F497D"/>
      <w:sz w:val="18"/>
    </w:rPr>
  </w:style>
  <w:style w:styleId="Style_100" w:type="paragraph">
    <w:name w:val="Normal (Web)"/>
    <w:basedOn w:val="Style_18"/>
    <w:link w:val="Style_100_ch"/>
    <w:pPr>
      <w:widowControl w:val="1"/>
      <w:spacing w:afterAutospacing="on" w:beforeAutospacing="on"/>
      <w:ind/>
    </w:pPr>
  </w:style>
  <w:style w:styleId="Style_100_ch" w:type="character">
    <w:name w:val="Normal (Web)"/>
    <w:basedOn w:val="Style_18_ch"/>
    <w:link w:val="Style_100"/>
  </w:style>
  <w:style w:styleId="Style_101" w:type="paragraph">
    <w:name w:val="toc 8"/>
    <w:basedOn w:val="Style_18"/>
    <w:next w:val="Style_18"/>
    <w:link w:val="Style_101_ch"/>
    <w:uiPriority w:val="39"/>
    <w:pPr>
      <w:widowControl w:val="1"/>
      <w:spacing w:after="100" w:line="259" w:lineRule="auto"/>
      <w:ind w:left="1540"/>
    </w:pPr>
    <w:rPr>
      <w:rFonts w:ascii="Calibri" w:hAnsi="Calibri"/>
      <w:sz w:val="22"/>
    </w:rPr>
  </w:style>
  <w:style w:styleId="Style_101_ch" w:type="character">
    <w:name w:val="toc 8"/>
    <w:basedOn w:val="Style_18_ch"/>
    <w:link w:val="Style_101"/>
    <w:rPr>
      <w:rFonts w:ascii="Calibri" w:hAnsi="Calibri"/>
      <w:sz w:val="22"/>
    </w:rPr>
  </w:style>
  <w:style w:styleId="Style_102" w:type="paragraph">
    <w:name w:val="Знак Знак1 Char Char3"/>
    <w:basedOn w:val="Style_18"/>
    <w:link w:val="Style_102_ch"/>
    <w:pPr>
      <w:widowControl w:val="0"/>
      <w:ind/>
      <w:jc w:val="both"/>
    </w:pPr>
    <w:rPr>
      <w:sz w:val="21"/>
    </w:rPr>
  </w:style>
  <w:style w:styleId="Style_102_ch" w:type="character">
    <w:name w:val="Знак Знак1 Char Char3"/>
    <w:basedOn w:val="Style_18_ch"/>
    <w:link w:val="Style_102"/>
    <w:rPr>
      <w:sz w:val="21"/>
    </w:rPr>
  </w:style>
  <w:style w:styleId="Style_103" w:type="paragraph">
    <w:name w:val="Стиль2"/>
    <w:basedOn w:val="Style_1"/>
    <w:link w:val="Style_103_ch"/>
    <w:pPr>
      <w:widowControl w:val="1"/>
      <w:ind w:firstLine="540"/>
      <w:jc w:val="both"/>
    </w:pPr>
    <w:rPr>
      <w:rFonts w:ascii="Times New Roman" w:hAnsi="Times New Roman"/>
      <w:sz w:val="26"/>
    </w:rPr>
  </w:style>
  <w:style w:styleId="Style_103_ch" w:type="character">
    <w:name w:val="Стиль2"/>
    <w:basedOn w:val="Style_1_ch"/>
    <w:link w:val="Style_103"/>
    <w:rPr>
      <w:rFonts w:ascii="Times New Roman" w:hAnsi="Times New Roman"/>
      <w:sz w:val="26"/>
    </w:rPr>
  </w:style>
  <w:style w:styleId="Style_104" w:type="paragraph">
    <w:name w:val="Default"/>
    <w:link w:val="Style_104_ch"/>
    <w:rPr>
      <w:rFonts w:ascii="Times New Roman" w:hAnsi="Times New Roman"/>
      <w:color w:val="000000"/>
      <w:sz w:val="24"/>
    </w:rPr>
  </w:style>
  <w:style w:styleId="Style_104_ch" w:type="character">
    <w:name w:val="Default"/>
    <w:link w:val="Style_104"/>
    <w:rPr>
      <w:rFonts w:ascii="Times New Roman" w:hAnsi="Times New Roman"/>
      <w:color w:val="000000"/>
      <w:sz w:val="24"/>
    </w:rPr>
  </w:style>
  <w:style w:styleId="Style_105" w:type="paragraph">
    <w:name w:val="List Alpha 1"/>
    <w:basedOn w:val="Style_18"/>
    <w:next w:val="Style_106"/>
    <w:link w:val="Style_105_ch"/>
    <w:pPr>
      <w:widowControl w:val="1"/>
      <w:numPr>
        <w:ilvl w:val="2"/>
        <w:numId w:val="32"/>
      </w:numPr>
      <w:tabs>
        <w:tab w:leader="none" w:pos="22" w:val="left"/>
      </w:tabs>
      <w:spacing w:after="200" w:line="288" w:lineRule="auto"/>
      <w:ind/>
      <w:jc w:val="both"/>
    </w:pPr>
    <w:rPr>
      <w:sz w:val="22"/>
    </w:rPr>
  </w:style>
  <w:style w:styleId="Style_105_ch" w:type="character">
    <w:name w:val="List Alpha 1"/>
    <w:basedOn w:val="Style_18_ch"/>
    <w:link w:val="Style_105"/>
    <w:rPr>
      <w:sz w:val="22"/>
    </w:rPr>
  </w:style>
  <w:style w:styleId="Style_106" w:type="paragraph">
    <w:name w:val="Body Text"/>
    <w:basedOn w:val="Style_18"/>
    <w:link w:val="Style_106_ch"/>
    <w:pPr>
      <w:widowControl w:val="1"/>
      <w:ind/>
      <w:jc w:val="both"/>
    </w:pPr>
  </w:style>
  <w:style w:styleId="Style_106_ch" w:type="character">
    <w:name w:val="Body Text"/>
    <w:basedOn w:val="Style_18_ch"/>
    <w:link w:val="Style_106"/>
  </w:style>
  <w:style w:styleId="Style_107" w:type="paragraph">
    <w:name w:val="CC Legal 1"/>
    <w:basedOn w:val="Style_18"/>
    <w:link w:val="Style_107_ch"/>
    <w:rPr>
      <w:rFonts w:ascii="Book Antiqua" w:hAnsi="Book Antiqua"/>
      <w:sz w:val="22"/>
    </w:rPr>
  </w:style>
  <w:style w:styleId="Style_107_ch" w:type="character">
    <w:name w:val="CC Legal 1"/>
    <w:basedOn w:val="Style_18_ch"/>
    <w:link w:val="Style_107"/>
    <w:rPr>
      <w:rFonts w:ascii="Book Antiqua" w:hAnsi="Book Antiqua"/>
      <w:sz w:val="22"/>
    </w:rPr>
  </w:style>
  <w:style w:styleId="Style_108" w:type="paragraph">
    <w:name w:val="toc 5"/>
    <w:basedOn w:val="Style_18"/>
    <w:next w:val="Style_18"/>
    <w:link w:val="Style_108_ch"/>
    <w:uiPriority w:val="39"/>
    <w:pPr>
      <w:widowControl w:val="1"/>
      <w:spacing w:after="100" w:line="259" w:lineRule="auto"/>
      <w:ind w:left="880"/>
    </w:pPr>
    <w:rPr>
      <w:rFonts w:ascii="Calibri" w:hAnsi="Calibri"/>
      <w:sz w:val="22"/>
    </w:rPr>
  </w:style>
  <w:style w:styleId="Style_108_ch" w:type="character">
    <w:name w:val="toc 5"/>
    <w:basedOn w:val="Style_18_ch"/>
    <w:link w:val="Style_108"/>
    <w:rPr>
      <w:rFonts w:ascii="Calibri" w:hAnsi="Calibri"/>
      <w:sz w:val="22"/>
    </w:rPr>
  </w:style>
  <w:style w:styleId="Style_8" w:type="paragraph">
    <w:name w:val="Body Text Indent 2"/>
    <w:basedOn w:val="Style_18"/>
    <w:link w:val="Style_8_ch"/>
    <w:pPr>
      <w:widowControl w:val="1"/>
      <w:ind w:firstLine="851"/>
      <w:jc w:val="both"/>
    </w:pPr>
  </w:style>
  <w:style w:styleId="Style_8_ch" w:type="character">
    <w:name w:val="Body Text Indent 2"/>
    <w:basedOn w:val="Style_18_ch"/>
    <w:link w:val="Style_8"/>
  </w:style>
  <w:style w:styleId="Style_109" w:type="paragraph">
    <w:name w:val="Обычный3"/>
    <w:link w:val="Style_109_ch"/>
    <w:pPr>
      <w:widowControl w:val="0"/>
      <w:spacing w:before="240" w:line="300" w:lineRule="auto"/>
      <w:ind/>
    </w:pPr>
    <w:rPr>
      <w:rFonts w:ascii="Times New Roman" w:hAnsi="Times New Roman"/>
    </w:rPr>
  </w:style>
  <w:style w:styleId="Style_109_ch" w:type="character">
    <w:name w:val="Обычный3"/>
    <w:link w:val="Style_109"/>
    <w:rPr>
      <w:rFonts w:ascii="Times New Roman" w:hAnsi="Times New Roman"/>
    </w:rPr>
  </w:style>
  <w:style w:styleId="Style_110" w:type="paragraph">
    <w:link w:val="Style_110_ch"/>
    <w:semiHidden w:val="1"/>
    <w:unhideWhenUsed w:val="1"/>
  </w:style>
  <w:style w:styleId="Style_110_ch" w:type="character">
    <w:link w:val="Style_110"/>
    <w:semiHidden w:val="1"/>
    <w:unhideWhenUsed w:val="1"/>
  </w:style>
  <w:style w:styleId="Style_111" w:type="paragraph">
    <w:name w:val="Subtle Reference"/>
    <w:basedOn w:val="Style_21"/>
    <w:link w:val="Style_111_ch"/>
    <w:rPr>
      <w:sz w:val="24"/>
      <w:u w:val="single"/>
    </w:rPr>
  </w:style>
  <w:style w:styleId="Style_111_ch" w:type="character">
    <w:name w:val="Subtle Reference"/>
    <w:basedOn w:val="Style_21_ch"/>
    <w:link w:val="Style_111"/>
    <w:rPr>
      <w:sz w:val="24"/>
      <w:u w:val="single"/>
    </w:rPr>
  </w:style>
  <w:style w:styleId="Style_21" w:type="paragraph">
    <w:name w:val="Default Paragraph Font"/>
    <w:link w:val="Style_21_ch"/>
  </w:style>
  <w:style w:styleId="Style_21_ch" w:type="character">
    <w:name w:val="Default Paragraph Font"/>
    <w:link w:val="Style_21"/>
  </w:style>
  <w:style w:styleId="Style_112" w:type="paragraph">
    <w:name w:val="Знак Знак Char Char Знак Знак Char Char Знак Знак Char Char"/>
    <w:basedOn w:val="Style_28"/>
    <w:link w:val="Style_112_ch"/>
    <w:pPr>
      <w:widowControl w:val="0"/>
      <w:spacing w:line="436" w:lineRule="exact"/>
      <w:ind w:left="357"/>
      <w:outlineLvl w:val="3"/>
    </w:pPr>
    <w:rPr>
      <w:rFonts w:ascii="Times New Roman" w:hAnsi="Times New Roman"/>
      <w:b w:val="1"/>
      <w:sz w:val="24"/>
    </w:rPr>
  </w:style>
  <w:style w:styleId="Style_112_ch" w:type="character">
    <w:name w:val="Знак Знак Char Char Знак Знак Char Char Знак Знак Char Char"/>
    <w:basedOn w:val="Style_28_ch"/>
    <w:link w:val="Style_112"/>
    <w:rPr>
      <w:rFonts w:ascii="Times New Roman" w:hAnsi="Times New Roman"/>
      <w:b w:val="1"/>
      <w:sz w:val="24"/>
    </w:rPr>
  </w:style>
  <w:style w:styleId="Style_113" w:type="paragraph">
    <w:name w:val="western"/>
    <w:basedOn w:val="Style_18"/>
    <w:link w:val="Style_113_ch"/>
    <w:pPr>
      <w:widowControl w:val="1"/>
      <w:spacing w:after="280" w:before="280"/>
      <w:ind/>
      <w:jc w:val="both"/>
    </w:pPr>
    <w:rPr>
      <w:rFonts w:ascii="Arial" w:hAnsi="Arial"/>
    </w:rPr>
  </w:style>
  <w:style w:styleId="Style_113_ch" w:type="character">
    <w:name w:val="western"/>
    <w:basedOn w:val="Style_18_ch"/>
    <w:link w:val="Style_113"/>
    <w:rPr>
      <w:rFonts w:ascii="Arial" w:hAnsi="Arial"/>
    </w:rPr>
  </w:style>
  <w:style w:styleId="Style_114" w:type="paragraph">
    <w:name w:val="Раздел"/>
    <w:basedOn w:val="Style_18"/>
    <w:link w:val="Style_114_ch"/>
    <w:pPr>
      <w:widowControl w:val="1"/>
      <w:tabs>
        <w:tab w:leader="none" w:pos="0" w:val="left"/>
      </w:tabs>
      <w:ind/>
      <w:jc w:val="center"/>
    </w:pPr>
    <w:rPr>
      <w:rFonts w:ascii="Times New Roman" w:hAnsi="Times New Roman"/>
      <w:b w:val="1"/>
      <w:sz w:val="26"/>
    </w:rPr>
  </w:style>
  <w:style w:styleId="Style_114_ch" w:type="character">
    <w:name w:val="Раздел"/>
    <w:basedOn w:val="Style_18_ch"/>
    <w:link w:val="Style_114"/>
    <w:rPr>
      <w:rFonts w:ascii="Times New Roman" w:hAnsi="Times New Roman"/>
      <w:b w:val="1"/>
      <w:sz w:val="26"/>
    </w:rPr>
  </w:style>
  <w:style w:styleId="Style_6" w:type="paragraph">
    <w:name w:val="Body Text 3"/>
    <w:basedOn w:val="Style_18"/>
    <w:link w:val="Style_6_ch"/>
    <w:pPr>
      <w:widowControl w:val="1"/>
      <w:ind/>
      <w:jc w:val="center"/>
    </w:pPr>
    <w:rPr>
      <w:sz w:val="28"/>
    </w:rPr>
  </w:style>
  <w:style w:styleId="Style_6_ch" w:type="character">
    <w:name w:val="Body Text 3"/>
    <w:basedOn w:val="Style_18_ch"/>
    <w:link w:val="Style_6"/>
    <w:rPr>
      <w:sz w:val="28"/>
    </w:rPr>
  </w:style>
  <w:style w:styleId="Style_115" w:type="paragraph">
    <w:name w:val="kcdialogtitle2"/>
    <w:link w:val="Style_115_ch"/>
    <w:rPr>
      <w:color w:val="FFFFFF"/>
      <w:sz w:val="20"/>
    </w:rPr>
  </w:style>
  <w:style w:styleId="Style_115_ch" w:type="character">
    <w:name w:val="kcdialogtitle2"/>
    <w:link w:val="Style_115"/>
    <w:rPr>
      <w:color w:val="FFFFFF"/>
      <w:sz w:val="20"/>
    </w:rPr>
  </w:style>
  <w:style w:styleId="Style_116" w:type="paragraph">
    <w:name w:val="Subtitle"/>
    <w:basedOn w:val="Style_18"/>
    <w:next w:val="Style_18"/>
    <w:link w:val="Style_116_ch"/>
    <w:uiPriority w:val="11"/>
    <w:qFormat/>
    <w:pPr>
      <w:widowControl w:val="1"/>
      <w:spacing w:after="60"/>
      <w:ind/>
      <w:jc w:val="center"/>
      <w:outlineLvl w:val="1"/>
    </w:pPr>
    <w:rPr>
      <w:rFonts w:asciiTheme="majorAscii" w:hAnsiTheme="majorHAnsi"/>
    </w:rPr>
  </w:style>
  <w:style w:styleId="Style_116_ch" w:type="character">
    <w:name w:val="Subtitle"/>
    <w:basedOn w:val="Style_18_ch"/>
    <w:link w:val="Style_116"/>
    <w:rPr>
      <w:rFonts w:asciiTheme="majorAscii" w:hAnsiTheme="majorHAnsi"/>
    </w:rPr>
  </w:style>
  <w:style w:styleId="Style_117" w:type="paragraph">
    <w:name w:val="Îáû÷íûé Знак"/>
    <w:link w:val="Style_117_ch"/>
  </w:style>
  <w:style w:styleId="Style_117_ch" w:type="character">
    <w:name w:val="Îáû÷íûé Знак"/>
    <w:link w:val="Style_117"/>
  </w:style>
  <w:style w:styleId="Style_118" w:type="paragraph">
    <w:name w:val="Body Text Indent"/>
    <w:basedOn w:val="Style_18"/>
    <w:link w:val="Style_118_ch"/>
    <w:pPr>
      <w:widowControl w:val="1"/>
      <w:spacing w:after="120"/>
      <w:ind w:left="283"/>
    </w:pPr>
  </w:style>
  <w:style w:styleId="Style_118_ch" w:type="character">
    <w:name w:val="Body Text Indent"/>
    <w:basedOn w:val="Style_18_ch"/>
    <w:link w:val="Style_118"/>
  </w:style>
  <w:style w:styleId="Style_5" w:type="paragraph">
    <w:name w:val="Гиперссылка1"/>
    <w:link w:val="Style_5_ch"/>
    <w:rPr>
      <w:color w:val="0000FF"/>
      <w:u w:val="single"/>
    </w:rPr>
  </w:style>
  <w:style w:styleId="Style_5_ch" w:type="character">
    <w:name w:val="Гиперссылка1"/>
    <w:link w:val="Style_5"/>
    <w:rPr>
      <w:color w:val="0000FF"/>
      <w:u w:val="single"/>
    </w:rPr>
  </w:style>
  <w:style w:styleId="Style_72" w:type="paragraph">
    <w:name w:val="Обычный1"/>
    <w:link w:val="Style_72_ch"/>
    <w:rPr>
      <w:rFonts w:ascii="Times New Roman" w:hAnsi="Times New Roman"/>
      <w:sz w:val="20"/>
    </w:rPr>
  </w:style>
  <w:style w:styleId="Style_72_ch" w:type="character">
    <w:name w:val="Обычный1"/>
    <w:link w:val="Style_72"/>
    <w:rPr>
      <w:rFonts w:ascii="Times New Roman" w:hAnsi="Times New Roman"/>
      <w:sz w:val="20"/>
    </w:rPr>
  </w:style>
  <w:style w:styleId="Style_119" w:type="paragraph">
    <w:name w:val="defaultdocbaseattributestylewithoutnowrap1"/>
    <w:link w:val="Style_119_ch"/>
    <w:rPr>
      <w:rFonts w:ascii="Tahoma" w:hAnsi="Tahoma"/>
      <w:sz w:val="18"/>
    </w:rPr>
  </w:style>
  <w:style w:styleId="Style_119_ch" w:type="character">
    <w:name w:val="defaultdocbaseattributestylewithoutnowrap1"/>
    <w:link w:val="Style_119"/>
    <w:rPr>
      <w:rFonts w:ascii="Tahoma" w:hAnsi="Tahoma"/>
      <w:sz w:val="18"/>
    </w:rPr>
  </w:style>
  <w:style w:styleId="Style_120" w:type="paragraph">
    <w:name w:val="Title"/>
    <w:basedOn w:val="Style_18"/>
    <w:next w:val="Style_18"/>
    <w:link w:val="Style_120_ch"/>
    <w:uiPriority w:val="10"/>
    <w:qFormat/>
    <w:pPr>
      <w:widowControl w:val="1"/>
      <w:spacing w:after="60" w:before="240"/>
      <w:ind/>
      <w:jc w:val="center"/>
      <w:outlineLvl w:val="0"/>
    </w:pPr>
    <w:rPr>
      <w:rFonts w:asciiTheme="majorAscii" w:hAnsiTheme="majorHAnsi"/>
      <w:b w:val="1"/>
      <w:sz w:val="32"/>
    </w:rPr>
  </w:style>
  <w:style w:styleId="Style_120_ch" w:type="character">
    <w:name w:val="Title"/>
    <w:basedOn w:val="Style_18_ch"/>
    <w:link w:val="Style_120"/>
    <w:rPr>
      <w:rFonts w:asciiTheme="majorAscii" w:hAnsiTheme="majorHAnsi"/>
      <w:b w:val="1"/>
      <w:sz w:val="32"/>
    </w:rPr>
  </w:style>
  <w:style w:styleId="Style_121" w:type="paragraph">
    <w:name w:val="heading 4"/>
    <w:basedOn w:val="Style_18"/>
    <w:next w:val="Style_18"/>
    <w:link w:val="Style_121_ch"/>
    <w:uiPriority w:val="9"/>
    <w:qFormat/>
    <w:pPr>
      <w:keepNext w:val="1"/>
      <w:widowControl w:val="1"/>
      <w:spacing w:after="60" w:before="240"/>
      <w:ind/>
      <w:outlineLvl w:val="3"/>
    </w:pPr>
    <w:rPr>
      <w:b w:val="1"/>
      <w:sz w:val="28"/>
    </w:rPr>
  </w:style>
  <w:style w:styleId="Style_121_ch" w:type="character">
    <w:name w:val="heading 4"/>
    <w:basedOn w:val="Style_18_ch"/>
    <w:link w:val="Style_121"/>
    <w:rPr>
      <w:b w:val="1"/>
      <w:sz w:val="28"/>
    </w:rPr>
  </w:style>
  <w:style w:styleId="Style_122" w:type="paragraph">
    <w:name w:val="No Spacing"/>
    <w:basedOn w:val="Style_18"/>
    <w:link w:val="Style_122_ch"/>
  </w:style>
  <w:style w:styleId="Style_122_ch" w:type="character">
    <w:name w:val="No Spacing"/>
    <w:basedOn w:val="Style_18_ch"/>
    <w:link w:val="Style_122"/>
  </w:style>
  <w:style w:styleId="Style_123" w:type="paragraph">
    <w:name w:val="heading 2"/>
    <w:basedOn w:val="Style_18"/>
    <w:next w:val="Style_18"/>
    <w:link w:val="Style_123_ch"/>
    <w:uiPriority w:val="9"/>
    <w:qFormat/>
    <w:pPr>
      <w:keepNext w:val="1"/>
      <w:widowControl w:val="1"/>
      <w:spacing w:after="60" w:before="240"/>
      <w:ind/>
      <w:outlineLvl w:val="1"/>
    </w:pPr>
    <w:rPr>
      <w:rFonts w:asciiTheme="majorAscii" w:hAnsiTheme="majorHAnsi"/>
      <w:b w:val="1"/>
      <w:i w:val="1"/>
      <w:sz w:val="28"/>
    </w:rPr>
  </w:style>
  <w:style w:styleId="Style_123_ch" w:type="character">
    <w:name w:val="heading 2"/>
    <w:basedOn w:val="Style_18_ch"/>
    <w:link w:val="Style_123"/>
    <w:rPr>
      <w:rFonts w:asciiTheme="majorAscii" w:hAnsiTheme="majorHAnsi"/>
      <w:b w:val="1"/>
      <w:i w:val="1"/>
      <w:sz w:val="28"/>
    </w:rPr>
  </w:style>
  <w:style w:styleId="Style_124" w:type="paragraph">
    <w:name w:val="TOC Heading"/>
    <w:basedOn w:val="Style_3"/>
    <w:next w:val="Style_18"/>
    <w:link w:val="Style_124_ch"/>
    <w:pPr>
      <w:widowControl w:val="1"/>
      <w:ind/>
      <w:outlineLvl w:val="8"/>
    </w:pPr>
  </w:style>
  <w:style w:styleId="Style_124_ch" w:type="character">
    <w:name w:val="TOC Heading"/>
    <w:basedOn w:val="Style_3_ch"/>
    <w:link w:val="Style_124"/>
  </w:style>
  <w:style w:styleId="Style_1" w:type="paragraph">
    <w:name w:val="header"/>
    <w:basedOn w:val="Style_18"/>
    <w:link w:val="Style_1_ch"/>
    <w:pPr>
      <w:widowControl w:val="1"/>
      <w:tabs>
        <w:tab w:leader="none" w:pos="4677" w:val="center"/>
        <w:tab w:leader="none" w:pos="9355" w:val="right"/>
      </w:tabs>
      <w:ind/>
    </w:pPr>
  </w:style>
  <w:style w:styleId="Style_1_ch" w:type="character">
    <w:name w:val="header"/>
    <w:basedOn w:val="Style_18_ch"/>
    <w:link w:val="Style_1"/>
  </w:style>
  <w:style w:styleId="Style_125" w:type="paragraph">
    <w:name w:val="Стиль"/>
    <w:basedOn w:val="Style_18"/>
    <w:link w:val="Style_125_ch"/>
    <w:pPr>
      <w:widowControl w:val="0"/>
      <w:spacing w:after="160" w:line="240" w:lineRule="exact"/>
      <w:ind/>
      <w:jc w:val="right"/>
    </w:pPr>
    <w:rPr>
      <w:sz w:val="20"/>
    </w:rPr>
  </w:style>
  <w:style w:styleId="Style_125_ch" w:type="character">
    <w:name w:val="Стиль"/>
    <w:basedOn w:val="Style_18_ch"/>
    <w:link w:val="Style_125"/>
    <w:rPr>
      <w:sz w:val="20"/>
    </w:rPr>
  </w:style>
  <w:style w:styleId="Style_126" w:type="paragraph">
    <w:name w:val="heading 6"/>
    <w:basedOn w:val="Style_18"/>
    <w:next w:val="Style_18"/>
    <w:link w:val="Style_126_ch"/>
    <w:uiPriority w:val="9"/>
    <w:qFormat/>
    <w:pPr>
      <w:widowControl w:val="1"/>
      <w:spacing w:after="60" w:before="240"/>
      <w:ind/>
      <w:outlineLvl w:val="5"/>
    </w:pPr>
    <w:rPr>
      <w:b w:val="1"/>
      <w:sz w:val="22"/>
    </w:rPr>
  </w:style>
  <w:style w:styleId="Style_126_ch" w:type="character">
    <w:name w:val="heading 6"/>
    <w:basedOn w:val="Style_18_ch"/>
    <w:link w:val="Style_126"/>
    <w:rPr>
      <w:b w:val="1"/>
      <w:sz w:val="22"/>
    </w:rPr>
  </w:style>
  <w:style w:styleId="Style_127" w:type="table">
    <w:name w:val="Сетка таблицы1"/>
    <w:basedOn w:val="Style_15"/>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4" w:type="table">
    <w:name w:val="Table Grid"/>
    <w:basedOn w:val="Style_15"/>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6" w:type="table">
    <w:name w:val="Сетка таблицы3"/>
    <w:basedOn w:val="Style_15"/>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15" w:type="table">
    <w:name w:val="Normal Table"/>
    <w:tblPr>
      <w:tblInd w:type="dxa" w:w="0"/>
      <w:tblCellMar>
        <w:top w:type="dxa" w:w="0"/>
        <w:left w:type="dxa" w:w="108"/>
        <w:bottom w:type="dxa" w:w="0"/>
        <w:right w:type="dxa" w:w="108"/>
      </w:tblCellMar>
    </w:tblPr>
  </w:style>
  <w:style w:styleId="Style_17" w:type="table">
    <w:name w:val="Сетка таблицы2"/>
    <w:basedOn w:val="Style_15"/>
    <w:tblPr>
      <w:tblBorders>
        <w:top w:color="000000" w:sz="4" w:val="single"/>
        <w:left w:color="000000" w:sz="4" w:val="single"/>
        <w:bottom w:color="000000" w:sz="4" w:val="single"/>
        <w:right w:color="000000" w:sz="4" w:val="single"/>
        <w:insideH w:color="000000" w:sz="4" w:val="single"/>
        <w:insideV w:color="000000" w:sz="4" w:val="single"/>
      </w:tblBorders>
    </w:tblPr>
  </w:style>
  <w:style w:styleId="Style_128" w:type="table">
    <w:name w:val="Сетка таблицы4"/>
    <w:basedOn w:val="Style_15"/>
    <w:pPr>
      <w:widowControl w:val="0"/>
      <w:ind/>
    </w:pPr>
    <w:rPr>
      <w:rFonts w:ascii="Times New Roman" w:hAnsi="Times New Roman"/>
      <w:sz w:val="20"/>
    </w:rPr>
    <w:tblPr>
      <w:tblBorders>
        <w:top w:color="000000" w:sz="4" w:val="single"/>
        <w:left w:color="000000" w:sz="4" w:val="single"/>
        <w:bottom w:color="000000" w:sz="4" w:val="single"/>
        <w:right w:color="000000" w:sz="4" w:val="single"/>
        <w:insideH w:color="000000" w:sz="4" w:val="single"/>
        <w:insideV w:color="000000" w:sz="4" w:val="single"/>
      </w:tblBorders>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03" Target="media/33.jpeg" Type="http://schemas.openxmlformats.org/officeDocument/2006/relationships/image"/>
  <Relationship Id="rId9" Target="header9.xml" Type="http://schemas.openxmlformats.org/officeDocument/2006/relationships/header"/>
  <Relationship Id="rId127" Target="media/57.png" Type="http://schemas.openxmlformats.org/officeDocument/2006/relationships/image"/>
  <Relationship Id="rId38" Target="footer38.xml" Type="http://schemas.openxmlformats.org/officeDocument/2006/relationships/footer"/>
  <Relationship Id="rId3" Target="header3.xml" Type="http://schemas.openxmlformats.org/officeDocument/2006/relationships/header"/>
  <Relationship Id="rId87" Target="media/17.jpeg" Type="http://schemas.openxmlformats.org/officeDocument/2006/relationships/image"/>
  <Relationship Id="rId124" Target="media/54.emf" Type="http://schemas.openxmlformats.org/officeDocument/2006/relationships/image"/>
  <Relationship Id="rId63" Target="header63.xml" Type="http://schemas.openxmlformats.org/officeDocument/2006/relationships/header"/>
  <Relationship Id="rId19" Target="header19.xml" Type="http://schemas.openxmlformats.org/officeDocument/2006/relationships/header"/>
  <Relationship Id="rId90" Target="media/20.jpeg" Type="http://schemas.openxmlformats.org/officeDocument/2006/relationships/image"/>
  <Relationship Id="rId107" Target="media/37.emf" Type="http://schemas.openxmlformats.org/officeDocument/2006/relationships/image"/>
  <Relationship Id="rId164" Target="webSettings.xml" Type="http://schemas.openxmlformats.org/officeDocument/2006/relationships/webSettings"/>
  <Relationship Id="rId66" Target="footer66.xml" Type="http://schemas.openxmlformats.org/officeDocument/2006/relationships/footer"/>
  <Relationship Id="rId165" Target="theme/theme1.xml" Type="http://schemas.openxmlformats.org/officeDocument/2006/relationships/theme"/>
  <Relationship Id="rId119" Target="media/49.png" Type="http://schemas.openxmlformats.org/officeDocument/2006/relationships/image"/>
  <Relationship Id="rId114" Target="media/44.jpeg" Type="http://schemas.openxmlformats.org/officeDocument/2006/relationships/image"/>
  <Relationship Id="rId129" Target="media/59.jpeg" Type="http://schemas.openxmlformats.org/officeDocument/2006/relationships/image"/>
  <Relationship Id="rId147" Target="media/77.emf" Type="http://schemas.openxmlformats.org/officeDocument/2006/relationships/image"/>
  <Relationship Id="rId116" Target="media/46.png" Type="http://schemas.openxmlformats.org/officeDocument/2006/relationships/image"/>
  <Relationship Id="rId48" Target="footer48.xml" Type="http://schemas.openxmlformats.org/officeDocument/2006/relationships/footer"/>
  <Relationship Id="rId31" Target="header31.xml" Type="http://schemas.openxmlformats.org/officeDocument/2006/relationships/header"/>
  <Relationship Id="rId117" Target="media/47.emf" Type="http://schemas.openxmlformats.org/officeDocument/2006/relationships/image"/>
  <Relationship Id="rId149" Target="media/79.emf" Type="http://schemas.openxmlformats.org/officeDocument/2006/relationships/image"/>
  <Relationship Id="rId93" Target="media/23.jpeg" Type="http://schemas.openxmlformats.org/officeDocument/2006/relationships/image"/>
  <Relationship Id="rId10" Target="footer10.xml" Type="http://schemas.openxmlformats.org/officeDocument/2006/relationships/footer"/>
  <Relationship Id="rId98" Target="media/28.jpeg" Type="http://schemas.openxmlformats.org/officeDocument/2006/relationships/image"/>
  <Relationship Id="rId167" Target="endnotes.xml" Type="http://schemas.openxmlformats.org/officeDocument/2006/relationships/endnotes"/>
  <Relationship Id="rId123" Target="media/53.jpeg" Type="http://schemas.openxmlformats.org/officeDocument/2006/relationships/image"/>
  <Relationship Id="rId162" Target="styles.xml" Type="http://schemas.openxmlformats.org/officeDocument/2006/relationships/styles"/>
  <Relationship Id="rId158" Target="media/88.png" Type="http://schemas.openxmlformats.org/officeDocument/2006/relationships/image"/>
  <Relationship Id="rId153" Target="media/83.emf" Type="http://schemas.openxmlformats.org/officeDocument/2006/relationships/image"/>
  <Relationship Id="rId156" Target="media/86.jpeg" Type="http://schemas.openxmlformats.org/officeDocument/2006/relationships/image"/>
  <Relationship Id="rId45" Target="header45.xml" Type="http://schemas.openxmlformats.org/officeDocument/2006/relationships/header"/>
  <Relationship Id="rId115" Target="media/45.png" Type="http://schemas.openxmlformats.org/officeDocument/2006/relationships/image"/>
  <Relationship Id="rId32" Target="footer32.xml" Type="http://schemas.openxmlformats.org/officeDocument/2006/relationships/footer"/>
  <Relationship Id="rId76" Target="media/6.jpeg" Type="http://schemas.openxmlformats.org/officeDocument/2006/relationships/image"/>
  <Relationship Id="rId118" Target="media/48.png" Type="http://schemas.openxmlformats.org/officeDocument/2006/relationships/image"/>
  <Relationship Id="rId55" Target="header55.xml" Type="http://schemas.openxmlformats.org/officeDocument/2006/relationships/header"/>
  <Relationship Id="rId122" Target="media/52.png" Type="http://schemas.openxmlformats.org/officeDocument/2006/relationships/image"/>
  <Relationship Id="rId105" Target="media/35.emf" Type="http://schemas.openxmlformats.org/officeDocument/2006/relationships/image"/>
  <Relationship Id="rId39" Target="header39.xml" Type="http://schemas.openxmlformats.org/officeDocument/2006/relationships/header"/>
  <Relationship Id="rId68" Target="footer68.xml" Type="http://schemas.openxmlformats.org/officeDocument/2006/relationships/footer"/>
  <Relationship Id="rId94" Target="media/24.jpeg" Type="http://schemas.openxmlformats.org/officeDocument/2006/relationships/image"/>
  <Relationship Id="rId13" Target="header13.xml" Type="http://schemas.openxmlformats.org/officeDocument/2006/relationships/header"/>
  <Relationship Id="rId22" Target="footer22.xml" Type="http://schemas.openxmlformats.org/officeDocument/2006/relationships/footer"/>
  <Relationship Id="rId146" Target="media/76.emf" Type="http://schemas.openxmlformats.org/officeDocument/2006/relationships/image"/>
  <Relationship Id="rId130" Target="media/60.jpeg" Type="http://schemas.openxmlformats.org/officeDocument/2006/relationships/image"/>
  <Relationship Id="rId60" Target="footer60.xml" Type="http://schemas.openxmlformats.org/officeDocument/2006/relationships/footer"/>
  <Relationship Id="rId135" Target="media/65.png" Type="http://schemas.openxmlformats.org/officeDocument/2006/relationships/image"/>
  <Relationship Id="rId41" Target="header41.xml" Type="http://schemas.openxmlformats.org/officeDocument/2006/relationships/header"/>
  <Relationship Id="rId89" Target="media/19.jpeg" Type="http://schemas.openxmlformats.org/officeDocument/2006/relationships/image"/>
  <Relationship Id="rId28" Target="footer28.xml" Type="http://schemas.openxmlformats.org/officeDocument/2006/relationships/footer"/>
  <Relationship Id="rId52" Target="footer52.xml" Type="http://schemas.openxmlformats.org/officeDocument/2006/relationships/footer"/>
  <Relationship Id="rId17" Target="header17.xml" Type="http://schemas.openxmlformats.org/officeDocument/2006/relationships/header"/>
  <Relationship Id="rId35" Target="header35.xml" Type="http://schemas.openxmlformats.org/officeDocument/2006/relationships/header"/>
  <Relationship Id="rId140" Target="media/70.jpeg" Type="http://schemas.openxmlformats.org/officeDocument/2006/relationships/image"/>
  <Relationship Id="rId72" Target="media/2.jpeg" Type="http://schemas.openxmlformats.org/officeDocument/2006/relationships/image"/>
  <Relationship Id="rId64" Target="footer64.xml" Type="http://schemas.openxmlformats.org/officeDocument/2006/relationships/footer"/>
  <Relationship Id="rId49" Target="header49.xml" Type="http://schemas.openxmlformats.org/officeDocument/2006/relationships/header"/>
  <Relationship Id="rId62" Target="footer62.xml" Type="http://schemas.openxmlformats.org/officeDocument/2006/relationships/footer"/>
  <Relationship Id="rId113" Target="media/43.png" Type="http://schemas.openxmlformats.org/officeDocument/2006/relationships/image"/>
  <Relationship Id="rId7" Target="header7.xml" Type="http://schemas.openxmlformats.org/officeDocument/2006/relationships/header"/>
  <Relationship Id="rId46" Target="footer46.xml" Type="http://schemas.openxmlformats.org/officeDocument/2006/relationships/footer"/>
  <Relationship Id="rId121" Target="media/51.png" Type="http://schemas.openxmlformats.org/officeDocument/2006/relationships/image"/>
  <Relationship Id="rId29" Target="header29.xml" Type="http://schemas.openxmlformats.org/officeDocument/2006/relationships/header"/>
  <Relationship Id="rId95" Target="media/25.jpeg" Type="http://schemas.openxmlformats.org/officeDocument/2006/relationships/image"/>
  <Relationship Id="rId57" Target="header57.xml" Type="http://schemas.openxmlformats.org/officeDocument/2006/relationships/header"/>
  <Relationship Id="rId111" Target="media/41.png" Type="http://schemas.openxmlformats.org/officeDocument/2006/relationships/image"/>
  <Relationship Id="rId42" Target="footer42.xml" Type="http://schemas.openxmlformats.org/officeDocument/2006/relationships/footer"/>
  <Relationship Id="rId24" Target="footer24.xml" Type="http://schemas.openxmlformats.org/officeDocument/2006/relationships/footer"/>
  <Relationship Id="rId132" Target="media/62.jpeg" Type="http://schemas.openxmlformats.org/officeDocument/2006/relationships/image"/>
  <Relationship Id="rId136" Target="media/66.jpeg" Type="http://schemas.openxmlformats.org/officeDocument/2006/relationships/image"/>
  <Relationship Id="rId157" Target="media/87.png" Type="http://schemas.openxmlformats.org/officeDocument/2006/relationships/image"/>
  <Relationship Id="rId26" Target="footer26.xml" Type="http://schemas.openxmlformats.org/officeDocument/2006/relationships/footer"/>
  <Relationship Id="rId84" Target="media/14.png" Type="http://schemas.openxmlformats.org/officeDocument/2006/relationships/image"/>
  <Relationship Id="rId82" Target="media/12.jpeg" Type="http://schemas.openxmlformats.org/officeDocument/2006/relationships/image"/>
  <Relationship Id="rId155" Target="media/85.emf" Type="http://schemas.openxmlformats.org/officeDocument/2006/relationships/image"/>
  <Relationship Id="rId102" Target="media/32.emf" Type="http://schemas.openxmlformats.org/officeDocument/2006/relationships/image"/>
  <Relationship Id="rId54" Target="footer54.xml" Type="http://schemas.openxmlformats.org/officeDocument/2006/relationships/footer"/>
  <Relationship Id="rId163" Target="stylesWithEffects.xml" Type="http://schemas.microsoft.com/office/2007/relationships/stylesWithEffects"/>
  <Relationship Id="rId2" Target="footer2.xml" Type="http://schemas.openxmlformats.org/officeDocument/2006/relationships/footer"/>
  <Relationship Id="rId154" Target="media/84.emf" Type="http://schemas.openxmlformats.org/officeDocument/2006/relationships/image"/>
  <Relationship Id="rId69" Target="header69.xml" Type="http://schemas.openxmlformats.org/officeDocument/2006/relationships/header"/>
  <Relationship Id="rId50" Target="footer50.xml" Type="http://schemas.openxmlformats.org/officeDocument/2006/relationships/footer"/>
  <Relationship Id="rId126" Target="media/56.emf" Type="http://schemas.openxmlformats.org/officeDocument/2006/relationships/image"/>
  <Relationship Id="rId71" Target="media/1.jpeg" Type="http://schemas.openxmlformats.org/officeDocument/2006/relationships/image"/>
  <Relationship Id="rId148" Target="media/78.jpeg" Type="http://schemas.openxmlformats.org/officeDocument/2006/relationships/image"/>
  <Relationship Id="rId12" Target="footer12.xml" Type="http://schemas.openxmlformats.org/officeDocument/2006/relationships/footer"/>
  <Relationship Id="rId79" Target="media/9.jpeg" Type="http://schemas.openxmlformats.org/officeDocument/2006/relationships/image"/>
  <Relationship Id="rId112" Target="media/42.png" Type="http://schemas.openxmlformats.org/officeDocument/2006/relationships/image"/>
  <Relationship Id="rId100" Target="media/30.jpeg" Type="http://schemas.openxmlformats.org/officeDocument/2006/relationships/image"/>
  <Relationship Id="rId8" Target="footer8.xml" Type="http://schemas.openxmlformats.org/officeDocument/2006/relationships/footer"/>
  <Relationship Id="rId30" Target="footer30.xml" Type="http://schemas.openxmlformats.org/officeDocument/2006/relationships/footer"/>
  <Relationship Id="rId104" Target="media/34.emf" Type="http://schemas.openxmlformats.org/officeDocument/2006/relationships/image"/>
  <Relationship Id="rId166" Target="footnotes.xml" Type="http://schemas.openxmlformats.org/officeDocument/2006/relationships/footnotes"/>
  <Relationship Id="rId47" Target="header47.xml" Type="http://schemas.openxmlformats.org/officeDocument/2006/relationships/header"/>
  <Relationship Id="rId77" Target="media/7.jpeg" Type="http://schemas.openxmlformats.org/officeDocument/2006/relationships/image"/>
  <Relationship Id="rId11" Target="header11.xml" Type="http://schemas.openxmlformats.org/officeDocument/2006/relationships/header"/>
  <Relationship Id="rId125" Target="media/55.jpeg" Type="http://schemas.openxmlformats.org/officeDocument/2006/relationships/image"/>
  <Relationship Id="rId44" Target="footer44.xml" Type="http://schemas.openxmlformats.org/officeDocument/2006/relationships/footer"/>
  <Relationship Id="rId91" Target="media/21.jpeg" Type="http://schemas.openxmlformats.org/officeDocument/2006/relationships/image"/>
  <Relationship Id="rId14" Target="footer14.xml" Type="http://schemas.openxmlformats.org/officeDocument/2006/relationships/footer"/>
  <Relationship Id="rId5" Target="header5.xml" Type="http://schemas.openxmlformats.org/officeDocument/2006/relationships/header"/>
  <Relationship Id="rId97" Target="media/27.jpeg" Type="http://schemas.openxmlformats.org/officeDocument/2006/relationships/image"/>
  <Relationship Id="rId144" Target="media/74.jpeg" Type="http://schemas.openxmlformats.org/officeDocument/2006/relationships/image"/>
  <Relationship Id="rId16" Target="footer16.xml" Type="http://schemas.openxmlformats.org/officeDocument/2006/relationships/footer"/>
  <Relationship Id="rId53" Target="header53.xml" Type="http://schemas.openxmlformats.org/officeDocument/2006/relationships/header"/>
  <Relationship Id="rId92" Target="media/22.jpeg" Type="http://schemas.openxmlformats.org/officeDocument/2006/relationships/image"/>
  <Relationship Id="rId145" Target="media/75.jpeg" Type="http://schemas.openxmlformats.org/officeDocument/2006/relationships/image"/>
  <Relationship Id="rId108" Target="media/38.png" Type="http://schemas.openxmlformats.org/officeDocument/2006/relationships/image"/>
  <Relationship Id="rId34" Target="footer34.xml" Type="http://schemas.openxmlformats.org/officeDocument/2006/relationships/footer"/>
  <Relationship Id="rId59" Target="header59.xml" Type="http://schemas.openxmlformats.org/officeDocument/2006/relationships/header"/>
  <Relationship Id="rId96" Target="media/26.jpeg" Type="http://schemas.openxmlformats.org/officeDocument/2006/relationships/image"/>
  <Relationship Id="rId27" Target="header27.xml" Type="http://schemas.openxmlformats.org/officeDocument/2006/relationships/header"/>
  <Relationship Id="rId151" Target="media/81.jpeg" Type="http://schemas.openxmlformats.org/officeDocument/2006/relationships/image"/>
  <Relationship Id="rId141" Target="media/71.jpeg" Type="http://schemas.openxmlformats.org/officeDocument/2006/relationships/image"/>
  <Relationship Id="rId99" Target="media/29.jpeg" Type="http://schemas.openxmlformats.org/officeDocument/2006/relationships/image"/>
  <Relationship Id="rId120" Target="media/50.jpeg" Type="http://schemas.openxmlformats.org/officeDocument/2006/relationships/image"/>
  <Relationship Id="rId33" Target="header33.xml" Type="http://schemas.openxmlformats.org/officeDocument/2006/relationships/header"/>
  <Relationship Id="rId43" Target="header43.xml" Type="http://schemas.openxmlformats.org/officeDocument/2006/relationships/header"/>
  <Relationship Id="rId58" Target="footer58.xml" Type="http://schemas.openxmlformats.org/officeDocument/2006/relationships/footer"/>
  <Relationship Id="rId150" Target="media/80.jpeg" Type="http://schemas.openxmlformats.org/officeDocument/2006/relationships/image"/>
  <Relationship Id="rId160" Target="fontTable.xml" Type="http://schemas.openxmlformats.org/officeDocument/2006/relationships/fontTable"/>
  <Relationship Id="rId40" Target="footer40.xml" Type="http://schemas.openxmlformats.org/officeDocument/2006/relationships/footer"/>
  <Relationship Id="rId138" Target="media/68.png" Type="http://schemas.openxmlformats.org/officeDocument/2006/relationships/image"/>
  <Relationship Id="rId142" Target="media/72.jpeg" Type="http://schemas.openxmlformats.org/officeDocument/2006/relationships/image"/>
  <Relationship Id="rId6" Target="footer6.xml" Type="http://schemas.openxmlformats.org/officeDocument/2006/relationships/footer"/>
  <Relationship Id="rId18" Target="footer18.xml" Type="http://schemas.openxmlformats.org/officeDocument/2006/relationships/footer"/>
  <Relationship Id="rId131" Target="media/61.jpeg" Type="http://schemas.openxmlformats.org/officeDocument/2006/relationships/image"/>
  <Relationship Id="rId81" Target="media/11.jpeg" Type="http://schemas.openxmlformats.org/officeDocument/2006/relationships/image"/>
  <Relationship Id="rId161" Target="settings.xml" Type="http://schemas.openxmlformats.org/officeDocument/2006/relationships/settings"/>
  <Relationship Id="rId56" Target="footer56.xml" Type="http://schemas.openxmlformats.org/officeDocument/2006/relationships/footer"/>
  <Relationship Id="rId143" Target="media/73.jpeg" Type="http://schemas.openxmlformats.org/officeDocument/2006/relationships/image"/>
  <Relationship Id="rId86" Target="media/16.jpeg" Type="http://schemas.openxmlformats.org/officeDocument/2006/relationships/image"/>
  <Relationship Id="rId36" Target="footer36.xml" Type="http://schemas.openxmlformats.org/officeDocument/2006/relationships/footer"/>
  <Relationship Id="rId15" Target="header15.xml" Type="http://schemas.openxmlformats.org/officeDocument/2006/relationships/header"/>
  <Relationship Id="rId73" Target="media/3.jpeg" Type="http://schemas.openxmlformats.org/officeDocument/2006/relationships/image"/>
  <Relationship Id="rId85" Target="media/15.png" Type="http://schemas.openxmlformats.org/officeDocument/2006/relationships/image"/>
  <Relationship Id="rId133" Target="media/63.png" Type="http://schemas.openxmlformats.org/officeDocument/2006/relationships/image"/>
  <Relationship Id="rId159" Target="media/89.png" Type="http://schemas.openxmlformats.org/officeDocument/2006/relationships/image"/>
  <Relationship Id="rId65" Target="header65.xml" Type="http://schemas.openxmlformats.org/officeDocument/2006/relationships/header"/>
  <Relationship Id="rId51" Target="header51.xml" Type="http://schemas.openxmlformats.org/officeDocument/2006/relationships/header"/>
  <Relationship Id="rId128" Target="media/58.jpeg" Type="http://schemas.openxmlformats.org/officeDocument/2006/relationships/image"/>
  <Relationship Id="rId88" Target="media/18.jpeg" Type="http://schemas.openxmlformats.org/officeDocument/2006/relationships/image"/>
  <Relationship Id="rId1" Target="header1.xml" Type="http://schemas.openxmlformats.org/officeDocument/2006/relationships/header"/>
  <Relationship Id="rId37" Target="header37.xml" Type="http://schemas.openxmlformats.org/officeDocument/2006/relationships/header"/>
  <Relationship Id="rId75" Target="media/5.jpeg" Type="http://schemas.openxmlformats.org/officeDocument/2006/relationships/image"/>
  <Relationship Id="rId152" Target="media/82.jpeg" Type="http://schemas.openxmlformats.org/officeDocument/2006/relationships/image"/>
  <Relationship Id="rId109" Target="media/39.png" Type="http://schemas.openxmlformats.org/officeDocument/2006/relationships/image"/>
  <Relationship Id="rId23" Target="header23.xml" Type="http://schemas.openxmlformats.org/officeDocument/2006/relationships/header"/>
  <Relationship Id="rId21" Target="header21.xml" Type="http://schemas.openxmlformats.org/officeDocument/2006/relationships/header"/>
  <Relationship Id="rId106" Target="media/36.emf" Type="http://schemas.openxmlformats.org/officeDocument/2006/relationships/image"/>
  <Relationship Id="rId110" Target="media/40.png" Type="http://schemas.openxmlformats.org/officeDocument/2006/relationships/image"/>
  <Relationship Id="rId168" Target="numbering.xml" Type="http://schemas.openxmlformats.org/officeDocument/2006/relationships/numbering"/>
  <Relationship Id="rId134" Target="media/64.jpeg" Type="http://schemas.openxmlformats.org/officeDocument/2006/relationships/image"/>
  <Relationship Id="rId137" Target="media/67.jpeg" Type="http://schemas.openxmlformats.org/officeDocument/2006/relationships/image"/>
  <Relationship Id="rId61" Target="header61.xml" Type="http://schemas.openxmlformats.org/officeDocument/2006/relationships/header"/>
  <Relationship Id="rId74" Target="media/4.jpeg" Type="http://schemas.openxmlformats.org/officeDocument/2006/relationships/image"/>
  <Relationship Id="rId80" Target="media/10.jpeg" Type="http://schemas.openxmlformats.org/officeDocument/2006/relationships/image"/>
  <Relationship Id="rId20" Target="footer20.xml" Type="http://schemas.openxmlformats.org/officeDocument/2006/relationships/footer"/>
  <Relationship Id="rId83" Target="media/13.jpeg" Type="http://schemas.openxmlformats.org/officeDocument/2006/relationships/image"/>
  <Relationship Id="rId70" Target="footer70.xml" Type="http://schemas.openxmlformats.org/officeDocument/2006/relationships/footer"/>
  <Relationship Id="rId4" Target="footer4.xml" Type="http://schemas.openxmlformats.org/officeDocument/2006/relationships/footer"/>
  <Relationship Id="rId67" Target="header67.xml" Type="http://schemas.openxmlformats.org/officeDocument/2006/relationships/header"/>
  <Relationship Id="rId101" Target="media/31.jpeg" Type="http://schemas.openxmlformats.org/officeDocument/2006/relationships/image"/>
  <Relationship Id="rId139" Target="media/69.jpeg" Type="http://schemas.openxmlformats.org/officeDocument/2006/relationships/image"/>
  <Relationship Id="rId78" Target="media/8.jpeg" Type="http://schemas.openxmlformats.org/officeDocument/2006/relationships/image"/>
  <Relationship Id="rId25" Target="header25.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MyOffice-CoreFramework-Linux/39-1403.1128.10324.1037.1@fc1316eba30d48a15ce540845df284bfc00e4e9c</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2024-08-30T11:40:00Z</dcterms:created>
  <dcterms:modified xsi:type="dcterms:W3CDTF">2026-06-02T06:40:55Z</dcterms:modified>
</cp:coreProperties>
</file>