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right"/>
        <w:rPr>
          <w:bCs/>
          <w:sz w:val="24"/>
          <w:szCs w:val="24"/>
        </w:rPr>
      </w:pPr>
      <w:r>
        <w:rPr>
          <w:bCs/>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rPr>
          <w:sz w:val="24"/>
          <w:szCs w:val="24"/>
        </w:rPr>
      </w:pPr>
      <w:r>
        <w:rPr>
          <w:sz w:val="24"/>
          <w:szCs w:val="24"/>
        </w:rPr>
      </w:r>
    </w:p>
    <w:p>
      <w:pPr>
        <w:pStyle w:val="Normal"/>
        <w:keepNext w:val="true"/>
        <w:keepLines/>
        <w:jc w:val="center"/>
        <w:rPr>
          <w:rFonts w:ascii="Times New Roman" w:hAnsi="Times New Roman" w:eastAsia="Calibri" w:cs="Times New Roman"/>
          <w:b/>
          <w:color w:val="auto"/>
          <w:kern w:val="0"/>
          <w:sz w:val="24"/>
          <w:szCs w:val="24"/>
          <w:lang w:val="ru-RU" w:eastAsia="ru-RU" w:bidi="ar-SA"/>
        </w:rPr>
      </w:pPr>
      <w:r>
        <w:rPr>
          <w:rFonts w:eastAsia="Calibri" w:cs="Times New Roman"/>
          <w:b/>
          <w:color w:val="auto"/>
          <w:kern w:val="0"/>
          <w:sz w:val="24"/>
          <w:szCs w:val="24"/>
          <w:lang w:val="ru-RU" w:eastAsia="ru-RU" w:bidi="ar-SA"/>
        </w:rPr>
        <w:t>ОКПД2 — 71.20.12.000. Технические требования на оказание услуг</w:t>
      </w:r>
    </w:p>
    <w:p>
      <w:pPr>
        <w:pStyle w:val="Normal"/>
        <w:keepNext w:val="true"/>
        <w:keepLines/>
        <w:jc w:val="center"/>
        <w:rPr>
          <w:rFonts w:ascii="Times New Roman" w:hAnsi="Times New Roman" w:eastAsia="Calibri" w:cs="Times New Roman"/>
          <w:b/>
          <w:color w:val="auto"/>
          <w:kern w:val="0"/>
          <w:sz w:val="24"/>
          <w:szCs w:val="24"/>
          <w:lang w:val="ru-RU" w:eastAsia="ru-RU" w:bidi="ar-SA"/>
        </w:rPr>
      </w:pPr>
      <w:r>
        <w:rPr>
          <w:rFonts w:eastAsia="Calibri" w:cs="Times New Roman"/>
          <w:b/>
          <w:color w:val="auto"/>
          <w:kern w:val="0"/>
          <w:sz w:val="24"/>
          <w:szCs w:val="24"/>
          <w:lang w:val="ru-RU" w:eastAsia="ru-RU" w:bidi="ar-SA"/>
        </w:rPr>
        <w:t>Техническое освидетельствование (диагностирование) складов горюче-смазочных материалов АО "Сахаэнерго"</w:t>
      </w:r>
    </w:p>
    <w:p>
      <w:pPr>
        <w:pStyle w:val="Normal"/>
        <w:keepNext w:val="true"/>
        <w:keepLines/>
        <w:jc w:val="center"/>
        <w:rPr>
          <w:rFonts w:ascii="Times New Roman" w:hAnsi="Times New Roman" w:eastAsia="Calibri" w:cs="Times New Roman"/>
          <w:b/>
          <w:color w:val="auto"/>
          <w:kern w:val="0"/>
          <w:sz w:val="24"/>
          <w:szCs w:val="24"/>
          <w:lang w:val="ru-RU" w:eastAsia="ru-RU" w:bidi="ar-SA"/>
        </w:rPr>
      </w:pPr>
      <w:r>
        <w:rPr>
          <w:rFonts w:eastAsia="Calibri" w:cs="Times New Roman"/>
          <w:b/>
          <w:color w:val="auto"/>
          <w:kern w:val="0"/>
          <w:sz w:val="24"/>
          <w:szCs w:val="24"/>
          <w:lang w:val="ru-RU" w:eastAsia="ru-RU" w:bidi="ar-SA"/>
        </w:rPr>
      </w:r>
    </w:p>
    <w:p>
      <w:pPr>
        <w:pStyle w:val="Normal"/>
        <w:keepNext w:val="true"/>
        <w:keepLines/>
        <w:jc w:val="both"/>
        <w:rPr>
          <w:sz w:val="24"/>
          <w:szCs w:val="24"/>
        </w:rPr>
      </w:pPr>
      <w:r>
        <w:rPr>
          <w:sz w:val="24"/>
          <w:szCs w:val="24"/>
        </w:rPr>
      </w:r>
    </w:p>
    <w:p>
      <w:pPr>
        <w:pStyle w:val="Normal"/>
        <w:rPr>
          <w:sz w:val="24"/>
          <w:szCs w:val="24"/>
        </w:rPr>
      </w:pPr>
      <w:r>
        <w:rPr>
          <w:sz w:val="24"/>
          <w:szCs w:val="24"/>
        </w:rPr>
      </w:r>
      <w:r>
        <w:br w:type="page"/>
      </w:r>
    </w:p>
    <w:p>
      <w:pPr>
        <w:pStyle w:val="Normal"/>
        <w:jc w:val="center"/>
        <w:rPr>
          <w:b/>
          <w:sz w:val="24"/>
          <w:szCs w:val="24"/>
        </w:rPr>
      </w:pPr>
      <w:r>
        <w:rPr>
          <w:b/>
          <w:sz w:val="24"/>
          <w:szCs w:val="24"/>
        </w:rPr>
        <w:t>СОДЕРЖАНИЕ</w:t>
      </w:r>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rPr>
      </w:pPr>
      <w:r>
        <w:rPr>
          <w:rFonts w:eastAsia="" w:cs="" w:cstheme="minorBidi" w:eastAsiaTheme="minorEastAsia" w:ascii="Calibri" w:hAnsi="Calibri"/>
          <w:b w:val="false"/>
          <w:bCs w:val="false"/>
        </w:rPr>
      </w:r>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rPr>
          <w:color w:val="000000"/>
        </w:rPr>
        <w:t>1.</w:t>
      </w:r>
      <w:r>
        <w:rPr>
          <w:rFonts w:eastAsia="" w:cs="" w:ascii="Calibri" w:hAnsi="Calibri" w:asciiTheme="minorHAnsi" w:cstheme="minorBidi" w:eastAsiaTheme="minorEastAsia" w:hAnsiTheme="minorHAnsi"/>
          <w:b w:val="false"/>
          <w:bCs w:val="false"/>
          <w:sz w:val="22"/>
          <w:szCs w:val="22"/>
        </w:rPr>
        <w:tab/>
      </w:r>
      <w:r>
        <w:rPr/>
        <w:t>Общие сведения</w:t>
        <w:tab/>
      </w:r>
      <w:r>
        <w:rPr/>
        <w:fldChar w:fldCharType="begin"/>
      </w:r>
      <w:r>
        <w:rPr/>
        <w:instrText xml:space="preserve"> PAGEREF _Toc142564678 \h </w:instrText>
      </w:r>
      <w:r>
        <w:rPr/>
        <w:fldChar w:fldCharType="separate"/>
      </w:r>
      <w:r>
        <w:rPr/>
        <w:t>3</w:t>
      </w:r>
      <w:r>
        <w:rPr/>
        <w:fldChar w:fldCharType="end"/>
      </w:r>
    </w:p>
    <w:p>
      <w:pPr>
        <w:pStyle w:val="TOC4"/>
        <w:jc w:val="center"/>
        <w:rPr>
          <w:rFonts w:ascii="Calibri" w:hAnsi="Calibri" w:eastAsia="" w:cs="" w:asciiTheme="minorHAnsi" w:cstheme="minorBidi" w:eastAsiaTheme="minorEastAsia" w:hAnsiTheme="minorHAnsi"/>
          <w:sz w:val="22"/>
          <w:szCs w:val="22"/>
        </w:rPr>
      </w:pPr>
      <w:r>
        <w:rPr>
          <w:iCs/>
        </w:rPr>
        <w:t>1.1.</w:t>
      </w:r>
      <w:r>
        <w:rPr>
          <w:rFonts w:eastAsia="" w:cs="" w:ascii="Calibri" w:hAnsi="Calibri" w:asciiTheme="minorHAnsi" w:cstheme="minorBidi" w:eastAsiaTheme="minorEastAsia" w:hAnsiTheme="minorHAnsi"/>
          <w:sz w:val="22"/>
          <w:szCs w:val="22"/>
        </w:rPr>
        <w:tab/>
      </w:r>
      <w:r>
        <w:rPr/>
        <w:t>Обозначения и сокращения</w:t>
        <w:tab/>
      </w:r>
      <w:r>
        <w:rPr/>
        <w:fldChar w:fldCharType="begin"/>
      </w:r>
      <w:r>
        <w:rPr/>
        <w:instrText xml:space="preserve"> PAGEREF _Toc142564679 \h </w:instrText>
      </w:r>
      <w:r>
        <w:rPr/>
        <w:fldChar w:fldCharType="separate"/>
      </w:r>
      <w:r>
        <w:rPr/>
        <w:t>3</w:t>
      </w:r>
      <w:r>
        <w:rPr/>
        <w:fldChar w:fldCharType="end"/>
      </w:r>
    </w:p>
    <w:p>
      <w:pPr>
        <w:pStyle w:val="TOC4"/>
        <w:jc w:val="center"/>
        <w:rPr>
          <w:rFonts w:ascii="Calibri" w:hAnsi="Calibri" w:eastAsia="" w:cs="" w:asciiTheme="minorHAnsi" w:cstheme="minorBidi" w:eastAsiaTheme="minorEastAsia" w:hAnsiTheme="minorHAnsi"/>
          <w:sz w:val="22"/>
          <w:szCs w:val="22"/>
        </w:rPr>
      </w:pPr>
      <w:r>
        <w:rPr>
          <w:iCs/>
        </w:rPr>
        <w:t>1.2.</w:t>
      </w:r>
      <w:r>
        <w:rPr>
          <w:rFonts w:eastAsia="" w:cs="" w:ascii="Calibri" w:hAnsi="Calibri" w:asciiTheme="minorHAnsi" w:cstheme="minorBidi" w:eastAsiaTheme="minorEastAsia" w:hAnsiTheme="minorHAnsi"/>
          <w:sz w:val="22"/>
          <w:szCs w:val="22"/>
        </w:rPr>
        <w:tab/>
      </w:r>
      <w:r>
        <w:rPr/>
        <w:t>Наименование закупаемой продукции</w:t>
        <w:tab/>
      </w:r>
      <w:r>
        <w:rPr/>
        <w:fldChar w:fldCharType="begin"/>
      </w:r>
      <w:r>
        <w:rPr/>
        <w:instrText xml:space="preserve"> PAGEREF _Toc142564680 \h </w:instrText>
      </w:r>
      <w:r>
        <w:rPr/>
        <w:fldChar w:fldCharType="separate"/>
      </w:r>
      <w:r>
        <w:rPr/>
        <w:t>4</w:t>
      </w:r>
      <w:r>
        <w:rPr/>
        <w:fldChar w:fldCharType="end"/>
      </w:r>
    </w:p>
    <w:p>
      <w:pPr>
        <w:pStyle w:val="TOC4"/>
        <w:jc w:val="center"/>
        <w:rPr>
          <w:rFonts w:ascii="Calibri" w:hAnsi="Calibri" w:eastAsia="" w:cs="" w:asciiTheme="minorHAnsi" w:cstheme="minorBidi" w:eastAsiaTheme="minorEastAsia" w:hAnsiTheme="minorHAnsi"/>
          <w:sz w:val="22"/>
          <w:szCs w:val="22"/>
        </w:rPr>
      </w:pPr>
      <w:r>
        <w:rPr>
          <w:iCs/>
        </w:rPr>
        <w:t>1.3.</w:t>
      </w:r>
      <w:r>
        <w:rPr>
          <w:rFonts w:eastAsia="" w:cs="" w:ascii="Calibri" w:hAnsi="Calibri" w:asciiTheme="minorHAnsi" w:cstheme="minorBidi" w:eastAsiaTheme="minorEastAsia" w:hAnsiTheme="minorHAnsi"/>
          <w:sz w:val="22"/>
          <w:szCs w:val="22"/>
        </w:rPr>
        <w:tab/>
      </w:r>
      <w:r>
        <w:rPr/>
        <w:t>Цель оказания услуг</w:t>
        <w:tab/>
      </w:r>
      <w:r>
        <w:rPr/>
        <w:fldChar w:fldCharType="begin"/>
      </w:r>
      <w:r>
        <w:rPr/>
        <w:instrText xml:space="preserve"> PAGEREF _Toc142564681 \h </w:instrText>
      </w:r>
      <w:r>
        <w:rPr/>
        <w:fldChar w:fldCharType="separate"/>
      </w:r>
      <w:r>
        <w:rPr/>
        <w:t>4</w:t>
      </w:r>
      <w:r>
        <w:rPr/>
        <w:fldChar w:fldCharType="end"/>
      </w:r>
    </w:p>
    <w:p>
      <w:pPr>
        <w:pStyle w:val="TOC1"/>
        <w:tabs>
          <w:tab w:val="clear" w:pos="708"/>
          <w:tab w:val="right" w:pos="9911" w:leader="dot"/>
        </w:tabs>
        <w:jc w:val="center"/>
        <w:rPr>
          <w:rFonts w:ascii="Calibri" w:hAnsi="Calibri" w:eastAsia="" w:cs="" w:asciiTheme="minorHAnsi" w:cstheme="minorBidi" w:eastAsiaTheme="minorEastAsia" w:hAnsiTheme="minorHAnsi"/>
          <w:b w:val="false"/>
          <w:bCs w:val="false"/>
          <w:sz w:val="22"/>
          <w:szCs w:val="22"/>
        </w:rPr>
      </w:pPr>
      <w:r>
        <w:rPr/>
        <w:t>Таблица 1. Перечень объектов заказчика</w:t>
        <w:tab/>
      </w:r>
      <w:r>
        <w:rPr/>
        <w:fldChar w:fldCharType="begin"/>
      </w:r>
      <w:r>
        <w:rPr/>
        <w:instrText xml:space="preserve"> PAGEREF _Toc142564682 \h </w:instrText>
      </w:r>
      <w:r>
        <w:rPr/>
        <w:fldChar w:fldCharType="separate"/>
      </w:r>
      <w:r>
        <w:rPr/>
        <w:t>4</w:t>
      </w:r>
      <w:r>
        <w:rPr/>
        <w:fldChar w:fldCharType="end"/>
      </w:r>
    </w:p>
    <w:p>
      <w:pPr>
        <w:pStyle w:val="TOC4"/>
        <w:jc w:val="center"/>
        <w:rPr>
          <w:rFonts w:ascii="Calibri" w:hAnsi="Calibri" w:eastAsia="" w:cs="" w:asciiTheme="minorHAnsi" w:cstheme="minorBidi" w:eastAsiaTheme="minorEastAsia" w:hAnsiTheme="minorHAnsi"/>
          <w:sz w:val="22"/>
          <w:szCs w:val="22"/>
        </w:rPr>
      </w:pPr>
      <w:r>
        <w:rPr>
          <w:iCs/>
        </w:rPr>
        <w:t>1.4.</w:t>
      </w:r>
      <w:r>
        <w:rPr>
          <w:rFonts w:eastAsia="" w:cs="" w:ascii="Calibri" w:hAnsi="Calibri" w:asciiTheme="minorHAnsi" w:cstheme="minorBidi" w:eastAsiaTheme="minorEastAsia" w:hAnsiTheme="minorHAnsi"/>
          <w:sz w:val="22"/>
          <w:szCs w:val="22"/>
        </w:rPr>
        <w:tab/>
      </w:r>
      <w:r>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tab/>
      </w:r>
      <w:r>
        <w:rPr/>
        <w:fldChar w:fldCharType="begin"/>
      </w:r>
      <w:r>
        <w:rPr/>
        <w:instrText xml:space="preserve"> PAGEREF _Toc142564683 \h </w:instrText>
      </w:r>
      <w:r>
        <w:rPr/>
        <w:fldChar w:fldCharType="separate"/>
      </w:r>
      <w:r>
        <w:rPr/>
        <w:t>4</w:t>
      </w:r>
      <w:r>
        <w:rPr/>
        <w:fldChar w:fldCharType="end"/>
      </w:r>
    </w:p>
    <w:p>
      <w:pPr>
        <w:pStyle w:val="TOC1"/>
        <w:tabs>
          <w:tab w:val="clear" w:pos="708"/>
          <w:tab w:val="left" w:pos="560" w:leader="none"/>
          <w:tab w:val="right" w:pos="9911" w:leader="dot"/>
        </w:tabs>
        <w:jc w:val="center"/>
        <w:rPr>
          <w:rFonts w:ascii="Calibri" w:hAnsi="Calibri" w:eastAsia="" w:cs="" w:asciiTheme="minorHAnsi" w:cstheme="minorBidi" w:eastAsiaTheme="minorEastAsia" w:hAnsiTheme="minorHAnsi"/>
          <w:b w:val="false"/>
          <w:bCs w:val="false"/>
          <w:sz w:val="22"/>
          <w:szCs w:val="22"/>
        </w:rPr>
      </w:pPr>
      <w:r>
        <w:rPr>
          <w:color w:val="000000"/>
        </w:rPr>
        <w:t>2.</w:t>
      </w:r>
      <w:r>
        <w:rPr>
          <w:rFonts w:eastAsia="" w:cs="" w:ascii="Calibri" w:hAnsi="Calibri" w:asciiTheme="minorHAnsi" w:cstheme="minorBidi" w:eastAsiaTheme="minorEastAsia" w:hAnsiTheme="minorHAnsi"/>
          <w:b w:val="false"/>
          <w:bCs w:val="false"/>
          <w:sz w:val="22"/>
          <w:szCs w:val="22"/>
        </w:rPr>
        <w:tab/>
      </w:r>
      <w:r>
        <w:rPr>
          <w:iCs/>
        </w:rPr>
        <w:t>Требования к продукции</w:t>
      </w:r>
      <w:r>
        <w:rPr/>
        <w:tab/>
      </w:r>
      <w:r>
        <w:rPr/>
        <w:fldChar w:fldCharType="begin"/>
      </w:r>
      <w:r>
        <w:rPr/>
        <w:instrText xml:space="preserve"> PAGEREF _Toc142564684 \h </w:instrText>
      </w:r>
      <w:r>
        <w:rPr/>
        <w:fldChar w:fldCharType="separate"/>
      </w:r>
      <w:r>
        <w:rPr/>
        <w:t>4</w:t>
      </w:r>
      <w:r>
        <w:rPr/>
        <w:fldChar w:fldCharType="end"/>
      </w:r>
    </w:p>
    <w:p>
      <w:pPr>
        <w:pStyle w:val="TOC4"/>
        <w:jc w:val="center"/>
        <w:rPr>
          <w:rFonts w:ascii="Calibri" w:hAnsi="Calibri" w:eastAsia="" w:cs="" w:asciiTheme="minorHAnsi" w:cstheme="minorBidi" w:eastAsiaTheme="minorEastAsia" w:hAnsiTheme="minorHAnsi"/>
          <w:sz w:val="22"/>
          <w:szCs w:val="22"/>
        </w:rPr>
      </w:pPr>
      <w:r>
        <w:rPr>
          <w:iCs/>
        </w:rPr>
        <w:t>2.1.</w:t>
      </w:r>
      <w:r>
        <w:rPr>
          <w:rFonts w:eastAsia="" w:cs="" w:ascii="Calibri" w:hAnsi="Calibri" w:asciiTheme="minorHAnsi" w:cstheme="minorBidi" w:eastAsiaTheme="minorEastAsia" w:hAnsiTheme="minorHAnsi"/>
          <w:sz w:val="22"/>
          <w:szCs w:val="22"/>
        </w:rPr>
        <w:tab/>
      </w:r>
      <w:r>
        <w:rPr/>
        <w:t>Требования к объемам и срокам оказания услуг</w:t>
        <w:tab/>
      </w:r>
      <w:r>
        <w:rPr/>
        <w:fldChar w:fldCharType="begin"/>
      </w:r>
      <w:r>
        <w:rPr/>
        <w:instrText xml:space="preserve"> PAGEREF _Toc142564685 \h </w:instrText>
      </w:r>
      <w:r>
        <w:rPr/>
        <w:fldChar w:fldCharType="separate"/>
      </w:r>
      <w:r>
        <w:rPr/>
        <w:t>4</w:t>
      </w:r>
      <w:r>
        <w:rPr/>
        <w:fldChar w:fldCharType="end"/>
      </w:r>
    </w:p>
    <w:p>
      <w:pPr>
        <w:pStyle w:val="TOC3"/>
        <w:jc w:val="center"/>
        <w:rPr>
          <w:rFonts w:ascii="Calibri" w:hAnsi="Calibri" w:eastAsia="" w:cs="" w:asciiTheme="minorHAnsi" w:cstheme="minorBidi" w:eastAsiaTheme="minorEastAsia" w:hAnsiTheme="minorHAnsi"/>
          <w:sz w:val="22"/>
          <w:szCs w:val="22"/>
        </w:rPr>
      </w:pPr>
      <w:r>
        <w:rPr/>
        <w:t>2.1.1.</w:t>
      </w:r>
      <w:r>
        <w:rPr>
          <w:rFonts w:eastAsia="" w:cs="" w:ascii="Calibri" w:hAnsi="Calibri" w:asciiTheme="minorHAnsi" w:cstheme="minorBidi" w:eastAsiaTheme="minorEastAsia" w:hAnsiTheme="minorHAnsi"/>
          <w:sz w:val="22"/>
          <w:szCs w:val="22"/>
        </w:rPr>
        <w:tab/>
      </w:r>
      <w:r>
        <w:rPr/>
        <w:t>Требования к перечню и объему услуг</w:t>
        <w:tab/>
      </w:r>
      <w:r>
        <w:rPr/>
        <w:fldChar w:fldCharType="begin"/>
      </w:r>
      <w:r>
        <w:rPr/>
        <w:instrText xml:space="preserve"> PAGEREF _Toc142564686 \h </w:instrText>
      </w:r>
      <w:r>
        <w:rPr/>
        <w:fldChar w:fldCharType="separate"/>
      </w:r>
      <w:r>
        <w:rPr/>
        <w:t>4</w:t>
      </w:r>
      <w:r>
        <w:rPr/>
        <w:fldChar w:fldCharType="end"/>
      </w:r>
    </w:p>
    <w:p>
      <w:pPr>
        <w:pStyle w:val="TOC1"/>
        <w:tabs>
          <w:tab w:val="clear" w:pos="708"/>
          <w:tab w:val="right" w:pos="9911" w:leader="dot"/>
        </w:tabs>
        <w:jc w:val="center"/>
        <w:rPr>
          <w:rFonts w:ascii="Calibri" w:hAnsi="Calibri" w:eastAsia="" w:cs="" w:asciiTheme="minorHAnsi" w:cstheme="minorBidi" w:eastAsiaTheme="minorEastAsia" w:hAnsiTheme="minorHAnsi"/>
          <w:b w:val="false"/>
          <w:bCs w:val="false"/>
          <w:sz w:val="22"/>
          <w:szCs w:val="22"/>
        </w:rPr>
      </w:pPr>
      <w:r>
        <w:rPr/>
        <w:t>Таблица 2. Перечень и объем оказываемых услуг</w:t>
        <w:tab/>
      </w:r>
      <w:r>
        <w:rPr/>
        <w:fldChar w:fldCharType="begin"/>
      </w:r>
      <w:r>
        <w:rPr/>
        <w:instrText xml:space="preserve"> PAGEREF _Toc142564687 \h </w:instrText>
      </w:r>
      <w:r>
        <w:rPr/>
        <w:fldChar w:fldCharType="separate"/>
      </w:r>
      <w:r>
        <w:rPr/>
        <w:t>4</w:t>
      </w:r>
      <w:r>
        <w:rPr/>
        <w:fldChar w:fldCharType="end"/>
      </w:r>
    </w:p>
    <w:p>
      <w:pPr>
        <w:pStyle w:val="TOC3"/>
        <w:jc w:val="center"/>
        <w:rPr>
          <w:rFonts w:ascii="Calibri" w:hAnsi="Calibri" w:eastAsia="" w:cs="" w:asciiTheme="minorHAnsi" w:cstheme="minorBidi" w:eastAsiaTheme="minorEastAsia" w:hAnsiTheme="minorHAnsi"/>
          <w:sz w:val="22"/>
          <w:szCs w:val="22"/>
        </w:rPr>
      </w:pPr>
      <w:r>
        <w:rPr/>
        <w:t>2.1.2.</w:t>
      </w:r>
      <w:r>
        <w:rPr>
          <w:rFonts w:eastAsia="" w:cs="" w:ascii="Calibri" w:hAnsi="Calibri" w:asciiTheme="minorHAnsi" w:cstheme="minorBidi" w:eastAsiaTheme="minorEastAsia" w:hAnsiTheme="minorHAnsi"/>
          <w:sz w:val="22"/>
          <w:szCs w:val="22"/>
        </w:rPr>
        <w:tab/>
      </w:r>
      <w:r>
        <w:rPr/>
        <w:t>Требования к срокам оказания услуг</w:t>
        <w:tab/>
      </w:r>
      <w:r>
        <w:rPr/>
        <w:fldChar w:fldCharType="begin"/>
      </w:r>
      <w:r>
        <w:rPr/>
        <w:instrText xml:space="preserve"> PAGEREF _Toc142564688 \h </w:instrText>
      </w:r>
      <w:r>
        <w:rPr/>
        <w:fldChar w:fldCharType="separate"/>
      </w:r>
      <w:r>
        <w:rPr/>
        <w:t>6</w:t>
      </w:r>
      <w:r>
        <w:rPr/>
        <w:fldChar w:fldCharType="end"/>
      </w:r>
    </w:p>
    <w:p>
      <w:pPr>
        <w:pStyle w:val="TOC1"/>
        <w:tabs>
          <w:tab w:val="clear" w:pos="708"/>
          <w:tab w:val="right" w:pos="9911" w:leader="dot"/>
        </w:tabs>
        <w:jc w:val="center"/>
        <w:rPr>
          <w:rFonts w:ascii="Calibri" w:hAnsi="Calibri" w:eastAsia="" w:cs="" w:asciiTheme="minorHAnsi" w:cstheme="minorBidi" w:eastAsiaTheme="minorEastAsia" w:hAnsiTheme="minorHAnsi"/>
          <w:b w:val="false"/>
          <w:bCs w:val="false"/>
          <w:sz w:val="22"/>
          <w:szCs w:val="22"/>
        </w:rPr>
      </w:pPr>
      <w:r>
        <w:rPr/>
        <w:t>Таблица 3. Требования к срокам оказания услуг</w:t>
        <w:tab/>
      </w:r>
      <w:r>
        <w:rPr/>
        <w:fldChar w:fldCharType="begin"/>
      </w:r>
      <w:r>
        <w:rPr/>
        <w:instrText xml:space="preserve"> PAGEREF _Toc142564689 \h </w:instrText>
      </w:r>
      <w:r>
        <w:rPr/>
        <w:fldChar w:fldCharType="separate"/>
      </w:r>
      <w:r>
        <w:rPr/>
        <w:t>6</w:t>
      </w:r>
      <w:r>
        <w:rPr/>
        <w:fldChar w:fldCharType="end"/>
      </w:r>
    </w:p>
    <w:p>
      <w:pPr>
        <w:pStyle w:val="TOC4"/>
        <w:jc w:val="center"/>
        <w:rPr>
          <w:rFonts w:ascii="Calibri" w:hAnsi="Calibri" w:eastAsia="" w:cs="" w:asciiTheme="minorHAnsi" w:cstheme="minorBidi" w:eastAsiaTheme="minorEastAsia" w:hAnsiTheme="minorHAnsi"/>
          <w:sz w:val="22"/>
          <w:szCs w:val="22"/>
        </w:rPr>
      </w:pPr>
      <w:r>
        <w:rPr>
          <w:iCs/>
        </w:rPr>
        <w:t>2.2.</w:t>
      </w:r>
      <w:r>
        <w:rPr>
          <w:rFonts w:eastAsia="" w:cs="" w:ascii="Calibri" w:hAnsi="Calibri" w:asciiTheme="minorHAnsi" w:cstheme="minorBidi" w:eastAsiaTheme="minorEastAsia" w:hAnsiTheme="minorHAnsi"/>
          <w:sz w:val="22"/>
          <w:szCs w:val="22"/>
        </w:rPr>
        <w:tab/>
      </w:r>
      <w:r>
        <w:rPr/>
        <w:t>Требования к качеству услуг</w:t>
        <w:tab/>
      </w:r>
      <w:r>
        <w:rPr/>
        <w:fldChar w:fldCharType="begin"/>
      </w:r>
      <w:r>
        <w:rPr/>
        <w:instrText xml:space="preserve"> PAGEREF _Toc142564690 \h </w:instrText>
      </w:r>
      <w:r>
        <w:rPr/>
        <w:fldChar w:fldCharType="separate"/>
      </w:r>
      <w:r>
        <w:rPr/>
        <w:t>7</w:t>
      </w:r>
      <w:r>
        <w:rPr/>
        <w:fldChar w:fldCharType="end"/>
      </w:r>
    </w:p>
    <w:p>
      <w:pPr>
        <w:pStyle w:val="TOC1"/>
        <w:tabs>
          <w:tab w:val="clear" w:pos="708"/>
          <w:tab w:val="right" w:pos="9911" w:leader="dot"/>
        </w:tabs>
        <w:jc w:val="center"/>
        <w:rPr/>
      </w:pPr>
      <w:r>
        <w:rPr/>
        <w:t>Таблица 4. Требования к качеству услуг</w:t>
        <w:tab/>
      </w:r>
      <w:r>
        <w:rPr/>
        <w:fldChar w:fldCharType="begin"/>
      </w:r>
      <w:r>
        <w:rPr/>
        <w:instrText xml:space="preserve"> PAGEREF _Toc142564691 \h </w:instrText>
      </w:r>
      <w:r>
        <w:rPr/>
        <w:fldChar w:fldCharType="separate"/>
      </w:r>
      <w:r>
        <w:rPr/>
        <w:t>7</w:t>
      </w:r>
      <w:r>
        <w:rPr/>
        <w:fldChar w:fldCharType="end"/>
      </w:r>
    </w:p>
    <w:p>
      <w:pPr>
        <w:pStyle w:val="Normal"/>
        <w:rPr>
          <w:rFonts w:eastAsia="" w:eastAsiaTheme="minorEastAsia"/>
          <w:b/>
          <w:sz w:val="24"/>
          <w:szCs w:val="24"/>
        </w:rPr>
      </w:pPr>
      <w:r>
        <w:rPr>
          <w:b/>
          <w:sz w:val="24"/>
          <w:szCs w:val="24"/>
        </w:rPr>
        <w:t xml:space="preserve">3.      Приложение………………………………………………………………………………...…..20 </w:t>
      </w:r>
    </w:p>
    <w:p>
      <w:pPr>
        <w:pStyle w:val="Normal"/>
        <w:rPr>
          <w:rFonts w:eastAsia="Calibri"/>
          <w:b/>
          <w:caps/>
          <w:sz w:val="24"/>
          <w:szCs w:val="24"/>
          <w:lang w:eastAsia="x-none"/>
        </w:rPr>
      </w:pPr>
      <w:r>
        <w:rPr>
          <w:rFonts w:eastAsia="Calibri"/>
          <w:b/>
          <w:caps/>
          <w:sz w:val="24"/>
          <w:szCs w:val="24"/>
          <w:lang w:eastAsia="x-none"/>
        </w:rPr>
      </w:r>
      <w:r>
        <w:br w:type="page"/>
      </w:r>
    </w:p>
    <w:p>
      <w:pPr>
        <w:pStyle w:val="Heading1"/>
        <w:keepLines/>
        <w:tabs>
          <w:tab w:val="clear" w:pos="0"/>
        </w:tabs>
        <w:ind w:left="357" w:hanging="0"/>
        <w:rPr>
          <w:caps/>
          <w:sz w:val="24"/>
          <w:szCs w:val="24"/>
          <w:lang w:val="ru-RU"/>
        </w:rPr>
      </w:pPr>
      <w:r>
        <w:rPr>
          <w:caps/>
          <w:sz w:val="24"/>
          <w:szCs w:val="24"/>
          <w:lang w:val="ru-RU"/>
        </w:rPr>
      </w:r>
    </w:p>
    <w:p>
      <w:pPr>
        <w:pStyle w:val="Heading1"/>
        <w:keepLines/>
        <w:numPr>
          <w:ilvl w:val="0"/>
          <w:numId w:val="3"/>
        </w:numPr>
        <w:ind w:left="357" w:hanging="357"/>
        <w:jc w:val="center"/>
        <w:rPr>
          <w:caps/>
          <w:sz w:val="24"/>
          <w:szCs w:val="24"/>
          <w:lang w:val="ru-RU"/>
        </w:rPr>
      </w:pPr>
      <w:bookmarkStart w:id="0" w:name="_Toc54643694"/>
      <w:bookmarkStart w:id="1" w:name="_Toc142564678"/>
      <w:r>
        <w:rPr>
          <w:sz w:val="24"/>
          <w:szCs w:val="24"/>
          <w:lang w:val="ru-RU"/>
        </w:rPr>
        <w:t>Общие сведения</w:t>
      </w:r>
      <w:bookmarkEnd w:id="0"/>
      <w:bookmarkEnd w:id="1"/>
    </w:p>
    <w:p>
      <w:pPr>
        <w:pStyle w:val="Heading4"/>
        <w:numPr>
          <w:ilvl w:val="1"/>
          <w:numId w:val="3"/>
        </w:numPr>
        <w:rPr/>
      </w:pPr>
      <w:bookmarkStart w:id="2" w:name="_Toc46743505"/>
      <w:bookmarkStart w:id="3" w:name="_Toc142564679"/>
      <w:bookmarkStart w:id="4" w:name="_Toc54643695"/>
      <w:r>
        <w:rPr/>
        <w:t>Обозначения и сокращения</w:t>
      </w:r>
      <w:bookmarkEnd w:id="2"/>
      <w:bookmarkEnd w:id="3"/>
      <w:bookmarkEnd w:id="4"/>
    </w:p>
    <w:p>
      <w:pPr>
        <w:pStyle w:val="Normal"/>
        <w:rPr>
          <w:rStyle w:val="Style8"/>
          <w:b w:val="false"/>
          <w:bCs/>
          <w:iCs/>
          <w:sz w:val="24"/>
          <w:szCs w:val="24"/>
        </w:rPr>
      </w:pPr>
      <w:r>
        <w:rPr>
          <w:b w:val="false"/>
          <w:bCs/>
          <w:iCs/>
          <w:sz w:val="24"/>
          <w:szCs w:val="24"/>
        </w:rPr>
      </w:r>
    </w:p>
    <w:tbl>
      <w:tblPr>
        <w:tblW w:w="9003"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785"/>
        <w:gridCol w:w="721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ГСМ</w:t>
            </w:r>
          </w:p>
        </w:tc>
        <w:tc>
          <w:tcPr>
            <w:tcW w:w="72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rStyle w:val="Style8"/>
                <w:b w:val="false"/>
                <w:bCs/>
                <w:i w:val="false"/>
                <w:i w:val="false"/>
                <w:iCs/>
                <w:sz w:val="24"/>
                <w:szCs w:val="24"/>
                <w:shd w:fill="auto" w:val="clear"/>
              </w:rPr>
            </w:pPr>
            <w:r>
              <w:rPr>
                <w:rStyle w:val="Style8"/>
                <w:b w:val="false"/>
                <w:bCs/>
                <w:i w:val="false"/>
                <w:iCs/>
                <w:sz w:val="24"/>
                <w:szCs w:val="24"/>
                <w:shd w:fill="auto" w:val="clear"/>
              </w:rPr>
              <w:t>Горюче-смазочные материалы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ДЭС</w:t>
            </w:r>
          </w:p>
        </w:tc>
        <w:tc>
          <w:tcPr>
            <w:tcW w:w="721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rStyle w:val="Style8"/>
                <w:b w:val="false"/>
                <w:bCs/>
                <w:i w:val="false"/>
                <w:i w:val="false"/>
                <w:iCs/>
                <w:sz w:val="24"/>
                <w:szCs w:val="24"/>
              </w:rPr>
            </w:pPr>
            <w:r>
              <w:rPr>
                <w:rStyle w:val="Style8"/>
                <w:b w:val="false"/>
                <w:bCs/>
                <w:i w:val="false"/>
                <w:iCs/>
                <w:sz w:val="24"/>
                <w:szCs w:val="24"/>
                <w:shd w:fill="auto" w:val="clear"/>
              </w:rPr>
              <w:t>Дизельная электростанция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РВС</w:t>
            </w:r>
          </w:p>
        </w:tc>
        <w:tc>
          <w:tcPr>
            <w:tcW w:w="7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0"/>
              <w:jc w:val="both"/>
              <w:rPr>
                <w:rStyle w:val="Style8"/>
                <w:b w:val="false"/>
                <w:bCs/>
                <w:i w:val="false"/>
                <w:i w:val="false"/>
                <w:iCs/>
                <w:sz w:val="24"/>
                <w:szCs w:val="24"/>
                <w:shd w:fill="auto" w:val="clear"/>
              </w:rPr>
            </w:pPr>
            <w:r>
              <w:rPr>
                <w:rStyle w:val="Style8"/>
                <w:b w:val="false"/>
                <w:bCs/>
                <w:i w:val="false"/>
                <w:iCs/>
                <w:sz w:val="24"/>
                <w:szCs w:val="24"/>
                <w:shd w:fill="auto" w:val="clear"/>
              </w:rPr>
              <w:t>Резервуар вертикальный стальной</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РГС</w:t>
            </w:r>
          </w:p>
        </w:tc>
        <w:tc>
          <w:tcPr>
            <w:tcW w:w="7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0"/>
              <w:jc w:val="both"/>
              <w:rPr>
                <w:rStyle w:val="Style8"/>
                <w:bCs/>
                <w:i w:val="false"/>
                <w:i w:val="false"/>
                <w:iCs/>
                <w:sz w:val="24"/>
                <w:szCs w:val="24"/>
                <w:shd w:fill="auto" w:val="clear"/>
              </w:rPr>
            </w:pPr>
            <w:r>
              <w:rPr>
                <w:sz w:val="24"/>
                <w:szCs w:val="24"/>
              </w:rPr>
              <w:t>Резервуар горизонтальный стальной</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ТТ</w:t>
            </w:r>
          </w:p>
        </w:tc>
        <w:tc>
          <w:tcPr>
            <w:tcW w:w="7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0"/>
              <w:jc w:val="both"/>
              <w:rPr>
                <w:rStyle w:val="Style8"/>
                <w:b w:val="false"/>
                <w:bCs/>
                <w:i w:val="false"/>
                <w:i w:val="false"/>
                <w:iCs/>
                <w:sz w:val="24"/>
                <w:szCs w:val="24"/>
              </w:rPr>
            </w:pPr>
            <w:r>
              <w:rPr>
                <w:rStyle w:val="Style8"/>
                <w:b w:val="false"/>
                <w:bCs/>
                <w:i w:val="false"/>
                <w:iCs/>
                <w:sz w:val="24"/>
                <w:szCs w:val="24"/>
                <w:shd w:fill="auto" w:val="clear"/>
              </w:rPr>
              <w:t>Технические требования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ГОСТ</w:t>
            </w:r>
          </w:p>
        </w:tc>
        <w:tc>
          <w:tcPr>
            <w:tcW w:w="7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0"/>
              <w:jc w:val="both"/>
              <w:rPr>
                <w:sz w:val="24"/>
                <w:szCs w:val="24"/>
              </w:rPr>
            </w:pPr>
            <w:r>
              <w:rPr>
                <w:sz w:val="24"/>
                <w:szCs w:val="24"/>
              </w:rPr>
              <w:t>Государственный стандарт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РД</w:t>
            </w:r>
          </w:p>
        </w:tc>
        <w:tc>
          <w:tcPr>
            <w:tcW w:w="7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0"/>
              <w:jc w:val="both"/>
              <w:rPr>
                <w:sz w:val="24"/>
                <w:szCs w:val="24"/>
              </w:rPr>
            </w:pPr>
            <w:r>
              <w:rPr>
                <w:sz w:val="24"/>
                <w:szCs w:val="24"/>
              </w:rPr>
              <w:t>Руководящий документ</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ТУ</w:t>
            </w:r>
          </w:p>
        </w:tc>
        <w:tc>
          <w:tcPr>
            <w:tcW w:w="7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0"/>
              <w:jc w:val="both"/>
              <w:rPr>
                <w:sz w:val="24"/>
                <w:szCs w:val="24"/>
              </w:rPr>
            </w:pPr>
            <w:r>
              <w:rPr>
                <w:sz w:val="24"/>
                <w:szCs w:val="24"/>
              </w:rPr>
              <w:t>Технические условия</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0"/>
              <w:jc w:val="both"/>
              <w:rPr>
                <w:sz w:val="24"/>
                <w:szCs w:val="24"/>
              </w:rPr>
            </w:pPr>
            <w:r>
              <w:rPr>
                <w:sz w:val="24"/>
                <w:szCs w:val="24"/>
              </w:rPr>
              <w:t>ИСМ</w:t>
            </w:r>
          </w:p>
        </w:tc>
        <w:tc>
          <w:tcPr>
            <w:tcW w:w="7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0"/>
              <w:jc w:val="both"/>
              <w:rPr>
                <w:sz w:val="24"/>
                <w:szCs w:val="24"/>
              </w:rPr>
            </w:pPr>
            <w:r>
              <w:rPr>
                <w:sz w:val="24"/>
                <w:szCs w:val="24"/>
              </w:rPr>
              <w:t>Интегрированная система менеджмента</w:t>
            </w:r>
          </w:p>
        </w:tc>
      </w:tr>
    </w:tbl>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Heading4"/>
        <w:numPr>
          <w:ilvl w:val="1"/>
          <w:numId w:val="3"/>
        </w:numPr>
        <w:rPr/>
      </w:pPr>
      <w:bookmarkStart w:id="5" w:name="_Toc142564680"/>
      <w:bookmarkStart w:id="6" w:name="_Toc46743506"/>
      <w:bookmarkStart w:id="7" w:name="_Toc54643696"/>
      <w:r>
        <w:rPr/>
        <w:t>Наименование закупаемой продукции</w:t>
      </w:r>
      <w:bookmarkEnd w:id="5"/>
      <w:bookmarkEnd w:id="6"/>
      <w:bookmarkEnd w:id="7"/>
    </w:p>
    <w:p>
      <w:pPr>
        <w:pStyle w:val="Normal"/>
        <w:widowControl w:val="false"/>
        <w:tabs>
          <w:tab w:val="clear" w:pos="708"/>
          <w:tab w:val="left" w:pos="426" w:leader="none"/>
        </w:tabs>
        <w:spacing w:before="120" w:after="120"/>
        <w:rPr>
          <w:rStyle w:val="Style8"/>
          <w:bCs/>
          <w:sz w:val="24"/>
          <w:szCs w:val="24"/>
        </w:rPr>
      </w:pPr>
      <w:r>
        <w:rPr>
          <w:rFonts w:eastAsia="Calibri"/>
          <w:sz w:val="24"/>
          <w:szCs w:val="24"/>
        </w:rPr>
        <w:t>Техническое освидетельствование (диагностирование) складов горюче-смазочных материалов АО "Сахаэнерго"</w:t>
      </w:r>
    </w:p>
    <w:p>
      <w:pPr>
        <w:pStyle w:val="Normal"/>
        <w:widowControl w:val="false"/>
        <w:tabs>
          <w:tab w:val="clear" w:pos="708"/>
          <w:tab w:val="left" w:pos="426" w:leader="none"/>
        </w:tabs>
        <w:spacing w:before="120" w:after="120"/>
        <w:rPr>
          <w:b/>
          <w:bCs/>
          <w:sz w:val="24"/>
          <w:szCs w:val="24"/>
        </w:rPr>
      </w:pPr>
      <w:r>
        <w:rPr>
          <w:b/>
          <w:bCs/>
          <w:sz w:val="24"/>
          <w:szCs w:val="24"/>
        </w:rPr>
      </w:r>
    </w:p>
    <w:p>
      <w:pPr>
        <w:pStyle w:val="Heading4"/>
        <w:numPr>
          <w:ilvl w:val="1"/>
          <w:numId w:val="3"/>
        </w:numPr>
        <w:spacing w:before="240" w:after="60"/>
        <w:ind w:left="431" w:hanging="431"/>
        <w:rPr/>
      </w:pPr>
      <w:bookmarkStart w:id="8" w:name="_Toc54643697"/>
      <w:bookmarkStart w:id="9" w:name="_Toc142564681"/>
      <w:bookmarkStart w:id="10" w:name="_Toc46743507"/>
      <w:r>
        <w:rPr/>
        <w:t xml:space="preserve">Цель </w:t>
      </w:r>
      <w:bookmarkEnd w:id="10"/>
      <w:r>
        <w:rPr>
          <w:lang w:val="ru-RU"/>
        </w:rPr>
        <w:t>оказания услуг</w:t>
      </w:r>
      <w:bookmarkEnd w:id="9"/>
      <w:r>
        <w:rPr/>
        <w:t xml:space="preserve"> </w:t>
      </w:r>
      <w:bookmarkEnd w:id="8"/>
    </w:p>
    <w:p>
      <w:pPr>
        <w:pStyle w:val="Normal"/>
        <w:tabs>
          <w:tab w:val="clear" w:pos="708"/>
          <w:tab w:val="left" w:pos="284" w:leader="none"/>
        </w:tabs>
        <w:jc w:val="both"/>
        <w:rPr>
          <w:sz w:val="24"/>
          <w:szCs w:val="24"/>
          <w:lang w:bidi="ru-RU"/>
        </w:rPr>
      </w:pPr>
      <w:bookmarkStart w:id="11" w:name="_Toc46743508"/>
      <w:bookmarkStart w:id="12" w:name="_Toc54643698"/>
      <w:bookmarkEnd w:id="11"/>
      <w:bookmarkEnd w:id="12"/>
      <w:r>
        <w:rPr>
          <w:sz w:val="24"/>
          <w:szCs w:val="24"/>
        </w:rPr>
        <w:t>ГОСТ 17032-2022 РЕЗЕРВУАРЫ СТАЛЬНЫЕ ГОРИЗОНТАЛЬНЫЕ ДЛЯ НЕФТЕПРОДУКТОВ</w:t>
      </w:r>
      <w:r>
        <w:rPr>
          <w:sz w:val="24"/>
          <w:szCs w:val="24"/>
          <w:lang w:bidi="ru-RU"/>
        </w:rPr>
        <w:t xml:space="preserve"> </w:t>
      </w:r>
    </w:p>
    <w:p>
      <w:pPr>
        <w:pStyle w:val="Normal"/>
        <w:tabs>
          <w:tab w:val="clear" w:pos="708"/>
          <w:tab w:val="left" w:pos="284" w:leader="none"/>
        </w:tabs>
        <w:jc w:val="both"/>
        <w:rPr>
          <w:sz w:val="24"/>
          <w:szCs w:val="24"/>
          <w:lang w:bidi="ru-RU"/>
        </w:rPr>
      </w:pPr>
      <w:r>
        <w:rPr>
          <w:sz w:val="24"/>
          <w:szCs w:val="24"/>
        </w:rPr>
        <w:t>ГОСТ 31385-2023 РЕЗЕРВУАРЫ СТАЛЬНЫЕ ВЕРТИКАЛЬНЫЕ ДЛЯ НЕФТЕПРОДУКТОВ</w:t>
      </w:r>
    </w:p>
    <w:p>
      <w:pPr>
        <w:pStyle w:val="Heading1"/>
        <w:keepLines/>
        <w:tabs>
          <w:tab w:val="clear" w:pos="0"/>
        </w:tabs>
        <w:spacing w:before="240" w:after="60"/>
        <w:ind w:left="0" w:hanging="0"/>
        <w:rPr>
          <w:sz w:val="24"/>
          <w:szCs w:val="24"/>
          <w:lang w:val="ru-RU"/>
        </w:rPr>
      </w:pPr>
      <w:bookmarkStart w:id="13" w:name="_Toc142564682"/>
      <w:bookmarkStart w:id="14" w:name="_Toc54643699"/>
      <w:bookmarkStart w:id="15" w:name="_Toc546436981"/>
      <w:bookmarkStart w:id="16" w:name="_Toc467435081"/>
      <w:bookmarkEnd w:id="15"/>
      <w:bookmarkEnd w:id="16"/>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13"/>
      <w:bookmarkEnd w:id="14"/>
    </w:p>
    <w:p>
      <w:pPr>
        <w:pStyle w:val="Normal"/>
        <w:rPr>
          <w:lang w:eastAsia="x-none"/>
        </w:rPr>
      </w:pPr>
      <w:r>
        <w:rPr>
          <w:lang w:eastAsia="x-none"/>
        </w:rPr>
      </w:r>
    </w:p>
    <w:p>
      <w:pPr>
        <w:pStyle w:val="Heading4"/>
        <w:numPr>
          <w:ilvl w:val="1"/>
          <w:numId w:val="3"/>
        </w:numPr>
        <w:jc w:val="both"/>
        <w:rPr/>
      </w:pPr>
      <w:bookmarkStart w:id="17" w:name="_Toc142564683"/>
      <w:bookmarkStart w:id="18" w:name="_Hlk49857604"/>
      <w:bookmarkStart w:id="19" w:name="_Toc46743509"/>
      <w:r>
        <w:rPr/>
        <w:t xml:space="preserve">Информация в отношении исполнения договора, </w:t>
      </w:r>
      <w:bookmarkStart w:id="20" w:name="_Hlk46492347"/>
      <w:r>
        <w:rPr/>
        <w:t xml:space="preserve">которая должна быть учтена при подготовке заявки </w:t>
      </w:r>
      <w:bookmarkEnd w:id="20"/>
      <w:r>
        <w:rPr/>
        <w:t xml:space="preserve">(в том числе перечень ресурсов, услуг и документов, предоставляемых </w:t>
      </w:r>
      <w:r>
        <w:rPr>
          <w:lang w:val="ru-RU"/>
        </w:rPr>
        <w:t>заказчиком</w:t>
      </w:r>
      <w:r>
        <w:rPr/>
        <w:t xml:space="preserve"> на этапе исполнения договора</w:t>
      </w:r>
      <w:bookmarkEnd w:id="18"/>
      <w:bookmarkEnd w:id="19"/>
      <w:r>
        <w:rPr>
          <w:lang w:val="ru-RU"/>
        </w:rPr>
        <w:t>):</w:t>
      </w:r>
      <w:bookmarkEnd w:id="17"/>
    </w:p>
    <w:p>
      <w:pPr>
        <w:pStyle w:val="Normal"/>
        <w:jc w:val="both"/>
        <w:rPr>
          <w:sz w:val="24"/>
          <w:szCs w:val="24"/>
        </w:rPr>
      </w:pPr>
      <w:bookmarkStart w:id="21" w:name="_Toc50125126"/>
      <w:bookmarkStart w:id="22" w:name="_Toc54643701"/>
      <w:bookmarkEnd w:id="21"/>
      <w:bookmarkEnd w:id="22"/>
      <w:r>
        <w:rPr>
          <w:sz w:val="24"/>
          <w:szCs w:val="24"/>
        </w:rPr>
        <w:t xml:space="preserve">Полная детализация оказание услуг указана в перечне и объемах выполняемых Услуг (Таблица №2), являющейся неотъемлемой частью настоящих технических требований. </w:t>
      </w:r>
    </w:p>
    <w:p>
      <w:pPr>
        <w:pStyle w:val="ListParagraph"/>
        <w:shd w:val="clear" w:color="auto" w:fill="FFFFFF"/>
        <w:tabs>
          <w:tab w:val="clear" w:pos="708"/>
          <w:tab w:val="left" w:pos="709" w:leader="none"/>
        </w:tabs>
        <w:ind w:left="426" w:hanging="0"/>
        <w:jc w:val="both"/>
        <w:rPr>
          <w:color w:val="2C2D2E"/>
        </w:rPr>
      </w:pPr>
      <w:r>
        <w:rPr>
          <w:color w:val="2C2D2E"/>
        </w:rPr>
      </w:r>
    </w:p>
    <w:p>
      <w:pPr>
        <w:pStyle w:val="Heading1"/>
        <w:keepLines/>
        <w:numPr>
          <w:ilvl w:val="0"/>
          <w:numId w:val="3"/>
        </w:numPr>
        <w:ind w:left="357" w:hanging="357"/>
        <w:jc w:val="center"/>
        <w:rPr>
          <w:iCs/>
          <w:caps/>
          <w:sz w:val="24"/>
          <w:szCs w:val="24"/>
          <w:lang w:val="ru-RU"/>
        </w:rPr>
      </w:pPr>
      <w:bookmarkStart w:id="23" w:name="_Toc51339693"/>
      <w:bookmarkStart w:id="24" w:name="_Toc142564684"/>
      <w:bookmarkStart w:id="25" w:name="_Toc54643702"/>
      <w:bookmarkStart w:id="26" w:name="_Toc546437011"/>
      <w:bookmarkEnd w:id="26"/>
      <w:r>
        <w:rPr>
          <w:iCs/>
          <w:sz w:val="24"/>
          <w:szCs w:val="24"/>
          <w:lang w:val="ru-RU"/>
        </w:rPr>
        <w:t>Требования</w:t>
      </w:r>
      <w:r>
        <w:rPr>
          <w:iCs/>
          <w:sz w:val="24"/>
          <w:szCs w:val="24"/>
        </w:rPr>
        <w:t xml:space="preserve"> к продукции</w:t>
      </w:r>
      <w:bookmarkEnd w:id="23"/>
      <w:bookmarkEnd w:id="24"/>
      <w:bookmarkEnd w:id="25"/>
    </w:p>
    <w:p>
      <w:pPr>
        <w:pStyle w:val="Heading4"/>
        <w:numPr>
          <w:ilvl w:val="1"/>
          <w:numId w:val="3"/>
        </w:numPr>
        <w:rPr/>
      </w:pPr>
      <w:bookmarkStart w:id="27" w:name="_Toc142564685"/>
      <w:bookmarkStart w:id="28" w:name="_Toc54643703"/>
      <w:r>
        <w:rPr/>
        <w:t xml:space="preserve">Требования к объемам и срокам </w:t>
      </w:r>
      <w:r>
        <w:rPr>
          <w:lang w:val="ru-RU"/>
        </w:rPr>
        <w:t>оказания услуг</w:t>
      </w:r>
      <w:bookmarkEnd w:id="27"/>
      <w:bookmarkEnd w:id="28"/>
    </w:p>
    <w:p>
      <w:pPr>
        <w:pStyle w:val="Heading3"/>
        <w:numPr>
          <w:ilvl w:val="2"/>
          <w:numId w:val="3"/>
        </w:numPr>
        <w:rPr/>
      </w:pPr>
      <w:bookmarkStart w:id="29" w:name="_Toc142564686"/>
      <w:bookmarkStart w:id="30" w:name="_Toc54643704"/>
      <w:r>
        <w:rPr>
          <w:lang w:val="ru-RU"/>
        </w:rPr>
        <w:t>Требования к перечню и объему услуг</w:t>
      </w:r>
      <w:bookmarkEnd w:id="29"/>
      <w:bookmarkEnd w:id="30"/>
    </w:p>
    <w:p>
      <w:pPr>
        <w:pStyle w:val="Heading1"/>
        <w:keepLines/>
        <w:tabs>
          <w:tab w:val="clear" w:pos="0"/>
        </w:tabs>
        <w:spacing w:before="240" w:after="60"/>
        <w:ind w:left="0" w:hanging="0"/>
        <w:rPr>
          <w:sz w:val="24"/>
          <w:szCs w:val="24"/>
          <w:lang w:val="ru-RU"/>
        </w:rPr>
      </w:pPr>
      <w:bookmarkStart w:id="31" w:name="_Toc142564687"/>
      <w:bookmarkStart w:id="32" w:name="_Toc54643705"/>
      <w:bookmarkStart w:id="33"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33"/>
      <w:r>
        <w:rPr>
          <w:sz w:val="24"/>
          <w:szCs w:val="24"/>
          <w:lang w:val="ru-RU"/>
        </w:rPr>
        <w:t>и объем оказываемых услуг</w:t>
      </w:r>
      <w:bookmarkEnd w:id="31"/>
      <w:bookmarkEnd w:id="32"/>
    </w:p>
    <w:tbl>
      <w:tblPr>
        <w:tblW w:w="9750" w:type="dxa"/>
        <w:jc w:val="left"/>
        <w:tblInd w:w="109" w:type="dxa"/>
        <w:tblLayout w:type="fixed"/>
        <w:tblCellMar>
          <w:top w:w="0" w:type="dxa"/>
          <w:left w:w="108" w:type="dxa"/>
          <w:bottom w:w="0" w:type="dxa"/>
          <w:right w:w="108" w:type="dxa"/>
        </w:tblCellMar>
        <w:tblLook w:val="0000" w:noVBand="0" w:noHBand="0" w:lastColumn="0" w:firstColumn="0" w:lastRow="0" w:firstRow="0"/>
      </w:tblPr>
      <w:tblGrid>
        <w:gridCol w:w="850"/>
        <w:gridCol w:w="8899"/>
      </w:tblGrid>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889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6" w:hanging="247"/>
              <w:jc w:val="center"/>
              <w:rPr>
                <w:b/>
                <w:sz w:val="24"/>
                <w:szCs w:val="24"/>
              </w:rPr>
            </w:pPr>
            <w:r>
              <w:rPr>
                <w:b/>
                <w:sz w:val="24"/>
                <w:szCs w:val="24"/>
              </w:rPr>
              <w:t>1</w:t>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ind w:left="0" w:right="-116" w:firstLine="165"/>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Содержание и объем экспертного технического диагностирования резервуаров с наружной стороны включает в себя:</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Анализ технической документации</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Визуальный и измерительный контроль (ВИК) основного металла и сварных соединений элементов металлоконструкций</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Визуальный и измерительный контроль состояния элементов кровли</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Нивелирование наружных контуров днищ, нивелирование днищ внутри резервуаров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Измерение геометрической формы элементов резервуаров: отклонение образующих стенок от вертикали на уровне верха каждого пояса, местных отклонений от проектной формы (вмятин, выпучен) и угловатости в зонах монтажных сварных соединений</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Замер вертикального смещения осадочных марок резервуаров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Проверка состояния антикоррозионной защиты снаружи резервуаров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Контроль герметичности сварных соединений резервуаров на ремонтных участках и по результатам ВИК</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Проверка состояния основания и отмостки</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Проверка состояния вспомогательных элементов, обеспечивающих безопасную эксплуатацию резервуаров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Проверка состояния лестниц, площадок, переходов, ограждений, обеспечивающих безопасность работы обслуживающего персонала</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Проверка состояния патрубков, запорной арматуры и трубопроводов обвязки резервуаров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Измерение толщин листов поясов стенки, кровли, днищ резервуаров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Контроль сварных соединений неразрушающими методами</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Поверочные расчеты стенок резервуаров на прочность и устойчивость</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Расчет остаточного ресурса безопасной эксплуатации (срока службы) резервуаров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spacing w:lineRule="exact" w:line="269"/>
              <w:ind w:left="0" w:hanging="0"/>
              <w:rPr/>
            </w:pPr>
            <w:r>
              <w:rPr/>
              <w:t>Анализ результатов обследования, в том числе:</w:t>
            </w:r>
          </w:p>
          <w:p>
            <w:pPr>
              <w:pStyle w:val="Normal"/>
              <w:widowControl w:val="false"/>
              <w:rPr>
                <w:sz w:val="24"/>
                <w:szCs w:val="24"/>
              </w:rPr>
            </w:pPr>
            <w:r>
              <w:rPr>
                <w:sz w:val="24"/>
                <w:szCs w:val="24"/>
              </w:rPr>
              <w:t>- Сравнительный анализ фактического состояния резервуаров, выявление отступлений от действующей нормативно-технической документации;</w:t>
            </w:r>
          </w:p>
          <w:p>
            <w:pPr>
              <w:pStyle w:val="Normal"/>
              <w:widowControl w:val="false"/>
              <w:rPr>
                <w:b/>
                <w:sz w:val="24"/>
                <w:szCs w:val="24"/>
              </w:rPr>
            </w:pPr>
            <w:r>
              <w:rPr>
                <w:sz w:val="24"/>
                <w:szCs w:val="24"/>
              </w:rPr>
              <w:t>- Определение степени и причин износа конструкций, выполнение поверочных расчетов несущей способности и устойчивости поврежденных конструкций, их элементов с учетом их фактического состояния, действующих и прогнозируемых нагрузок, воздействий и фактических свойств материалов. По результатам поверочных расчетов выполнить разработку технических рекомендаций на устранение дефектов и повреждений, влияющих на несущую способность и устойчивость конструкций или их элементов;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sz w:val="24"/>
                <w:szCs w:val="24"/>
              </w:rPr>
              <w:t>Геодезические измерения неравномерной осадки наружного контура днища;</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Определение соответствия фундаментов емкостей и обвалования требованию нормативных документов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Визуальный осмотр конструкций</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Определение соответствия фундаментов емкостей и обвалования требованию нормативных документов:</w:t>
            </w:r>
          </w:p>
          <w:p>
            <w:pPr>
              <w:pStyle w:val="ListParagraph"/>
              <w:widowControl w:val="false"/>
              <w:tabs>
                <w:tab w:val="clear" w:pos="708"/>
                <w:tab w:val="left" w:pos="284" w:leader="none"/>
              </w:tabs>
              <w:ind w:left="0" w:hanging="0"/>
              <w:jc w:val="both"/>
              <w:rPr>
                <w:rFonts w:eastAsia="Times New Roman"/>
              </w:rPr>
            </w:pPr>
            <w:r>
              <w:rPr>
                <w:rFonts w:eastAsia="Times New Roman"/>
              </w:rPr>
              <w:t>ГОСТ 31385-2023 РЕЗЕРВУАРЫ СТАЛЬНЫЕ ВЕРТИКАЛЬНЫЕ ДЛЯ НЕФТЕПРОДУКТОВ</w:t>
            </w:r>
          </w:p>
          <w:p>
            <w:pPr>
              <w:pStyle w:val="Normal"/>
              <w:widowControl w:val="false"/>
              <w:rPr>
                <w:sz w:val="24"/>
                <w:szCs w:val="24"/>
              </w:rPr>
            </w:pPr>
            <w:r>
              <w:rPr>
                <w:sz w:val="24"/>
                <w:szCs w:val="24"/>
              </w:rPr>
              <w:t>ГОСТ 17032-2022 РЕЗЕРВУАРЫ СТАЛЬНЫЕ ГОРИЗОНТАЛЬНЫЕ ДЛЯ НЕФТЕПРОДУКТОВ</w:t>
            </w:r>
          </w:p>
          <w:p>
            <w:pPr>
              <w:pStyle w:val="Normal"/>
              <w:widowControl w:val="false"/>
              <w:rPr>
                <w:sz w:val="24"/>
                <w:szCs w:val="24"/>
              </w:rPr>
            </w:pPr>
            <w:r>
              <w:rPr>
                <w:sz w:val="24"/>
                <w:szCs w:val="24"/>
              </w:rPr>
              <w:t>СП 155.13130.2014 Склады нефти и нефтепродуктов. Требования пожарной безопасности" (утв. </w:t>
            </w:r>
            <w:r>
              <w:fldChar w:fldCharType="begin"/>
            </w:r>
            <w:r>
              <w:rPr>
                <w:rStyle w:val="Hyperlink"/>
                <w:sz w:val="24"/>
                <w:szCs w:val="24"/>
              </w:rPr>
              <w:instrText xml:space="preserve"> HYPERLINK "https://internet.garant.ru/" \l "/document/70586964/entry/0"</w:instrText>
            </w:r>
            <w:r>
              <w:rPr>
                <w:rStyle w:val="Hyperlink"/>
                <w:sz w:val="24"/>
                <w:szCs w:val="24"/>
              </w:rPr>
              <w:fldChar w:fldCharType="separate"/>
            </w:r>
            <w:r>
              <w:rPr>
                <w:rStyle w:val="Hyperlink"/>
                <w:sz w:val="24"/>
                <w:szCs w:val="24"/>
              </w:rPr>
              <w:t>приказом</w:t>
            </w:r>
            <w:r>
              <w:rPr>
                <w:rStyle w:val="Hyperlink"/>
                <w:sz w:val="24"/>
                <w:szCs w:val="24"/>
              </w:rPr>
              <w:fldChar w:fldCharType="end"/>
            </w:r>
            <w:r>
              <w:rPr>
                <w:sz w:val="24"/>
                <w:szCs w:val="24"/>
              </w:rPr>
              <w:t> МЧС России от 26 декабря 2013 г. N 837)</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 w:val="left" w:pos="691" w:leader="none"/>
              </w:tabs>
              <w:suppressAutoHyphens w:val="false"/>
              <w:spacing w:lineRule="exact" w:line="269" w:before="10" w:after="0"/>
              <w:ind w:right="134" w:hanging="0"/>
              <w:jc w:val="both"/>
              <w:rPr>
                <w:color w:val="FF0000"/>
                <w:sz w:val="24"/>
                <w:szCs w:val="24"/>
              </w:rPr>
            </w:pPr>
            <w:r>
              <w:rPr>
                <w:sz w:val="24"/>
                <w:szCs w:val="24"/>
              </w:rPr>
              <w:t>Расчетно-аналитические    процедуры    оценки    и    прогнозирования    технического состояния, включающего:</w:t>
            </w:r>
          </w:p>
          <w:p>
            <w:pPr>
              <w:pStyle w:val="Normal"/>
              <w:widowControl w:val="false"/>
              <w:numPr>
                <w:ilvl w:val="0"/>
                <w:numId w:val="11"/>
              </w:numPr>
              <w:shd w:val="clear" w:color="auto" w:fill="FFFFFF"/>
              <w:tabs>
                <w:tab w:val="clear" w:pos="708"/>
                <w:tab w:val="left" w:pos="691" w:leader="none"/>
              </w:tabs>
              <w:suppressAutoHyphens w:val="false"/>
              <w:spacing w:before="10" w:after="0"/>
              <w:rPr>
                <w:sz w:val="24"/>
                <w:szCs w:val="24"/>
              </w:rPr>
            </w:pPr>
            <w:r>
              <w:rPr>
                <w:sz w:val="24"/>
                <w:szCs w:val="24"/>
              </w:rPr>
              <w:t>расчет режимов работы;</w:t>
            </w:r>
          </w:p>
          <w:p>
            <w:pPr>
              <w:pStyle w:val="Normal"/>
              <w:widowControl w:val="false"/>
              <w:numPr>
                <w:ilvl w:val="0"/>
                <w:numId w:val="11"/>
              </w:numPr>
              <w:shd w:val="clear" w:color="auto" w:fill="FFFFFF"/>
              <w:tabs>
                <w:tab w:val="clear" w:pos="708"/>
                <w:tab w:val="left" w:pos="691" w:leader="none"/>
              </w:tabs>
              <w:suppressAutoHyphens w:val="false"/>
              <w:spacing w:before="19" w:after="0"/>
              <w:rPr>
                <w:sz w:val="24"/>
                <w:szCs w:val="24"/>
              </w:rPr>
            </w:pPr>
            <w:r>
              <w:rPr>
                <w:sz w:val="24"/>
                <w:szCs w:val="24"/>
              </w:rPr>
              <w:t>установление критериев предельного состояния;</w:t>
            </w:r>
          </w:p>
          <w:p>
            <w:pPr>
              <w:pStyle w:val="Normal"/>
              <w:widowControl w:val="false"/>
              <w:numPr>
                <w:ilvl w:val="0"/>
                <w:numId w:val="11"/>
              </w:numPr>
              <w:shd w:val="clear" w:color="auto" w:fill="FFFFFF"/>
              <w:tabs>
                <w:tab w:val="clear" w:pos="708"/>
                <w:tab w:val="left" w:pos="691" w:leader="none"/>
              </w:tabs>
              <w:suppressAutoHyphens w:val="false"/>
              <w:spacing w:lineRule="exact" w:line="269" w:before="10" w:after="0"/>
              <w:ind w:right="144" w:hanging="0"/>
              <w:jc w:val="both"/>
              <w:rPr>
                <w:sz w:val="24"/>
                <w:szCs w:val="24"/>
              </w:rPr>
            </w:pPr>
            <w:r>
              <w:rPr>
                <w:sz w:val="24"/>
                <w:szCs w:val="24"/>
              </w:rPr>
              <w:t>исследование напряженно-деформированного состояния и выбор критериев предельных состояний;</w:t>
            </w:r>
          </w:p>
          <w:p>
            <w:pPr>
              <w:pStyle w:val="Normal"/>
              <w:widowControl w:val="false"/>
              <w:rPr>
                <w:sz w:val="24"/>
                <w:szCs w:val="24"/>
              </w:rPr>
            </w:pPr>
            <w:r>
              <w:rPr>
                <w:sz w:val="24"/>
                <w:szCs w:val="24"/>
              </w:rPr>
              <w:t>определение остаточного срока эксплуатации (до прогнозируемого наступления предельного состояния).</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10"/>
              </w:numPr>
              <w:tabs>
                <w:tab w:val="clear" w:pos="708"/>
                <w:tab w:val="left" w:pos="360" w:leader="none"/>
              </w:tabs>
              <w:ind w:left="37" w:right="-116" w:hanging="142"/>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Установление назначенного срока дальнейшей эксплуатации и даты следующего технического диагностирования.</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ind w:left="0" w:right="-116" w:firstLine="165"/>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Содержание и объем экспертного технического диагностирования технических устройств (трубопроводы, насосы, арматура трубопроводов нефтепродуктов) включают в себя:</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Анализ технической документации;</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Визуальный и измерительный контроль (ВИК) основного металла и сварных соединений элементов металлоконструкций;</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Проверка состояния антикоррозионной защиты снаружи технических устройств (трубопроводы, насосы, арматура трубопроводов нефтепродуктов);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Контроль герметичности сварных соединений технических устройств по результатам ВИК;</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Измерение толщин стенок технических устройств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Контроль сварных соединений неразрушающими методами</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Измерение твердости основного металла и сварных соединений</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Выявление скрытых дефектов насосов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Определение реального состояния технических устройств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Визуальное, инструментальное и неразрушающее диагностическое исследование насосного оборудования (в том числе измерения и дефектоскопия), позволяющее выявить эксплуатационные протечки и нарушение в системе электробезопасности насосного и маслоочистительного оборудования</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Расчет остаточного ресурса безопасной эксплуатации (срока службы) технических устройств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ListParagraph"/>
              <w:widowControl w:val="false"/>
              <w:shd w:val="clear" w:color="auto" w:fill="FFFFFF"/>
              <w:spacing w:lineRule="exact" w:line="269"/>
              <w:ind w:left="0" w:hanging="0"/>
              <w:rPr/>
            </w:pPr>
            <w:r>
              <w:rPr/>
              <w:t>Анализ результатов обследования, в том числе:</w:t>
            </w:r>
          </w:p>
          <w:p>
            <w:pPr>
              <w:pStyle w:val="ListParagraph"/>
              <w:widowControl w:val="false"/>
              <w:shd w:val="clear" w:color="auto" w:fill="FFFFFF"/>
              <w:spacing w:lineRule="exact" w:line="269"/>
              <w:ind w:left="0" w:hanging="0"/>
              <w:rPr/>
            </w:pPr>
            <w:r>
              <w:rPr/>
              <w:t>- Сравнительный анализ фактического состояния технических устройств, выявление отступлений от действующей нормативно-технической документации;</w:t>
            </w:r>
          </w:p>
          <w:p>
            <w:pPr>
              <w:pStyle w:val="ListParagraph"/>
              <w:widowControl w:val="false"/>
              <w:shd w:val="clear" w:color="auto" w:fill="FFFFFF"/>
              <w:spacing w:lineRule="exact" w:line="269"/>
              <w:ind w:left="0" w:hanging="0"/>
              <w:rPr/>
            </w:pPr>
            <w:r>
              <w:rPr/>
              <w:t>- Определение степени и причин износа конструкций, выполнение поверочных расчетов несущей способности и устойчивости поврежденных конструкций, их элементов с учетом их фактического состояния, действующих и прогнозируемых нагрузок, воздействий и фактических свойств материалов. По результатам поверочных расчетов – разработка технических рекомендаций на устранение дефектов и повреждений, влияющих на несущую способность и устойчивость конструкций или их элементов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1"/>
                <w:numId w:val="9"/>
              </w:numPr>
              <w:ind w:left="0" w:right="-116" w:firstLine="37"/>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ind w:firstLine="37"/>
              <w:rPr>
                <w:sz w:val="24"/>
                <w:szCs w:val="24"/>
              </w:rPr>
            </w:pPr>
            <w:r>
              <w:rPr>
                <w:sz w:val="24"/>
                <w:szCs w:val="24"/>
              </w:rPr>
              <w:t>Установление назначенного срока дальнейшей эксплуатации и даты следующего технического диагностирования, экспертизы промышленной безопасности.</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ind w:left="0" w:right="-116" w:firstLine="179"/>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Разработка ситуационного плана расположения объектов. (на каждый склад ГСМ с указанием размеров до объекта, размер объекта, размер площадки резервуарного парка)</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ind w:left="0" w:right="-116" w:firstLine="179"/>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 w:val="left" w:pos="691" w:leader="none"/>
              </w:tabs>
              <w:suppressAutoHyphens w:val="false"/>
              <w:spacing w:lineRule="exact" w:line="269" w:before="10" w:after="0"/>
              <w:ind w:right="134" w:hanging="0"/>
              <w:jc w:val="both"/>
              <w:rPr>
                <w:sz w:val="24"/>
                <w:szCs w:val="24"/>
              </w:rPr>
            </w:pPr>
            <w:r>
              <w:rPr>
                <w:sz w:val="24"/>
                <w:szCs w:val="24"/>
              </w:rPr>
              <w:t>Разработка технологической схемы Склада ГСМ</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ind w:left="0" w:right="-116" w:firstLine="179"/>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 w:val="left" w:pos="691" w:leader="none"/>
              </w:tabs>
              <w:suppressAutoHyphens w:val="false"/>
              <w:spacing w:lineRule="exact" w:line="269" w:before="10" w:after="0"/>
              <w:ind w:right="134" w:hanging="0"/>
              <w:jc w:val="both"/>
              <w:rPr>
                <w:sz w:val="24"/>
                <w:szCs w:val="24"/>
              </w:rPr>
            </w:pPr>
            <w:r>
              <w:rPr>
                <w:sz w:val="24"/>
                <w:szCs w:val="24"/>
              </w:rPr>
              <w:t>Предоставление рекомендаций по оснащению резервуаров приборами и системами контроля, управления, сигнализации и противоаварийной автоматической защиты технологических процессов</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ind w:left="0" w:right="-116" w:firstLine="179"/>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 w:val="left" w:pos="691" w:leader="none"/>
              </w:tabs>
              <w:suppressAutoHyphens w:val="false"/>
              <w:spacing w:lineRule="exact" w:line="269" w:before="10" w:after="0"/>
              <w:ind w:right="134" w:hanging="0"/>
              <w:jc w:val="both"/>
              <w:rPr>
                <w:sz w:val="24"/>
                <w:szCs w:val="24"/>
              </w:rPr>
            </w:pPr>
            <w:r>
              <w:rPr>
                <w:sz w:val="24"/>
                <w:szCs w:val="24"/>
              </w:rPr>
              <w:t>Составление и предоставление Акта готовности резервуара к обследованию, подписанные экспертами, участвовавшими в проведении обследования, и представителями заказчика, находящихся непосредственно на объекте (мастера, начальники ДЭС). Акт выдается на каждый склад ГСМ отдельно.</w:t>
            </w:r>
          </w:p>
        </w:tc>
      </w:tr>
      <w:tr>
        <w:trPr/>
        <w:tc>
          <w:tcPr>
            <w:tcW w:w="85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ind w:left="0" w:right="-116" w:firstLine="179"/>
              <w:jc w:val="center"/>
              <w:rPr>
                <w:b/>
              </w:rPr>
            </w:pPr>
            <w:r>
              <w:rPr>
                <w:b/>
              </w:rPr>
            </w:r>
          </w:p>
        </w:tc>
        <w:tc>
          <w:tcPr>
            <w:tcW w:w="889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0" w:leader="none"/>
                <w:tab w:val="left" w:pos="691" w:leader="none"/>
              </w:tabs>
              <w:suppressAutoHyphens w:val="false"/>
              <w:spacing w:lineRule="exact" w:line="269" w:before="10" w:after="0"/>
              <w:ind w:right="134" w:hanging="0"/>
              <w:jc w:val="both"/>
              <w:rPr>
                <w:sz w:val="24"/>
                <w:szCs w:val="24"/>
              </w:rPr>
            </w:pPr>
            <w:r>
              <w:rPr>
                <w:sz w:val="24"/>
                <w:szCs w:val="24"/>
              </w:rPr>
              <w:t>Выдача заключений, подписанные руководителем организации, проводившей обследование и экспертами, участвовавшими в проведении обследования, заверенное печатью экспертной организации и прошитое с указанием листов. Заключение выдается на каждый склад ГСМ отдельно.</w:t>
            </w:r>
          </w:p>
        </w:tc>
      </w:tr>
    </w:tbl>
    <w:p>
      <w:pPr>
        <w:pStyle w:val="Heading3"/>
        <w:numPr>
          <w:ilvl w:val="2"/>
          <w:numId w:val="3"/>
        </w:numPr>
        <w:rPr>
          <w:lang w:val="ru-RU"/>
        </w:rPr>
      </w:pPr>
      <w:bookmarkStart w:id="34" w:name="_Toc142564688"/>
      <w:bookmarkStart w:id="35" w:name="_Toc54643706"/>
      <w:bookmarkStart w:id="36" w:name="_Toc51339696"/>
      <w:r>
        <w:rPr>
          <w:lang w:val="ru-RU"/>
        </w:rPr>
        <w:t xml:space="preserve">Требования </w:t>
      </w:r>
      <w:bookmarkEnd w:id="36"/>
      <w:r>
        <w:rPr>
          <w:lang w:val="ru-RU"/>
        </w:rPr>
        <w:t>к срокам оказания услуг</w:t>
      </w:r>
      <w:bookmarkEnd w:id="34"/>
      <w:bookmarkEnd w:id="35"/>
    </w:p>
    <w:p>
      <w:pPr>
        <w:pStyle w:val="Heading1"/>
        <w:keepLines/>
        <w:tabs>
          <w:tab w:val="clear" w:pos="0"/>
        </w:tabs>
        <w:spacing w:before="240" w:after="60"/>
        <w:ind w:left="0" w:hanging="0"/>
        <w:rPr>
          <w:sz w:val="24"/>
          <w:szCs w:val="24"/>
          <w:lang w:val="ru-RU"/>
        </w:rPr>
      </w:pPr>
      <w:bookmarkStart w:id="37" w:name="_Toc54643707"/>
      <w:bookmarkStart w:id="38" w:name="_Toc142564689"/>
      <w:bookmarkStart w:id="39" w:name="_Toc51339697"/>
      <w:bookmarkStart w:id="40" w:name="_Toc50125127"/>
      <w:bookmarkStart w:id="41" w:name="_Toc501251261"/>
      <w:bookmarkEnd w:id="41"/>
      <w:r>
        <w:rPr>
          <w:sz w:val="24"/>
          <w:szCs w:val="24"/>
        </w:rPr>
        <w:t xml:space="preserve">Таблица </w:t>
      </w:r>
      <w:r>
        <w:rPr>
          <w:sz w:val="24"/>
          <w:szCs w:val="24"/>
          <w:lang w:val="ru-RU"/>
        </w:rPr>
        <w:t>3</w:t>
      </w:r>
      <w:r>
        <w:rPr>
          <w:sz w:val="24"/>
          <w:szCs w:val="24"/>
        </w:rPr>
        <w:t xml:space="preserve">. </w:t>
      </w:r>
      <w:bookmarkStart w:id="42" w:name="_Hlk50465284"/>
      <w:r>
        <w:rPr>
          <w:sz w:val="24"/>
          <w:szCs w:val="24"/>
        </w:rPr>
        <w:t xml:space="preserve">Требования </w:t>
      </w:r>
      <w:r>
        <w:rPr>
          <w:sz w:val="24"/>
          <w:szCs w:val="24"/>
          <w:lang w:val="ru-RU"/>
        </w:rPr>
        <w:t>к</w:t>
      </w:r>
      <w:r>
        <w:rPr>
          <w:sz w:val="24"/>
          <w:szCs w:val="24"/>
        </w:rPr>
        <w:t xml:space="preserve"> срокам </w:t>
      </w:r>
      <w:bookmarkEnd w:id="39"/>
      <w:bookmarkEnd w:id="40"/>
      <w:bookmarkEnd w:id="42"/>
      <w:r>
        <w:rPr>
          <w:sz w:val="24"/>
          <w:szCs w:val="24"/>
          <w:lang w:val="ru-RU"/>
        </w:rPr>
        <w:t>оказания услуг</w:t>
      </w:r>
      <w:bookmarkEnd w:id="37"/>
      <w:bookmarkEnd w:id="38"/>
    </w:p>
    <w:tbl>
      <w:tblPr>
        <w:tblW w:w="9776"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130"/>
        <w:gridCol w:w="2550"/>
        <w:gridCol w:w="2979"/>
        <w:gridCol w:w="3116"/>
      </w:tblGrid>
      <w:tr>
        <w:trPr/>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79"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7"/>
              </w:numPr>
              <w:jc w:val="center"/>
              <w:rPr/>
            </w:pPr>
            <w:r>
              <w:rPr/>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before="120" w:after="120"/>
              <w:rPr>
                <w:b/>
                <w:bCs/>
                <w:i/>
                <w:i/>
                <w:sz w:val="24"/>
                <w:szCs w:val="24"/>
                <w:shd w:fill="FFFF99" w:val="clear"/>
              </w:rPr>
            </w:pPr>
            <w:r>
              <w:rPr>
                <w:rFonts w:eastAsia="Calibri"/>
                <w:sz w:val="24"/>
                <w:szCs w:val="24"/>
              </w:rPr>
              <w:t>Техническое освидетельствование (диагностирование) складов горюче-смазочных материалов АО "Сахаэнерго"</w:t>
            </w:r>
          </w:p>
        </w:tc>
        <w:tc>
          <w:tcPr>
            <w:tcW w:w="2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В течение 230 календарных дней с даты заключения договора</w:t>
            </w:r>
          </w:p>
        </w:tc>
      </w:tr>
    </w:tbl>
    <w:p>
      <w:pPr>
        <w:sectPr>
          <w:headerReference w:type="even" r:id="rId2"/>
          <w:headerReference w:type="default" r:id="rId3"/>
          <w:headerReference w:type="first" r:id="rId4"/>
          <w:footerReference w:type="default" r:id="rId5"/>
          <w:footerReference w:type="first" r:id="rId6"/>
          <w:type w:val="nextPage"/>
          <w:pgSz w:w="11906" w:h="16838"/>
          <w:pgMar w:left="1134" w:right="851" w:gutter="0" w:header="680" w:top="1134" w:footer="737" w:bottom="992"/>
          <w:pgNumType w:fmt="decimal"/>
          <w:formProt w:val="false"/>
          <w:titlePg/>
          <w:textDirection w:val="lrTb"/>
          <w:docGrid w:type="default" w:linePitch="360" w:charSpace="0"/>
        </w:sectPr>
      </w:pPr>
    </w:p>
    <w:p>
      <w:pPr>
        <w:pStyle w:val="Heading4"/>
        <w:numPr>
          <w:ilvl w:val="1"/>
          <w:numId w:val="3"/>
        </w:numPr>
        <w:rPr/>
      </w:pPr>
      <w:bookmarkStart w:id="43" w:name="_Toc54643709"/>
      <w:bookmarkStart w:id="44" w:name="_Toc51339698"/>
      <w:bookmarkStart w:id="45" w:name="_Toc142564690"/>
      <w:bookmarkStart w:id="46" w:name="_Toc54643708"/>
      <w:bookmarkStart w:id="47" w:name="_Toc46743511"/>
      <w:r>
        <w:rPr/>
        <w:t xml:space="preserve">Требования к </w:t>
      </w:r>
      <w:bookmarkEnd w:id="47"/>
      <w:r>
        <w:rPr>
          <w:lang w:val="ru-RU"/>
        </w:rPr>
        <w:t>качеству услуг</w:t>
      </w:r>
      <w:bookmarkEnd w:id="45"/>
      <w:bookmarkEnd w:id="46"/>
    </w:p>
    <w:p>
      <w:pPr>
        <w:pStyle w:val="Heading1"/>
        <w:keepLines/>
        <w:tabs>
          <w:tab w:val="clear" w:pos="0"/>
        </w:tabs>
        <w:spacing w:before="240" w:after="60"/>
        <w:ind w:left="0" w:hanging="0"/>
        <w:rPr>
          <w:sz w:val="24"/>
          <w:szCs w:val="24"/>
        </w:rPr>
      </w:pPr>
      <w:bookmarkStart w:id="48" w:name="_Toc142564691"/>
      <w:r>
        <w:rPr>
          <w:sz w:val="24"/>
          <w:szCs w:val="24"/>
        </w:rPr>
        <w:t>Таблица </w:t>
      </w:r>
      <w:r>
        <w:rPr>
          <w:sz w:val="24"/>
          <w:szCs w:val="24"/>
          <w:lang w:val="ru-RU"/>
        </w:rPr>
        <w:t>4</w:t>
      </w:r>
      <w:r>
        <w:rPr>
          <w:sz w:val="24"/>
          <w:szCs w:val="24"/>
        </w:rPr>
        <w:t xml:space="preserve">. Требования к </w:t>
      </w:r>
      <w:bookmarkEnd w:id="44"/>
      <w:r>
        <w:rPr>
          <w:sz w:val="24"/>
          <w:szCs w:val="24"/>
          <w:lang w:val="ru-RU"/>
        </w:rPr>
        <w:t>качеству услуг</w:t>
      </w:r>
      <w:bookmarkEnd w:id="43"/>
      <w:bookmarkEnd w:id="48"/>
      <w:r>
        <w:rPr>
          <w:sz w:val="24"/>
          <w:szCs w:val="24"/>
        </w:rPr>
        <w:t xml:space="preserve"> </w:t>
      </w:r>
    </w:p>
    <w:p>
      <w:pPr>
        <w:pStyle w:val="Normal"/>
        <w:rPr>
          <w:rFonts w:eastAsia="Calibri"/>
          <w:b/>
          <w:bCs/>
          <w:i/>
          <w:i/>
          <w:sz w:val="24"/>
          <w:szCs w:val="24"/>
          <w:lang w:eastAsia="x-none"/>
        </w:rPr>
      </w:pPr>
      <w:r>
        <w:rPr>
          <w:b/>
          <w:bCs/>
          <w:sz w:val="24"/>
          <w:szCs w:val="24"/>
        </w:rPr>
        <w:t xml:space="preserve">Наименование услуг/этапа услуг </w:t>
      </w:r>
      <w:r>
        <w:rPr>
          <w:rFonts w:eastAsia="Calibri"/>
          <w:b/>
          <w:sz w:val="24"/>
          <w:szCs w:val="24"/>
          <w:lang w:eastAsia="x-none"/>
        </w:rPr>
        <w:t>Техническое освидетельствование (диагностирование) складов горюче-смазочных материалов АО "Сахаэнерго"</w:t>
      </w:r>
      <w:r>
        <w:rPr>
          <w:rStyle w:val="Style8"/>
          <w:b w:val="false"/>
          <w:iCs/>
          <w:sz w:val="24"/>
          <w:szCs w:val="24"/>
        </w:rPr>
        <w:t xml:space="preserve"> </w:t>
      </w:r>
    </w:p>
    <w:tbl>
      <w:tblPr>
        <w:tblStyle w:val="affff5"/>
        <w:tblpPr w:bottomFromText="0" w:horzAnchor="text" w:leftFromText="180" w:rightFromText="180" w:tblpX="-5" w:tblpY="1" w:topFromText="0" w:vertAnchor="text"/>
        <w:tblW w:w="15122"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958"/>
        <w:gridCol w:w="1986"/>
        <w:gridCol w:w="4136"/>
        <w:gridCol w:w="2295"/>
        <w:gridCol w:w="2893"/>
        <w:gridCol w:w="2853"/>
      </w:tblGrid>
      <w:tr>
        <w:trPr/>
        <w:tc>
          <w:tcPr>
            <w:tcW w:w="958" w:type="dxa"/>
            <w:vMerge w:val="restart"/>
            <w:tcBorders/>
            <w:vAlign w:val="center"/>
          </w:tcPr>
          <w:p>
            <w:pPr>
              <w:pStyle w:val="Normal"/>
              <w:widowControl w:val="false"/>
              <w:suppressAutoHyphens w:val="true"/>
              <w:spacing w:before="0" w:after="0"/>
              <w:jc w:val="left"/>
              <w:rPr>
                <w:b/>
                <w:bCs/>
                <w:sz w:val="24"/>
                <w:szCs w:val="24"/>
              </w:rPr>
            </w:pPr>
            <w:bookmarkStart w:id="49" w:name="OLE_LINK1"/>
            <w:bookmarkEnd w:id="49"/>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1986"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4136"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188"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853"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958"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1986"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4136"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29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893"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853"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958" w:type="dxa"/>
            <w:tcBorders/>
            <w:vAlign w:val="center"/>
          </w:tcPr>
          <w:p>
            <w:pPr>
              <w:pStyle w:val="Normal"/>
              <w:widowControl w:val="false"/>
              <w:suppressAutoHyphens w:val="true"/>
              <w:spacing w:before="60" w:after="60"/>
              <w:jc w:val="center"/>
              <w:rPr>
                <w:sz w:val="24"/>
                <w:szCs w:val="24"/>
              </w:rPr>
            </w:pPr>
            <w:r>
              <w:rPr>
                <w:rFonts w:eastAsia="Times New Roman" w:cs="Times New Roman"/>
                <w:b/>
                <w:kern w:val="0"/>
                <w:sz w:val="24"/>
                <w:szCs w:val="24"/>
                <w:lang w:val="ru-RU" w:eastAsia="ru-RU" w:bidi="ar-SA"/>
              </w:rPr>
              <w:t>1</w:t>
            </w:r>
          </w:p>
        </w:tc>
        <w:tc>
          <w:tcPr>
            <w:tcW w:w="1986"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4136"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c>
          <w:tcPr>
            <w:tcW w:w="229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4</w:t>
            </w:r>
          </w:p>
        </w:tc>
        <w:tc>
          <w:tcPr>
            <w:tcW w:w="2893"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5</w:t>
            </w:r>
          </w:p>
        </w:tc>
        <w:tc>
          <w:tcPr>
            <w:tcW w:w="2853"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6</w:t>
            </w:r>
          </w:p>
        </w:tc>
      </w:tr>
      <w:tr>
        <w:trPr/>
        <w:tc>
          <w:tcPr>
            <w:tcW w:w="958" w:type="dxa"/>
            <w:tcBorders/>
            <w:vAlign w:val="center"/>
          </w:tcPr>
          <w:p>
            <w:pPr>
              <w:pStyle w:val="ListParagraph"/>
              <w:widowControl w:val="false"/>
              <w:numPr>
                <w:ilvl w:val="0"/>
                <w:numId w:val="6"/>
              </w:numPr>
              <w:suppressAutoHyphens w:val="true"/>
              <w:spacing w:before="60" w:after="60"/>
              <w:contextualSpacing/>
              <w:jc w:val="center"/>
              <w:rPr>
                <w:b/>
                <w:lang w:eastAsia="x-none"/>
              </w:rPr>
            </w:pPr>
            <w:r>
              <w:rPr>
                <w:b/>
                <w:lang w:eastAsia="x-none"/>
              </w:rPr>
            </w:r>
          </w:p>
        </w:tc>
        <w:tc>
          <w:tcPr>
            <w:tcW w:w="6122"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оказанию услуг</w:t>
            </w:r>
          </w:p>
        </w:tc>
        <w:tc>
          <w:tcPr>
            <w:tcW w:w="2295" w:type="dxa"/>
            <w:tcBorders/>
            <w:shd w:color="auto" w:fill="auto" w:val="clea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shd w:color="auto" w:fill="auto" w:val="clea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53" w:type="dxa"/>
            <w:tcBorders/>
            <w:shd w:color="auto" w:fill="auto" w:val="clea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122"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Общие требования к оказанию услуг</w:t>
            </w:r>
          </w:p>
        </w:tc>
        <w:tc>
          <w:tcPr>
            <w:tcW w:w="2295" w:type="dxa"/>
            <w:tcBorders/>
          </w:tcPr>
          <w:p>
            <w:pPr>
              <w:pStyle w:val="Normal"/>
              <w:widowControl w:val="false"/>
              <w:suppressAutoHyphens w:val="true"/>
              <w:spacing w:before="60" w:after="60"/>
              <w:jc w:val="left"/>
              <w:rPr>
                <w:b/>
                <w:sz w:val="24"/>
                <w:szCs w:val="24"/>
              </w:rPr>
            </w:pPr>
            <w:r>
              <w:rPr>
                <w:b/>
                <w:sz w:val="24"/>
                <w:szCs w:val="24"/>
              </w:rPr>
            </w:r>
          </w:p>
        </w:tc>
        <w:tc>
          <w:tcPr>
            <w:tcW w:w="2893" w:type="dxa"/>
            <w:tcBorders/>
          </w:tcPr>
          <w:p>
            <w:pPr>
              <w:pStyle w:val="Normal"/>
              <w:widowControl w:val="false"/>
              <w:suppressAutoHyphens w:val="true"/>
              <w:spacing w:before="60" w:after="60"/>
              <w:jc w:val="left"/>
              <w:rPr>
                <w:b/>
                <w:sz w:val="24"/>
                <w:szCs w:val="24"/>
              </w:rPr>
            </w:pPr>
            <w:r>
              <w:rPr>
                <w:b/>
                <w:sz w:val="24"/>
                <w:szCs w:val="24"/>
              </w:rPr>
            </w:r>
          </w:p>
        </w:tc>
        <w:tc>
          <w:tcPr>
            <w:tcW w:w="2853" w:type="dxa"/>
            <w:tcBorders/>
          </w:tcPr>
          <w:p>
            <w:pPr>
              <w:pStyle w:val="Normal"/>
              <w:widowControl w:val="false"/>
              <w:suppressAutoHyphens w:val="true"/>
              <w:spacing w:before="60" w:after="60"/>
              <w:jc w:val="left"/>
              <w:rPr>
                <w:b/>
                <w:sz w:val="24"/>
                <w:szCs w:val="24"/>
              </w:rPr>
            </w:pPr>
            <w:r>
              <w:rPr>
                <w:b/>
                <w:sz w:val="24"/>
                <w:szCs w:val="24"/>
              </w:rPr>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4136" w:type="dxa"/>
            <w:tcBorders/>
            <w:shd w:color="auto" w:fill="auto" w:val="clear"/>
            <w:vAlign w:val="center"/>
          </w:tcPr>
          <w:p>
            <w:pPr>
              <w:pStyle w:val="Normal"/>
              <w:widowControl w:val="false"/>
              <w:suppressAutoHyphens w:val="true"/>
              <w:spacing w:before="0" w:after="0"/>
              <w:ind w:left="38" w:hanging="0"/>
              <w:jc w:val="both"/>
              <w:rPr>
                <w:sz w:val="24"/>
                <w:szCs w:val="24"/>
              </w:rPr>
            </w:pPr>
            <w:r>
              <w:rPr>
                <w:rFonts w:eastAsia="Times New Roman" w:cs="Times New Roman"/>
                <w:kern w:val="0"/>
                <w:sz w:val="24"/>
                <w:szCs w:val="24"/>
                <w:lang w:val="ru-RU" w:eastAsia="ru-RU" w:bidi="ar-SA"/>
              </w:rPr>
              <w:t>Выдача технического заключения по результатам комплексного обследования (диагностирования) состояния складов ГСМ (емкостей, фундаментов, обвалования, площадок обслуживания, технологического трубопровода, запорной арматуры, насосного оборудования) на каждый склад ГСМ отдельно. Техническое заключение на склад ГСМ должно состоять из следующих приложений:</w:t>
            </w:r>
          </w:p>
          <w:p>
            <w:pPr>
              <w:pStyle w:val="ListParagraph"/>
              <w:widowControl w:val="false"/>
              <w:numPr>
                <w:ilvl w:val="0"/>
                <w:numId w:val="13"/>
              </w:numPr>
              <w:suppressAutoHyphens w:val="false"/>
              <w:spacing w:before="0" w:after="0"/>
              <w:contextualSpacing/>
              <w:jc w:val="both"/>
              <w:rPr>
                <w:rFonts w:ascii="Times New Roman" w:hAnsi="Times New Roman" w:cs="Times New Roman"/>
                <w:kern w:val="0"/>
                <w:lang w:val="ru-RU" w:eastAsia="ru-RU" w:bidi="ar-SA"/>
              </w:rPr>
            </w:pPr>
            <w:r>
              <w:rPr>
                <w:rFonts w:cs="Times New Roman"/>
                <w:kern w:val="0"/>
                <w:lang w:val="ru-RU" w:eastAsia="ru-RU" w:bidi="ar-SA"/>
              </w:rPr>
              <w:t>Технического отчета по результатам технического обследования (диагностирования) состояния на каждый резервуар, с приложением фотоматериалов каждого резервуара, выполненных с 4-х сторон;</w:t>
            </w:r>
          </w:p>
          <w:p>
            <w:pPr>
              <w:pStyle w:val="ListParagraph"/>
              <w:widowControl w:val="false"/>
              <w:numPr>
                <w:ilvl w:val="0"/>
                <w:numId w:val="13"/>
              </w:numPr>
              <w:suppressAutoHyphens w:val="false"/>
              <w:spacing w:before="0" w:after="0"/>
              <w:contextualSpacing/>
              <w:jc w:val="both"/>
              <w:rPr>
                <w:rFonts w:ascii="Times New Roman" w:hAnsi="Times New Roman" w:cs="Times New Roman"/>
                <w:kern w:val="0"/>
                <w:lang w:val="ru-RU" w:eastAsia="ru-RU" w:bidi="ar-SA"/>
              </w:rPr>
            </w:pPr>
            <w:r>
              <w:rPr>
                <w:rFonts w:cs="Times New Roman"/>
                <w:kern w:val="0"/>
                <w:lang w:val="ru-RU" w:eastAsia="ru-RU" w:bidi="ar-SA"/>
              </w:rPr>
              <w:t>Технического отчета по результатам технического обследования (диагностирования) состояния технологического (их) трубопровода (ов) (с приложением фотоматериалов);</w:t>
            </w:r>
          </w:p>
          <w:p>
            <w:pPr>
              <w:pStyle w:val="ListParagraph"/>
              <w:widowControl w:val="false"/>
              <w:numPr>
                <w:ilvl w:val="0"/>
                <w:numId w:val="13"/>
              </w:numPr>
              <w:suppressAutoHyphens w:val="false"/>
              <w:spacing w:before="0" w:after="0"/>
              <w:contextualSpacing/>
              <w:jc w:val="both"/>
              <w:rPr>
                <w:rFonts w:ascii="Times New Roman" w:hAnsi="Times New Roman" w:cs="Times New Roman"/>
                <w:kern w:val="0"/>
                <w:lang w:val="ru-RU" w:eastAsia="ru-RU" w:bidi="ar-SA"/>
              </w:rPr>
            </w:pPr>
            <w:r>
              <w:rPr>
                <w:rFonts w:cs="Times New Roman"/>
                <w:kern w:val="0"/>
                <w:lang w:val="ru-RU" w:eastAsia="ru-RU" w:bidi="ar-SA"/>
              </w:rPr>
              <w:t>Технического отчета по результатам технического обследования (диагностирования) состояния насосного оборудования;</w:t>
            </w:r>
          </w:p>
          <w:p>
            <w:pPr>
              <w:pStyle w:val="ListParagraph"/>
              <w:widowControl w:val="false"/>
              <w:numPr>
                <w:ilvl w:val="0"/>
                <w:numId w:val="13"/>
              </w:numPr>
              <w:suppressAutoHyphens w:val="false"/>
              <w:spacing w:before="0" w:after="0"/>
              <w:contextualSpacing/>
              <w:jc w:val="both"/>
              <w:rPr>
                <w:rFonts w:ascii="Times New Roman" w:hAnsi="Times New Roman" w:cs="Times New Roman"/>
                <w:kern w:val="0"/>
                <w:lang w:val="ru-RU" w:eastAsia="ru-RU" w:bidi="ar-SA"/>
              </w:rPr>
            </w:pPr>
            <w:r>
              <w:rPr>
                <w:rFonts w:cs="Times New Roman"/>
                <w:kern w:val="0"/>
                <w:lang w:val="ru-RU" w:eastAsia="ru-RU" w:bidi="ar-SA"/>
              </w:rPr>
              <w:t>Технологическую схему резервуарного парка (до запорной арматуры топливо-маслоподготовки, находящейся в здании ДЭС);</w:t>
            </w:r>
          </w:p>
          <w:p>
            <w:pPr>
              <w:pStyle w:val="ListParagraph"/>
              <w:widowControl w:val="false"/>
              <w:numPr>
                <w:ilvl w:val="0"/>
                <w:numId w:val="13"/>
              </w:numPr>
              <w:suppressAutoHyphens w:val="false"/>
              <w:spacing w:before="0" w:after="0"/>
              <w:contextualSpacing/>
              <w:jc w:val="both"/>
              <w:rPr>
                <w:rFonts w:ascii="Times New Roman" w:hAnsi="Times New Roman" w:cs="Times New Roman"/>
                <w:kern w:val="0"/>
                <w:lang w:val="ru-RU" w:eastAsia="ru-RU" w:bidi="ar-SA"/>
              </w:rPr>
            </w:pPr>
            <w:r>
              <w:rPr>
                <w:rFonts w:cs="Times New Roman"/>
                <w:kern w:val="0"/>
                <w:lang w:val="ru-RU" w:eastAsia="ru-RU" w:bidi="ar-SA"/>
              </w:rPr>
              <w:t>Ситуационной план Склада ГСМ;</w:t>
            </w:r>
          </w:p>
          <w:p>
            <w:pPr>
              <w:pStyle w:val="Normal"/>
              <w:widowControl w:val="false"/>
              <w:suppressAutoHyphens w:val="false"/>
              <w:spacing w:before="0" w:after="0"/>
              <w:jc w:val="both"/>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Проект Заключения, в котором содержится вывод о возможности безопасной эксплуатации резервуаров, насосного оборудования, технологических трубопроводов предоставляется Исполнителем в электронном виде и подлежит рассмотрению Заказчиком в течение 14 дней. В случае не урегулирования разногласий по представленному проекту Заключения экспертизы промышленной безопасности Заказчик и Исполнитель организуют проведение технического совещания с привлечением независимых компетентных специалистов</w:t>
            </w:r>
          </w:p>
        </w:tc>
        <w:tc>
          <w:tcPr>
            <w:tcW w:w="2295" w:type="dxa"/>
            <w:tcBorders/>
            <w:shd w:color="auto" w:fill="auto" w:val="clear"/>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shd w:color="auto" w:fill="auto" w:val="clear"/>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lang w:eastAsia="x-none"/>
              </w:rPr>
            </w:pPr>
            <w:r>
              <w:rPr>
                <w:lang w:eastAsia="x-none"/>
              </w:rPr>
            </w:r>
          </w:p>
        </w:tc>
        <w:tc>
          <w:tcPr>
            <w:tcW w:w="1986"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4136" w:type="dxa"/>
            <w:tcBorders/>
            <w:shd w:color="auto" w:fill="auto" w:val="clear"/>
          </w:tcPr>
          <w:p>
            <w:pPr>
              <w:pStyle w:val="Normal"/>
              <w:widowControl w:val="false"/>
              <w:suppressAutoHyphens w:val="true"/>
              <w:spacing w:lineRule="atLeast" w:line="100" w:before="0" w:after="0"/>
              <w:jc w:val="both"/>
              <w:rPr>
                <w:rFonts w:eastAsia="Lucida Sans Unicode"/>
                <w:kern w:val="2"/>
                <w:sz w:val="24"/>
                <w:szCs w:val="24"/>
                <w:lang w:eastAsia="hi-IN" w:bidi="hi-IN"/>
              </w:rPr>
            </w:pPr>
            <w:r>
              <w:rPr>
                <w:rFonts w:eastAsia="Lucida Sans Unicode" w:cs="Times New Roman"/>
                <w:kern w:val="2"/>
                <w:sz w:val="24"/>
                <w:szCs w:val="24"/>
                <w:lang w:val="ru-RU" w:eastAsia="hi-IN" w:bidi="hi-IN"/>
              </w:rPr>
              <w:t>Результат оказание услуг должен соответствовать:</w:t>
            </w:r>
          </w:p>
          <w:p>
            <w:pPr>
              <w:pStyle w:val="Normal"/>
              <w:widowControl w:val="false"/>
              <w:tabs>
                <w:tab w:val="clear" w:pos="708"/>
                <w:tab w:val="left" w:pos="459" w:leader="none"/>
              </w:tabs>
              <w:suppressAutoHyphens w:val="true"/>
              <w:spacing w:before="0" w:after="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Настоящим техническим требованиям,</w:t>
            </w:r>
            <w:r>
              <w:rPr>
                <w:rFonts w:eastAsia="Times New Roman" w:cs="Times New Roman"/>
                <w:kern w:val="0"/>
                <w:sz w:val="24"/>
                <w:szCs w:val="24"/>
                <w:lang w:val="ru-RU" w:eastAsia="ru-RU" w:bidi="ar-SA"/>
              </w:rPr>
              <w:t xml:space="preserve"> перечню и</w:t>
            </w:r>
            <w:r>
              <w:rPr>
                <w:rFonts w:eastAsia="Lucida Sans Unicode" w:cs="Times New Roman"/>
                <w:kern w:val="2"/>
                <w:sz w:val="24"/>
                <w:szCs w:val="24"/>
                <w:lang w:val="ru-RU" w:eastAsia="hi-IN" w:bidi="hi-IN"/>
              </w:rPr>
              <w:t xml:space="preserve"> объемам Услуги, являющейся неотъемлемой частью настоящих технических требований (Таблица №2), и условиям договора;</w:t>
            </w:r>
          </w:p>
        </w:tc>
        <w:tc>
          <w:tcPr>
            <w:tcW w:w="2295" w:type="dxa"/>
            <w:tcBorders/>
            <w:shd w:color="auto" w:fill="auto" w:val="clear"/>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shd w:color="auto" w:fill="auto" w:val="clear"/>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958" w:type="dxa"/>
            <w:tcBorders/>
            <w:vAlign w:val="center"/>
          </w:tcPr>
          <w:p>
            <w:pPr>
              <w:pStyle w:val="Normal"/>
              <w:widowControl w:val="false"/>
              <w:suppressAutoHyphens w:val="true"/>
              <w:spacing w:before="60" w:after="60"/>
              <w:jc w:val="center"/>
              <w:rPr>
                <w:rFonts w:eastAsia="Calibri"/>
                <w:b/>
                <w:sz w:val="24"/>
                <w:szCs w:val="24"/>
                <w:lang w:eastAsia="x-none"/>
              </w:rPr>
            </w:pPr>
            <w:r>
              <w:rPr>
                <w:rFonts w:eastAsia="Times New Roman" w:cs="Times New Roman"/>
                <w:kern w:val="0"/>
                <w:sz w:val="24"/>
                <w:szCs w:val="24"/>
                <w:lang w:val="ru-RU" w:eastAsia="ru-RU" w:bidi="ar-SA"/>
              </w:rPr>
              <w:t>1.1.3.</w:t>
            </w:r>
          </w:p>
        </w:tc>
        <w:tc>
          <w:tcPr>
            <w:tcW w:w="1986"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4136" w:type="dxa"/>
            <w:tcBorders/>
            <w:shd w:color="auto" w:fill="auto" w:val="clear"/>
          </w:tcPr>
          <w:p>
            <w:pPr>
              <w:pStyle w:val="Normal"/>
              <w:widowControl w:val="false"/>
              <w:suppressAutoHyphens w:val="true"/>
              <w:spacing w:lineRule="atLeast" w:line="100" w:before="0" w:after="0"/>
              <w:jc w:val="both"/>
              <w:rPr>
                <w:rFonts w:eastAsia="Lucida Sans Unicode"/>
                <w:kern w:val="2"/>
                <w:sz w:val="24"/>
                <w:szCs w:val="24"/>
                <w:lang w:eastAsia="hi-IN" w:bidi="hi-IN"/>
              </w:rPr>
            </w:pPr>
            <w:r>
              <w:rPr>
                <w:rFonts w:eastAsia="Lucida Sans Unicode" w:cs="Times New Roman"/>
                <w:kern w:val="2"/>
                <w:sz w:val="24"/>
                <w:szCs w:val="24"/>
                <w:lang w:val="ru-RU" w:eastAsia="hi-IN" w:bidi="hi-IN"/>
              </w:rPr>
              <w:t>Качество оказание услуг Исполнителем должно соответствовать требованиям, предъявляемым к работам соответствующего рода, если иное не предусмотрено законом, иными правовыми актами или договором подряда.</w:t>
            </w:r>
          </w:p>
        </w:tc>
        <w:tc>
          <w:tcPr>
            <w:tcW w:w="2295" w:type="dxa"/>
            <w:tcBorders/>
            <w:shd w:color="auto" w:fill="auto" w:val="clear"/>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shd w:color="auto" w:fill="auto" w:val="clear"/>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958" w:type="dxa"/>
            <w:tcBorders/>
            <w:vAlign w:val="center"/>
          </w:tcPr>
          <w:p>
            <w:pPr>
              <w:pStyle w:val="Normal"/>
              <w:widowControl w:val="false"/>
              <w:suppressAutoHyphens w:val="true"/>
              <w:spacing w:before="60" w:after="60"/>
              <w:jc w:val="center"/>
              <w:rPr>
                <w:rFonts w:eastAsia="Calibri"/>
                <w:b/>
                <w:sz w:val="24"/>
                <w:szCs w:val="24"/>
                <w:lang w:eastAsia="x-none"/>
              </w:rPr>
            </w:pPr>
            <w:r>
              <w:rPr>
                <w:rFonts w:eastAsia="Calibri"/>
                <w:b/>
                <w:sz w:val="24"/>
                <w:szCs w:val="24"/>
                <w:lang w:eastAsia="x-none"/>
              </w:rPr>
            </w:r>
          </w:p>
        </w:tc>
        <w:tc>
          <w:tcPr>
            <w:tcW w:w="1986"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4136" w:type="dxa"/>
            <w:tcBorders/>
            <w:shd w:color="auto" w:fill="auto" w:val="clear"/>
          </w:tcPr>
          <w:p>
            <w:pPr>
              <w:pStyle w:val="Normal"/>
              <w:widowControl w:val="false"/>
              <w:suppressAutoHyphens w:val="true"/>
              <w:spacing w:lineRule="atLeast" w:line="100" w:before="0" w:after="0"/>
              <w:jc w:val="both"/>
              <w:rPr>
                <w:rFonts w:eastAsia="Lucida Sans Unicode"/>
                <w:kern w:val="2"/>
                <w:sz w:val="24"/>
                <w:szCs w:val="24"/>
                <w:lang w:eastAsia="hi-IN" w:bidi="hi-IN"/>
              </w:rPr>
            </w:pPr>
            <w:r>
              <w:rPr>
                <w:rFonts w:eastAsia="Lucida Sans Unicode" w:cs="Times New Roman"/>
                <w:kern w:val="2"/>
                <w:sz w:val="24"/>
                <w:szCs w:val="24"/>
                <w:lang w:val="ru-RU" w:eastAsia="hi-IN" w:bidi="hi-IN"/>
              </w:rPr>
              <w:t>Исполнитель должен провести диагностирование с выездом на объект</w:t>
            </w:r>
          </w:p>
        </w:tc>
        <w:tc>
          <w:tcPr>
            <w:tcW w:w="2295" w:type="dxa"/>
            <w:tcBorders/>
            <w:shd w:color="auto" w:fill="auto" w:val="clear"/>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shd w:color="auto" w:fill="auto" w:val="clear"/>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958" w:type="dxa"/>
            <w:tcBorders/>
            <w:vAlign w:val="center"/>
          </w:tcPr>
          <w:p>
            <w:pPr>
              <w:pStyle w:val="Normal"/>
              <w:widowControl w:val="false"/>
              <w:suppressAutoHyphens w:val="true"/>
              <w:spacing w:before="60" w:after="60"/>
              <w:jc w:val="center"/>
              <w:rPr>
                <w:rFonts w:eastAsia="Calibri"/>
                <w:b/>
                <w:sz w:val="24"/>
                <w:szCs w:val="24"/>
                <w:lang w:eastAsia="x-none"/>
              </w:rPr>
            </w:pPr>
            <w:r>
              <w:rPr>
                <w:rFonts w:eastAsia="Times New Roman" w:cs="Times New Roman"/>
                <w:kern w:val="0"/>
                <w:sz w:val="24"/>
                <w:szCs w:val="24"/>
                <w:lang w:val="ru-RU" w:eastAsia="ru-RU" w:bidi="ar-SA"/>
              </w:rPr>
              <w:t>1.1.4.</w:t>
            </w:r>
          </w:p>
        </w:tc>
        <w:tc>
          <w:tcPr>
            <w:tcW w:w="1986"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4136" w:type="dxa"/>
            <w:tcBorders/>
            <w:shd w:color="auto" w:fill="auto" w:val="clear"/>
          </w:tcPr>
          <w:p>
            <w:pPr>
              <w:pStyle w:val="Normal"/>
              <w:widowControl w:val="false"/>
              <w:suppressAutoHyphens w:val="true"/>
              <w:spacing w:before="0" w:after="0"/>
              <w:jc w:val="left"/>
              <w:rPr>
                <w:sz w:val="24"/>
                <w:szCs w:val="24"/>
              </w:rPr>
            </w:pPr>
            <w:r>
              <w:rPr>
                <w:rFonts w:eastAsia="Lucida Sans Unicode" w:cs="Times New Roman"/>
                <w:kern w:val="2"/>
                <w:sz w:val="24"/>
                <w:szCs w:val="24"/>
                <w:lang w:val="ru-RU" w:eastAsia="hi-IN" w:bidi="hi-IN"/>
              </w:rPr>
              <w:t>Исполнитель обязан безвозмездно исправить по требованию Заказчика все выявленные недостатки ухудшившее качество оказание услуги в согласованные сроки.</w:t>
            </w:r>
          </w:p>
        </w:tc>
        <w:tc>
          <w:tcPr>
            <w:tcW w:w="2295" w:type="dxa"/>
            <w:tcBorders/>
            <w:shd w:color="auto" w:fill="auto" w:val="clear"/>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shd w:color="auto" w:fill="auto" w:val="clear"/>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958" w:type="dxa"/>
            <w:tcBorders/>
            <w:vAlign w:val="center"/>
          </w:tcPr>
          <w:p>
            <w:pPr>
              <w:pStyle w:val="Normal"/>
              <w:widowControl w:val="false"/>
              <w:suppressAutoHyphens w:val="true"/>
              <w:spacing w:before="60" w:after="60"/>
              <w:jc w:val="center"/>
              <w:rPr>
                <w:b/>
                <w:sz w:val="24"/>
                <w:szCs w:val="24"/>
              </w:rPr>
            </w:pPr>
            <w:r>
              <w:rPr>
                <w:rFonts w:eastAsia="Times New Roman" w:cs="Times New Roman"/>
                <w:kern w:val="0"/>
                <w:sz w:val="24"/>
                <w:szCs w:val="24"/>
                <w:lang w:val="ru-RU" w:eastAsia="ru-RU" w:bidi="ar-SA"/>
              </w:rPr>
              <w:t>1.1.5.</w:t>
            </w:r>
          </w:p>
        </w:tc>
        <w:tc>
          <w:tcPr>
            <w:tcW w:w="1986"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4136" w:type="dxa"/>
            <w:tcBorders/>
            <w:shd w:color="auto" w:fill="auto" w:val="clear"/>
          </w:tcPr>
          <w:p>
            <w:pPr>
              <w:pStyle w:val="Normal"/>
              <w:widowControl w:val="false"/>
              <w:suppressAutoHyphens w:val="true"/>
              <w:spacing w:before="0" w:after="0"/>
              <w:jc w:val="left"/>
              <w:rPr>
                <w:rFonts w:eastAsia="Lucida Sans Unicode"/>
                <w:kern w:val="2"/>
                <w:sz w:val="24"/>
                <w:szCs w:val="24"/>
                <w:lang w:eastAsia="hi-IN" w:bidi="hi-IN"/>
              </w:rPr>
            </w:pPr>
            <w:r>
              <w:rPr>
                <w:rFonts w:eastAsia="Lucida Sans Unicode" w:cs="Times New Roman"/>
                <w:bCs/>
                <w:kern w:val="2"/>
                <w:sz w:val="24"/>
                <w:szCs w:val="24"/>
                <w:lang w:val="ru-RU" w:eastAsia="hi-IN" w:bidi="hi-IN"/>
              </w:rPr>
              <w:t>Документацию представить:</w:t>
            </w:r>
          </w:p>
          <w:p>
            <w:pPr>
              <w:pStyle w:val="Normal"/>
              <w:widowControl w:val="false"/>
              <w:numPr>
                <w:ilvl w:val="0"/>
                <w:numId w:val="14"/>
              </w:numPr>
              <w:suppressAutoHyphens w:val="true"/>
              <w:spacing w:before="0" w:after="0"/>
              <w:ind w:left="0" w:hanging="0"/>
              <w:jc w:val="left"/>
              <w:rPr>
                <w:rFonts w:eastAsia="Lucida Sans Unicode"/>
                <w:bCs/>
                <w:kern w:val="2"/>
                <w:sz w:val="24"/>
                <w:szCs w:val="24"/>
                <w:lang w:eastAsia="hi-IN" w:bidi="hi-IN"/>
              </w:rPr>
            </w:pPr>
            <w:r>
              <w:rPr>
                <w:rFonts w:eastAsia="Lucida Sans Unicode" w:cs="Times New Roman"/>
                <w:bCs/>
                <w:kern w:val="2"/>
                <w:sz w:val="24"/>
                <w:szCs w:val="24"/>
                <w:lang w:val="ru-RU" w:eastAsia="hi-IN" w:bidi="hi-IN"/>
              </w:rPr>
              <w:t>В 1 экземпляре на бумажных носителях и 1 экземпляре на CD в электронном виде (текстовые файлы в формате WORD, табличные материалы в формате EXCEL).</w:t>
            </w:r>
          </w:p>
          <w:p>
            <w:pPr>
              <w:pStyle w:val="ListParagraph"/>
              <w:widowControl w:val="false"/>
              <w:numPr>
                <w:ilvl w:val="0"/>
                <w:numId w:val="14"/>
              </w:numPr>
              <w:suppressAutoHyphens w:val="true"/>
              <w:spacing w:before="0" w:after="0"/>
              <w:ind w:left="0" w:firstLine="360"/>
              <w:contextualSpacing/>
              <w:jc w:val="left"/>
              <w:rPr>
                <w:rFonts w:eastAsia="Lucida Sans Unicode"/>
                <w:kern w:val="2"/>
                <w:lang w:eastAsia="hi-IN" w:bidi="hi-IN"/>
              </w:rPr>
            </w:pPr>
            <w:r>
              <w:rPr>
                <w:rFonts w:eastAsia="Lucida Sans Unicode" w:cs="Times New Roman"/>
                <w:bCs/>
                <w:kern w:val="2"/>
                <w:lang w:val="ru-RU" w:eastAsia="hi-IN" w:bidi="hi-IN"/>
              </w:rPr>
              <w:t>Структура и содержание электронной версии документации должны соответствовать бумажному оригиналу.</w:t>
            </w:r>
          </w:p>
        </w:tc>
        <w:tc>
          <w:tcPr>
            <w:tcW w:w="2295" w:type="dxa"/>
            <w:tcBorders/>
            <w:shd w:color="auto" w:fill="auto" w:val="clear"/>
          </w:tcPr>
          <w:p>
            <w:pPr>
              <w:pStyle w:val="Normal"/>
              <w:widowControl w:val="false"/>
              <w:suppressAutoHyphens w:val="true"/>
              <w:spacing w:before="0" w:after="0"/>
              <w:jc w:val="center"/>
              <w:rPr>
                <w:sz w:val="24"/>
                <w:szCs w:val="24"/>
              </w:rPr>
            </w:pPr>
            <w:r>
              <w:rPr>
                <w:sz w:val="24"/>
                <w:szCs w:val="24"/>
              </w:rPr>
            </w:r>
          </w:p>
        </w:tc>
        <w:tc>
          <w:tcPr>
            <w:tcW w:w="2893"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2853"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958" w:type="dxa"/>
            <w:tcBorders/>
            <w:vAlign w:val="center"/>
          </w:tcPr>
          <w:p>
            <w:pPr>
              <w:pStyle w:val="ListParagraph"/>
              <w:widowControl w:val="false"/>
              <w:numPr>
                <w:ilvl w:val="1"/>
                <w:numId w:val="6"/>
              </w:numPr>
              <w:suppressAutoHyphens w:val="true"/>
              <w:spacing w:before="60" w:after="60"/>
              <w:ind w:left="-117" w:firstLine="142"/>
              <w:contextualSpacing/>
              <w:jc w:val="center"/>
              <w:rPr>
                <w:b/>
                <w:lang w:eastAsia="x-none"/>
              </w:rPr>
            </w:pPr>
            <w:r>
              <w:rPr>
                <w:b/>
                <w:lang w:eastAsia="x-none"/>
              </w:rPr>
            </w:r>
          </w:p>
        </w:tc>
        <w:tc>
          <w:tcPr>
            <w:tcW w:w="6122"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оказанию услуг</w:t>
            </w:r>
          </w:p>
        </w:tc>
        <w:tc>
          <w:tcPr>
            <w:tcW w:w="2295" w:type="dxa"/>
            <w:tcBorders/>
          </w:tcPr>
          <w:p>
            <w:pPr>
              <w:pStyle w:val="Normal"/>
              <w:widowControl w:val="false"/>
              <w:suppressAutoHyphens w:val="true"/>
              <w:spacing w:before="0" w:after="0"/>
              <w:jc w:val="center"/>
              <w:rPr>
                <w:b/>
                <w:sz w:val="24"/>
                <w:szCs w:val="24"/>
              </w:rPr>
            </w:pPr>
            <w:r>
              <w:rPr>
                <w:b/>
                <w:sz w:val="24"/>
                <w:szCs w:val="24"/>
              </w:rPr>
            </w:r>
          </w:p>
        </w:tc>
        <w:tc>
          <w:tcPr>
            <w:tcW w:w="2893" w:type="dxa"/>
            <w:tcBorders/>
          </w:tcPr>
          <w:p>
            <w:pPr>
              <w:pStyle w:val="Normal"/>
              <w:widowControl w:val="false"/>
              <w:suppressAutoHyphens w:val="true"/>
              <w:spacing w:before="0" w:after="0"/>
              <w:jc w:val="left"/>
              <w:rPr>
                <w:b/>
                <w:sz w:val="24"/>
                <w:szCs w:val="24"/>
              </w:rPr>
            </w:pPr>
            <w:r>
              <w:rPr>
                <w:b/>
                <w:sz w:val="24"/>
                <w:szCs w:val="24"/>
              </w:rPr>
            </w:r>
          </w:p>
        </w:tc>
        <w:tc>
          <w:tcPr>
            <w:tcW w:w="2853" w:type="dxa"/>
            <w:tcBorders/>
          </w:tcPr>
          <w:p>
            <w:pPr>
              <w:pStyle w:val="Normal"/>
              <w:widowControl w:val="false"/>
              <w:suppressAutoHyphens w:val="true"/>
              <w:spacing w:before="0" w:after="0"/>
              <w:jc w:val="center"/>
              <w:rPr>
                <w:b/>
                <w:sz w:val="24"/>
                <w:szCs w:val="24"/>
              </w:rPr>
            </w:pPr>
            <w:r>
              <w:rPr>
                <w:b/>
                <w:sz w:val="24"/>
                <w:szCs w:val="24"/>
              </w:rPr>
            </w:r>
          </w:p>
        </w:tc>
      </w:tr>
      <w:tr>
        <w:trPr/>
        <w:tc>
          <w:tcPr>
            <w:tcW w:w="958" w:type="dxa"/>
            <w:tcBorders/>
            <w:vAlign w:val="center"/>
          </w:tcPr>
          <w:p>
            <w:pPr>
              <w:pStyle w:val="ListParagraph"/>
              <w:widowControl w:val="false"/>
              <w:numPr>
                <w:ilvl w:val="2"/>
                <w:numId w:val="6"/>
              </w:numPr>
              <w:tabs>
                <w:tab w:val="clear" w:pos="708"/>
                <w:tab w:val="left" w:pos="0" w:leader="none"/>
              </w:tabs>
              <w:suppressAutoHyphens w:val="true"/>
              <w:spacing w:before="60" w:after="60"/>
              <w:ind w:left="0" w:firstLine="15"/>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4136" w:type="dxa"/>
            <w:tcBorders/>
            <w:vAlign w:val="center"/>
          </w:tcPr>
          <w:p>
            <w:pPr>
              <w:pStyle w:val="ListParagraph"/>
              <w:widowControl w:val="false"/>
              <w:numPr>
                <w:ilvl w:val="2"/>
                <w:numId w:val="12"/>
              </w:numPr>
              <w:tabs>
                <w:tab w:val="clear" w:pos="708"/>
                <w:tab w:val="left" w:pos="284"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Федеральный закон №116-ФЗ от 21.07.97г. «О промышленной безопасности опасных производственных объектов» (в действующей редакции);</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Постановление Правительства РФ от 16.09.2020 N 1477 "О лицензировании деятельности по проведению экспертизы промышленной безопасности" (вместе с "Положением о лицензировании деятельности по проведению экспертизы промышленной безопасности");</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Приказ Федеральной службы по экологическому, технологическому и атомному надзору от 20 октября 2020 г. N420 "Об утверждении федеральных норм и правил в области промышленной безопасности "Правила проведения экспертизы промышленной безопасности";</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Приказ Федеральной службы по экологическому, технологическому и атомному надзору от 15 декабря 2020 г. N 529 "Об утверждении федеральных норм и правил в области промышленной безопасности "Правила промышленной безопасности складов нефти и нефтепродуктов"</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Постановление Правительства РФ от 28.05.2015 N 509 "Об аттестации экспертов в области промышленной безопасности" (вместе с "Положением об аттестации экспертов в области промышленной безопасности") (в действующей редакции);</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Приказ Минэнерго РФ от 19 июня 2003 г. N 229 "Об утверждении Правил технической эксплуатации электрических станций и сетей Российской Федерации".</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ГОСТ 31385-2023 РЕЗЕРВУАРЫ СТАЛЬНЫЕ ВЕРТИКАЛЬНЫЕ ДЛЯ НЕФТЕПРОДУКТОВ</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ГОСТ 17032-2022 РЕЗЕРВУАРЫ СТАЛЬНЫЕ ГОРИЗОНТАЛЬНЫЕ ДЛЯ НЕФТЕПРОДУКТОВ.</w:t>
            </w:r>
          </w:p>
          <w:p>
            <w:pPr>
              <w:pStyle w:val="ListParagraph"/>
              <w:widowControl w:val="false"/>
              <w:numPr>
                <w:ilvl w:val="2"/>
                <w:numId w:val="12"/>
              </w:numPr>
              <w:tabs>
                <w:tab w:val="clear" w:pos="708"/>
                <w:tab w:val="left" w:pos="284"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Приказ Министерства труда и социальной защиты Российской Федерации от 16.11.2020г. N 782н «Об утверждении правил по охране труда при работе на высоте» (в действующей редакции).</w:t>
            </w:r>
          </w:p>
          <w:p>
            <w:pPr>
              <w:pStyle w:val="Normal"/>
              <w:widowControl w:val="false"/>
              <w:suppressAutoHyphens w:val="true"/>
              <w:spacing w:before="0" w:after="0"/>
              <w:jc w:val="both"/>
              <w:rPr>
                <w:rFonts w:eastAsia="Arial Unicode MS"/>
                <w:sz w:val="24"/>
                <w:szCs w:val="24"/>
              </w:rPr>
            </w:pPr>
            <w:r>
              <w:rPr>
                <w:rFonts w:eastAsia="Arial Unicode MS" w:cs="Times New Roman"/>
                <w:kern w:val="0"/>
                <w:sz w:val="24"/>
                <w:szCs w:val="24"/>
                <w:lang w:val="ru-RU" w:eastAsia="ru-RU" w:bidi="ar-SA"/>
              </w:rPr>
              <w:t>Регламент «Допуска подрядных организаций и командированного персонала на объекты АО «Сахаэнерго» ИСМ РГ-00-017.03-23 и другими действующими нормативными документами отрасли.</w:t>
            </w:r>
          </w:p>
          <w:p>
            <w:pPr>
              <w:pStyle w:val="Normal"/>
              <w:widowControl w:val="false"/>
              <w:suppressAutoHyphens w:val="true"/>
              <w:spacing w:before="0" w:after="0"/>
              <w:jc w:val="both"/>
              <w:rPr>
                <w:rFonts w:eastAsia="Arial Unicode MS"/>
                <w:sz w:val="24"/>
                <w:szCs w:val="24"/>
              </w:rPr>
            </w:pPr>
            <w:r>
              <w:rPr>
                <w:rFonts w:eastAsia="Lucida Sans Unicode" w:cs="Times New Roman"/>
                <w:kern w:val="2"/>
                <w:sz w:val="24"/>
                <w:szCs w:val="24"/>
                <w:lang w:val="ru-RU" w:eastAsia="hi-IN" w:bidi="hi-IN"/>
              </w:rPr>
              <w:t>Вся полнота ответственности при оказании услуги на объекте за соблюдением норм и правил по технике безопасности и пожарной безопасности возлагается на Исполнителя. Оказание услуги должны осуществляться при соблюдении законодательства Российской Федерации об охране труда, а также иных нормативных правовых актов, отраслевых правил и типовых инструкций по охране труда, правил и инструкций по технике безопасности, утвержденных в установленном порядке, государственных стандартов системы стандартов безопасности труда, правил безопасности, правил устройства и безопасной эксплуатации, инструкций по безопасности, государственных санитарно-эпидемиологических правил и нормативов, гигиенических нормативов, санитарных правил и норм.</w:t>
            </w:r>
          </w:p>
          <w:p>
            <w:pPr>
              <w:pStyle w:val="Normal"/>
              <w:widowControl w:val="false"/>
              <w:suppressAutoHyphens w:val="true"/>
              <w:spacing w:before="0" w:after="0"/>
              <w:jc w:val="both"/>
              <w:rPr>
                <w:rFonts w:eastAsia="Lucida Sans Unicode"/>
                <w:kern w:val="2"/>
                <w:sz w:val="24"/>
                <w:szCs w:val="24"/>
                <w:lang w:eastAsia="hi-IN" w:bidi="hi-IN"/>
              </w:rPr>
            </w:pPr>
            <w:r>
              <w:rPr>
                <w:rFonts w:eastAsia="Lucida Sans Unicode" w:cs="Times New Roman"/>
                <w:kern w:val="2"/>
                <w:sz w:val="24"/>
                <w:szCs w:val="24"/>
                <w:lang w:val="ru-RU" w:eastAsia="hi-IN" w:bidi="hi-IN"/>
              </w:rPr>
              <w:t>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w:t>
            </w:r>
          </w:p>
        </w:tc>
        <w:tc>
          <w:tcPr>
            <w:tcW w:w="2295" w:type="dxa"/>
            <w:tcBorders/>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958"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1.2.4.</w:t>
            </w:r>
          </w:p>
        </w:tc>
        <w:tc>
          <w:tcPr>
            <w:tcW w:w="1986"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4136"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Lucida Sans Unicode" w:cs="Times New Roman"/>
                <w:kern w:val="2"/>
                <w:sz w:val="24"/>
                <w:szCs w:val="24"/>
                <w:lang w:val="ru-RU" w:eastAsia="hi-IN" w:bidi="hi-IN"/>
              </w:rPr>
              <w:t>Исполнитель должен быть обеспечен необходимыми инструментами, оборудованиями, приборами, механизмами и средствами индивидуальной защиты согласно характеру работ указанных в Таблице №2</w:t>
            </w:r>
          </w:p>
        </w:tc>
        <w:tc>
          <w:tcPr>
            <w:tcW w:w="229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tc>
        <w:tc>
          <w:tcPr>
            <w:tcW w:w="2853"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958" w:type="dxa"/>
            <w:tcBorders/>
            <w:vAlign w:val="center"/>
          </w:tcPr>
          <w:p>
            <w:pPr>
              <w:pStyle w:val="ListParagraph"/>
              <w:widowControl w:val="false"/>
              <w:numPr>
                <w:ilvl w:val="1"/>
                <w:numId w:val="6"/>
              </w:numPr>
              <w:suppressAutoHyphens w:val="true"/>
              <w:spacing w:before="60" w:after="60"/>
              <w:ind w:left="-117" w:firstLine="142"/>
              <w:contextualSpacing/>
              <w:jc w:val="center"/>
              <w:rPr>
                <w:b/>
                <w:lang w:eastAsia="x-none"/>
              </w:rPr>
            </w:pPr>
            <w:r>
              <w:rPr>
                <w:b/>
                <w:lang w:eastAsia="x-none"/>
              </w:rPr>
            </w:r>
          </w:p>
        </w:tc>
        <w:tc>
          <w:tcPr>
            <w:tcW w:w="6122"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выполнении Услуг оборудованию, материалам, технологиям, программно-аппаратным средствам</w:t>
            </w:r>
          </w:p>
        </w:tc>
        <w:tc>
          <w:tcPr>
            <w:tcW w:w="229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w:t>
            </w:r>
          </w:p>
        </w:tc>
        <w:tc>
          <w:tcPr>
            <w:tcW w:w="2853"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4136" w:type="dxa"/>
            <w:tcBorders/>
          </w:tcPr>
          <w:p>
            <w:pPr>
              <w:pStyle w:val="Normal"/>
              <w:widowControl w:val="false"/>
              <w:suppressAutoHyphens w:val="true"/>
              <w:spacing w:lineRule="atLeast" w:line="100" w:before="0" w:after="0"/>
              <w:jc w:val="both"/>
              <w:rPr>
                <w:rFonts w:eastAsia="Lucida Sans Unicode"/>
                <w:kern w:val="2"/>
                <w:sz w:val="24"/>
                <w:szCs w:val="24"/>
                <w:lang w:eastAsia="hi-IN" w:bidi="hi-IN"/>
              </w:rPr>
            </w:pPr>
            <w:r>
              <w:rPr>
                <w:rFonts w:eastAsia="Lucida Sans Unicode" w:cs="Times New Roman"/>
                <w:kern w:val="2"/>
                <w:sz w:val="24"/>
                <w:szCs w:val="24"/>
                <w:lang w:val="ru-RU" w:eastAsia="hi-IN" w:bidi="hi-IN"/>
              </w:rPr>
              <w:t>Перечень минимального приборного оснащения для технического диагностирования резервуаров у Исполнителя :</w:t>
            </w:r>
          </w:p>
          <w:p>
            <w:pPr>
              <w:pStyle w:val="Normal"/>
              <w:widowControl w:val="false"/>
              <w:numPr>
                <w:ilvl w:val="0"/>
                <w:numId w:val="29"/>
              </w:numPr>
              <w:suppressAutoHyphens w:val="true"/>
              <w:spacing w:lineRule="atLeast" w:line="100" w:before="0" w:after="0"/>
              <w:ind w:left="0" w:hanging="36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Твердомер;</w:t>
            </w:r>
          </w:p>
          <w:p>
            <w:pPr>
              <w:pStyle w:val="Normal"/>
              <w:widowControl w:val="false"/>
              <w:numPr>
                <w:ilvl w:val="0"/>
                <w:numId w:val="30"/>
              </w:numPr>
              <w:suppressAutoHyphens w:val="true"/>
              <w:spacing w:lineRule="atLeast" w:line="100" w:before="0" w:after="0"/>
              <w:ind w:left="0" w:hanging="36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Толщиномер;</w:t>
            </w:r>
          </w:p>
          <w:p>
            <w:pPr>
              <w:pStyle w:val="Normal"/>
              <w:widowControl w:val="false"/>
              <w:numPr>
                <w:ilvl w:val="0"/>
                <w:numId w:val="31"/>
              </w:numPr>
              <w:suppressAutoHyphens w:val="true"/>
              <w:spacing w:lineRule="atLeast" w:line="100" w:before="0" w:after="0"/>
              <w:ind w:left="0" w:hanging="36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Комплект для визуально-измерительного контроля;</w:t>
            </w:r>
          </w:p>
          <w:p>
            <w:pPr>
              <w:pStyle w:val="Normal"/>
              <w:widowControl w:val="false"/>
              <w:numPr>
                <w:ilvl w:val="0"/>
                <w:numId w:val="32"/>
              </w:numPr>
              <w:suppressAutoHyphens w:val="true"/>
              <w:spacing w:lineRule="atLeast" w:line="100" w:before="0" w:after="0"/>
              <w:ind w:left="0" w:hanging="36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Ультразвуковой дефектоскоп;</w:t>
            </w:r>
          </w:p>
          <w:p>
            <w:pPr>
              <w:pStyle w:val="Normal"/>
              <w:widowControl w:val="false"/>
              <w:numPr>
                <w:ilvl w:val="0"/>
                <w:numId w:val="33"/>
              </w:numPr>
              <w:suppressAutoHyphens w:val="true"/>
              <w:spacing w:lineRule="atLeast" w:line="100" w:before="0" w:after="0"/>
              <w:ind w:left="0" w:hanging="36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Измеритель прочности бетона;</w:t>
            </w:r>
          </w:p>
          <w:p>
            <w:pPr>
              <w:pStyle w:val="Normal"/>
              <w:widowControl w:val="false"/>
              <w:numPr>
                <w:ilvl w:val="0"/>
                <w:numId w:val="34"/>
              </w:numPr>
              <w:suppressAutoHyphens w:val="true"/>
              <w:spacing w:lineRule="atLeast" w:line="100" w:before="0" w:after="0"/>
              <w:ind w:left="0" w:hanging="36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xml:space="preserve">– </w:t>
            </w:r>
            <w:r>
              <w:rPr>
                <w:rFonts w:eastAsia="Lucida Sans Unicode" w:cs="Times New Roman"/>
                <w:kern w:val="2"/>
                <w:sz w:val="24"/>
                <w:szCs w:val="24"/>
                <w:lang w:val="ru-RU" w:eastAsia="hi-IN" w:bidi="hi-IN"/>
              </w:rPr>
              <w:t>Фотоаппарат</w:t>
            </w:r>
          </w:p>
          <w:p>
            <w:pPr>
              <w:pStyle w:val="Normal"/>
              <w:widowControl w:val="false"/>
              <w:numPr>
                <w:ilvl w:val="0"/>
                <w:numId w:val="35"/>
              </w:numPr>
              <w:suppressAutoHyphens w:val="true"/>
              <w:spacing w:lineRule="atLeast" w:line="100" w:before="0" w:after="0"/>
              <w:ind w:left="0" w:hanging="360"/>
              <w:jc w:val="both"/>
              <w:rPr>
                <w:rFonts w:eastAsia="Lucida Sans Unicode"/>
                <w:kern w:val="2"/>
                <w:sz w:val="24"/>
                <w:szCs w:val="24"/>
                <w:lang w:eastAsia="hi-IN" w:bidi="hi-IN"/>
              </w:rPr>
            </w:pPr>
            <w:r>
              <w:rPr>
                <w:rFonts w:eastAsia="Lucida Sans Unicode" w:cs="Times New Roman"/>
                <w:kern w:val="2"/>
                <w:sz w:val="24"/>
                <w:szCs w:val="24"/>
                <w:lang w:val="ru-RU" w:eastAsia="hi-IN" w:bidi="hi-IN"/>
              </w:rPr>
              <w:t xml:space="preserve">– </w:t>
            </w:r>
            <w:r>
              <w:rPr>
                <w:rFonts w:eastAsia="Lucida Sans Unicode" w:cs="Times New Roman"/>
                <w:kern w:val="2"/>
                <w:sz w:val="24"/>
                <w:szCs w:val="24"/>
                <w:lang w:val="ru-RU" w:eastAsia="hi-IN" w:bidi="hi-IN"/>
              </w:rPr>
              <w:t>Нивелир</w:t>
            </w:r>
          </w:p>
        </w:tc>
        <w:tc>
          <w:tcPr>
            <w:tcW w:w="2295" w:type="dxa"/>
            <w:tcBorders/>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4136" w:type="dxa"/>
            <w:tcBorders/>
          </w:tcPr>
          <w:p>
            <w:pPr>
              <w:pStyle w:val="Normal"/>
              <w:widowControl w:val="false"/>
              <w:suppressAutoHyphens w:val="true"/>
              <w:spacing w:lineRule="atLeast" w:line="100" w:before="0" w:after="0"/>
              <w:jc w:val="both"/>
              <w:rPr>
                <w:rFonts w:eastAsia="Lucida Sans Unicode"/>
                <w:kern w:val="2"/>
                <w:sz w:val="24"/>
                <w:szCs w:val="24"/>
                <w:lang w:eastAsia="hi-IN" w:bidi="hi-IN"/>
              </w:rPr>
            </w:pPr>
            <w:r>
              <w:rPr>
                <w:rFonts w:eastAsia="Lucida Sans Unicode" w:cs="Times New Roman"/>
                <w:kern w:val="2"/>
                <w:sz w:val="24"/>
                <w:szCs w:val="24"/>
                <w:lang w:val="ru-RU" w:eastAsia="hi-IN" w:bidi="hi-IN"/>
              </w:rPr>
              <w:t>Применяемые для проведения оказания услуг оборудовании должны иметь соответствующие сертификаты качества, пожарные и санитарно-эпидемиологические сертификаты, технические паспорта и другие документы, удостоверяющие их качество.</w:t>
            </w:r>
          </w:p>
        </w:tc>
        <w:tc>
          <w:tcPr>
            <w:tcW w:w="2295" w:type="dxa"/>
            <w:tcBorders/>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958" w:type="dxa"/>
            <w:tcBorders/>
            <w:vAlign w:val="center"/>
          </w:tcPr>
          <w:p>
            <w:pPr>
              <w:pStyle w:val="ListParagraph"/>
              <w:widowControl w:val="false"/>
              <w:numPr>
                <w:ilvl w:val="1"/>
                <w:numId w:val="6"/>
              </w:numPr>
              <w:suppressAutoHyphens w:val="true"/>
              <w:spacing w:before="60" w:after="60"/>
              <w:ind w:left="-117" w:firstLine="142"/>
              <w:contextualSpacing/>
              <w:jc w:val="center"/>
              <w:rPr>
                <w:b/>
                <w:lang w:eastAsia="x-none"/>
              </w:rPr>
            </w:pPr>
            <w:r>
              <w:rPr>
                <w:b/>
                <w:lang w:eastAsia="x-none"/>
              </w:rPr>
            </w:r>
          </w:p>
        </w:tc>
        <w:tc>
          <w:tcPr>
            <w:tcW w:w="6122" w:type="dxa"/>
            <w:gridSpan w:val="2"/>
            <w:tcBorders/>
            <w:vAlign w:val="cente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контролю качества услуг</w:t>
            </w:r>
          </w:p>
        </w:tc>
        <w:tc>
          <w:tcPr>
            <w:tcW w:w="229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w:t>
            </w:r>
          </w:p>
        </w:tc>
        <w:tc>
          <w:tcPr>
            <w:tcW w:w="2853"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4136" w:type="dxa"/>
            <w:tcBorders/>
          </w:tcPr>
          <w:p>
            <w:pPr>
              <w:pStyle w:val="Normal"/>
              <w:widowControl w:val="false"/>
              <w:suppressAutoHyphens w:val="true"/>
              <w:spacing w:before="0" w:after="0"/>
              <w:jc w:val="both"/>
              <w:rPr>
                <w:rFonts w:eastAsia="Lucida Sans Unicode"/>
                <w:kern w:val="2"/>
                <w:sz w:val="24"/>
                <w:szCs w:val="24"/>
                <w:lang w:eastAsia="hi-IN" w:bidi="hi-IN"/>
              </w:rPr>
            </w:pPr>
            <w:r>
              <w:rPr>
                <w:rFonts w:eastAsia="Times New Roman" w:cs="Times New Roman"/>
                <w:kern w:val="0"/>
                <w:sz w:val="24"/>
                <w:szCs w:val="24"/>
                <w:lang w:val="ru-RU" w:eastAsia="ru-RU" w:bidi="ar-SA"/>
              </w:rPr>
              <w:t>Услуги должны выполняться в соответствии с рабочей и нормативной документацией и должен руководствоваться документами по характеру работ.</w:t>
            </w:r>
          </w:p>
        </w:tc>
        <w:tc>
          <w:tcPr>
            <w:tcW w:w="2295" w:type="dxa"/>
            <w:tcBorders/>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c>
          <w:tcPr>
            <w:tcW w:w="958" w:type="dxa"/>
            <w:tcBorders/>
            <w:vAlign w:val="center"/>
          </w:tcPr>
          <w:p>
            <w:pPr>
              <w:pStyle w:val="ListParagraph"/>
              <w:widowControl w:val="false"/>
              <w:numPr>
                <w:ilvl w:val="1"/>
                <w:numId w:val="6"/>
              </w:numPr>
              <w:suppressAutoHyphens w:val="true"/>
              <w:spacing w:before="60" w:after="60"/>
              <w:ind w:left="-117" w:firstLine="142"/>
              <w:contextualSpacing/>
              <w:jc w:val="center"/>
              <w:rPr>
                <w:b/>
                <w:lang w:eastAsia="x-none"/>
              </w:rPr>
            </w:pPr>
            <w:r>
              <w:rPr>
                <w:b/>
                <w:lang w:eastAsia="x-none"/>
              </w:rPr>
            </w:r>
          </w:p>
        </w:tc>
        <w:tc>
          <w:tcPr>
            <w:tcW w:w="6122" w:type="dxa"/>
            <w:gridSpan w:val="2"/>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b/>
                <w:kern w:val="0"/>
                <w:sz w:val="24"/>
                <w:szCs w:val="24"/>
                <w:lang w:val="ru-RU" w:eastAsia="ru-RU" w:bidi="ar-SA"/>
              </w:rPr>
              <w:t>Требования к персоналу Исполнителя</w:t>
            </w:r>
          </w:p>
        </w:tc>
        <w:tc>
          <w:tcPr>
            <w:tcW w:w="229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w:t>
            </w:r>
          </w:p>
        </w:tc>
        <w:tc>
          <w:tcPr>
            <w:tcW w:w="2853"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Организационно-технические мероприятия по допуску персонала Исполнителя</w:t>
            </w:r>
          </w:p>
        </w:tc>
        <w:tc>
          <w:tcPr>
            <w:tcW w:w="4136"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Допуск персонала Исполнителя  для оказания услуг должен осуществляться в соответствии с «Регламентом допуска подрядных и сторонних организаций, индивидуальных предпринимателей, командированного персонала для выполнения работ на объектах АО «Сахаэнерго» ИСМ РГ-00-017.03-23.</w:t>
            </w:r>
          </w:p>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kern w:val="0"/>
                <w:sz w:val="24"/>
                <w:szCs w:val="24"/>
                <w:lang w:val="ru-RU" w:eastAsia="ru-RU" w:bidi="ar-SA"/>
              </w:rPr>
              <w:t>Подготовку рабочих мест и допуск к оказанию услуг выполняет персонал заказчика.</w:t>
            </w:r>
          </w:p>
        </w:tc>
        <w:tc>
          <w:tcPr>
            <w:tcW w:w="229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both"/>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958" w:type="dxa"/>
            <w:tcBorders/>
            <w:vAlign w:val="center"/>
          </w:tcPr>
          <w:p>
            <w:pPr>
              <w:pStyle w:val="ListParagraph"/>
              <w:widowControl w:val="false"/>
              <w:numPr>
                <w:ilvl w:val="1"/>
                <w:numId w:val="6"/>
              </w:numPr>
              <w:suppressAutoHyphens w:val="true"/>
              <w:spacing w:before="60" w:after="60"/>
              <w:ind w:left="-117" w:firstLine="142"/>
              <w:contextualSpacing/>
              <w:jc w:val="center"/>
              <w:rPr>
                <w:b/>
                <w:lang w:eastAsia="x-none"/>
              </w:rPr>
            </w:pPr>
            <w:r>
              <w:rPr>
                <w:b/>
                <w:lang w:eastAsia="x-none"/>
              </w:rPr>
            </w:r>
          </w:p>
        </w:tc>
        <w:tc>
          <w:tcPr>
            <w:tcW w:w="6122"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безопасности услуг и охране труда</w:t>
            </w:r>
          </w:p>
        </w:tc>
        <w:tc>
          <w:tcPr>
            <w:tcW w:w="229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w:t>
            </w:r>
          </w:p>
        </w:tc>
        <w:tc>
          <w:tcPr>
            <w:tcW w:w="2853"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b/>
                <w:i/>
                <w:i/>
                <w:sz w:val="24"/>
                <w:szCs w:val="24"/>
              </w:rPr>
            </w:pPr>
            <w:r>
              <w:rPr>
                <w:b/>
                <w:i/>
                <w:sz w:val="24"/>
                <w:szCs w:val="24"/>
              </w:rPr>
            </w:r>
          </w:p>
        </w:tc>
        <w:tc>
          <w:tcPr>
            <w:tcW w:w="4136" w:type="dxa"/>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Организация и выполнение ремонтных работ должна проводится в соответствии с требованиями:</w:t>
            </w:r>
          </w:p>
          <w:p>
            <w:pPr>
              <w:pStyle w:val="BodyText"/>
              <w:widowControl w:val="false"/>
              <w:numPr>
                <w:ilvl w:val="0"/>
                <w:numId w:val="8"/>
              </w:numPr>
              <w:tabs>
                <w:tab w:val="clear" w:pos="708"/>
                <w:tab w:val="left" w:pos="302" w:leader="none"/>
              </w:tabs>
              <w:suppressAutoHyphens w:val="true"/>
              <w:spacing w:before="0" w:after="0"/>
              <w:ind w:left="0" w:right="128" w:hanging="0"/>
              <w:jc w:val="both"/>
              <w:rPr>
                <w:sz w:val="24"/>
                <w:szCs w:val="24"/>
              </w:rPr>
            </w:pPr>
            <w:r>
              <w:rPr>
                <w:rFonts w:eastAsia="Times New Roman" w:cs="Times New Roman"/>
                <w:kern w:val="0"/>
                <w:sz w:val="24"/>
                <w:szCs w:val="24"/>
                <w:lang w:val="ru-RU" w:eastAsia="ru-RU" w:bidi="ar-SA"/>
              </w:rPr>
              <w:t>Приказ Министерства труда и социальной защиты РФ от 15 декабря 2020 г. N 902н "Об утверждении Правил по охране труда при работе в ограниченных и замкнутых пространствах"</w:t>
            </w:r>
          </w:p>
          <w:p>
            <w:pPr>
              <w:pStyle w:val="BodyText"/>
              <w:widowControl w:val="false"/>
              <w:numPr>
                <w:ilvl w:val="0"/>
                <w:numId w:val="8"/>
              </w:numPr>
              <w:tabs>
                <w:tab w:val="clear" w:pos="708"/>
                <w:tab w:val="left" w:pos="302" w:leader="none"/>
              </w:tabs>
              <w:suppressAutoHyphens w:val="true"/>
              <w:spacing w:before="0" w:after="0"/>
              <w:ind w:left="0" w:right="128" w:hanging="0"/>
              <w:jc w:val="both"/>
              <w:rPr>
                <w:sz w:val="24"/>
                <w:szCs w:val="24"/>
              </w:rPr>
            </w:pPr>
            <w:r>
              <w:rPr>
                <w:rFonts w:eastAsia="Times New Roman" w:cs="Times New Roman"/>
                <w:kern w:val="0"/>
                <w:sz w:val="24"/>
                <w:szCs w:val="24"/>
                <w:lang w:val="ru-RU" w:eastAsia="ru-RU" w:bidi="ar-SA"/>
              </w:rPr>
              <w:t>Приказ Министерства труда и социальной защиты РФ от 16 ноября 2020 г. N 782н об утверждении Правил по охране труда при работе на высоте"</w:t>
            </w:r>
          </w:p>
          <w:p>
            <w:pPr>
              <w:pStyle w:val="BodyText"/>
              <w:widowControl w:val="false"/>
              <w:numPr>
                <w:ilvl w:val="0"/>
                <w:numId w:val="8"/>
              </w:numPr>
              <w:tabs>
                <w:tab w:val="clear" w:pos="708"/>
                <w:tab w:val="left" w:pos="302" w:leader="none"/>
              </w:tabs>
              <w:suppressAutoHyphens w:val="true"/>
              <w:spacing w:before="0" w:after="0"/>
              <w:ind w:left="0" w:right="128" w:hanging="0"/>
              <w:jc w:val="both"/>
              <w:rPr>
                <w:sz w:val="24"/>
                <w:szCs w:val="24"/>
              </w:rPr>
            </w:pPr>
            <w:r>
              <w:rPr>
                <w:rFonts w:eastAsia="Arial Unicode MS" w:cs="Times New Roman"/>
                <w:kern w:val="0"/>
                <w:sz w:val="24"/>
                <w:szCs w:val="24"/>
                <w:lang w:val="ru-RU" w:eastAsia="ru-RU" w:bidi="ar-SA"/>
              </w:rPr>
              <w:t>Регламентом «Допуска подрядных организаций и командированного персонала на объекты АО «Сахаэнерго» ИСМ РГ-00-017.03-23.</w:t>
            </w:r>
          </w:p>
        </w:tc>
        <w:tc>
          <w:tcPr>
            <w:tcW w:w="229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4136"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xml:space="preserve">При </w:t>
            </w:r>
            <w:r>
              <w:rPr>
                <w:rFonts w:eastAsia="Lucida Sans Unicode" w:cs="Times New Roman"/>
                <w:kern w:val="2"/>
                <w:sz w:val="24"/>
                <w:szCs w:val="24"/>
                <w:lang w:val="ru-RU" w:eastAsia="hi-IN" w:bidi="hi-IN"/>
              </w:rPr>
              <w:t xml:space="preserve">оказании услуг </w:t>
            </w:r>
            <w:r>
              <w:rPr>
                <w:rFonts w:eastAsia="Times New Roman" w:cs="Times New Roman"/>
                <w:kern w:val="0"/>
                <w:sz w:val="24"/>
                <w:szCs w:val="24"/>
                <w:lang w:val="ru-RU" w:eastAsia="ru-RU" w:bidi="ar-SA"/>
              </w:rPr>
              <w:t>Исполнителю необходимо:</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обеспечить безопасность, собственного персонала при проведении диагностирования;</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нести ответственность за сохранность оборудования, механизмов, средств, систем, конструкций, сооружений и транспортных приспособлений Заказчика;</w:t>
            </w:r>
          </w:p>
        </w:tc>
        <w:tc>
          <w:tcPr>
            <w:tcW w:w="229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c>
          <w:tcPr>
            <w:tcW w:w="958" w:type="dxa"/>
            <w:tcBorders/>
            <w:vAlign w:val="center"/>
          </w:tcPr>
          <w:p>
            <w:pPr>
              <w:pStyle w:val="ListParagraph"/>
              <w:widowControl w:val="false"/>
              <w:numPr>
                <w:ilvl w:val="0"/>
                <w:numId w:val="6"/>
              </w:numPr>
              <w:suppressAutoHyphens w:val="true"/>
              <w:spacing w:before="60" w:after="60"/>
              <w:contextualSpacing/>
              <w:jc w:val="center"/>
              <w:rPr>
                <w:b/>
                <w:lang w:eastAsia="x-none"/>
              </w:rPr>
            </w:pPr>
            <w:r>
              <w:rPr>
                <w:b/>
                <w:lang w:eastAsia="x-none"/>
              </w:rPr>
            </w:r>
          </w:p>
        </w:tc>
        <w:tc>
          <w:tcPr>
            <w:tcW w:w="6122"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услуг</w:t>
            </w:r>
          </w:p>
        </w:tc>
        <w:tc>
          <w:tcPr>
            <w:tcW w:w="229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w:t>
            </w:r>
          </w:p>
        </w:tc>
        <w:tc>
          <w:tcPr>
            <w:tcW w:w="2853"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ListParagraph"/>
              <w:widowControl w:val="false"/>
              <w:numPr>
                <w:ilvl w:val="1"/>
                <w:numId w:val="6"/>
              </w:numPr>
              <w:suppressAutoHyphens w:val="true"/>
              <w:spacing w:before="60" w:after="60"/>
              <w:ind w:left="-117" w:firstLine="142"/>
              <w:contextualSpacing/>
              <w:jc w:val="center"/>
              <w:rPr>
                <w:b/>
                <w:lang w:eastAsia="x-none"/>
              </w:rPr>
            </w:pPr>
            <w:r>
              <w:rPr>
                <w:b/>
                <w:lang w:eastAsia="x-none"/>
              </w:rPr>
            </w:r>
          </w:p>
        </w:tc>
        <w:tc>
          <w:tcPr>
            <w:tcW w:w="6122"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Общие требования к результатам услуг</w:t>
            </w:r>
          </w:p>
        </w:tc>
        <w:tc>
          <w:tcPr>
            <w:tcW w:w="229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w:t>
            </w:r>
          </w:p>
        </w:tc>
        <w:tc>
          <w:tcPr>
            <w:tcW w:w="2853"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4136"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Результат оказание услуг должен соответствовать перечню и объемам выполняемых Услуг (таблица №2) настоящих технических требований</w:t>
            </w:r>
          </w:p>
        </w:tc>
        <w:tc>
          <w:tcPr>
            <w:tcW w:w="2295" w:type="dxa"/>
            <w:tcBorders/>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958" w:type="dxa"/>
            <w:tcBorders/>
            <w:vAlign w:val="center"/>
          </w:tcPr>
          <w:p>
            <w:pPr>
              <w:pStyle w:val="ListParagraph"/>
              <w:widowControl w:val="false"/>
              <w:numPr>
                <w:ilvl w:val="2"/>
                <w:numId w:val="6"/>
              </w:numPr>
              <w:suppressAutoHyphens w:val="true"/>
              <w:spacing w:before="60" w:after="60"/>
              <w:ind w:left="1214" w:hanging="1199"/>
              <w:contextualSpacing/>
              <w:jc w:val="center"/>
              <w:rPr>
                <w:b/>
                <w:lang w:eastAsia="x-none"/>
              </w:rPr>
            </w:pPr>
            <w:r>
              <w:rPr>
                <w:b/>
                <w:lang w:eastAsia="x-none"/>
              </w:rPr>
            </w:r>
          </w:p>
        </w:tc>
        <w:tc>
          <w:tcPr>
            <w:tcW w:w="1986" w:type="dxa"/>
            <w:tcBorders/>
          </w:tcPr>
          <w:p>
            <w:pPr>
              <w:pStyle w:val="Normal"/>
              <w:widowControl w:val="false"/>
              <w:suppressAutoHyphens w:val="true"/>
              <w:spacing w:before="0" w:after="0"/>
              <w:ind w:right="57" w:hanging="0"/>
              <w:jc w:val="both"/>
              <w:rPr>
                <w:bCs/>
                <w:sz w:val="24"/>
                <w:szCs w:val="24"/>
              </w:rPr>
            </w:pPr>
            <w:r>
              <w:rPr>
                <w:bCs/>
                <w:sz w:val="24"/>
                <w:szCs w:val="24"/>
              </w:rPr>
            </w:r>
          </w:p>
        </w:tc>
        <w:tc>
          <w:tcPr>
            <w:tcW w:w="4136" w:type="dxa"/>
            <w:tcBorders/>
          </w:tcPr>
          <w:p>
            <w:pPr>
              <w:pStyle w:val="Normal"/>
              <w:widowControl w:val="false"/>
              <w:suppressAutoHyphens w:val="true"/>
              <w:spacing w:lineRule="atLeast" w:line="100" w:before="0" w:after="0"/>
              <w:ind w:firstLine="5"/>
              <w:jc w:val="both"/>
              <w:rPr>
                <w:rFonts w:eastAsia="Lucida Sans Unicode"/>
                <w:kern w:val="2"/>
                <w:sz w:val="24"/>
                <w:szCs w:val="24"/>
                <w:lang w:eastAsia="hi-IN" w:bidi="hi-IN"/>
              </w:rPr>
            </w:pPr>
            <w:r>
              <w:rPr>
                <w:rFonts w:eastAsia="Lucida Sans Unicode" w:cs="Times New Roman"/>
                <w:kern w:val="2"/>
                <w:sz w:val="24"/>
                <w:szCs w:val="24"/>
                <w:lang w:val="ru-RU" w:eastAsia="hi-IN" w:bidi="hi-IN"/>
              </w:rPr>
              <w:t>Исполнитель должен провести диагностирование с выездом на объект</w:t>
            </w:r>
          </w:p>
          <w:p>
            <w:pPr>
              <w:pStyle w:val="Normal"/>
              <w:widowControl w:val="false"/>
              <w:tabs>
                <w:tab w:val="clear" w:pos="708"/>
                <w:tab w:val="left" w:pos="432" w:leader="none"/>
                <w:tab w:val="left" w:pos="459" w:leader="none"/>
              </w:tabs>
              <w:suppressAutoHyphens w:val="true"/>
              <w:spacing w:before="0" w:after="0"/>
              <w:jc w:val="both"/>
              <w:rPr>
                <w:bCs/>
                <w:sz w:val="24"/>
                <w:szCs w:val="24"/>
              </w:rPr>
            </w:pPr>
            <w:r>
              <w:rPr>
                <w:rFonts w:eastAsia="Lucida Sans Unicode" w:cs="Times New Roman"/>
                <w:kern w:val="2"/>
                <w:sz w:val="24"/>
                <w:szCs w:val="24"/>
                <w:lang w:val="ru-RU" w:eastAsia="hi-IN" w:bidi="hi-IN"/>
              </w:rPr>
              <w:t>Исполнитель обязан безвозмездно исправить по требованию Заказчика все выявленные недостатки ухудшившее качество оказание услуг в согласованные сроки.</w:t>
            </w:r>
          </w:p>
        </w:tc>
        <w:tc>
          <w:tcPr>
            <w:tcW w:w="2295" w:type="dxa"/>
            <w:tcBorders/>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958"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3.</w:t>
            </w:r>
          </w:p>
        </w:tc>
        <w:tc>
          <w:tcPr>
            <w:tcW w:w="6122"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Прочие требования к выполняемым Услугам</w:t>
            </w:r>
          </w:p>
        </w:tc>
        <w:tc>
          <w:tcPr>
            <w:tcW w:w="2295"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c>
          <w:tcPr>
            <w:tcW w:w="2893"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w:t>
            </w:r>
          </w:p>
        </w:tc>
        <w:tc>
          <w:tcPr>
            <w:tcW w:w="2853"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w:t>
            </w:r>
          </w:p>
        </w:tc>
      </w:tr>
      <w:tr>
        <w:trPr/>
        <w:tc>
          <w:tcPr>
            <w:tcW w:w="958"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3.1.</w:t>
            </w:r>
          </w:p>
        </w:tc>
        <w:tc>
          <w:tcPr>
            <w:tcW w:w="1986" w:type="dxa"/>
            <w:tcBorders/>
            <w:vAlign w:val="center"/>
          </w:tcPr>
          <w:p>
            <w:pPr>
              <w:pStyle w:val="Style27"/>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p>
        </w:tc>
        <w:tc>
          <w:tcPr>
            <w:tcW w:w="4136" w:type="dxa"/>
            <w:tcBorders/>
            <w:vAlign w:val="center"/>
          </w:tcPr>
          <w:p>
            <w:pPr>
              <w:pStyle w:val="Normal"/>
              <w:widowControl w:val="false"/>
              <w:suppressAutoHyphens w:val="true"/>
              <w:spacing w:before="0" w:after="0"/>
              <w:jc w:val="both"/>
              <w:rPr>
                <w:b/>
                <w:sz w:val="24"/>
                <w:szCs w:val="24"/>
              </w:rPr>
            </w:pPr>
            <w:r>
              <w:rPr>
                <w:rFonts w:eastAsia="Times New Roman" w:cs="Times New Roman"/>
                <w:kern w:val="0"/>
                <w:sz w:val="24"/>
                <w:szCs w:val="24"/>
                <w:lang w:val="ru-RU" w:eastAsia="ru-RU" w:bidi="ar-SA"/>
              </w:rPr>
              <w:t>При выполнении услуг необходимо выполнять требования законодательства в области охраны окружающей среды.</w:t>
            </w:r>
          </w:p>
        </w:tc>
        <w:tc>
          <w:tcPr>
            <w:tcW w:w="2295" w:type="dxa"/>
            <w:tcBorders/>
          </w:tcPr>
          <w:p>
            <w:pPr>
              <w:pStyle w:val="Normal"/>
              <w:widowControl w:val="false"/>
              <w:suppressAutoHyphens w:val="true"/>
              <w:spacing w:before="0" w:after="0"/>
              <w:jc w:val="center"/>
              <w:rPr>
                <w:rFonts w:eastAsia="Calibri"/>
                <w:b/>
                <w:sz w:val="24"/>
                <w:szCs w:val="24"/>
                <w:lang w:eastAsia="x-none"/>
              </w:rPr>
            </w:pPr>
            <w:r>
              <w:rPr>
                <w:rFonts w:eastAsia="Times New Roman" w:cs="Times New Roman"/>
                <w:kern w:val="0"/>
                <w:sz w:val="24"/>
                <w:szCs w:val="24"/>
                <w:lang w:val="ru-RU" w:eastAsia="ru-RU" w:bidi="ar-SA"/>
              </w:rPr>
              <w:t>Согласие</w:t>
            </w:r>
            <w:r>
              <w:rPr>
                <w:rFonts w:eastAsia="Times New Roman" w:cs="Times New Roman"/>
                <w:kern w:val="0"/>
                <w:sz w:val="24"/>
                <w:szCs w:val="24"/>
                <w:lang w:val="en-US" w:eastAsia="ru-RU" w:bidi="ar-SA"/>
              </w:rPr>
              <w:t xml:space="preserve"> </w:t>
            </w:r>
            <w:r>
              <w:rPr>
                <w:rFonts w:eastAsia="Times New Roman" w:cs="Times New Roman"/>
                <w:kern w:val="0"/>
                <w:sz w:val="24"/>
                <w:szCs w:val="24"/>
                <w:lang w:val="ru-RU" w:eastAsia="ru-RU" w:bidi="ar-SA"/>
              </w:rPr>
              <w:t>с требованием</w:t>
            </w:r>
          </w:p>
        </w:tc>
        <w:tc>
          <w:tcPr>
            <w:tcW w:w="2893" w:type="dxa"/>
            <w:tcBorders/>
          </w:tcPr>
          <w:p>
            <w:pPr>
              <w:pStyle w:val="Normal"/>
              <w:widowControl w:val="false"/>
              <w:suppressAutoHyphens w:val="true"/>
              <w:spacing w:before="0" w:after="0"/>
              <w:jc w:val="left"/>
              <w:rPr>
                <w:rFonts w:eastAsia="Calibri"/>
                <w:b/>
                <w:sz w:val="24"/>
                <w:szCs w:val="24"/>
                <w:lang w:eastAsia="x-none"/>
              </w:rPr>
            </w:pPr>
            <w:r>
              <w:rPr>
                <w:rFonts w:eastAsia="Times New Roman" w:cs="Times New Roman"/>
                <w:kern w:val="0"/>
                <w:sz w:val="24"/>
                <w:szCs w:val="24"/>
                <w:lang w:val="ru-RU" w:eastAsia="ru-RU" w:bidi="ar-SA"/>
              </w:rPr>
              <w:t>-</w:t>
            </w:r>
          </w:p>
          <w:p>
            <w:pPr>
              <w:pStyle w:val="Normal"/>
              <w:widowControl w:val="false"/>
              <w:suppressAutoHyphens w:val="true"/>
              <w:spacing w:before="0" w:after="0"/>
              <w:jc w:val="left"/>
              <w:rPr>
                <w:rFonts w:eastAsia="Calibri"/>
                <w:b/>
                <w:sz w:val="24"/>
                <w:szCs w:val="24"/>
                <w:lang w:eastAsia="x-none"/>
              </w:rPr>
            </w:pPr>
            <w:r>
              <w:rPr>
                <w:rFonts w:eastAsia="Calibri"/>
                <w:b/>
                <w:sz w:val="24"/>
                <w:szCs w:val="24"/>
                <w:lang w:eastAsia="x-none"/>
              </w:rPr>
            </w:r>
          </w:p>
        </w:tc>
        <w:tc>
          <w:tcPr>
            <w:tcW w:w="2853" w:type="dxa"/>
            <w:tcBorders/>
          </w:tcPr>
          <w:p>
            <w:pPr>
              <w:pStyle w:val="Style27"/>
              <w:keepNext w:val="false"/>
              <w:widowControl w:val="false"/>
              <w:numPr>
                <w:ilvl w:val="0"/>
                <w:numId w:val="0"/>
              </w:numPr>
              <w:suppressAutoHyphens w:val="true"/>
              <w:spacing w:before="0" w:after="60"/>
              <w:ind w:left="0" w:hanging="0"/>
              <w:jc w:val="left"/>
              <w:outlineLvl w:val="2"/>
              <w:rPr>
                <w:rFonts w:ascii="Times New Roman" w:hAnsi="Times New Roman" w:eastAsia="Times New Roman" w:cs="Times New Roman"/>
                <w:kern w:val="0"/>
                <w:sz w:val="20"/>
                <w:szCs w:val="20"/>
                <w:lang w:val="ru-RU" w:eastAsia="ru-RU" w:bidi="ar-SA"/>
              </w:rPr>
            </w:pPr>
            <w:r>
              <w:rPr>
                <w:rFonts w:eastAsia="Times New Roman" w:cs="Times New Roman"/>
                <w:kern w:val="0"/>
                <w:sz w:val="20"/>
                <w:szCs w:val="20"/>
                <w:lang w:val="ru-RU" w:eastAsia="ru-RU" w:bidi="ar-SA"/>
              </w:rPr>
            </w:r>
            <w:bookmarkStart w:id="50" w:name="OLE_LINK1_Копия_1"/>
            <w:bookmarkStart w:id="51" w:name="OLE_LINK1_Копия_1"/>
            <w:bookmarkEnd w:id="51"/>
          </w:p>
        </w:tc>
      </w:tr>
    </w:tbl>
    <w:p>
      <w:pPr>
        <w:pStyle w:val="ListParagraph"/>
        <w:tabs>
          <w:tab w:val="clear" w:pos="708"/>
          <w:tab w:val="left" w:pos="1276" w:leader="none"/>
        </w:tabs>
        <w:suppressAutoHyphens w:val="false"/>
        <w:spacing w:lineRule="auto" w:line="276"/>
        <w:ind w:left="0" w:firstLine="567"/>
        <w:jc w:val="both"/>
        <w:rPr>
          <w:rFonts w:eastAsia="Calibri" w:eastAsiaTheme="minorHAnsi"/>
          <w:b/>
        </w:rPr>
      </w:pPr>
      <w:r>
        <w:rPr/>
        <w:br w:type="textWrapping" w:clear="all"/>
      </w:r>
      <w:r>
        <w:rPr>
          <w:rFonts w:eastAsia="Calibri" w:eastAsiaTheme="minorHAnsi"/>
          <w:b/>
        </w:rPr>
        <w:t>3. Требования к участнику закупки:</w:t>
      </w:r>
    </w:p>
    <w:p>
      <w:pPr>
        <w:pStyle w:val="ListParagraph"/>
        <w:tabs>
          <w:tab w:val="clear" w:pos="708"/>
          <w:tab w:val="left" w:pos="1276" w:leader="none"/>
        </w:tabs>
        <w:suppressAutoHyphens w:val="false"/>
        <w:spacing w:lineRule="auto" w:line="276"/>
        <w:ind w:left="0" w:firstLine="567"/>
        <w:jc w:val="both"/>
        <w:rPr>
          <w:rFonts w:eastAsia="Calibri" w:eastAsiaTheme="minorHAnsi"/>
          <w:b/>
        </w:rPr>
      </w:pPr>
      <w:r>
        <w:rPr>
          <w:rFonts w:eastAsia="Calibri" w:eastAsiaTheme="minorHAnsi"/>
          <w:b/>
        </w:rPr>
      </w:r>
    </w:p>
    <w:p>
      <w:pPr>
        <w:pStyle w:val="ListParagraph"/>
        <w:widowControl w:val="false"/>
        <w:numPr>
          <w:ilvl w:val="1"/>
          <w:numId w:val="15"/>
        </w:numPr>
        <w:tabs>
          <w:tab w:val="clear" w:pos="708"/>
          <w:tab w:val="left" w:pos="1134" w:leader="none"/>
        </w:tabs>
        <w:suppressAutoHyphens w:val="false"/>
        <w:ind w:left="0" w:firstLine="567"/>
        <w:jc w:val="both"/>
        <w:rPr>
          <w:bCs/>
        </w:rPr>
      </w:pPr>
      <w:r>
        <w:rPr>
          <w:bCs/>
        </w:rPr>
        <w:t xml:space="preserve">Наличие действующей лицензии на выполнение в соответствии с </w:t>
      </w:r>
      <w:hyperlink r:id="rId7">
        <w:r>
          <w:rPr>
            <w:rStyle w:val="Hyperlink"/>
            <w:bCs/>
          </w:rPr>
          <w:t>пунктом 1 статьи 13</w:t>
        </w:r>
      </w:hyperlink>
      <w:r>
        <w:rPr>
          <w:bCs/>
        </w:rPr>
        <w:t xml:space="preserve"> Федерального закона "О промышленной безопасности опасных производственных объектов" следующих работ и услуг: «Проведение экспертизы промышленной безопасности технических устройств, применяемых на опасном производственном объекте, в случаях, установленных </w:t>
      </w:r>
      <w:hyperlink r:id="rId8">
        <w:r>
          <w:rPr>
            <w:rStyle w:val="Hyperlink"/>
            <w:bCs/>
          </w:rPr>
          <w:t>статьей 7</w:t>
        </w:r>
      </w:hyperlink>
      <w:r>
        <w:rPr>
          <w:bCs/>
        </w:rPr>
        <w:t xml:space="preserve"> Федерального закона «О промышленной безопасности опасных производственных объектов»», «Проведение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pPr>
        <w:pStyle w:val="Normal"/>
        <w:widowControl w:val="false"/>
        <w:tabs>
          <w:tab w:val="clear" w:pos="708"/>
          <w:tab w:val="left" w:pos="1134" w:leader="none"/>
        </w:tabs>
        <w:suppressAutoHyphens w:val="false"/>
        <w:ind w:firstLine="567"/>
        <w:jc w:val="both"/>
        <w:rPr>
          <w:bCs/>
          <w:sz w:val="24"/>
          <w:szCs w:val="24"/>
        </w:rPr>
      </w:pPr>
      <w:r>
        <w:rPr>
          <w:rFonts w:eastAsia="Calibri" w:cs="" w:cstheme="minorBidi" w:eastAsiaTheme="minorHAnsi"/>
          <w:sz w:val="24"/>
          <w:szCs w:val="24"/>
          <w:lang w:eastAsia="en-US"/>
        </w:rPr>
        <w:t xml:space="preserve">В составе заявки Участник должен предоставить скан-копию </w:t>
      </w:r>
      <w:r>
        <w:rPr>
          <w:bCs/>
          <w:sz w:val="24"/>
          <w:szCs w:val="24"/>
        </w:rPr>
        <w:t xml:space="preserve">действующей лицензии на выполнение следующих работ: «проведение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 «проведение экспертизы промышленной безопасности технических устройств, применяемых на опасном производственном объекте, в случаях, установленных </w:t>
      </w:r>
      <w:hyperlink r:id="rId9">
        <w:r>
          <w:rPr>
            <w:rStyle w:val="Hyperlink"/>
            <w:bCs/>
            <w:sz w:val="24"/>
            <w:szCs w:val="24"/>
          </w:rPr>
          <w:t>статьей 7</w:t>
        </w:r>
      </w:hyperlink>
      <w:r>
        <w:rPr>
          <w:bCs/>
          <w:sz w:val="24"/>
          <w:szCs w:val="24"/>
        </w:rPr>
        <w:t xml:space="preserve"> Федерального закона «О промышленной безопасности опасных производственных объектов»»;</w:t>
      </w:r>
    </w:p>
    <w:p>
      <w:pPr>
        <w:pStyle w:val="Normal"/>
        <w:widowControl w:val="false"/>
        <w:tabs>
          <w:tab w:val="clear" w:pos="708"/>
          <w:tab w:val="left" w:pos="709" w:leader="none"/>
          <w:tab w:val="left" w:pos="1134" w:leader="none"/>
        </w:tabs>
        <w:ind w:firstLine="567"/>
        <w:jc w:val="both"/>
        <w:rPr>
          <w:sz w:val="24"/>
          <w:szCs w:val="24"/>
        </w:rPr>
      </w:pPr>
      <w:r>
        <w:rPr>
          <w:rFonts w:eastAsia="Calibri" w:cs="" w:cstheme="minorBidi" w:eastAsiaTheme="minorHAnsi"/>
          <w:sz w:val="24"/>
          <w:szCs w:val="24"/>
          <w:lang w:eastAsia="en-US"/>
        </w:rPr>
        <w:t>Отсутствие подтверждающих документов является основанием для отклонения заявки Участника.</w:t>
      </w:r>
    </w:p>
    <w:p>
      <w:pPr>
        <w:pStyle w:val="ListParagraph"/>
        <w:widowControl w:val="false"/>
        <w:tabs>
          <w:tab w:val="clear" w:pos="708"/>
          <w:tab w:val="left" w:pos="709" w:leader="none"/>
          <w:tab w:val="left" w:pos="1134" w:leader="none"/>
        </w:tabs>
        <w:ind w:left="0" w:firstLine="567"/>
        <w:jc w:val="both"/>
        <w:rPr/>
      </w:pPr>
      <w:r>
        <w:rPr/>
      </w:r>
    </w:p>
    <w:p>
      <w:pPr>
        <w:pStyle w:val="ListParagraph"/>
        <w:widowControl w:val="false"/>
        <w:numPr>
          <w:ilvl w:val="1"/>
          <w:numId w:val="15"/>
        </w:numPr>
        <w:tabs>
          <w:tab w:val="clear" w:pos="708"/>
          <w:tab w:val="left" w:pos="784" w:leader="none"/>
          <w:tab w:val="left" w:pos="993" w:leader="none"/>
          <w:tab w:val="left" w:pos="1134" w:leader="none"/>
        </w:tabs>
        <w:suppressAutoHyphens w:val="false"/>
        <w:ind w:left="0" w:firstLine="567"/>
        <w:jc w:val="both"/>
        <w:rPr/>
      </w:pPr>
      <w:r>
        <w:rPr>
          <w:bCs/>
          <w:color w:val="000000" w:themeColor="text1"/>
        </w:rPr>
        <w:t>Наличие свидетельства об аттестации лаборатории неразрушающего контроля, выданного независимым органом по аттестации лабораторий неразрушающего контроля в соответствии с СДАНК-01-2020 «Правила аттестации и основные требования к лабораториям неразрушающего контроля».</w:t>
      </w:r>
    </w:p>
    <w:p>
      <w:pPr>
        <w:pStyle w:val="Normal"/>
        <w:widowControl w:val="false"/>
        <w:tabs>
          <w:tab w:val="clear" w:pos="708"/>
          <w:tab w:val="left" w:pos="1134" w:leader="none"/>
        </w:tabs>
        <w:ind w:firstLine="567"/>
        <w:jc w:val="both"/>
        <w:rPr>
          <w:bCs/>
          <w:color w:val="000000" w:themeColor="text1"/>
          <w:sz w:val="24"/>
          <w:szCs w:val="24"/>
        </w:rPr>
      </w:pPr>
      <w:r>
        <w:rPr>
          <w:bCs/>
          <w:sz w:val="24"/>
          <w:szCs w:val="24"/>
        </w:rPr>
        <w:t xml:space="preserve">В составе заявки </w:t>
      </w:r>
      <w:r>
        <w:rPr>
          <w:bCs/>
          <w:color w:val="000000" w:themeColor="text1"/>
          <w:sz w:val="24"/>
          <w:szCs w:val="24"/>
        </w:rPr>
        <w:t>Участник закупочной процедуры должен предоставить копию свидетельства об аттестации лабораторий неразрушающего контроля, или копию договора на оказание услуг лаборатории неразрушающего контроля, с приложением свидетельства об аттестации лаборатории неразрушающего контроля организации, с которой заключен договор.</w:t>
      </w:r>
    </w:p>
    <w:p>
      <w:pPr>
        <w:pStyle w:val="Normal"/>
        <w:widowControl w:val="false"/>
        <w:tabs>
          <w:tab w:val="clear" w:pos="708"/>
          <w:tab w:val="left" w:pos="1134" w:leader="none"/>
        </w:tabs>
        <w:ind w:firstLine="567"/>
        <w:jc w:val="both"/>
        <w:rPr>
          <w:sz w:val="24"/>
          <w:szCs w:val="24"/>
        </w:rPr>
      </w:pPr>
      <w:r>
        <w:rPr>
          <w:sz w:val="24"/>
          <w:szCs w:val="24"/>
        </w:rPr>
        <w:t>В свидетельстве должны быть отражены нижеуказанные области аттестации:</w:t>
      </w:r>
    </w:p>
    <w:p>
      <w:pPr>
        <w:pStyle w:val="ListParagraph"/>
        <w:widowControl w:val="false"/>
        <w:numPr>
          <w:ilvl w:val="0"/>
          <w:numId w:val="19"/>
        </w:numPr>
        <w:tabs>
          <w:tab w:val="clear" w:pos="708"/>
          <w:tab w:val="left" w:pos="1134" w:leader="none"/>
        </w:tabs>
        <w:suppressAutoHyphens w:val="false"/>
        <w:ind w:left="0" w:firstLine="567"/>
        <w:jc w:val="both"/>
        <w:rPr/>
      </w:pPr>
      <w:r>
        <w:rPr/>
        <w:t>Наименование оборудования (объектов):</w:t>
      </w:r>
    </w:p>
    <w:p>
      <w:pPr>
        <w:pStyle w:val="Normal"/>
        <w:widowControl w:val="false"/>
        <w:numPr>
          <w:ilvl w:val="0"/>
          <w:numId w:val="17"/>
        </w:numPr>
        <w:tabs>
          <w:tab w:val="clear" w:pos="708"/>
          <w:tab w:val="left" w:pos="1134" w:leader="none"/>
        </w:tabs>
        <w:suppressAutoHyphens w:val="false"/>
        <w:ind w:left="0" w:firstLine="567"/>
        <w:jc w:val="both"/>
        <w:rPr>
          <w:sz w:val="24"/>
          <w:szCs w:val="24"/>
        </w:rPr>
      </w:pPr>
      <w:r>
        <w:rPr>
          <w:sz w:val="24"/>
          <w:szCs w:val="24"/>
        </w:rPr>
        <w:t>Резервуары для нефти и нефтепродуктов</w:t>
      </w:r>
    </w:p>
    <w:p>
      <w:pPr>
        <w:pStyle w:val="ListParagraph"/>
        <w:widowControl w:val="false"/>
        <w:numPr>
          <w:ilvl w:val="0"/>
          <w:numId w:val="19"/>
        </w:numPr>
        <w:tabs>
          <w:tab w:val="clear" w:pos="708"/>
          <w:tab w:val="left" w:pos="1134" w:leader="none"/>
        </w:tabs>
        <w:suppressAutoHyphens w:val="false"/>
        <w:ind w:left="0" w:firstLine="567"/>
        <w:jc w:val="both"/>
        <w:rPr/>
      </w:pPr>
      <w:r>
        <w:rPr/>
        <w:t xml:space="preserve"> </w:t>
      </w:r>
      <w:r>
        <w:rPr/>
        <w:t>Виды (методы) неразрушающего контроля и диагностики:</w:t>
      </w:r>
    </w:p>
    <w:p>
      <w:pPr>
        <w:pStyle w:val="Normal"/>
        <w:widowControl w:val="false"/>
        <w:numPr>
          <w:ilvl w:val="0"/>
          <w:numId w:val="18"/>
        </w:numPr>
        <w:tabs>
          <w:tab w:val="clear" w:pos="708"/>
          <w:tab w:val="left" w:pos="1134" w:leader="none"/>
        </w:tabs>
        <w:suppressAutoHyphens w:val="false"/>
        <w:ind w:left="0" w:firstLine="567"/>
        <w:jc w:val="both"/>
        <w:rPr>
          <w:sz w:val="24"/>
          <w:szCs w:val="24"/>
        </w:rPr>
      </w:pPr>
      <w:r>
        <w:rPr>
          <w:sz w:val="24"/>
          <w:szCs w:val="24"/>
        </w:rPr>
        <w:t>Визуальный и измерительный метод.</w:t>
      </w:r>
    </w:p>
    <w:p>
      <w:pPr>
        <w:pStyle w:val="Normal"/>
        <w:widowControl w:val="false"/>
        <w:tabs>
          <w:tab w:val="clear" w:pos="708"/>
          <w:tab w:val="left" w:pos="1134" w:leader="none"/>
        </w:tabs>
        <w:suppressAutoHyphens w:val="false"/>
        <w:ind w:firstLine="567"/>
        <w:jc w:val="both"/>
        <w:rPr>
          <w:sz w:val="24"/>
          <w:szCs w:val="24"/>
        </w:rPr>
      </w:pPr>
      <w:r>
        <w:rPr>
          <w:sz w:val="24"/>
          <w:szCs w:val="24"/>
        </w:rPr>
        <w:t>Отсутствие подтверждающих документов является основанием для о</w:t>
      </w:r>
      <w:bookmarkStart w:id="52" w:name="_GoBack"/>
      <w:bookmarkEnd w:id="52"/>
      <w:r>
        <w:rPr>
          <w:sz w:val="24"/>
          <w:szCs w:val="24"/>
        </w:rPr>
        <w:t>тклонения заявки Участника.</w:t>
      </w:r>
    </w:p>
    <w:p>
      <w:pPr>
        <w:pStyle w:val="ListParagraph"/>
        <w:widowControl w:val="false"/>
        <w:tabs>
          <w:tab w:val="clear" w:pos="708"/>
          <w:tab w:val="left" w:pos="709" w:leader="none"/>
          <w:tab w:val="left" w:pos="1134" w:leader="none"/>
        </w:tabs>
        <w:ind w:left="0" w:firstLine="567"/>
        <w:jc w:val="both"/>
        <w:rPr/>
      </w:pPr>
      <w:r>
        <w:rPr/>
      </w:r>
    </w:p>
    <w:p>
      <w:pPr>
        <w:pStyle w:val="ListParagraph"/>
        <w:widowControl w:val="false"/>
        <w:numPr>
          <w:ilvl w:val="1"/>
          <w:numId w:val="16"/>
        </w:numPr>
        <w:tabs>
          <w:tab w:val="clear" w:pos="708"/>
          <w:tab w:val="left" w:pos="1134" w:leader="none"/>
        </w:tabs>
        <w:suppressAutoHyphens w:val="false"/>
        <w:ind w:left="0" w:firstLine="567"/>
        <w:jc w:val="both"/>
        <w:rPr>
          <w:bCs/>
        </w:rPr>
      </w:pPr>
      <w:r>
        <w:rPr>
          <w:bCs/>
        </w:rPr>
        <w:t>Наличие в штате э</w:t>
      </w:r>
      <w:r>
        <w:rPr/>
        <w:t>кспертов</w:t>
      </w:r>
      <w:r>
        <w:rPr>
          <w:bCs/>
        </w:rPr>
        <w:t xml:space="preserve"> I и (или) </w:t>
      </w:r>
      <w:r>
        <w:rPr>
          <w:bCs/>
          <w:lang w:val="en-US"/>
        </w:rPr>
        <w:t>II</w:t>
      </w:r>
      <w:r>
        <w:rPr>
          <w:bCs/>
        </w:rPr>
        <w:t>, и (или) I</w:t>
      </w:r>
      <w:r>
        <w:rPr>
          <w:bCs/>
          <w:lang w:val="en-US"/>
        </w:rPr>
        <w:t>I</w:t>
      </w:r>
      <w:r>
        <w:rPr>
          <w:bCs/>
        </w:rPr>
        <w:t>I категории, аттестованных в порядке, установленном «Положением об аттестации экспертов в области промышленной безопасности», утвержденным постановлением Правительства РФ от 02 июня 2022 года № 1009 по областям: Э8ТУ, Э8ЗС (Приказ Федеральной службы по экологическому, технологическому и атомному надзору от 31 августа 2022 г. N 287 "О присвоении буквенно-цифровых обозначений областям аттестации экспертов в области промышленной безопасности").</w:t>
      </w:r>
    </w:p>
    <w:p>
      <w:pPr>
        <w:pStyle w:val="ListParagraph"/>
        <w:widowControl w:val="false"/>
        <w:tabs>
          <w:tab w:val="clear" w:pos="708"/>
          <w:tab w:val="left" w:pos="1134" w:leader="none"/>
        </w:tabs>
        <w:ind w:left="0" w:firstLine="567"/>
        <w:jc w:val="both"/>
        <w:rPr>
          <w:bCs/>
        </w:rPr>
      </w:pPr>
      <w:r>
        <w:rPr>
          <w:bCs/>
        </w:rPr>
        <w:t>Сведения об аттестации экспертов должны быть внесены в реестр экспертов в области промышленной безопасности. Эксперты должны иметь уведомления об аттестации в качестве эксперта.</w:t>
      </w:r>
    </w:p>
    <w:p>
      <w:pPr>
        <w:pStyle w:val="ListParagraph"/>
        <w:tabs>
          <w:tab w:val="clear" w:pos="708"/>
          <w:tab w:val="left" w:pos="1134" w:leader="none"/>
        </w:tabs>
        <w:suppressAutoHyphens w:val="false"/>
        <w:ind w:left="0" w:firstLine="567"/>
        <w:jc w:val="both"/>
        <w:rPr>
          <w:bCs/>
        </w:rPr>
      </w:pPr>
      <w:r>
        <w:rPr>
          <w:rFonts w:eastAsia="Calibri" w:cs="" w:cstheme="minorBidi" w:eastAsiaTheme="minorHAnsi"/>
          <w:lang w:eastAsia="en-US"/>
        </w:rPr>
        <w:t xml:space="preserve">В составе заявки Участник должен предоставить </w:t>
      </w:r>
      <w:r>
        <w:rPr>
          <w:bCs/>
        </w:rPr>
        <w:t xml:space="preserve">копии удостоверений специалистов I и (или) </w:t>
      </w:r>
      <w:r>
        <w:rPr>
          <w:bCs/>
          <w:lang w:val="en-US"/>
        </w:rPr>
        <w:t>II</w:t>
      </w:r>
      <w:r>
        <w:rPr>
          <w:bCs/>
        </w:rPr>
        <w:t>, и (или) I</w:t>
      </w:r>
      <w:r>
        <w:rPr>
          <w:bCs/>
          <w:lang w:val="en-US"/>
        </w:rPr>
        <w:t>I</w:t>
      </w:r>
      <w:r>
        <w:rPr>
          <w:bCs/>
        </w:rPr>
        <w:t>I категории, аттестованных в порядке, установленном «Положением об аттестации экспертов в области промышленной безопасности», утвержденным постановлением Правительства РФ от 02 июня 2022 года № 1009 по областям: Э8ТУ, Э8ЗС, привлекаемых к выполнению работ.</w:t>
      </w:r>
    </w:p>
    <w:p>
      <w:pPr>
        <w:pStyle w:val="ListParagraph"/>
        <w:widowControl w:val="false"/>
        <w:tabs>
          <w:tab w:val="clear" w:pos="708"/>
          <w:tab w:val="left" w:pos="709" w:leader="none"/>
          <w:tab w:val="left" w:pos="1134" w:leader="none"/>
        </w:tabs>
        <w:ind w:left="0" w:firstLine="567"/>
        <w:jc w:val="both"/>
        <w:rPr/>
      </w:pPr>
      <w:r>
        <w:rPr>
          <w:rFonts w:eastAsia="Calibri" w:cs="" w:cstheme="minorBidi" w:eastAsiaTheme="minorHAnsi"/>
          <w:lang w:eastAsia="en-US"/>
        </w:rPr>
        <w:t>Отсутствие подтверждающих документов является основанием для отклонения заявки Участника.</w:t>
      </w:r>
    </w:p>
    <w:p>
      <w:pPr>
        <w:pStyle w:val="Normal"/>
        <w:widowControl w:val="false"/>
        <w:tabs>
          <w:tab w:val="clear" w:pos="708"/>
          <w:tab w:val="left" w:pos="709" w:leader="none"/>
          <w:tab w:val="left" w:pos="1134" w:leader="none"/>
        </w:tabs>
        <w:ind w:firstLine="567"/>
        <w:jc w:val="both"/>
        <w:rPr>
          <w:sz w:val="24"/>
          <w:szCs w:val="24"/>
        </w:rPr>
      </w:pPr>
      <w:r>
        <w:rPr>
          <w:sz w:val="24"/>
          <w:szCs w:val="24"/>
        </w:rPr>
      </w:r>
    </w:p>
    <w:p>
      <w:pPr>
        <w:pStyle w:val="ListParagraph"/>
        <w:widowControl w:val="false"/>
        <w:numPr>
          <w:ilvl w:val="1"/>
          <w:numId w:val="16"/>
        </w:numPr>
        <w:tabs>
          <w:tab w:val="clear" w:pos="708"/>
          <w:tab w:val="left" w:pos="1134" w:leader="none"/>
        </w:tabs>
        <w:suppressAutoHyphens w:val="false"/>
        <w:ind w:left="0" w:firstLine="567"/>
        <w:jc w:val="both"/>
        <w:rPr/>
      </w:pPr>
      <w:r>
        <w:rPr>
          <w:bCs/>
        </w:rPr>
        <w:t>Участник в составе заявки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pPr>
        <w:pStyle w:val="ListParagraph"/>
        <w:numPr>
          <w:ilvl w:val="0"/>
          <w:numId w:val="20"/>
        </w:numPr>
        <w:tabs>
          <w:tab w:val="clear" w:pos="708"/>
          <w:tab w:val="left" w:pos="709" w:leader="none"/>
          <w:tab w:val="left" w:pos="1134" w:leader="none"/>
        </w:tabs>
        <w:suppressAutoHyphens w:val="false"/>
        <w:ind w:left="0" w:firstLine="567"/>
        <w:jc w:val="both"/>
        <w:rPr>
          <w:bCs/>
        </w:rPr>
      </w:pPr>
      <w:r>
        <w:rPr>
          <w:bCs/>
        </w:rPr>
        <w:t xml:space="preserve">копии договоров, подписанных с обеих сторон;  </w:t>
      </w:r>
    </w:p>
    <w:p>
      <w:pPr>
        <w:pStyle w:val="ListParagraph"/>
        <w:numPr>
          <w:ilvl w:val="0"/>
          <w:numId w:val="20"/>
        </w:numPr>
        <w:tabs>
          <w:tab w:val="clear" w:pos="708"/>
          <w:tab w:val="left" w:pos="709" w:leader="none"/>
          <w:tab w:val="left" w:pos="1134" w:leader="none"/>
        </w:tabs>
        <w:suppressAutoHyphens w:val="false"/>
        <w:ind w:left="0" w:firstLine="567"/>
        <w:jc w:val="both"/>
        <w:rPr>
          <w:bCs/>
        </w:rPr>
      </w:pPr>
      <w:r>
        <w:rPr>
          <w:bCs/>
        </w:rPr>
        <w:t>копии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pPr>
        <w:pStyle w:val="Normal"/>
        <w:tabs>
          <w:tab w:val="clear" w:pos="708"/>
          <w:tab w:val="left" w:pos="709" w:leader="none"/>
          <w:tab w:val="left" w:pos="1134" w:leader="none"/>
        </w:tabs>
        <w:ind w:firstLine="567"/>
        <w:jc w:val="both"/>
        <w:rPr>
          <w:bCs/>
          <w:sz w:val="24"/>
          <w:szCs w:val="24"/>
        </w:rPr>
      </w:pPr>
      <w:r>
        <w:rPr>
          <w:bCs/>
          <w:sz w:val="24"/>
          <w:szCs w:val="2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sectPr>
          <w:headerReference w:type="default" r:id="rId10"/>
          <w:headerReference w:type="first" r:id="rId11"/>
          <w:footerReference w:type="default" r:id="rId12"/>
          <w:footerReference w:type="first" r:id="rId13"/>
          <w:type w:val="nextPage"/>
          <w:pgSz w:orient="landscape" w:w="16838" w:h="11906"/>
          <w:pgMar w:left="992" w:right="567" w:gutter="0" w:header="680" w:top="851" w:footer="737" w:bottom="851"/>
          <w:pgNumType w:fmt="decimal"/>
          <w:formProt w:val="false"/>
          <w:titlePg/>
          <w:textDirection w:val="lrTb"/>
          <w:docGrid w:type="default" w:linePitch="381" w:charSpace="0"/>
        </w:sectPr>
        <w:pStyle w:val="Normal"/>
        <w:tabs>
          <w:tab w:val="clear" w:pos="708"/>
          <w:tab w:val="left" w:pos="709" w:leader="none"/>
          <w:tab w:val="left" w:pos="1134" w:leader="none"/>
        </w:tabs>
        <w:ind w:firstLine="567"/>
        <w:jc w:val="both"/>
        <w:rPr>
          <w:bCs/>
          <w:sz w:val="24"/>
          <w:szCs w:val="24"/>
        </w:rPr>
      </w:pPr>
      <w:r>
        <w:rPr>
          <w:bCs/>
          <w:sz w:val="24"/>
          <w:szCs w:val="24"/>
        </w:rPr>
        <w:t>Данное требование не является отборочным критерием.</w:t>
      </w:r>
    </w:p>
    <w:p>
      <w:pPr>
        <w:pStyle w:val="Heading1"/>
        <w:keepLines/>
        <w:ind w:left="357" w:hanging="357"/>
        <w:jc w:val="center"/>
        <w:rPr>
          <w:iCs/>
          <w:caps/>
        </w:rPr>
      </w:pPr>
      <w:bookmarkStart w:id="53" w:name="_Toc51339699"/>
      <w:bookmarkStart w:id="54" w:name="_Toc46743519"/>
      <w:bookmarkEnd w:id="53"/>
      <w:bookmarkEnd w:id="54"/>
      <w:r>
        <w:rPr>
          <w:iCs/>
          <w:lang w:val="ru-RU"/>
        </w:rPr>
        <w:t>3. Приложения</w:t>
      </w:r>
    </w:p>
    <w:p>
      <w:pPr>
        <w:pStyle w:val="Normal"/>
        <w:widowControl w:val="false"/>
        <w:tabs>
          <w:tab w:val="clear" w:pos="708"/>
          <w:tab w:val="left" w:pos="426" w:leader="none"/>
        </w:tabs>
        <w:spacing w:before="60" w:after="0"/>
        <w:jc w:val="both"/>
        <w:rPr>
          <w:rStyle w:val="Style8"/>
          <w:bCs/>
          <w:sz w:val="24"/>
          <w:szCs w:val="24"/>
        </w:rPr>
      </w:pPr>
      <w:r>
        <w:rPr>
          <w:bCs/>
          <w:sz w:val="24"/>
          <w:szCs w:val="24"/>
        </w:rPr>
      </w:r>
    </w:p>
    <w:p>
      <w:pPr>
        <w:pStyle w:val="Normal"/>
        <w:widowControl w:val="false"/>
        <w:tabs>
          <w:tab w:val="clear" w:pos="708"/>
          <w:tab w:val="left" w:pos="426" w:leader="none"/>
        </w:tabs>
        <w:spacing w:before="60" w:after="0"/>
        <w:rPr>
          <w:sz w:val="24"/>
          <w:szCs w:val="24"/>
        </w:rPr>
      </w:pPr>
      <w:r>
        <w:rPr>
          <w:sz w:val="24"/>
          <w:szCs w:val="24"/>
        </w:rPr>
        <w:t>Приложение №1: Перечень резервуаров подлежащих</w:t>
      </w:r>
      <w:r>
        <w:rPr>
          <w:rFonts w:eastAsia="Calibri"/>
          <w:b/>
          <w:sz w:val="24"/>
          <w:szCs w:val="24"/>
        </w:rPr>
        <w:t xml:space="preserve"> </w:t>
      </w:r>
      <w:r>
        <w:rPr>
          <w:rFonts w:eastAsia="Calibri"/>
          <w:sz w:val="24"/>
          <w:szCs w:val="24"/>
        </w:rPr>
        <w:t>к техническому освидетельствованию (диагностированию) в 2027 году.</w:t>
      </w:r>
      <w:r>
        <w:rPr>
          <w:sz w:val="24"/>
          <w:szCs w:val="24"/>
        </w:rPr>
        <w:t xml:space="preserve"> </w:t>
      </w:r>
    </w:p>
    <w:p>
      <w:pPr>
        <w:pStyle w:val="Normal"/>
        <w:widowControl w:val="false"/>
        <w:tabs>
          <w:tab w:val="clear" w:pos="708"/>
          <w:tab w:val="left" w:pos="426" w:leader="none"/>
        </w:tabs>
        <w:spacing w:before="60" w:after="0"/>
        <w:rPr>
          <w:sz w:val="24"/>
          <w:szCs w:val="24"/>
        </w:rPr>
      </w:pPr>
      <w:r>
        <w:rPr>
          <w:sz w:val="24"/>
          <w:szCs w:val="24"/>
        </w:rPr>
      </w:r>
    </w:p>
    <w:p>
      <w:pPr>
        <w:pStyle w:val="Normal"/>
        <w:tabs>
          <w:tab w:val="clear" w:pos="708"/>
          <w:tab w:val="left" w:pos="5241" w:leader="none"/>
        </w:tabs>
        <w:rPr>
          <w:sz w:val="24"/>
          <w:szCs w:val="24"/>
        </w:rPr>
      </w:pPr>
      <w:r>
        <w:rPr>
          <w:sz w:val="24"/>
          <w:szCs w:val="24"/>
        </w:rPr>
      </w:r>
    </w:p>
    <w:p>
      <w:pPr>
        <w:pStyle w:val="Normal"/>
        <w:tabs>
          <w:tab w:val="clear" w:pos="708"/>
          <w:tab w:val="left" w:pos="5241" w:leader="none"/>
        </w:tabs>
        <w:rPr>
          <w:sz w:val="24"/>
          <w:szCs w:val="24"/>
        </w:rPr>
      </w:pPr>
      <w:r>
        <w:rPr>
          <w:sz w:val="24"/>
          <w:szCs w:val="24"/>
        </w:rPr>
      </w:r>
    </w:p>
    <w:p>
      <w:pPr>
        <w:pStyle w:val="Normal"/>
        <w:tabs>
          <w:tab w:val="clear" w:pos="708"/>
          <w:tab w:val="left" w:pos="5241" w:leader="none"/>
        </w:tabs>
        <w:rPr>
          <w:sz w:val="24"/>
          <w:szCs w:val="24"/>
        </w:rPr>
      </w:pPr>
      <w:r>
        <w:rPr>
          <w:sz w:val="24"/>
          <w:szCs w:val="24"/>
        </w:rPr>
      </w:r>
    </w:p>
    <w:p>
      <w:pPr>
        <w:pStyle w:val="Normal"/>
        <w:tabs>
          <w:tab w:val="clear" w:pos="708"/>
          <w:tab w:val="left" w:pos="5241" w:leader="none"/>
        </w:tabs>
        <w:rPr>
          <w:sz w:val="24"/>
          <w:szCs w:val="24"/>
        </w:rPr>
      </w:pPr>
      <w:r>
        <w:rPr>
          <w:sz w:val="24"/>
          <w:szCs w:val="24"/>
        </w:rPr>
      </w:r>
    </w:p>
    <w:p>
      <w:pPr>
        <w:pStyle w:val="Normal"/>
        <w:tabs>
          <w:tab w:val="clear" w:pos="708"/>
          <w:tab w:val="left" w:pos="5241" w:leader="none"/>
        </w:tabs>
        <w:rPr>
          <w:sz w:val="24"/>
          <w:szCs w:val="24"/>
        </w:rPr>
      </w:pPr>
      <w:r>
        <w:rPr>
          <w:sz w:val="24"/>
          <w:szCs w:val="24"/>
        </w:rPr>
      </w:r>
    </w:p>
    <w:p>
      <w:pPr>
        <w:pStyle w:val="Normal"/>
        <w:rPr>
          <w:sz w:val="24"/>
          <w:szCs w:val="24"/>
        </w:rPr>
      </w:pPr>
      <w:r>
        <w:rPr>
          <w:sz w:val="24"/>
          <w:szCs w:val="24"/>
        </w:rPr>
      </w:r>
      <w:r>
        <w:br w:type="page"/>
      </w:r>
    </w:p>
    <w:p>
      <w:pPr>
        <w:pStyle w:val="Normal"/>
        <w:widowControl w:val="false"/>
        <w:tabs>
          <w:tab w:val="clear" w:pos="708"/>
          <w:tab w:val="left" w:pos="426" w:leader="none"/>
        </w:tabs>
        <w:spacing w:before="60" w:after="0"/>
        <w:jc w:val="right"/>
        <w:rPr>
          <w:sz w:val="24"/>
          <w:szCs w:val="24"/>
        </w:rPr>
      </w:pPr>
      <w:r>
        <w:rPr>
          <w:sz w:val="24"/>
          <w:szCs w:val="24"/>
        </w:rPr>
        <w:t>Приложение №1</w:t>
      </w:r>
    </w:p>
    <w:p>
      <w:pPr>
        <w:pStyle w:val="Normal"/>
        <w:widowControl w:val="false"/>
        <w:tabs>
          <w:tab w:val="clear" w:pos="708"/>
          <w:tab w:val="left" w:pos="426" w:leader="none"/>
        </w:tabs>
        <w:spacing w:before="60" w:after="0"/>
        <w:jc w:val="center"/>
        <w:rPr>
          <w:b/>
          <w:sz w:val="24"/>
          <w:szCs w:val="24"/>
        </w:rPr>
      </w:pPr>
      <w:r>
        <w:rPr>
          <w:b/>
          <w:sz w:val="24"/>
          <w:szCs w:val="24"/>
        </w:rPr>
        <w:t>Перечень резервуаров подлежащих к техническому освидетельствованию (диагностированию) в 2027 году.</w:t>
      </w:r>
    </w:p>
    <w:p>
      <w:pPr>
        <w:pStyle w:val="Normal"/>
        <w:widowControl w:val="false"/>
        <w:tabs>
          <w:tab w:val="clear" w:pos="708"/>
          <w:tab w:val="left" w:pos="426" w:leader="none"/>
        </w:tabs>
        <w:spacing w:before="60" w:after="0"/>
        <w:rPr/>
      </w:pPr>
      <w:r>
        <w:rPr/>
      </w:r>
    </w:p>
    <w:p>
      <w:pPr>
        <w:pStyle w:val="Normal"/>
        <w:rPr/>
      </w:pPr>
      <w:r>
        <w:rPr/>
      </w:r>
    </w:p>
    <w:tbl>
      <w:tblPr>
        <w:tblW w:w="5000" w:type="pct"/>
        <w:jc w:val="left"/>
        <w:tblInd w:w="55" w:type="dxa"/>
        <w:tblLayout w:type="fixed"/>
        <w:tblCellMar>
          <w:top w:w="55" w:type="dxa"/>
          <w:left w:w="55" w:type="dxa"/>
          <w:bottom w:w="55" w:type="dxa"/>
          <w:right w:w="55" w:type="dxa"/>
        </w:tblCellMar>
      </w:tblPr>
      <w:tblGrid>
        <w:gridCol w:w="881"/>
        <w:gridCol w:w="1652"/>
        <w:gridCol w:w="1436"/>
        <w:gridCol w:w="1414"/>
        <w:gridCol w:w="864"/>
        <w:gridCol w:w="862"/>
        <w:gridCol w:w="1059"/>
        <w:gridCol w:w="979"/>
        <w:gridCol w:w="1318"/>
      </w:tblGrid>
      <w:tr>
        <w:trPr>
          <w:trHeight w:val="256" w:hRule="atLeast"/>
        </w:trPr>
        <w:tc>
          <w:tcPr>
            <w:tcW w:w="881"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w:t>
            </w:r>
            <w:r>
              <w:rPr>
                <w:b/>
                <w:sz w:val="20"/>
                <w:szCs w:val="20"/>
              </w:rPr>
              <w:t>п/п</w:t>
            </w:r>
          </w:p>
        </w:tc>
        <w:tc>
          <w:tcPr>
            <w:tcW w:w="1652"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Наименование филиала</w:t>
            </w:r>
          </w:p>
        </w:tc>
        <w:tc>
          <w:tcPr>
            <w:tcW w:w="1436"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Наименование ДЭС</w:t>
            </w:r>
          </w:p>
        </w:tc>
        <w:tc>
          <w:tcPr>
            <w:tcW w:w="1414"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Наименование и тип резервуара (наземный / подземный, вертикальный / горизонтальный, стальной) со станционным номером</w:t>
            </w:r>
          </w:p>
        </w:tc>
        <w:tc>
          <w:tcPr>
            <w:tcW w:w="864"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Год ввода в эксплуатацию (гггг)</w:t>
            </w:r>
          </w:p>
        </w:tc>
        <w:tc>
          <w:tcPr>
            <w:tcW w:w="862"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Объём V, куб.м.</w:t>
            </w:r>
          </w:p>
        </w:tc>
        <w:tc>
          <w:tcPr>
            <w:tcW w:w="1059"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Инвентарный номер</w:t>
            </w:r>
          </w:p>
        </w:tc>
        <w:tc>
          <w:tcPr>
            <w:tcW w:w="979" w:type="dxa"/>
            <w:tcBorders>
              <w:top w:val="single" w:sz="4" w:space="0" w:color="000000"/>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Эксплуатация (да / нет)</w:t>
            </w:r>
          </w:p>
        </w:tc>
        <w:tc>
          <w:tcPr>
            <w:tcW w:w="13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b/>
                <w:sz w:val="20"/>
                <w:szCs w:val="20"/>
              </w:rPr>
              <w:t>Хранимый нефтепродукт (дизельное топливо, отработанное масло, моторное масло, нефть, и т.д.)</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Белая Гора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1977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000008542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Белая Гора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1977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000008541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Белая Гора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1977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000002908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масло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с.Сутуороха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с.Сутуороха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с.Сутуороха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с.Сутуороха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Сутуороха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000008551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Сутуороха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000008540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Сутуороха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000012862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8549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8550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14397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12861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000003493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Кенг-Кюель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Абый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000008553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Абый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000008548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Абый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Абый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000003482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Абый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000012747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Абый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6</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000008554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Абый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000012968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000012969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000012970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000012971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000012972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6</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000012973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000012974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Сыаганнах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8</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000012975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000008800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000008799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000014367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000014368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000014369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39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000014370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000014371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6</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000014372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000014373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8</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000014374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9</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000014375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000008546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000008545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000008543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000008544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49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Белогорский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Кубергеня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000008547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Алысардах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000013880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Алысардах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000013881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Арылах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000003628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Арылах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000014420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Арылах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000003626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Арылах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000014422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Арылах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000003627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Арылах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000014424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Арылах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8</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000003629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59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Барылас</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000014425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Барылас</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000003644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Барылас</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000008499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Барылас</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000014426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Барылас</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000014427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Верхоянск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000014433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Верхоянск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6</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000014434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Верхоянск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000014435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Верхоянск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000008923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Верхоянск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000013882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69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000003672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000003671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000003673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000014436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000009699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000009698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000005893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000005360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000005357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Дулгалах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79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Мачах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000014437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Мачах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000014438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Осохтох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000014439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Осохтох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000006530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Осохтох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000003642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Осохтох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Столбы</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000014428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Столбы</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Столбы</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000009905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Столбы</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000003610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89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Суордах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Суордах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54</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000003622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Суордах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000003678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Суордах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000003646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Сысы-Мэйитэ</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000003618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Сысы-Мэйитэ</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000003619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Сысы-Мэйитэ</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Сысы-Мэйитэ</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Сысы-Мэйитэ</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000003656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99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000003655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000014449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6</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8</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Табалах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9</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Токума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000013915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Токума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000013917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109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000006531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75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Эльгетск (Хайысардах)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 xml:space="preserve"> </w:t>
            </w: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000003632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119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30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000014457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000003635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2019</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000009568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000006214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000006215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000005358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Черюмча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б/н</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Юнкюр (Сартан)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000011810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Юнкюр (Сартан)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000011811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129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Юнкюр (Сартан)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000011812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Юнкюр (Сартан)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000011813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Юнкюр (Сартан)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000011814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Верхоянские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Юнкюр (Сартан)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6</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000011815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Жиганский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Баханай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000012318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Жиганский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Баханай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8</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000012319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Жиганский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Баханай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9</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000012320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Кальвица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000013767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Кальвица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000013767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ГДЭС п. Куокуй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40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000009651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139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ГМТЭС п. Чагда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2009</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000012891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Сеген-Кюель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000013028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Сеген-Кюель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000013029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Сеген-Кюель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000013030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Сеген-Кюель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000013031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Сеген-Кюель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000013032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ГДЭС п. Люксюгюн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2005</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000008862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ГДЭС п. Люксюгюн</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 (новый)</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000012884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ГМТЭС п. Арыктах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000008558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ГМТЭС п. Арыктах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000008557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149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ГМТЭС п. Арыктах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2016</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000012892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ГМТЭС п. Арыктах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2010</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000012893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Батамай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 (новый)</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000009652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Батамай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25</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000009648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Батамай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000009657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АДЭС п. Батамай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000005509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000012995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000012996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000012997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000012998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159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000012999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6</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000013000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7</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000013001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8</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000013002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9</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000013003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п. Себян-Кюель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10</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000013004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ГДЭС п. Кобяй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000008864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ГДЭС п. Кобяй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000008863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ГДЭС п. Кобяй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40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000012889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Кобяйские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ГДЭС п. Кобяй</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2005</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000005268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169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Чумпу-Кытыл</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000011628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Чумпу-Кытыл</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000011623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Чумпу-Кытыл</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000011624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Чумпу-Кытыл</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000011629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Чумпу-Кытыл</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2014</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000011627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Хонуу</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2022</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Хонуу</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2022</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Хонуу (Мома)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РВС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2007</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000008405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Момский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Хонуу (Мома)</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1993</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10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000008406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Тяня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52</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000013924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179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Тяня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52</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000013925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Тяня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52</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000013926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Тяня</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52</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000013927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Урицкое</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РГСН-50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57,449</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000013951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Урицкое</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РГСН-50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57,449</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000013952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Урицкое</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РГСН-50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57,449</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000013953</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Олекминский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Урицкое</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РГСН-50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57,449</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000013954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Усть-Миль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000009904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Усть-Миль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000009585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Усть-Миль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000009584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189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Усть-Миль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000008924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Усть-Миль</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000012927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Чкалово</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57,7</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000014158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Чкалово</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57,4</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000014156</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Производственный центр</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Чкалово</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РГС-50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2018</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57,7</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000014157</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Среднеколымский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Хатыннах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000003544</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Среднеколымский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Хатыннах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60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000014485</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Среднеколымский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Хатыннах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000012571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197</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Среднеколымский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Хатыннах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Нет данных</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000012570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198</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Чокурдахский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Нычалах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2019</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000013419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199</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Чокурдахский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Нычалах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2019</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000013420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200</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Чокурдахский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Нычалах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2019</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000013421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201</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Чокурдахский РЭС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с. Нычалах</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2019</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000013422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202</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Усть-Янск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5</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000014388</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203</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Усть-Янск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4</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000014389</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204</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Усть-Янск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3</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000014390</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205</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Усть-Янск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2</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000014391</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r>
        <w:trPr>
          <w:trHeight w:val="505" w:hRule="atLeast"/>
        </w:trPr>
        <w:tc>
          <w:tcPr>
            <w:tcW w:w="881"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b/>
                <w:sz w:val="20"/>
                <w:szCs w:val="20"/>
              </w:rPr>
              <w:t>206</w:t>
            </w:r>
          </w:p>
        </w:tc>
        <w:tc>
          <w:tcPr>
            <w:tcW w:w="165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Янские ЭС</w:t>
            </w:r>
          </w:p>
        </w:tc>
        <w:tc>
          <w:tcPr>
            <w:tcW w:w="1436"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ДЭС Усть-Янск</w:t>
            </w:r>
          </w:p>
        </w:tc>
        <w:tc>
          <w:tcPr>
            <w:tcW w:w="141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РГС № 1</w:t>
            </w:r>
          </w:p>
        </w:tc>
        <w:tc>
          <w:tcPr>
            <w:tcW w:w="864"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2021</w:t>
            </w:r>
          </w:p>
        </w:tc>
        <w:tc>
          <w:tcPr>
            <w:tcW w:w="862"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50</w:t>
            </w:r>
          </w:p>
        </w:tc>
        <w:tc>
          <w:tcPr>
            <w:tcW w:w="105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000014392</w:t>
            </w:r>
          </w:p>
        </w:tc>
        <w:tc>
          <w:tcPr>
            <w:tcW w:w="979" w:type="dxa"/>
            <w:tcBorders>
              <w:left w:val="single" w:sz="4" w:space="0" w:color="000000"/>
              <w:bottom w:val="single" w:sz="4" w:space="0" w:color="000000"/>
            </w:tcBorders>
            <w:vAlign w:val="center"/>
          </w:tcPr>
          <w:p>
            <w:pPr>
              <w:pStyle w:val="Normal"/>
              <w:widowControl w:val="false"/>
              <w:tabs>
                <w:tab w:val="clear" w:pos="708"/>
              </w:tabs>
              <w:jc w:val="center"/>
              <w:rPr>
                <w:sz w:val="20"/>
                <w:szCs w:val="20"/>
              </w:rPr>
            </w:pPr>
            <w:r>
              <w:rPr>
                <w:sz w:val="20"/>
                <w:szCs w:val="20"/>
              </w:rPr>
              <w:t>Да</w:t>
            </w:r>
          </w:p>
        </w:tc>
        <w:tc>
          <w:tcPr>
            <w:tcW w:w="1318"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0"/>
                <w:szCs w:val="20"/>
              </w:rPr>
            </w:pPr>
            <w:r>
              <w:rPr>
                <w:sz w:val="20"/>
                <w:szCs w:val="20"/>
              </w:rPr>
              <w:t>Дизельное топливо</w:t>
            </w:r>
          </w:p>
        </w:tc>
      </w:tr>
    </w:tbl>
    <w:p>
      <w:pPr>
        <w:pStyle w:val="Normal"/>
        <w:rPr/>
      </w:pPr>
      <w:r>
        <w:rPr/>
      </w:r>
    </w:p>
    <w:p>
      <w:pPr>
        <w:pStyle w:val="Normal"/>
        <w:rPr/>
      </w:pPr>
      <w:r>
        <w:rPr/>
      </w:r>
    </w:p>
    <w:p>
      <w:pPr>
        <w:pStyle w:val="Normal"/>
        <w:rPr/>
      </w:pPr>
      <w:r>
        <w:rPr/>
      </w:r>
    </w:p>
    <w:p>
      <w:pPr>
        <w:pStyle w:val="Normal"/>
        <w:rPr/>
      </w:pPr>
      <w:r>
        <w:rPr/>
      </w:r>
    </w:p>
    <w:sectPr>
      <w:headerReference w:type="default" r:id="rId14"/>
      <w:headerReference w:type="first" r:id="rId15"/>
      <w:footerReference w:type="default" r:id="rId16"/>
      <w:footerReference w:type="first" r:id="rId17"/>
      <w:type w:val="nextPage"/>
      <w:pgSz w:w="11906" w:h="16838"/>
      <w:pgMar w:left="720" w:right="720" w:gutter="0" w:header="624" w:top="720" w:footer="680" w:bottom="73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Arial Narrow">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68236622"/>
    </w:sdtPr>
    <w:sdtContent>
      <w:p>
        <w:pPr>
          <w:pStyle w:val="Footer"/>
          <w:rPr/>
        </w:pPr>
        <w:r>
          <w:rPr/>
        </w:r>
      </w:p>
      <w:p>
        <w:pPr>
          <w:pStyle w:val="Footer"/>
          <w:jc w:val="right"/>
          <w:rPr/>
        </w:pPr>
        <w:r>
          <w:rPr/>
          <w:fldChar w:fldCharType="begin"/>
        </w:r>
        <w:r>
          <w:rPr/>
          <w:instrText xml:space="preserve"> PAGE </w:instrText>
        </w:r>
        <w:r>
          <w:rPr/>
          <w:fldChar w:fldCharType="separate"/>
        </w:r>
        <w:r>
          <w:rPr/>
          <w:t>6</w:t>
        </w:r>
        <w:r>
          <w:rPr/>
          <w:fldChar w:fldCharType="end"/>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97301405"/>
    </w:sdtPr>
    <w:sdtContent>
      <w:p>
        <w:pPr>
          <w:pStyle w:val="Footer"/>
          <w:jc w:val="right"/>
          <w:rPr/>
        </w:pPr>
        <w:r>
          <w:rPr/>
          <w:fldChar w:fldCharType="begin"/>
        </w:r>
        <w:r>
          <w:rPr/>
          <w:instrText xml:space="preserve"> PAGE </w:instrText>
        </w:r>
        <w:r>
          <w:rPr/>
          <w:fldChar w:fldCharType="separate"/>
        </w:r>
        <w:r>
          <w:rPr/>
          <w:t>1</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3602627"/>
    </w:sdtPr>
    <w:sdtContent>
      <w:p>
        <w:pPr>
          <w:pStyle w:val="Footer"/>
          <w:rPr/>
        </w:pPr>
        <w:r>
          <w:rPr/>
        </w:r>
      </w:p>
      <w:p>
        <w:pPr>
          <w:pStyle w:val="Footer"/>
          <w:jc w:val="right"/>
          <w:rPr/>
        </w:pPr>
        <w:r>
          <w:rPr/>
          <w:fldChar w:fldCharType="begin"/>
        </w:r>
        <w:r>
          <w:rPr/>
          <w:instrText xml:space="preserve"> PAGE </w:instrText>
        </w:r>
        <w:r>
          <w:rPr/>
          <w:fldChar w:fldCharType="separate"/>
        </w:r>
        <w:r>
          <w:rPr/>
          <w:t>17</w:t>
        </w:r>
        <w:r>
          <w:rP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73210968"/>
    </w:sdtPr>
    <w:sdtContent>
      <w:p>
        <w:pPr>
          <w:pStyle w:val="Footer"/>
          <w:jc w:val="right"/>
          <w:rPr/>
        </w:pPr>
        <w:r>
          <w:rPr/>
          <w:fldChar w:fldCharType="begin"/>
        </w:r>
        <w:r>
          <w:rPr/>
          <w:instrText xml:space="preserve"> PAGE </w:instrText>
        </w:r>
        <w:r>
          <w:rPr/>
          <w:fldChar w:fldCharType="separate"/>
        </w:r>
        <w:r>
          <w:rPr/>
          <w:t>7</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27</w:t>
    </w:r>
    <w:r>
      <w:rPr>
        <w:sz w:val="24"/>
        <w:szCs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1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83" w:hanging="360"/>
      </w:pPr>
      <w:rPr>
        <w:rFonts w:ascii="Symbol" w:hAnsi="Symbol" w:cs="Symbol" w:hint="default"/>
      </w:rPr>
    </w:lvl>
    <w:lvl w:ilvl="1">
      <w:start w:val="1"/>
      <w:numFmt w:val="bullet"/>
      <w:lvlText w:val="o"/>
      <w:lvlJc w:val="left"/>
      <w:pPr>
        <w:tabs>
          <w:tab w:val="num" w:pos="0"/>
        </w:tabs>
        <w:ind w:left="1503" w:hanging="360"/>
      </w:pPr>
      <w:rPr>
        <w:rFonts w:ascii="Courier New" w:hAnsi="Courier New" w:cs="Courier New" w:hint="default"/>
      </w:rPr>
    </w:lvl>
    <w:lvl w:ilvl="2">
      <w:start w:val="1"/>
      <w:numFmt w:val="bullet"/>
      <w:lvlText w:val=""/>
      <w:lvlJc w:val="left"/>
      <w:pPr>
        <w:tabs>
          <w:tab w:val="num" w:pos="0"/>
        </w:tabs>
        <w:ind w:left="2223" w:hanging="360"/>
      </w:pPr>
      <w:rPr>
        <w:rFonts w:ascii="Wingdings" w:hAnsi="Wingdings" w:cs="Wingdings" w:hint="default"/>
      </w:rPr>
    </w:lvl>
    <w:lvl w:ilvl="3">
      <w:start w:val="1"/>
      <w:numFmt w:val="bullet"/>
      <w:lvlText w:val=""/>
      <w:lvlJc w:val="left"/>
      <w:pPr>
        <w:tabs>
          <w:tab w:val="num" w:pos="0"/>
        </w:tabs>
        <w:ind w:left="2943" w:hanging="360"/>
      </w:pPr>
      <w:rPr>
        <w:rFonts w:ascii="Symbol" w:hAnsi="Symbol" w:cs="Symbol" w:hint="default"/>
      </w:rPr>
    </w:lvl>
    <w:lvl w:ilvl="4">
      <w:start w:val="1"/>
      <w:numFmt w:val="bullet"/>
      <w:lvlText w:val="o"/>
      <w:lvlJc w:val="left"/>
      <w:pPr>
        <w:tabs>
          <w:tab w:val="num" w:pos="0"/>
        </w:tabs>
        <w:ind w:left="3663" w:hanging="360"/>
      </w:pPr>
      <w:rPr>
        <w:rFonts w:ascii="Courier New" w:hAnsi="Courier New" w:cs="Courier New" w:hint="default"/>
      </w:rPr>
    </w:lvl>
    <w:lvl w:ilvl="5">
      <w:start w:val="1"/>
      <w:numFmt w:val="bullet"/>
      <w:lvlText w:val=""/>
      <w:lvlJc w:val="left"/>
      <w:pPr>
        <w:tabs>
          <w:tab w:val="num" w:pos="0"/>
        </w:tabs>
        <w:ind w:left="4383" w:hanging="360"/>
      </w:pPr>
      <w:rPr>
        <w:rFonts w:ascii="Wingdings" w:hAnsi="Wingdings" w:cs="Wingdings" w:hint="default"/>
      </w:rPr>
    </w:lvl>
    <w:lvl w:ilvl="6">
      <w:start w:val="1"/>
      <w:numFmt w:val="bullet"/>
      <w:lvlText w:val=""/>
      <w:lvlJc w:val="left"/>
      <w:pPr>
        <w:tabs>
          <w:tab w:val="num" w:pos="0"/>
        </w:tabs>
        <w:ind w:left="5103" w:hanging="360"/>
      </w:pPr>
      <w:rPr>
        <w:rFonts w:ascii="Symbol" w:hAnsi="Symbol" w:cs="Symbol" w:hint="default"/>
      </w:rPr>
    </w:lvl>
    <w:lvl w:ilvl="7">
      <w:start w:val="1"/>
      <w:numFmt w:val="bullet"/>
      <w:lvlText w:val="o"/>
      <w:lvlJc w:val="left"/>
      <w:pPr>
        <w:tabs>
          <w:tab w:val="num" w:pos="0"/>
        </w:tabs>
        <w:ind w:left="5823" w:hanging="360"/>
      </w:pPr>
      <w:rPr>
        <w:rFonts w:ascii="Courier New" w:hAnsi="Courier New" w:cs="Courier New" w:hint="default"/>
      </w:rPr>
    </w:lvl>
    <w:lvl w:ilvl="8">
      <w:start w:val="1"/>
      <w:numFmt w:val="bullet"/>
      <w:lvlText w:val=""/>
      <w:lvlJc w:val="left"/>
      <w:pPr>
        <w:tabs>
          <w:tab w:val="num" w:pos="0"/>
        </w:tabs>
        <w:ind w:left="6543"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0">
    <w:lvl w:ilvl="0">
      <w:start w:val="1"/>
      <w:numFmt w:val="decimal"/>
      <w:lvlText w:val="%1."/>
      <w:lvlJc w:val="left"/>
      <w:pPr>
        <w:tabs>
          <w:tab w:val="num" w:pos="0"/>
        </w:tabs>
        <w:ind w:left="720" w:hanging="360"/>
      </w:pPr>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1">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5"/>
      <w:numFmt w:val="decimal"/>
      <w:lvlText w:val="%1"/>
      <w:lvlJc w:val="left"/>
      <w:pPr>
        <w:tabs>
          <w:tab w:val="num" w:pos="0"/>
        </w:tabs>
        <w:ind w:left="480" w:hanging="480"/>
      </w:pPr>
      <w:rPr/>
    </w:lvl>
    <w:lvl w:ilvl="1">
      <w:start w:val="1"/>
      <w:numFmt w:val="decimal"/>
      <w:lvlText w:val="%1.%2"/>
      <w:lvlJc w:val="left"/>
      <w:pPr>
        <w:tabs>
          <w:tab w:val="num" w:pos="0"/>
        </w:tabs>
        <w:ind w:left="660" w:hanging="480"/>
      </w:pPr>
      <w:rPr/>
    </w:lvl>
    <w:lvl w:ilvl="2">
      <w:start w:val="1"/>
      <w:numFmt w:val="bullet"/>
      <w:lvlText w:val=""/>
      <w:lvlJc w:val="left"/>
      <w:pPr>
        <w:tabs>
          <w:tab w:val="num" w:pos="0"/>
        </w:tabs>
        <w:ind w:left="1080" w:hanging="720"/>
      </w:pPr>
      <w:rPr>
        <w:rFonts w:ascii="Symbol" w:hAnsi="Symbol" w:cs="Symbol" w:hint="default"/>
      </w:rPr>
    </w:lvl>
    <w:lvl w:ilvl="3">
      <w:start w:val="1"/>
      <w:numFmt w:val="decimal"/>
      <w:lvlText w:val="%1.%2.%3.%4"/>
      <w:lvlJc w:val="left"/>
      <w:pPr>
        <w:tabs>
          <w:tab w:val="num" w:pos="0"/>
        </w:tabs>
        <w:ind w:left="126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980" w:hanging="1080"/>
      </w:pPr>
      <w:rPr/>
    </w:lvl>
    <w:lvl w:ilvl="6">
      <w:start w:val="1"/>
      <w:numFmt w:val="decimal"/>
      <w:lvlText w:val="%1.%2.%3.%4.%5.%6.%7"/>
      <w:lvlJc w:val="left"/>
      <w:pPr>
        <w:tabs>
          <w:tab w:val="num" w:pos="0"/>
        </w:tabs>
        <w:ind w:left="2520" w:hanging="1440"/>
      </w:pPr>
      <w:rPr/>
    </w:lvl>
    <w:lvl w:ilvl="7">
      <w:start w:val="1"/>
      <w:numFmt w:val="decimal"/>
      <w:lvlText w:val="%1.%2.%3.%4.%5.%6.%7.%8"/>
      <w:lvlJc w:val="left"/>
      <w:pPr>
        <w:tabs>
          <w:tab w:val="num" w:pos="0"/>
        </w:tabs>
        <w:ind w:left="2700" w:hanging="1440"/>
      </w:pPr>
      <w:rPr/>
    </w:lvl>
    <w:lvl w:ilvl="8">
      <w:start w:val="1"/>
      <w:numFmt w:val="decimal"/>
      <w:lvlText w:val="%1.%2.%3.%4.%5.%6.%7.%8.%9"/>
      <w:lvlJc w:val="left"/>
      <w:pPr>
        <w:tabs>
          <w:tab w:val="num" w:pos="0"/>
        </w:tabs>
        <w:ind w:left="3240" w:hanging="1800"/>
      </w:pPr>
      <w:rPr/>
    </w:lvl>
  </w:abstractNum>
  <w:abstractNum w:abstractNumId="13">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3"/>
      <w:numFmt w:val="decimal"/>
      <w:lvlText w:val="%1."/>
      <w:lvlJc w:val="left"/>
      <w:pPr>
        <w:tabs>
          <w:tab w:val="num" w:pos="0"/>
        </w:tabs>
        <w:ind w:left="360" w:hanging="360"/>
      </w:pPr>
      <w:rPr/>
    </w:lvl>
    <w:lvl w:ilvl="1">
      <w:start w:val="1"/>
      <w:numFmt w:val="decimal"/>
      <w:lvlText w:val="%1.%2."/>
      <w:lvlJc w:val="left"/>
      <w:pPr>
        <w:tabs>
          <w:tab w:val="num" w:pos="0"/>
        </w:tabs>
        <w:ind w:left="398" w:hanging="360"/>
      </w:pPr>
      <w:rPr/>
    </w:lvl>
    <w:lvl w:ilvl="2">
      <w:start w:val="1"/>
      <w:numFmt w:val="decimal"/>
      <w:lvlText w:val="%1.%2.%3."/>
      <w:lvlJc w:val="left"/>
      <w:pPr>
        <w:tabs>
          <w:tab w:val="num" w:pos="0"/>
        </w:tabs>
        <w:ind w:left="796" w:hanging="720"/>
      </w:pPr>
      <w:rPr/>
    </w:lvl>
    <w:lvl w:ilvl="3">
      <w:start w:val="1"/>
      <w:numFmt w:val="decimal"/>
      <w:lvlText w:val="%1.%2.%3.%4."/>
      <w:lvlJc w:val="left"/>
      <w:pPr>
        <w:tabs>
          <w:tab w:val="num" w:pos="0"/>
        </w:tabs>
        <w:ind w:left="834" w:hanging="720"/>
      </w:pPr>
      <w:rPr/>
    </w:lvl>
    <w:lvl w:ilvl="4">
      <w:start w:val="1"/>
      <w:numFmt w:val="decimal"/>
      <w:lvlText w:val="%1.%2.%3.%4.%5."/>
      <w:lvlJc w:val="left"/>
      <w:pPr>
        <w:tabs>
          <w:tab w:val="num" w:pos="0"/>
        </w:tabs>
        <w:ind w:left="1232" w:hanging="1080"/>
      </w:pPr>
      <w:rPr/>
    </w:lvl>
    <w:lvl w:ilvl="5">
      <w:start w:val="1"/>
      <w:numFmt w:val="decimal"/>
      <w:lvlText w:val="%1.%2.%3.%4.%5.%6."/>
      <w:lvlJc w:val="left"/>
      <w:pPr>
        <w:tabs>
          <w:tab w:val="num" w:pos="0"/>
        </w:tabs>
        <w:ind w:left="1270" w:hanging="1080"/>
      </w:pPr>
      <w:rPr/>
    </w:lvl>
    <w:lvl w:ilvl="6">
      <w:start w:val="1"/>
      <w:numFmt w:val="decimal"/>
      <w:lvlText w:val="%1.%2.%3.%4.%5.%6.%7."/>
      <w:lvlJc w:val="left"/>
      <w:pPr>
        <w:tabs>
          <w:tab w:val="num" w:pos="0"/>
        </w:tabs>
        <w:ind w:left="1668" w:hanging="1440"/>
      </w:pPr>
      <w:rPr/>
    </w:lvl>
    <w:lvl w:ilvl="7">
      <w:start w:val="1"/>
      <w:numFmt w:val="decimal"/>
      <w:lvlText w:val="%1.%2.%3.%4.%5.%6.%7.%8."/>
      <w:lvlJc w:val="left"/>
      <w:pPr>
        <w:tabs>
          <w:tab w:val="num" w:pos="0"/>
        </w:tabs>
        <w:ind w:left="1706" w:hanging="1440"/>
      </w:pPr>
      <w:rPr/>
    </w:lvl>
    <w:lvl w:ilvl="8">
      <w:start w:val="1"/>
      <w:numFmt w:val="decimal"/>
      <w:lvlText w:val="%1.%2.%3.%4.%5.%6.%7.%8.%9."/>
      <w:lvlJc w:val="left"/>
      <w:pPr>
        <w:tabs>
          <w:tab w:val="num" w:pos="0"/>
        </w:tabs>
        <w:ind w:left="2104" w:hanging="1800"/>
      </w:pPr>
      <w:rPr/>
    </w:lvl>
  </w:abstractNum>
  <w:abstractNum w:abstractNumId="16">
    <w:lvl w:ilvl="0">
      <w:start w:val="3"/>
      <w:numFmt w:val="decimal"/>
      <w:lvlText w:val="%1."/>
      <w:lvlJc w:val="left"/>
      <w:pPr>
        <w:tabs>
          <w:tab w:val="num" w:pos="0"/>
        </w:tabs>
        <w:ind w:left="540" w:hanging="540"/>
      </w:pPr>
      <w:rPr/>
    </w:lvl>
    <w:lvl w:ilvl="1">
      <w:start w:val="3"/>
      <w:numFmt w:val="decimal"/>
      <w:lvlText w:val="%1.%2."/>
      <w:lvlJc w:val="left"/>
      <w:pPr>
        <w:tabs>
          <w:tab w:val="num" w:pos="0"/>
        </w:tabs>
        <w:ind w:left="900" w:hanging="54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9">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lvlText w:val="%1)"/>
      <w:lvlJc w:val="left"/>
      <w:pPr>
        <w:tabs>
          <w:tab w:val="num" w:pos="0"/>
        </w:tabs>
        <w:ind w:left="746" w:hanging="360"/>
      </w:pPr>
      <w:rPr>
        <w:dstrike w:val="false"/>
        <w:strike w:val="false"/>
        <w:sz w:val="24"/>
        <w:i w:val="false"/>
        <w:u w:val="none"/>
        <w:b w:val="false"/>
        <w:effect w:val="none"/>
        <w:szCs w:val="24"/>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2">
    <w:lvl w:ilvl="0">
      <w:start w:val="1"/>
      <w:numFmt w:val="decimal"/>
      <w:lvlText w:val="%1)"/>
      <w:lvlJc w:val="left"/>
      <w:pPr>
        <w:tabs>
          <w:tab w:val="num" w:pos="0"/>
        </w:tabs>
        <w:ind w:left="746" w:hanging="360"/>
      </w:pPr>
      <w:rPr>
        <w:dstrike w:val="false"/>
        <w:strike w:val="false"/>
        <w:sz w:val="24"/>
        <w:i w:val="false"/>
        <w:u w:val="none"/>
        <w:b w:val="false"/>
        <w:effect w:val="none"/>
        <w:szCs w:val="24"/>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3">
    <w:lvl w:ilvl="0">
      <w:start w:val="1"/>
      <w:numFmt w:val="decimal"/>
      <w:lvlText w:val="%1)"/>
      <w:lvlJc w:val="left"/>
      <w:pPr>
        <w:tabs>
          <w:tab w:val="num" w:pos="0"/>
        </w:tabs>
        <w:ind w:left="746" w:hanging="360"/>
      </w:pPr>
      <w:rPr>
        <w:dstrike w:val="false"/>
        <w:strike w:val="false"/>
        <w:sz w:val="24"/>
        <w:i w:val="false"/>
        <w:u w:val="none"/>
        <w:b w:val="false"/>
        <w:effect w:val="none"/>
        <w:szCs w:val="24"/>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4">
    <w:lvl w:ilvl="0">
      <w:start w:val="1"/>
      <w:numFmt w:val="decimal"/>
      <w:lvlText w:val="%1)"/>
      <w:lvlJc w:val="left"/>
      <w:pPr>
        <w:tabs>
          <w:tab w:val="num" w:pos="0"/>
        </w:tabs>
        <w:ind w:left="746" w:hanging="360"/>
      </w:pPr>
      <w:rPr>
        <w:dstrike w:val="false"/>
        <w:strike w:val="false"/>
        <w:sz w:val="24"/>
        <w:i w:val="false"/>
        <w:u w:val="none"/>
        <w:b w:val="false"/>
        <w:effect w:val="none"/>
        <w:szCs w:val="24"/>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lvl w:ilvl="0">
      <w:start w:val="1"/>
      <w:numFmt w:val="decimal"/>
      <w:lvlText w:val="%1)"/>
      <w:lvlJc w:val="left"/>
      <w:pPr>
        <w:tabs>
          <w:tab w:val="num" w:pos="0"/>
        </w:tabs>
        <w:ind w:left="746" w:hanging="360"/>
      </w:pPr>
      <w:rPr>
        <w:dstrike w:val="false"/>
        <w:strike w:val="false"/>
        <w:sz w:val="24"/>
        <w:i w:val="false"/>
        <w:u w:val="none"/>
        <w:b w:val="false"/>
        <w:effect w:val="none"/>
        <w:szCs w:val="24"/>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6">
    <w:lvl w:ilvl="0">
      <w:start w:val="1"/>
      <w:numFmt w:val="decimal"/>
      <w:lvlText w:val="%1)"/>
      <w:lvlJc w:val="left"/>
      <w:pPr>
        <w:tabs>
          <w:tab w:val="num" w:pos="0"/>
        </w:tabs>
        <w:ind w:left="746" w:hanging="360"/>
      </w:pPr>
      <w:rPr>
        <w:dstrike w:val="false"/>
        <w:strike w:val="false"/>
        <w:sz w:val="24"/>
        <w:i w:val="false"/>
        <w:u w:val="none"/>
        <w:b w:val="false"/>
        <w:effect w:val="none"/>
        <w:szCs w:val="24"/>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7">
    <w:lvl w:ilvl="0">
      <w:start w:val="1"/>
      <w:numFmt w:val="decimal"/>
      <w:lvlText w:val="%1)"/>
      <w:lvlJc w:val="left"/>
      <w:pPr>
        <w:tabs>
          <w:tab w:val="num" w:pos="0"/>
        </w:tabs>
        <w:ind w:left="746" w:hanging="360"/>
      </w:pPr>
      <w:rPr>
        <w:dstrike w:val="false"/>
        <w:strike w:val="false"/>
        <w:sz w:val="24"/>
        <w:i w:val="false"/>
        <w:u w:val="none"/>
        <w:b w:val="false"/>
        <w:effect w:val="none"/>
        <w:szCs w:val="24"/>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1"/>
    <w:lvlOverride w:ilvl="0">
      <w:startOverride w:val="1"/>
    </w:lvlOverride>
  </w:num>
  <w:num w:numId="30">
    <w:abstractNumId w:val="21"/>
  </w:num>
  <w:num w:numId="31">
    <w:abstractNumId w:val="21"/>
  </w:num>
  <w:num w:numId="32">
    <w:abstractNumId w:val="21"/>
  </w:num>
  <w:num w:numId="33">
    <w:abstractNumId w:val="21"/>
  </w:num>
  <w:num w:numId="34">
    <w:abstractNumId w:val="21"/>
  </w:num>
  <w:num w:numId="35">
    <w:abstractNumId w:val="2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note text" w:uiPriority="99"/>
    <w:lsdException w:name="header" w:uiPriority="99"/>
    <w:lsdException w:name="footer" w:uiPriority="99"/>
    <w:lsdException w:name="caption" w:uiPriority="35" w:qFormat="1"/>
    <w:lsdException w:name="annotation reference" w:uiPriority="99"/>
    <w:lsdException w:name="endnote text" w:semiHidden="0" w:unhideWhenUsed="0"/>
    <w:lsdException w:name="toa heading" w:semiHidden="0" w:unhideWhenUsed="0"/>
    <w:lsdException w:name="List" w:semiHidden="0" w:unhideWhenUsed="0"/>
    <w:lsdException w:name="Title" w:uiPriority="10"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uiPriority="11" w:semiHidden="0" w:unhideWhenUsed="0" w:qFormat="1"/>
    <w:lsdException w:name="Hyperlink" w:uiPriority="99"/>
    <w:lsdException w:name="FollowedHyperlink" w:uiPriority="99"/>
    <w:lsdException w:name="Strong" w:semiHidden="0" w:unhideWhenUsed="0" w:qFormat="1"/>
    <w:lsdException w:name="Emphasis" w:uiPriority="20" w:semiHidden="0" w:unhideWhenUsed="0" w:qFormat="1"/>
    <w:lsdException w:name="E-mail Signature" w:uiPriority="99"/>
    <w:lsdException w:name="Normal (Web)" w:uiPriority="99"/>
    <w:lsdException w:name="No List" w:uiPriority="99"/>
    <w:lsdException w:name="Table Grid"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d561d9"/>
    <w:rPr>
      <w:vertAlign w:val="superscript"/>
    </w:rPr>
  </w:style>
  <w:style w:type="character" w:styleId="Pagenumber">
    <w:name w:val="page number"/>
    <w:basedOn w:val="DefaultParagraphFont"/>
    <w:qFormat/>
    <w:rsid w:val="006c2f3f"/>
    <w:rPr/>
  </w:style>
  <w:style w:type="character" w:styleId="Hyperlink">
    <w:name w:val="Hyperlink"/>
    <w:uiPriority w:val="99"/>
    <w:rsid w:val="00d13565"/>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qFormat/>
    <w:rsid w:val="003879d4"/>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FollowedHyperlink">
    <w:name w:val="FollowedHyperlink"/>
    <w:basedOn w:val="DefaultParagraphFont"/>
    <w:uiPriority w:val="99"/>
    <w:semiHidden/>
    <w:unhideWhenUsed/>
    <w:rsid w:val="000670f8"/>
    <w:rPr>
      <w:color w:val="954F72"/>
      <w:u w:val="single"/>
    </w:rPr>
  </w:style>
  <w:style w:type="character" w:styleId="13" w:customStyle="1">
    <w:name w:val="Неразрешенное упоминание1"/>
    <w:basedOn w:val="DefaultParagraphFont"/>
    <w:uiPriority w:val="99"/>
    <w:semiHidden/>
    <w:unhideWhenUsed/>
    <w:qFormat/>
    <w:rsid w:val="004724c3"/>
    <w:rPr>
      <w:color w:val="605E5C"/>
      <w:shd w:fill="E1DFDD" w:val="clear"/>
    </w:rPr>
  </w:style>
  <w:style w:type="character" w:styleId="32" w:customStyle="1">
    <w:name w:val="Основной текст с отступом 3 Знак"/>
    <w:link w:val="BodyTextIndent3"/>
    <w:qFormat/>
    <w:rsid w:val="004724c3"/>
    <w:rPr>
      <w:sz w:val="16"/>
      <w:szCs w:val="16"/>
    </w:rPr>
  </w:style>
  <w:style w:type="character" w:styleId="Style14" w:customStyle="1">
    <w:name w:val="Нижний колонтитул Знак"/>
    <w:basedOn w:val="DefaultParagraphFont"/>
    <w:uiPriority w:val="99"/>
    <w:qFormat/>
    <w:rsid w:val="00910592"/>
    <w:rPr>
      <w:sz w:val="28"/>
      <w:szCs w:val="28"/>
    </w:rPr>
  </w:style>
  <w:style w:type="character" w:styleId="FontStyle13" w:customStyle="1">
    <w:name w:val="Font Style13"/>
    <w:qFormat/>
    <w:rsid w:val="00d13565"/>
    <w:rPr>
      <w:rFonts w:ascii="Times New Roman" w:hAnsi="Times New Roman" w:cs="Times New Roman"/>
      <w:sz w:val="22"/>
      <w:szCs w:val="22"/>
    </w:rPr>
  </w:style>
  <w:style w:type="paragraph" w:styleId="Style15">
    <w:name w:val="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Microsoft YaHei" w:cs="Lucida Sans"/>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Indexheading1">
    <w:name w:val="index heading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link w:val="Style14"/>
    <w:uiPriority w:val="99"/>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fd47b3"/>
    <w:pPr>
      <w:tabs>
        <w:tab w:val="clear" w:pos="708"/>
        <w:tab w:val="left" w:pos="1120" w:leader="none"/>
        <w:tab w:val="right" w:pos="9911" w:leader="dot"/>
      </w:tabs>
      <w:ind w:left="280" w:firstLine="287"/>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Font5" w:customStyle="1">
    <w:name w:val="font5"/>
    <w:basedOn w:val="Normal"/>
    <w:qFormat/>
    <w:rsid w:val="00fc6da2"/>
    <w:pPr>
      <w:spacing w:beforeAutospacing="1" w:afterAutospacing="1"/>
    </w:pPr>
    <w:rPr>
      <w:b/>
      <w:bCs/>
      <w:color w:val="000000"/>
      <w:sz w:val="22"/>
      <w:szCs w:val="22"/>
    </w:rPr>
  </w:style>
  <w:style w:type="paragraph" w:styleId="Xl2073" w:customStyle="1">
    <w:name w:val="xl2073"/>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pPr>
    <w:rPr>
      <w:sz w:val="20"/>
      <w:szCs w:val="20"/>
    </w:rPr>
  </w:style>
  <w:style w:type="paragraph" w:styleId="Xl2074" w:customStyle="1">
    <w:name w:val="xl2074"/>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2075" w:customStyle="1">
    <w:name w:val="xl2075"/>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2076" w:customStyle="1">
    <w:name w:val="xl2076"/>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2077" w:customStyle="1">
    <w:name w:val="xl2077"/>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2078" w:customStyle="1">
    <w:name w:val="xl2078"/>
    <w:basedOn w:val="Normal"/>
    <w:qFormat/>
    <w:rsid w:val="00fc6d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2079" w:customStyle="1">
    <w:name w:val="xl2079"/>
    <w:basedOn w:val="Normal"/>
    <w:qFormat/>
    <w:rsid w:val="00fc6d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2080" w:customStyle="1">
    <w:name w:val="xl2080"/>
    <w:basedOn w:val="Normal"/>
    <w:qFormat/>
    <w:rsid w:val="00fc6d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2081" w:customStyle="1">
    <w:name w:val="xl2081"/>
    <w:basedOn w:val="Normal"/>
    <w:qFormat/>
    <w:rsid w:val="00fc6d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2082" w:customStyle="1">
    <w:name w:val="xl2082"/>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2083" w:customStyle="1">
    <w:name w:val="xl2083"/>
    <w:basedOn w:val="Normal"/>
    <w:qFormat/>
    <w:rsid w:val="00fc6da2"/>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sz w:val="20"/>
      <w:szCs w:val="20"/>
    </w:rPr>
  </w:style>
  <w:style w:type="paragraph" w:styleId="Xl2084" w:customStyle="1">
    <w:name w:val="xl2084"/>
    <w:basedOn w:val="Normal"/>
    <w:qFormat/>
    <w:rsid w:val="00fc6da2"/>
    <w:pPr>
      <w:pBdr>
        <w:bottom w:val="single" w:sz="4" w:space="0" w:color="000000"/>
      </w:pBdr>
      <w:spacing w:beforeAutospacing="1" w:afterAutospacing="1"/>
      <w:jc w:val="center"/>
      <w:textAlignment w:val="center"/>
    </w:pPr>
    <w:rPr>
      <w:b/>
      <w:bCs/>
      <w:sz w:val="24"/>
      <w:szCs w:val="24"/>
    </w:rPr>
  </w:style>
  <w:style w:type="paragraph" w:styleId="Xl2085" w:customStyle="1">
    <w:name w:val="xl2085"/>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2086" w:customStyle="1">
    <w:name w:val="xl2086"/>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sz w:val="24"/>
      <w:szCs w:val="24"/>
    </w:rPr>
  </w:style>
  <w:style w:type="paragraph" w:styleId="Xl2087" w:customStyle="1">
    <w:name w:val="xl2087"/>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color w:val="000000"/>
      <w:sz w:val="24"/>
      <w:szCs w:val="24"/>
    </w:rPr>
  </w:style>
  <w:style w:type="paragraph" w:styleId="Xl2088" w:customStyle="1">
    <w:name w:val="xl2088"/>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styleId="Xl2089" w:customStyle="1">
    <w:name w:val="xl2089"/>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2090" w:customStyle="1">
    <w:name w:val="xl2090"/>
    <w:basedOn w:val="Normal"/>
    <w:qFormat/>
    <w:rsid w:val="00fc6da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0"/>
      <w:szCs w:val="20"/>
    </w:rPr>
  </w:style>
  <w:style w:type="paragraph" w:styleId="Xl2091" w:customStyle="1">
    <w:name w:val="xl2091"/>
    <w:basedOn w:val="Normal"/>
    <w:qFormat/>
    <w:rsid w:val="00fc6da2"/>
    <w:pPr>
      <w:pBdr>
        <w:top w:val="single" w:sz="4" w:space="0" w:color="993300"/>
        <w:left w:val="single" w:sz="4" w:space="0" w:color="993300"/>
        <w:bottom w:val="single" w:sz="4" w:space="0" w:color="993300"/>
        <w:right w:val="single" w:sz="4" w:space="0" w:color="993300"/>
      </w:pBdr>
      <w:shd w:val="clear" w:color="000000" w:fill="FFFFFF"/>
      <w:spacing w:beforeAutospacing="1" w:afterAutospacing="1"/>
      <w:jc w:val="center"/>
      <w:textAlignment w:val="center"/>
    </w:pPr>
    <w:rPr>
      <w:color w:val="000000"/>
      <w:sz w:val="20"/>
      <w:szCs w:val="20"/>
    </w:rPr>
  </w:style>
  <w:style w:type="paragraph" w:styleId="Xl2092" w:customStyle="1">
    <w:name w:val="xl2092"/>
    <w:basedOn w:val="Normal"/>
    <w:qFormat/>
    <w:rsid w:val="00fc6da2"/>
    <w:pPr>
      <w:spacing w:beforeAutospacing="1" w:afterAutospacing="1"/>
      <w:jc w:val="center"/>
      <w:textAlignment w:val="center"/>
    </w:pPr>
    <w:rPr>
      <w:b/>
      <w:bCs/>
      <w:sz w:val="24"/>
      <w:szCs w:val="24"/>
    </w:rPr>
  </w:style>
  <w:style w:type="paragraph" w:styleId="Xl94" w:customStyle="1">
    <w:name w:val="xl94"/>
    <w:basedOn w:val="Normal"/>
    <w:qFormat/>
    <w:rsid w:val="004724c3"/>
    <w:pPr>
      <w:pBdr>
        <w:left w:val="single" w:sz="8" w:space="0" w:color="000000"/>
        <w:bottom w:val="single" w:sz="8" w:space="0" w:color="000000"/>
        <w:right w:val="single" w:sz="8" w:space="0" w:color="000000"/>
      </w:pBdr>
      <w:spacing w:beforeAutospacing="1" w:afterAutospacing="1"/>
      <w:textAlignment w:val="center"/>
    </w:pPr>
    <w:rPr>
      <w:sz w:val="24"/>
      <w:szCs w:val="24"/>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paragraph" w:styleId="311" w:customStyle="1">
    <w:name w:val="Основной текст 31"/>
    <w:basedOn w:val="Normal"/>
    <w:qFormat/>
    <w:rsid w:val="00d13565"/>
    <w:pPr>
      <w:jc w:val="both"/>
    </w:pPr>
    <w:rPr>
      <w:sz w:val="20"/>
      <w:szCs w:val="20"/>
      <w:lang w:eastAsia="zh-CN"/>
    </w:rPr>
  </w:style>
  <w:style w:type="paragraph" w:styleId="110" w:customStyle="1">
    <w:name w:val="Заголовок1"/>
    <w:basedOn w:val="Normal"/>
    <w:next w:val="BodyText"/>
    <w:qFormat/>
    <w:rsid w:val="00d13565"/>
    <w:pPr>
      <w:jc w:val="center"/>
    </w:pPr>
    <w:rPr>
      <w:rFonts w:ascii="Arial Narrow" w:hAnsi="Arial Narrow" w:cs="Arial Narrow"/>
      <w:sz w:val="24"/>
      <w:szCs w:val="20"/>
      <w:lang w:eastAsia="zh-CN"/>
    </w:rPr>
  </w:style>
  <w:style w:type="paragraph" w:styleId="Msonormal" w:customStyle="1">
    <w:name w:val="msonormal"/>
    <w:basedOn w:val="Normal"/>
    <w:qFormat/>
    <w:rsid w:val="000670f8"/>
    <w:pPr>
      <w:suppressAutoHyphens w:val="false"/>
      <w:spacing w:beforeAutospacing="1" w:afterAutospacing="1"/>
    </w:pPr>
    <w:rPr>
      <w:sz w:val="24"/>
      <w:szCs w:val="24"/>
    </w:rPr>
  </w:style>
  <w:style w:type="paragraph" w:styleId="Xl67" w:customStyle="1">
    <w:name w:val="xl67"/>
    <w:basedOn w:val="Normal"/>
    <w:qFormat/>
    <w:rsid w:val="000670f8"/>
    <w:pPr>
      <w:suppressAutoHyphens w:val="false"/>
      <w:spacing w:beforeAutospacing="1" w:afterAutospacing="1"/>
      <w:jc w:val="center"/>
      <w:textAlignment w:val="center"/>
    </w:pPr>
    <w:rPr>
      <w:sz w:val="24"/>
      <w:szCs w:val="24"/>
    </w:rPr>
  </w:style>
  <w:style w:type="paragraph" w:styleId="Xl68" w:customStyle="1">
    <w:name w:val="xl68"/>
    <w:basedOn w:val="Normal"/>
    <w:qFormat/>
    <w:rsid w:val="000670f8"/>
    <w:pPr>
      <w:suppressAutoHyphens w:val="false"/>
      <w:spacing w:beforeAutospacing="1" w:afterAutospacing="1"/>
      <w:jc w:val="center"/>
      <w:textAlignment w:val="center"/>
    </w:pPr>
    <w:rPr>
      <w:sz w:val="24"/>
      <w:szCs w:val="24"/>
    </w:rPr>
  </w:style>
  <w:style w:type="paragraph" w:styleId="Xl69" w:customStyle="1">
    <w:name w:val="xl69"/>
    <w:basedOn w:val="Normal"/>
    <w:qFormat/>
    <w:rsid w:val="000670f8"/>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sz w:val="20"/>
      <w:szCs w:val="20"/>
    </w:rPr>
  </w:style>
  <w:style w:type="paragraph" w:styleId="Xl70" w:customStyle="1">
    <w:name w:val="xl70"/>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71" w:customStyle="1">
    <w:name w:val="xl71"/>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72" w:customStyle="1">
    <w:name w:val="xl72"/>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73" w:customStyle="1">
    <w:name w:val="xl73"/>
    <w:basedOn w:val="Normal"/>
    <w:qFormat/>
    <w:rsid w:val="000670f8"/>
    <w:pPr>
      <w:suppressAutoHyphens w:val="false"/>
      <w:spacing w:beforeAutospacing="1" w:afterAutospacing="1"/>
      <w:jc w:val="center"/>
      <w:textAlignment w:val="center"/>
    </w:pPr>
    <w:rPr>
      <w:sz w:val="20"/>
      <w:szCs w:val="20"/>
    </w:rPr>
  </w:style>
  <w:style w:type="paragraph" w:styleId="Xl74" w:customStyle="1">
    <w:name w:val="xl74"/>
    <w:basedOn w:val="Normal"/>
    <w:qFormat/>
    <w:rsid w:val="000670f8"/>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sz w:val="20"/>
      <w:szCs w:val="20"/>
    </w:rPr>
  </w:style>
  <w:style w:type="paragraph" w:styleId="Xl75" w:customStyle="1">
    <w:name w:val="xl75"/>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76" w:customStyle="1">
    <w:name w:val="xl76"/>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77" w:customStyle="1">
    <w:name w:val="xl77"/>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78" w:customStyle="1">
    <w:name w:val="xl78"/>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sz w:val="20"/>
      <w:szCs w:val="20"/>
    </w:rPr>
  </w:style>
  <w:style w:type="paragraph" w:styleId="Xl79" w:customStyle="1">
    <w:name w:val="xl79"/>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24"/>
      <w:szCs w:val="24"/>
    </w:rPr>
  </w:style>
  <w:style w:type="paragraph" w:styleId="Xl80" w:customStyle="1">
    <w:name w:val="xl80"/>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textAlignment w:val="center"/>
    </w:pPr>
    <w:rPr>
      <w:b/>
      <w:bCs/>
      <w:sz w:val="20"/>
      <w:szCs w:val="20"/>
    </w:rPr>
  </w:style>
  <w:style w:type="paragraph" w:styleId="Xl81" w:customStyle="1">
    <w:name w:val="xl81"/>
    <w:basedOn w:val="Normal"/>
    <w:qFormat/>
    <w:rsid w:val="000670f8"/>
    <w:pPr>
      <w:pBdr>
        <w:top w:val="single" w:sz="4" w:space="0" w:color="000000"/>
        <w:left w:val="single" w:sz="4" w:space="0" w:color="000000"/>
        <w:bottom w:val="single" w:sz="4" w:space="0" w:color="000000"/>
        <w:right w:val="single" w:sz="4" w:space="0" w:color="000000"/>
      </w:pBdr>
      <w:suppressAutoHyphens w:val="false"/>
      <w:spacing w:beforeAutospacing="1" w:afterAutospacing="1"/>
      <w:jc w:val="center"/>
    </w:pPr>
    <w:rPr>
      <w:sz w:val="20"/>
      <w:szCs w:val="20"/>
    </w:rPr>
  </w:style>
  <w:style w:type="paragraph" w:styleId="Xl82" w:customStyle="1">
    <w:name w:val="xl82"/>
    <w:basedOn w:val="Normal"/>
    <w:qFormat/>
    <w:rsid w:val="000670f8"/>
    <w:pPr>
      <w:pBdr>
        <w:left w:val="single" w:sz="4" w:space="0" w:color="000000"/>
        <w:bottom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83" w:customStyle="1">
    <w:name w:val="xl83"/>
    <w:basedOn w:val="Normal"/>
    <w:qFormat/>
    <w:rsid w:val="000670f8"/>
    <w:pPr>
      <w:pBdr>
        <w:top w:val="single" w:sz="4" w:space="0" w:color="000000"/>
        <w:left w:val="single" w:sz="4" w:space="0" w:color="000000"/>
        <w:right w:val="single" w:sz="4" w:space="0" w:color="000000"/>
      </w:pBdr>
      <w:suppressAutoHyphens w:val="false"/>
      <w:spacing w:beforeAutospacing="1" w:afterAutospacing="1"/>
      <w:jc w:val="center"/>
      <w:textAlignment w:val="center"/>
    </w:pPr>
    <w:rPr>
      <w:color w:val="000000"/>
      <w:sz w:val="20"/>
      <w:szCs w:val="20"/>
    </w:rPr>
  </w:style>
  <w:style w:type="paragraph" w:styleId="Xl84" w:customStyle="1">
    <w:name w:val="xl84"/>
    <w:basedOn w:val="Normal"/>
    <w:qFormat/>
    <w:rsid w:val="000670f8"/>
    <w:pPr>
      <w:pBdr>
        <w:left w:val="single" w:sz="4" w:space="0" w:color="000000"/>
        <w:right w:val="single" w:sz="4" w:space="0" w:color="000000"/>
      </w:pBdr>
      <w:suppressAutoHyphens w:val="false"/>
      <w:spacing w:beforeAutospacing="1" w:afterAutospacing="1"/>
      <w:jc w:val="center"/>
      <w:textAlignment w:val="center"/>
    </w:pPr>
    <w:rPr>
      <w:color w:val="000000"/>
      <w:sz w:val="20"/>
      <w:szCs w:val="20"/>
    </w:rPr>
  </w:style>
  <w:style w:type="paragraph" w:styleId="Xl85" w:customStyle="1">
    <w:name w:val="xl85"/>
    <w:basedOn w:val="Normal"/>
    <w:qFormat/>
    <w:rsid w:val="000670f8"/>
    <w:pPr>
      <w:pBdr>
        <w:left w:val="single" w:sz="4" w:space="0" w:color="000000"/>
        <w:bottom w:val="single" w:sz="4" w:space="0" w:color="000000"/>
        <w:right w:val="single" w:sz="4" w:space="0" w:color="000000"/>
      </w:pBdr>
      <w:suppressAutoHyphens w:val="false"/>
      <w:spacing w:beforeAutospacing="1" w:afterAutospacing="1"/>
      <w:jc w:val="center"/>
      <w:textAlignment w:val="center"/>
    </w:pPr>
    <w:rPr>
      <w:color w:val="000000"/>
      <w:sz w:val="20"/>
      <w:szCs w:val="20"/>
    </w:rPr>
  </w:style>
  <w:style w:type="paragraph" w:styleId="Xl86" w:customStyle="1">
    <w:name w:val="xl86"/>
    <w:basedOn w:val="Normal"/>
    <w:qFormat/>
    <w:rsid w:val="000670f8"/>
    <w:pPr>
      <w:pBdr>
        <w:top w:val="single" w:sz="4" w:space="0" w:color="000000"/>
        <w:left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87" w:customStyle="1">
    <w:name w:val="xl87"/>
    <w:basedOn w:val="Normal"/>
    <w:qFormat/>
    <w:rsid w:val="000670f8"/>
    <w:pPr>
      <w:pBdr>
        <w:left w:val="single" w:sz="4" w:space="0" w:color="000000"/>
        <w:right w:val="single" w:sz="4" w:space="0" w:color="000000"/>
      </w:pBdr>
      <w:suppressAutoHyphens w:val="false"/>
      <w:spacing w:beforeAutospacing="1" w:afterAutospacing="1"/>
      <w:jc w:val="center"/>
      <w:textAlignment w:val="center"/>
    </w:pPr>
    <w:rPr>
      <w:sz w:val="20"/>
      <w:szCs w:val="20"/>
    </w:rPr>
  </w:style>
  <w:style w:type="paragraph" w:styleId="Xl88" w:customStyle="1">
    <w:name w:val="xl88"/>
    <w:basedOn w:val="Normal"/>
    <w:qFormat/>
    <w:rsid w:val="000670f8"/>
    <w:pPr>
      <w:pBdr>
        <w:top w:val="single" w:sz="4" w:space="0" w:color="000000"/>
        <w:left w:val="single" w:sz="4" w:space="0" w:color="000000"/>
        <w:right w:val="single" w:sz="4" w:space="0" w:color="000000"/>
      </w:pBdr>
      <w:shd w:val="clear" w:color="000000" w:fill="FFFFFF"/>
      <w:suppressAutoHyphens w:val="false"/>
      <w:spacing w:beforeAutospacing="1" w:afterAutospacing="1"/>
      <w:jc w:val="center"/>
      <w:textAlignment w:val="center"/>
    </w:pPr>
    <w:rPr>
      <w:b/>
      <w:bCs/>
      <w:sz w:val="20"/>
      <w:szCs w:val="20"/>
    </w:rPr>
  </w:style>
  <w:style w:type="paragraph" w:styleId="Xl89" w:customStyle="1">
    <w:name w:val="xl89"/>
    <w:basedOn w:val="Normal"/>
    <w:qFormat/>
    <w:rsid w:val="000670f8"/>
    <w:pPr>
      <w:pBdr>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sz w:val="20"/>
      <w:szCs w:val="20"/>
    </w:rPr>
  </w:style>
  <w:style w:type="paragraph" w:styleId="Xl90" w:customStyle="1">
    <w:name w:val="xl90"/>
    <w:basedOn w:val="Normal"/>
    <w:qFormat/>
    <w:rsid w:val="000670f8"/>
    <w:pPr>
      <w:pBdr>
        <w:top w:val="single" w:sz="4" w:space="0" w:color="000000"/>
        <w:left w:val="single" w:sz="4" w:space="0" w:color="000000"/>
        <w:right w:val="single" w:sz="4" w:space="0" w:color="000000"/>
      </w:pBdr>
      <w:suppressAutoHyphens w:val="false"/>
      <w:spacing w:beforeAutospacing="1" w:afterAutospacing="1"/>
      <w:jc w:val="center"/>
      <w:textAlignment w:val="center"/>
    </w:pPr>
    <w:rPr>
      <w:b/>
      <w:bCs/>
      <w:sz w:val="20"/>
      <w:szCs w:val="20"/>
    </w:rPr>
  </w:style>
  <w:style w:type="paragraph" w:styleId="Xl91" w:customStyle="1">
    <w:name w:val="xl91"/>
    <w:basedOn w:val="Normal"/>
    <w:qFormat/>
    <w:rsid w:val="000670f8"/>
    <w:pPr>
      <w:pBdr>
        <w:left w:val="single" w:sz="4" w:space="0" w:color="000000"/>
        <w:bottom w:val="single" w:sz="4" w:space="0" w:color="000000"/>
        <w:right w:val="single" w:sz="4" w:space="0" w:color="000000"/>
      </w:pBdr>
      <w:suppressAutoHyphens w:val="false"/>
      <w:spacing w:beforeAutospacing="1" w:afterAutospacing="1"/>
      <w:jc w:val="center"/>
      <w:textAlignment w:val="center"/>
    </w:pPr>
    <w:rPr>
      <w:b/>
      <w:bCs/>
      <w:sz w:val="20"/>
      <w:szCs w:val="20"/>
    </w:rPr>
  </w:style>
  <w:style w:type="paragraph" w:styleId="Xl92" w:customStyle="1">
    <w:name w:val="xl92"/>
    <w:basedOn w:val="Normal"/>
    <w:qFormat/>
    <w:rsid w:val="000670f8"/>
    <w:pPr>
      <w:pBdr>
        <w:top w:val="single" w:sz="4" w:space="0" w:color="000000"/>
        <w:left w:val="single" w:sz="4" w:space="0" w:color="000000"/>
        <w:right w:val="single" w:sz="4" w:space="0" w:color="000000"/>
      </w:pBdr>
      <w:shd w:val="clear" w:color="000000" w:fill="FFFFFF"/>
      <w:suppressAutoHyphens w:val="false"/>
      <w:spacing w:beforeAutospacing="1" w:afterAutospacing="1"/>
      <w:jc w:val="center"/>
      <w:textAlignment w:val="center"/>
    </w:pPr>
    <w:rPr>
      <w:b/>
      <w:bCs/>
      <w:sz w:val="20"/>
      <w:szCs w:val="20"/>
    </w:rPr>
  </w:style>
  <w:style w:type="paragraph" w:styleId="Xl93" w:customStyle="1">
    <w:name w:val="xl93"/>
    <w:basedOn w:val="Normal"/>
    <w:qFormat/>
    <w:rsid w:val="000670f8"/>
    <w:pPr>
      <w:pBdr>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sz w:val="20"/>
      <w:szCs w:val="20"/>
    </w:rPr>
  </w:style>
  <w:style w:type="paragraph" w:styleId="Xl95" w:customStyle="1">
    <w:name w:val="xl95"/>
    <w:basedOn w:val="Normal"/>
    <w:qFormat/>
    <w:rsid w:val="000670f8"/>
    <w:pPr>
      <w:pBdr>
        <w:top w:val="single" w:sz="4" w:space="0" w:color="000000"/>
        <w:bottom w:val="single" w:sz="4" w:space="0" w:color="000000"/>
        <w:right w:val="single" w:sz="4" w:space="0" w:color="000000"/>
      </w:pBdr>
      <w:suppressAutoHyphens w:val="false"/>
      <w:spacing w:beforeAutospacing="1" w:afterAutospacing="1"/>
      <w:jc w:val="center"/>
      <w:textAlignment w:val="center"/>
    </w:pPr>
    <w:rPr>
      <w:b/>
      <w:bCs/>
      <w:sz w:val="20"/>
      <w:szCs w:val="20"/>
    </w:rPr>
  </w:style>
  <w:style w:type="paragraph" w:styleId="Xl96" w:customStyle="1">
    <w:name w:val="xl96"/>
    <w:basedOn w:val="Normal"/>
    <w:qFormat/>
    <w:rsid w:val="000670f8"/>
    <w:pPr>
      <w:pBdr>
        <w:top w:val="single" w:sz="4" w:space="0" w:color="000000"/>
        <w:left w:val="single" w:sz="4" w:space="0" w:color="000000"/>
        <w:bottom w:val="single" w:sz="4" w:space="0" w:color="000000"/>
      </w:pBdr>
      <w:suppressAutoHyphens w:val="false"/>
      <w:spacing w:beforeAutospacing="1" w:afterAutospacing="1"/>
      <w:jc w:val="center"/>
      <w:textAlignment w:val="center"/>
    </w:pPr>
    <w:rPr>
      <w:b/>
      <w:bCs/>
      <w:sz w:val="20"/>
      <w:szCs w:val="20"/>
    </w:rPr>
  </w:style>
  <w:style w:type="paragraph" w:styleId="Xl97" w:customStyle="1">
    <w:name w:val="xl97"/>
    <w:basedOn w:val="Normal"/>
    <w:qFormat/>
    <w:rsid w:val="00e32c42"/>
    <w:pPr>
      <w:pBdr>
        <w:top w:val="single" w:sz="4" w:space="0" w:color="000000"/>
        <w:left w:val="single" w:sz="4" w:space="0" w:color="000000"/>
        <w:bottom w:val="single" w:sz="4" w:space="0" w:color="000000"/>
      </w:pBdr>
      <w:suppressAutoHyphens w:val="false"/>
      <w:spacing w:beforeAutospacing="1" w:afterAutospacing="1"/>
      <w:jc w:val="center"/>
      <w:textAlignment w:val="center"/>
    </w:pPr>
    <w:rPr>
      <w:b/>
      <w:bCs/>
      <w:sz w:val="20"/>
      <w:szCs w:val="20"/>
    </w:rPr>
  </w:style>
  <w:style w:type="paragraph" w:styleId="Font6" w:customStyle="1">
    <w:name w:val="font6"/>
    <w:basedOn w:val="Normal"/>
    <w:qFormat/>
    <w:rsid w:val="003312b0"/>
    <w:pPr>
      <w:suppressAutoHyphens w:val="false"/>
      <w:spacing w:beforeAutospacing="1" w:afterAutospacing="1"/>
    </w:pPr>
    <w:rPr>
      <w:b/>
      <w:bCs/>
      <w:color w:val="000000"/>
      <w:sz w:val="24"/>
      <w:szCs w:val="24"/>
    </w:rPr>
  </w:style>
  <w:style w:type="paragraph" w:styleId="Xl11937" w:customStyle="1">
    <w:name w:val="xl11937"/>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sz w:val="24"/>
      <w:szCs w:val="24"/>
    </w:rPr>
  </w:style>
  <w:style w:type="paragraph" w:styleId="Xl11938" w:customStyle="1">
    <w:name w:val="xl11938"/>
    <w:basedOn w:val="Normal"/>
    <w:qFormat/>
    <w:rsid w:val="003312b0"/>
    <w:pPr>
      <w:shd w:val="clear" w:color="000000" w:fill="FFFFFF"/>
      <w:suppressAutoHyphens w:val="false"/>
      <w:spacing w:beforeAutospacing="1" w:afterAutospacing="1"/>
    </w:pPr>
    <w:rPr>
      <w:sz w:val="24"/>
      <w:szCs w:val="24"/>
    </w:rPr>
  </w:style>
  <w:style w:type="paragraph" w:styleId="Xl11939" w:customStyle="1">
    <w:name w:val="xl11939"/>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sz w:val="24"/>
      <w:szCs w:val="24"/>
    </w:rPr>
  </w:style>
  <w:style w:type="paragraph" w:styleId="Xl11940" w:customStyle="1">
    <w:name w:val="xl11940"/>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sz w:val="24"/>
      <w:szCs w:val="24"/>
    </w:rPr>
  </w:style>
  <w:style w:type="paragraph" w:styleId="Xl11941" w:customStyle="1">
    <w:name w:val="xl11941"/>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textAlignment w:val="center"/>
    </w:pPr>
    <w:rPr>
      <w:sz w:val="24"/>
      <w:szCs w:val="24"/>
    </w:rPr>
  </w:style>
  <w:style w:type="paragraph" w:styleId="Xl11942" w:customStyle="1">
    <w:name w:val="xl11942"/>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textAlignment w:val="center"/>
    </w:pPr>
    <w:rPr>
      <w:b/>
      <w:bCs/>
      <w:sz w:val="24"/>
      <w:szCs w:val="24"/>
    </w:rPr>
  </w:style>
  <w:style w:type="paragraph" w:styleId="Xl11943" w:customStyle="1">
    <w:name w:val="xl11943"/>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sz w:val="24"/>
      <w:szCs w:val="24"/>
    </w:rPr>
  </w:style>
  <w:style w:type="paragraph" w:styleId="Xl11944" w:customStyle="1">
    <w:name w:val="xl11944"/>
    <w:basedOn w:val="Normal"/>
    <w:qFormat/>
    <w:rsid w:val="003312b0"/>
    <w:pPr>
      <w:shd w:val="clear" w:color="000000" w:fill="FFFFFF"/>
      <w:suppressAutoHyphens w:val="false"/>
      <w:spacing w:beforeAutospacing="1" w:afterAutospacing="1"/>
    </w:pPr>
    <w:rPr>
      <w:sz w:val="24"/>
      <w:szCs w:val="24"/>
    </w:rPr>
  </w:style>
  <w:style w:type="paragraph" w:styleId="Xl11945" w:customStyle="1">
    <w:name w:val="xl11945"/>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sz w:val="24"/>
      <w:szCs w:val="24"/>
    </w:rPr>
  </w:style>
  <w:style w:type="paragraph" w:styleId="Xl11946" w:customStyle="1">
    <w:name w:val="xl11946"/>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sz w:val="24"/>
      <w:szCs w:val="24"/>
    </w:rPr>
  </w:style>
  <w:style w:type="paragraph" w:styleId="Xl11947" w:customStyle="1">
    <w:name w:val="xl11947"/>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color w:val="000000"/>
      <w:sz w:val="24"/>
      <w:szCs w:val="24"/>
    </w:rPr>
  </w:style>
  <w:style w:type="paragraph" w:styleId="Xl11948" w:customStyle="1">
    <w:name w:val="xl11948"/>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textAlignment w:val="center"/>
    </w:pPr>
    <w:rPr>
      <w:b/>
      <w:bCs/>
      <w:sz w:val="24"/>
      <w:szCs w:val="24"/>
    </w:rPr>
  </w:style>
  <w:style w:type="paragraph" w:styleId="Xl11949" w:customStyle="1">
    <w:name w:val="xl11949"/>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textAlignment w:val="center"/>
    </w:pPr>
    <w:rPr>
      <w:b/>
      <w:bCs/>
      <w:sz w:val="24"/>
      <w:szCs w:val="24"/>
    </w:rPr>
  </w:style>
  <w:style w:type="paragraph" w:styleId="Xl11950" w:customStyle="1">
    <w:name w:val="xl11950"/>
    <w:basedOn w:val="Normal"/>
    <w:qFormat/>
    <w:rsid w:val="003312b0"/>
    <w:pPr>
      <w:shd w:val="clear" w:color="000000" w:fill="FFFFFF"/>
      <w:suppressAutoHyphens w:val="false"/>
      <w:spacing w:beforeAutospacing="1" w:afterAutospacing="1"/>
      <w:textAlignment w:val="center"/>
    </w:pPr>
    <w:rPr>
      <w:sz w:val="24"/>
      <w:szCs w:val="24"/>
    </w:rPr>
  </w:style>
  <w:style w:type="paragraph" w:styleId="Xl11951" w:customStyle="1">
    <w:name w:val="xl11951"/>
    <w:basedOn w:val="Normal"/>
    <w:qFormat/>
    <w:rsid w:val="003312b0"/>
    <w:pPr>
      <w:pBdr>
        <w:top w:val="single" w:sz="4" w:space="0" w:color="000000"/>
        <w:left w:val="single" w:sz="4" w:space="0" w:color="000000"/>
        <w:right w:val="single" w:sz="4" w:space="0" w:color="000000"/>
      </w:pBdr>
      <w:shd w:val="clear" w:color="000000" w:fill="FFFFFF"/>
      <w:suppressAutoHyphens w:val="false"/>
      <w:spacing w:beforeAutospacing="1" w:afterAutospacing="1"/>
      <w:jc w:val="center"/>
      <w:textAlignment w:val="center"/>
    </w:pPr>
    <w:rPr>
      <w:sz w:val="24"/>
      <w:szCs w:val="24"/>
    </w:rPr>
  </w:style>
  <w:style w:type="paragraph" w:styleId="Xl11952" w:customStyle="1">
    <w:name w:val="xl11952"/>
    <w:basedOn w:val="Normal"/>
    <w:qFormat/>
    <w:rsid w:val="003312b0"/>
    <w:pPr>
      <w:pBdr>
        <w:left w:val="single" w:sz="4" w:space="0" w:color="000000"/>
        <w:right w:val="single" w:sz="4" w:space="0" w:color="000000"/>
      </w:pBdr>
      <w:shd w:val="clear" w:color="000000" w:fill="FFFFFF"/>
      <w:suppressAutoHyphens w:val="false"/>
      <w:spacing w:beforeAutospacing="1" w:afterAutospacing="1"/>
      <w:jc w:val="center"/>
      <w:textAlignment w:val="center"/>
    </w:pPr>
    <w:rPr>
      <w:sz w:val="24"/>
      <w:szCs w:val="24"/>
    </w:rPr>
  </w:style>
  <w:style w:type="paragraph" w:styleId="Xl11953" w:customStyle="1">
    <w:name w:val="xl11953"/>
    <w:basedOn w:val="Normal"/>
    <w:qFormat/>
    <w:rsid w:val="003312b0"/>
    <w:pPr>
      <w:pBdr>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sz w:val="24"/>
      <w:szCs w:val="24"/>
    </w:rPr>
  </w:style>
  <w:style w:type="paragraph" w:styleId="Xl11954" w:customStyle="1">
    <w:name w:val="xl11954"/>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sz w:val="24"/>
      <w:szCs w:val="24"/>
    </w:rPr>
  </w:style>
  <w:style w:type="paragraph" w:styleId="Xl11955" w:customStyle="1">
    <w:name w:val="xl11955"/>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b/>
      <w:bCs/>
      <w:color w:val="000000"/>
      <w:sz w:val="24"/>
      <w:szCs w:val="24"/>
    </w:rPr>
  </w:style>
  <w:style w:type="paragraph" w:styleId="Xl11956" w:customStyle="1">
    <w:name w:val="xl11956"/>
    <w:basedOn w:val="Normal"/>
    <w:qFormat/>
    <w:rsid w:val="003312b0"/>
    <w:pPr>
      <w:pBdr>
        <w:top w:val="single" w:sz="4" w:space="0" w:color="000000"/>
        <w:left w:val="single" w:sz="4" w:space="0" w:color="000000"/>
        <w:bottom w:val="single" w:sz="4" w:space="0" w:color="000000"/>
      </w:pBdr>
      <w:shd w:val="clear" w:color="000000" w:fill="FFFFFF"/>
      <w:suppressAutoHyphens w:val="false"/>
      <w:spacing w:beforeAutospacing="1" w:afterAutospacing="1"/>
      <w:jc w:val="center"/>
      <w:textAlignment w:val="center"/>
    </w:pPr>
    <w:rPr>
      <w:b/>
      <w:bCs/>
      <w:color w:val="000000"/>
      <w:sz w:val="24"/>
      <w:szCs w:val="24"/>
    </w:rPr>
  </w:style>
  <w:style w:type="paragraph" w:styleId="Xl11957" w:customStyle="1">
    <w:name w:val="xl11957"/>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textAlignment w:val="center"/>
    </w:pPr>
    <w:rPr>
      <w:b/>
      <w:bCs/>
      <w:sz w:val="24"/>
      <w:szCs w:val="24"/>
    </w:rPr>
  </w:style>
  <w:style w:type="paragraph" w:styleId="Xl11958" w:customStyle="1">
    <w:name w:val="xl11958"/>
    <w:basedOn w:val="Normal"/>
    <w:qFormat/>
    <w:rsid w:val="003312b0"/>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textAlignment w:val="center"/>
    </w:pPr>
    <w:rPr>
      <w:b/>
      <w:bCs/>
      <w:sz w:val="24"/>
      <w:szCs w:val="24"/>
    </w:rPr>
  </w:style>
  <w:style w:type="paragraph" w:styleId="Xl11959" w:customStyle="1">
    <w:name w:val="xl11959"/>
    <w:basedOn w:val="Normal"/>
    <w:qFormat/>
    <w:rsid w:val="003312b0"/>
    <w:pPr>
      <w:shd w:val="clear" w:color="000000" w:fill="FFFFFF"/>
      <w:suppressAutoHyphens w:val="false"/>
      <w:spacing w:beforeAutospacing="1" w:afterAutospacing="1"/>
      <w:textAlignment w:val="center"/>
    </w:pPr>
    <w:rPr>
      <w:sz w:val="24"/>
      <w:szCs w:val="24"/>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5">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garantf1://11800785.26000/" TargetMode="External"/><Relationship Id="rId8" Type="http://schemas.openxmlformats.org/officeDocument/2006/relationships/hyperlink" Target="garantf1://11800785.7/" TargetMode="External"/><Relationship Id="rId9" Type="http://schemas.openxmlformats.org/officeDocument/2006/relationships/hyperlink" Target="garantf1://11800785.7/"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4707-8E7A-46CC-A084-FE3C9EC3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Application>AlterOffice/3.4.0.8$Linux_X86_64 LibreOffice_project/8f3f3c847f0b8d6fea24e251d3d8ed4f23cbe23c</Application>
  <AppVersion>15.0000</AppVersion>
  <Pages>17</Pages>
  <Words>5745</Words>
  <Characters>33992</Characters>
  <CharactersWithSpaces>37498</CharactersWithSpaces>
  <Paragraphs>2208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2021-04-04T11:05:00Z</dcterms:created>
  <dc:creator>Быстров Олег Геннадьевич</dc:creator>
  <dc:description/>
  <dc:language>ru-RU</dc:language>
  <cp:lastModifiedBy/>
  <cp:lastPrinted>2024-09-06T13:23:17Z</cp:lastPrinted>
  <dcterms:modified xsi:type="dcterms:W3CDTF">2026-06-29T11:14:10Z</dcterms:modified>
  <cp:revision>95</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