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Приложение № 2 к ДоЗ</w:t>
      </w:r>
      <w:bookmarkStart w:id="0" w:name="_GoBack"/>
      <w:bookmarkEnd w:id="0"/>
    </w:p>
    <w:p>
      <w:pPr>
        <w:pStyle w:val="Normal"/>
        <w:shd w:val="clear" w:color="auto" w:fill="FFFFFF"/>
        <w:tabs>
          <w:tab w:val="clear" w:pos="708"/>
          <w:tab w:val="left" w:pos="6926" w:leader="none"/>
        </w:tabs>
        <w:ind w:firstLine="709"/>
        <w:jc w:val="right"/>
        <w:rPr>
          <w:b/>
          <w:bCs/>
          <w:sz w:val="24"/>
          <w:szCs w:val="24"/>
        </w:rPr>
      </w:pPr>
      <w:r>
        <w:rPr>
          <w:b/>
          <w:bCs/>
          <w:sz w:val="24"/>
          <w:szCs w:val="24"/>
        </w:rPr>
      </w:r>
    </w:p>
    <w:p>
      <w:pPr>
        <w:pStyle w:val="Normal"/>
        <w:shd w:val="clear" w:color="auto" w:fill="FFFFFF"/>
        <w:tabs>
          <w:tab w:val="clear" w:pos="708"/>
          <w:tab w:val="left" w:pos="6926" w:leader="none"/>
        </w:tabs>
        <w:jc w:val="center"/>
        <w:rPr>
          <w:b/>
          <w:sz w:val="24"/>
          <w:szCs w:val="24"/>
        </w:rPr>
      </w:pP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Петропавловск-Камчатский</w:t>
        <w:tab/>
        <w:t xml:space="preserve">   «___» _________ 20__ г.</w:t>
      </w:r>
    </w:p>
    <w:p>
      <w:pPr>
        <w:pStyle w:val="Normal"/>
        <w:ind w:firstLine="709"/>
        <w:jc w:val="both"/>
        <w:rPr>
          <w:bCs/>
          <w:sz w:val="24"/>
          <w:szCs w:val="24"/>
        </w:rPr>
      </w:pPr>
      <w:r>
        <w:rPr>
          <w:bCs/>
          <w:sz w:val="24"/>
          <w:szCs w:val="24"/>
        </w:rPr>
      </w:r>
    </w:p>
    <w:p>
      <w:pPr>
        <w:pStyle w:val="Normal"/>
        <w:ind w:firstLine="709"/>
        <w:jc w:val="both"/>
        <w:rPr>
          <w:spacing w:val="10"/>
          <w:sz w:val="24"/>
          <w:szCs w:val="24"/>
        </w:rPr>
      </w:pPr>
      <w:r>
        <w:rPr>
          <w:b/>
          <w:sz w:val="24"/>
          <w:szCs w:val="24"/>
        </w:rPr>
        <w:t xml:space="preserve">Акционерное общество «Транспортная компания РусГидро» </w:t>
      </w:r>
      <w:r>
        <w:rPr>
          <w:sz w:val="24"/>
          <w:szCs w:val="24"/>
        </w:rPr>
        <w:t>(АО «ТК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8"/>
          <w:tab w:val="left" w:pos="567" w:leader="none"/>
          <w:tab w:val="left" w:pos="1134" w:leader="none"/>
        </w:tabs>
        <w:overflowPunct w:val="tru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8"/>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8"/>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w:t>
      </w:r>
      <w:r>
        <w:rPr>
          <w:bCs/>
          <w:sz w:val="24"/>
          <w:szCs w:val="24"/>
          <w:lang w:val="ru-RU"/>
        </w:rPr>
        <w:t>НДС не облагается на основании п.1 ст. 145 НК РФ, при возникновении у Исполнителя по уплате НДС, НДС исчисляется дополнительно по ставке, установленной статьей 164 Налогового кодекса РФ</w:t>
      </w:r>
      <w:r>
        <w:rPr>
          <w:bCs/>
          <w:sz w:val="24"/>
          <w:szCs w:val="24"/>
        </w:rPr>
        <w:t xml:space="preserve">. </w:t>
      </w:r>
    </w:p>
    <w:p>
      <w:pPr>
        <w:pStyle w:val="Normal"/>
        <w:numPr>
          <w:ilvl w:val="1"/>
          <w:numId w:val="2"/>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8"/>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8"/>
          <w:tab w:val="left" w:pos="568" w:leader="none"/>
          <w:tab w:val="left" w:pos="1134" w:leader="none"/>
        </w:tabs>
        <w:ind w:left="0" w:firstLine="709"/>
        <w:jc w:val="both"/>
        <w:rPr>
          <w:bCs/>
          <w:sz w:val="24"/>
        </w:rPr>
      </w:pPr>
      <w:r>
        <w:rPr>
          <w:sz w:val="24"/>
          <w:szCs w:val="24"/>
        </w:rPr>
        <w:t xml:space="preserve">Оплата по Договору осуществляется Покупателем в течение 7 (семи) </w:t>
      </w:r>
      <w:r>
        <w:rPr>
          <w:bCs/>
          <w:sz w:val="24"/>
        </w:rPr>
        <w:t>рабочих дней</w:t>
      </w:r>
      <w:r>
        <w:rPr>
          <w:sz w:val="24"/>
          <w:szCs w:val="24"/>
        </w:rPr>
        <w:t xml:space="preserve"> 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8"/>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highlight w:val="lightGray"/>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3"/>
      </w:r>
    </w:p>
    <w:p>
      <w:pPr>
        <w:pStyle w:val="Normal"/>
        <w:shd w:val="clear" w:color="auto" w:fill="FFFFFF"/>
        <w:tabs>
          <w:tab w:val="clear" w:pos="708"/>
          <w:tab w:val="left" w:pos="567" w:leader="none"/>
          <w:tab w:val="left" w:pos="716" w:leader="none"/>
          <w:tab w:val="left" w:pos="1134" w:leader="none"/>
          <w:tab w:val="left" w:pos="1708" w:leader="none"/>
        </w:tabs>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Поставщик в течении 5 (пяти) календарных дней с даты получения Заявки от Покупателя осуществляет поставку продукции путем самовывоза со склада Поставщика.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3.1.5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t xml:space="preserve">3.1.6.1. Направить новую Заявку в порядке, установленном пунктом 3.1.1 Договора                   в согласованные с поставщиком сроки; </w:t>
      </w:r>
    </w:p>
    <w:p>
      <w:pPr>
        <w:pStyle w:val="Normal"/>
        <w:tabs>
          <w:tab w:val="clear" w:pos="708"/>
          <w:tab w:val="left" w:pos="1134" w:leader="none"/>
        </w:tabs>
        <w:ind w:firstLine="709"/>
        <w:jc w:val="both"/>
        <w:rPr>
          <w:sz w:val="24"/>
          <w:szCs w:val="24"/>
        </w:rPr>
      </w:pPr>
      <w:r>
        <w:rPr>
          <w:sz w:val="24"/>
          <w:szCs w:val="24"/>
        </w:rPr>
        <w:t>3.1.6.2. Расторгнуть Договор в порядке, установленном пунктом 12.2 Договора.</w:t>
      </w:r>
    </w:p>
    <w:p>
      <w:pPr>
        <w:pStyle w:val="ListParagraph"/>
        <w:widowControl/>
        <w:numPr>
          <w:ilvl w:val="2"/>
          <w:numId w:val="2"/>
        </w:numPr>
        <w:tabs>
          <w:tab w:val="clear" w:pos="708"/>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 а также Применимого права.</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418" w:leader="none"/>
        </w:tabs>
        <w:ind w:left="1134" w:hanging="425"/>
        <w:jc w:val="both"/>
        <w:rPr>
          <w:sz w:val="24"/>
          <w:szCs w:val="24"/>
        </w:rPr>
      </w:pPr>
      <w:r>
        <w:rPr>
          <w:sz w:val="24"/>
          <w:szCs w:val="24"/>
        </w:rPr>
        <w:t>сертификат качества в __(____) экз.;</w:t>
      </w:r>
    </w:p>
    <w:p>
      <w:pPr>
        <w:pStyle w:val="Normal"/>
        <w:numPr>
          <w:ilvl w:val="0"/>
          <w:numId w:val="4"/>
        </w:numPr>
        <w:tabs>
          <w:tab w:val="clear" w:pos="708"/>
          <w:tab w:val="left" w:pos="1418" w:leader="none"/>
        </w:tabs>
        <w:ind w:left="1134" w:hanging="425"/>
        <w:jc w:val="both"/>
        <w:rPr>
          <w:sz w:val="24"/>
          <w:szCs w:val="24"/>
        </w:rPr>
      </w:pPr>
      <w:r>
        <w:rPr>
          <w:sz w:val="24"/>
          <w:szCs w:val="24"/>
        </w:rPr>
        <w:t>упаковочный лист в __(____) экз.;</w:t>
      </w:r>
    </w:p>
    <w:p>
      <w:pPr>
        <w:pStyle w:val="Normal"/>
        <w:numPr>
          <w:ilvl w:val="0"/>
          <w:numId w:val="3"/>
        </w:numPr>
        <w:tabs>
          <w:tab w:val="clear" w:pos="708"/>
          <w:tab w:val="left" w:pos="1418" w:leader="none"/>
        </w:tabs>
        <w:ind w:left="1134" w:hanging="425"/>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w:t>
      </w:r>
      <w:r>
        <w:rPr/>
        <w:t xml:space="preserve"> </w:t>
      </w:r>
      <w:r>
        <w:rPr>
          <w:sz w:val="24"/>
          <w:szCs w:val="24"/>
        </w:rPr>
        <w:t>сертификат о происхождении товара и т.п.) в зависимости от номенклатуры поставляемого Товара;</w:t>
      </w:r>
    </w:p>
    <w:p>
      <w:pPr>
        <w:pStyle w:val="Normal"/>
        <w:numPr>
          <w:ilvl w:val="0"/>
          <w:numId w:val="3"/>
        </w:numPr>
        <w:tabs>
          <w:tab w:val="clear" w:pos="708"/>
          <w:tab w:val="left" w:pos="1418" w:leader="none"/>
        </w:tabs>
        <w:ind w:left="1134" w:hanging="425"/>
        <w:jc w:val="both"/>
        <w:rPr>
          <w:sz w:val="24"/>
          <w:szCs w:val="24"/>
        </w:rPr>
      </w:pPr>
      <w:r>
        <w:rPr>
          <w:sz w:val="24"/>
          <w:szCs w:val="24"/>
        </w:rPr>
        <w:t>накладная ТОРГ-12 в __(____) экз.</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1" w:name="_Ref361408232"/>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8"/>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8"/>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8"/>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 xml:space="preserve"> </w:t>
      </w:r>
    </w:p>
    <w:p>
      <w:pPr>
        <w:pStyle w:val="ListParagraph"/>
        <w:numPr>
          <w:ilvl w:val="1"/>
          <w:numId w:val="2"/>
        </w:numPr>
        <w:tabs>
          <w:tab w:val="clear" w:pos="708"/>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8"/>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ListParagraph"/>
        <w:numPr>
          <w:ilvl w:val="1"/>
          <w:numId w:val="2"/>
        </w:numPr>
        <w:shd w:val="clear" w:color="auto" w:fill="FFFFFF"/>
        <w:tabs>
          <w:tab w:val="clear" w:pos="708"/>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4"/>
      </w:r>
    </w:p>
    <w:p>
      <w:pPr>
        <w:pStyle w:val="ListParagraph"/>
        <w:numPr>
          <w:ilvl w:val="1"/>
          <w:numId w:val="2"/>
        </w:numPr>
        <w:tabs>
          <w:tab w:val="clear" w:pos="708"/>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составляет 12</w:t>
      </w:r>
      <w:r>
        <w:rPr>
          <w:sz w:val="24"/>
          <w:szCs w:val="24"/>
          <w:highlight w:val="lightGray"/>
        </w:rPr>
        <w:t xml:space="preserve"> (двеннадцать)</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8"/>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widowControl/>
        <w:shd w:val="clear" w:color="auto" w:fill="FFFFFF"/>
        <w:tabs>
          <w:tab w:val="clear" w:pos="708"/>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8"/>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8"/>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8"/>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Normal"/>
        <w:widowControl/>
        <w:numPr>
          <w:ilvl w:val="1"/>
          <w:numId w:val="2"/>
        </w:numPr>
        <w:tabs>
          <w:tab w:val="clear" w:pos="708"/>
          <w:tab w:val="left" w:pos="1276" w:leader="none"/>
        </w:tabs>
        <w:ind w:left="0" w:firstLine="709"/>
        <w:jc w:val="both"/>
        <w:rPr>
          <w:bCs/>
          <w:sz w:val="24"/>
          <w:szCs w:val="24"/>
        </w:rPr>
      </w:pPr>
      <w:r>
        <w:rPr>
          <w:rFonts w:eastAsia="Calibri"/>
          <w:bCs/>
          <w:sz w:val="24"/>
          <w:szCs w:val="24"/>
          <w:lang w:val="ru-RU"/>
        </w:rPr>
        <w:t>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несвоевременно уплаченной суммы)</w:t>
      </w:r>
      <w:r>
        <w:rPr>
          <w:sz w:val="24"/>
          <w:szCs w:val="24"/>
        </w:rPr>
        <w:t>.</w:t>
      </w:r>
    </w:p>
    <w:p>
      <w:pPr>
        <w:pStyle w:val="ListParagraph"/>
        <w:widowControl/>
        <w:numPr>
          <w:ilvl w:val="1"/>
          <w:numId w:val="2"/>
        </w:numPr>
        <w:shd w:val="clear" w:color="auto" w:fill="FFFFFF"/>
        <w:tabs>
          <w:tab w:val="clear" w:pos="708"/>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8"/>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5"/>
      </w:r>
      <w:r>
        <w:rPr>
          <w:bCs/>
          <w:sz w:val="24"/>
          <w:szCs w:val="24"/>
        </w:rPr>
        <w:t>.</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276" w:leader="none"/>
        </w:tabs>
        <w:ind w:left="0" w:firstLine="709"/>
        <w:jc w:val="both"/>
        <w:rPr>
          <w:sz w:val="24"/>
          <w:szCs w:val="24"/>
        </w:rPr>
      </w:pPr>
      <w:r>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8"/>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8"/>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8"/>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Normal"/>
        <w:widowControl/>
        <w:shd w:val="clear" w:color="auto" w:fill="FFFFFF"/>
        <w:ind w:firstLine="708"/>
        <w:jc w:val="both"/>
        <w:rPr>
          <w:bCs/>
          <w:color w:val="000000"/>
          <w:sz w:val="24"/>
          <w:szCs w:val="28"/>
        </w:rPr>
      </w:pPr>
      <w:r>
        <w:rPr>
          <w:color w:val="000000"/>
          <w:sz w:val="24"/>
          <w:szCs w:val="28"/>
        </w:rPr>
        <w:t>7.1 Стороны обязуются обеспечить, чтобы при исполнении обязательств, возникающих по договору</w:t>
      </w:r>
      <w:r>
        <w:rPr>
          <w:rStyle w:val="FootnoteReference"/>
          <w:color w:val="000000"/>
          <w:sz w:val="24"/>
          <w:szCs w:val="28"/>
          <w:vertAlign w:val="superscript"/>
          <w:lang w:val="en-GB"/>
        </w:rPr>
        <w:footnoteReference w:id="6"/>
      </w:r>
      <w:r>
        <w:rPr>
          <w:color w:val="000000"/>
          <w:sz w:val="24"/>
          <w:szCs w:val="28"/>
        </w:rPr>
        <w:t xml:space="preserve"> или в связи с ним, их аффилированные лица, работники и / или представители не осуществляли, прямо или косвенно не </w:t>
      </w:r>
      <w:r>
        <w:rPr>
          <w:bCs/>
          <w:color w:val="000000"/>
          <w:sz w:val="24"/>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shd w:val="clear" w:color="auto" w:fill="FFFFFF"/>
        <w:spacing w:before="0" w:after="0"/>
        <w:ind w:firstLine="708"/>
        <w:contextualSpacing/>
        <w:jc w:val="both"/>
        <w:rPr>
          <w:bCs/>
          <w:color w:val="000000"/>
          <w:sz w:val="24"/>
          <w:szCs w:val="28"/>
        </w:rPr>
      </w:pPr>
      <w:r>
        <w:rPr>
          <w:bCs/>
          <w:color w:val="000000"/>
          <w:sz w:val="24"/>
          <w:szCs w:val="28"/>
        </w:rPr>
        <w:t>7.2.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shd w:val="clear" w:color="auto" w:fill="FFFFFF"/>
        <w:tabs>
          <w:tab w:val="clear" w:pos="708"/>
          <w:tab w:val="left" w:pos="851" w:leader="none"/>
          <w:tab w:val="left" w:pos="1134" w:leader="none"/>
        </w:tabs>
        <w:jc w:val="both"/>
        <w:rPr>
          <w:bCs/>
          <w:color w:val="000000"/>
          <w:sz w:val="24"/>
          <w:szCs w:val="28"/>
        </w:rPr>
      </w:pPr>
      <w:r>
        <w:rPr>
          <w:bCs/>
          <w:color w:val="000000"/>
          <w:sz w:val="24"/>
          <w:szCs w:val="28"/>
        </w:rPr>
        <w:tab/>
        <w:t>7.3.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shd w:val="clear" w:color="auto" w:fill="FFFFFF"/>
        <w:tabs>
          <w:tab w:val="clear" w:pos="708"/>
          <w:tab w:val="left" w:pos="851" w:leader="none"/>
        </w:tabs>
        <w:jc w:val="both"/>
        <w:rPr>
          <w:bCs/>
          <w:color w:val="000000"/>
          <w:sz w:val="24"/>
          <w:szCs w:val="28"/>
        </w:rPr>
      </w:pPr>
      <w:r>
        <w:rPr>
          <w:bCs/>
          <w:color w:val="000000"/>
          <w:sz w:val="24"/>
          <w:szCs w:val="28"/>
        </w:rPr>
        <w:tab/>
        <w:t>7.4.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shd w:val="clear" w:color="auto" w:fill="FFFFFF"/>
        <w:tabs>
          <w:tab w:val="clear" w:pos="708"/>
          <w:tab w:val="left" w:pos="851" w:leader="none"/>
        </w:tabs>
        <w:jc w:val="both"/>
        <w:rPr>
          <w:bCs/>
          <w:color w:val="000000"/>
          <w:sz w:val="24"/>
          <w:szCs w:val="28"/>
        </w:rPr>
      </w:pPr>
      <w:r>
        <w:rPr>
          <w:bCs/>
          <w:color w:val="000000"/>
          <w:sz w:val="24"/>
          <w:szCs w:val="28"/>
        </w:rPr>
        <w:tab/>
        <w:t xml:space="preserve">7.5.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shd w:val="clear" w:color="auto" w:fill="FFFFFF"/>
        <w:tabs>
          <w:tab w:val="clear" w:pos="708"/>
          <w:tab w:val="left" w:pos="851" w:leader="none"/>
          <w:tab w:val="left" w:pos="1134" w:leader="none"/>
        </w:tabs>
        <w:jc w:val="both"/>
        <w:rPr>
          <w:bCs/>
          <w:color w:val="000000"/>
          <w:sz w:val="24"/>
          <w:szCs w:val="28"/>
        </w:rPr>
      </w:pPr>
      <w:r>
        <w:rPr>
          <w:bCs/>
          <w:color w:val="000000"/>
          <w:sz w:val="24"/>
          <w:szCs w:val="28"/>
        </w:rPr>
        <w:tab/>
        <w:t xml:space="preserve">7.6.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851" w:leader="none"/>
          <w:tab w:val="left" w:pos="1134" w:leader="none"/>
        </w:tabs>
        <w:jc w:val="both"/>
        <w:rPr>
          <w:color w:val="000000"/>
          <w:sz w:val="24"/>
          <w:szCs w:val="28"/>
        </w:rPr>
      </w:pPr>
      <w:r>
        <w:rPr>
          <w:color w:val="000000"/>
          <w:sz w:val="24"/>
          <w:szCs w:val="28"/>
        </w:rPr>
        <w:tab/>
        <w:t xml:space="preserve">7.7. Каналы связи Линия доверия Группы РусГидро: </w:t>
      </w:r>
    </w:p>
    <w:p>
      <w:pPr>
        <w:pStyle w:val="ListParagraph"/>
        <w:widowControl/>
        <w:numPr>
          <w:ilvl w:val="2"/>
          <w:numId w:val="12"/>
        </w:numPr>
        <w:shd w:val="clear" w:color="auto" w:fill="FFFFFF"/>
        <w:tabs>
          <w:tab w:val="clear" w:pos="708"/>
          <w:tab w:val="left" w:pos="1134" w:leader="none"/>
        </w:tabs>
        <w:jc w:val="both"/>
        <w:rPr>
          <w:sz w:val="24"/>
          <w:szCs w:val="28"/>
        </w:rPr>
      </w:pPr>
      <w:r>
        <w:rPr>
          <w:sz w:val="24"/>
          <w:szCs w:val="28"/>
        </w:rPr>
        <w:t xml:space="preserve">Электронная почта: </w:t>
      </w:r>
      <w:r>
        <w:rPr>
          <w:color w:val="FF0000"/>
          <w:sz w:val="24"/>
          <w:szCs w:val="28"/>
        </w:rPr>
        <w:t>ld@rushydro.ru.</w:t>
      </w:r>
    </w:p>
    <w:p>
      <w:pPr>
        <w:pStyle w:val="ListParagraph"/>
        <w:widowControl/>
        <w:numPr>
          <w:ilvl w:val="2"/>
          <w:numId w:val="12"/>
        </w:numPr>
        <w:shd w:val="clear" w:color="auto" w:fill="FFFFFF"/>
        <w:tabs>
          <w:tab w:val="clear" w:pos="708"/>
          <w:tab w:val="left" w:pos="567" w:leader="none"/>
          <w:tab w:val="left" w:pos="1134" w:leader="none"/>
        </w:tabs>
        <w:jc w:val="both"/>
        <w:rPr>
          <w:sz w:val="24"/>
          <w:szCs w:val="28"/>
        </w:rPr>
      </w:pPr>
      <w:r>
        <w:rPr>
          <w:sz w:val="24"/>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numPr>
          <w:ilvl w:val="2"/>
          <w:numId w:val="12"/>
        </w:numPr>
        <w:spacing w:lineRule="auto" w:line="259" w:before="0" w:after="160"/>
        <w:contextualSpacing/>
        <w:jc w:val="both"/>
        <w:rPr>
          <w:sz w:val="24"/>
          <w:szCs w:val="28"/>
        </w:rPr>
      </w:pPr>
      <w:r>
        <w:rPr>
          <w:sz w:val="24"/>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pPr>
        <w:pStyle w:val="ListParagraph"/>
        <w:widowControl/>
        <w:numPr>
          <w:ilvl w:val="1"/>
          <w:numId w:val="2"/>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8"/>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8"/>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clear" w:pos="708"/>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clear" w:pos="708"/>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8"/>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8"/>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8"/>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8"/>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8"/>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8"/>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8"/>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ind w:left="709" w:hanging="0"/>
        <w:jc w:val="both"/>
        <w:rPr>
          <w:sz w:val="24"/>
          <w:szCs w:val="24"/>
        </w:rPr>
      </w:pPr>
      <w:r>
        <w:rPr>
          <w:sz w:val="24"/>
          <w:szCs w:val="24"/>
        </w:rPr>
      </w:r>
    </w:p>
    <w:p>
      <w:pPr>
        <w:pStyle w:val="Normal"/>
        <w:ind w:left="709" w:hanging="0"/>
        <w:jc w:val="both"/>
        <w:rPr>
          <w:sz w:val="24"/>
          <w:szCs w:val="24"/>
        </w:rPr>
      </w:pPr>
      <w:r>
        <w:rPr>
          <w:sz w:val="24"/>
          <w:szCs w:val="24"/>
        </w:rPr>
      </w:r>
    </w:p>
    <w:p>
      <w:pPr>
        <w:pStyle w:val="ListParagraph"/>
        <w:widowControl/>
        <w:shd w:val="clear" w:color="auto" w:fill="FFFFFF"/>
        <w:tabs>
          <w:tab w:val="clear" w:pos="708"/>
          <w:tab w:val="left" w:pos="1134"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12.1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widowControl/>
        <w:shd w:val="clear" w:color="auto" w:fill="FFFFFF"/>
        <w:tabs>
          <w:tab w:val="clear" w:pos="708"/>
          <w:tab w:val="left" w:pos="142" w:leader="none"/>
        </w:tabs>
        <w:ind w:left="0" w:hanging="0"/>
        <w:jc w:val="both"/>
        <w:rPr>
          <w:bCs/>
          <w:sz w:val="24"/>
          <w:szCs w:val="24"/>
        </w:rPr>
      </w:pPr>
      <w:r>
        <w:rPr>
          <w:bCs/>
          <w:sz w:val="24"/>
          <w:szCs w:val="24"/>
        </w:rPr>
      </w:r>
    </w:p>
    <w:p>
      <w:pPr>
        <w:pStyle w:val="ListParagraph"/>
        <w:widowControl/>
        <w:numPr>
          <w:ilvl w:val="0"/>
          <w:numId w:val="2"/>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color w:val="FF0000"/>
          <w:sz w:val="24"/>
          <w:szCs w:val="24"/>
        </w:rPr>
      </w:pPr>
      <w:r>
        <w:rPr>
          <w:sz w:val="24"/>
          <w:szCs w:val="24"/>
        </w:rPr>
        <w:t>Договор вступает в силу с даты его подписания Сторонами и действует до 31.12.2024г., а в части оплаты до полного исполнения принятых на себя обязательств</w:t>
      </w:r>
      <w:r>
        <w:rPr>
          <w:color w:val="FF0000"/>
          <w:sz w:val="24"/>
          <w:szCs w:val="24"/>
        </w:rPr>
        <w:t>.</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0"/>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bookmarkStart w:id="11" w:name="_Ref361338019"/>
      <w:bookmarkEnd w:id="11"/>
      <w:r>
        <w:rPr>
          <w:sz w:val="24"/>
          <w:szCs w:val="24"/>
        </w:rPr>
        <w:t xml:space="preserve">Письма, уведомления и / или сообщения направляются Стороне-получателю следующими способами: </w:t>
      </w:r>
    </w:p>
    <w:p>
      <w:pPr>
        <w:pStyle w:val="ListParagraph"/>
        <w:numPr>
          <w:ilvl w:val="2"/>
          <w:numId w:val="2"/>
        </w:numPr>
        <w:tabs>
          <w:tab w:val="clear" w:pos="708"/>
          <w:tab w:val="left" w:pos="1418" w:leader="none"/>
        </w:tabs>
        <w:ind w:left="0" w:firstLine="709"/>
        <w:jc w:val="both"/>
        <w:rPr>
          <w:sz w:val="24"/>
          <w:szCs w:val="24"/>
        </w:rPr>
      </w:pPr>
      <w:r>
        <w:rPr>
          <w:bCs/>
          <w:sz w:val="24"/>
          <w:szCs w:val="24"/>
        </w:rPr>
        <w:t xml:space="preserve">Заказным почтовым отправлением с уведомлением о вручении </w:t>
      </w:r>
      <w:r>
        <w:rPr>
          <w:sz w:val="24"/>
          <w:szCs w:val="24"/>
        </w:rPr>
        <w:t xml:space="preserve">по адресу ее места </w:t>
      </w:r>
      <w:r>
        <w:rPr>
          <w:sz w:val="24"/>
          <w:szCs w:val="24"/>
          <w:highlight w:val="lightGray"/>
        </w:rPr>
        <w:t>нахождения / почтовому адресу</w:t>
      </w:r>
      <w:r>
        <w:rPr>
          <w:sz w:val="24"/>
          <w:szCs w:val="24"/>
        </w:rPr>
        <w:t xml:space="preserve">, указанному в разделе 15 Договора, или в ранее полученном уведомлении Стороны об изменении адреса </w:t>
      </w:r>
      <w:r>
        <w:rPr>
          <w:bCs/>
          <w:sz w:val="24"/>
          <w:szCs w:val="24"/>
        </w:rPr>
        <w:t xml:space="preserve">–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sz w:val="24"/>
          <w:szCs w:val="24"/>
        </w:rPr>
      </w:pPr>
      <w:bookmarkStart w:id="12" w:name="_Ref361338019"/>
      <w:bookmarkStart w:id="13" w:name="_Ref361338032"/>
      <w:bookmarkEnd w:id="12"/>
      <w:r>
        <w:rPr>
          <w:bCs/>
          <w:sz w:val="24"/>
          <w:szCs w:val="24"/>
        </w:rPr>
        <w:t xml:space="preserve">14.7.2. Доставкой лично или курьером Стороны-отправителя </w:t>
      </w:r>
      <w:r>
        <w:rPr>
          <w:sz w:val="24"/>
          <w:szCs w:val="24"/>
        </w:rPr>
        <w:t xml:space="preserve">по адресу ее места </w:t>
      </w:r>
      <w:r>
        <w:rPr>
          <w:sz w:val="24"/>
          <w:szCs w:val="24"/>
          <w:highlight w:val="lightGray"/>
        </w:rPr>
        <w:t>нахождения / почтовому адресу</w:t>
      </w:r>
      <w:r>
        <w:rPr>
          <w:sz w:val="24"/>
          <w:szCs w:val="24"/>
        </w:rPr>
        <w:t>, указанному в разделе 15 Договора, или в ранее полученном уведомлении Стороны об изменении адреса</w:t>
      </w:r>
      <w:r>
        <w:rPr>
          <w:bCs/>
          <w:sz w:val="24"/>
          <w:szCs w:val="24"/>
        </w:rPr>
        <w:t xml:space="preserve"> – в дату и время фактического приема уведомления Стороной-получателем с отметкой о получении</w:t>
      </w:r>
      <w:r>
        <w:rPr>
          <w:sz w:val="24"/>
          <w:szCs w:val="24"/>
        </w:rPr>
        <w:t xml:space="preserve">. </w:t>
      </w:r>
    </w:p>
    <w:p>
      <w:pPr>
        <w:pStyle w:val="ListParagraph"/>
        <w:ind w:left="0" w:firstLine="720"/>
        <w:jc w:val="both"/>
        <w:rPr>
          <w:bCs/>
          <w:sz w:val="24"/>
          <w:szCs w:val="24"/>
        </w:rPr>
      </w:pPr>
      <w:bookmarkStart w:id="14" w:name="_Ref361338032"/>
      <w:r>
        <w:rPr>
          <w:bCs/>
          <w:sz w:val="24"/>
          <w:szCs w:val="24"/>
        </w:rPr>
        <w:t xml:space="preserve">14.7.3. </w:t>
      </w:r>
      <w:bookmarkEnd w:id="14"/>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pPr>
        <w:pStyle w:val="ListParagraph"/>
        <w:widowControl/>
        <w:numPr>
          <w:ilvl w:val="1"/>
          <w:numId w:val="2"/>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8"/>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ListParagraph"/>
        <w:widowControl/>
        <w:shd w:val="clear" w:color="auto" w:fill="FFFFFF"/>
        <w:tabs>
          <w:tab w:val="clear" w:pos="708"/>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suppressAutoHyphens w:val="true"/>
        <w:ind w:firstLine="709"/>
        <w:jc w:val="both"/>
        <w:rPr>
          <w:rFonts w:eastAsia="Calibri"/>
          <w:sz w:val="24"/>
          <w:szCs w:val="24"/>
          <w:lang w:eastAsia="en-US"/>
        </w:rPr>
      </w:pPr>
      <w:bookmarkStart w:id="15" w:name="sub_1"/>
      <w:r>
        <w:rPr>
          <w:rFonts w:eastAsia="Calibri"/>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5"/>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8"/>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4"/>
        <w:gridCol w:w="143"/>
        <w:gridCol w:w="4643"/>
        <w:gridCol w:w="211"/>
      </w:tblGrid>
      <w:tr>
        <w:trPr/>
        <w:tc>
          <w:tcPr>
            <w:tcW w:w="4927" w:type="dxa"/>
            <w:gridSpan w:val="2"/>
            <w:tcBorders/>
          </w:tcPr>
          <w:p>
            <w:pPr>
              <w:pStyle w:val="Normal"/>
              <w:widowControl w:val="false"/>
              <w:rPr>
                <w:b/>
                <w:sz w:val="24"/>
                <w:szCs w:val="24"/>
              </w:rPr>
            </w:pPr>
            <w:r>
              <w:rPr>
                <w:b/>
                <w:sz w:val="24"/>
                <w:szCs w:val="24"/>
              </w:rPr>
              <w:t>Покупатель:</w:t>
            </w:r>
          </w:p>
        </w:tc>
        <w:tc>
          <w:tcPr>
            <w:tcW w:w="4854" w:type="dxa"/>
            <w:gridSpan w:val="2"/>
            <w:tcBorders/>
          </w:tcPr>
          <w:p>
            <w:pPr>
              <w:pStyle w:val="Normal"/>
              <w:widowControl w:val="false"/>
              <w:rPr>
                <w:b/>
                <w:sz w:val="24"/>
                <w:szCs w:val="24"/>
              </w:rPr>
            </w:pPr>
            <w:r>
              <w:rPr>
                <w:b/>
                <w:sz w:val="24"/>
                <w:szCs w:val="24"/>
              </w:rPr>
              <w:t>Поставщик:</w:t>
            </w:r>
          </w:p>
        </w:tc>
      </w:tr>
      <w:tr>
        <w:trPr/>
        <w:tc>
          <w:tcPr>
            <w:tcW w:w="4927"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4"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1" w:type="dxa"/>
            <w:tcBorders/>
          </w:tcPr>
          <w:p>
            <w:pPr>
              <w:pStyle w:val="Normal"/>
              <w:widowControl w:val="false"/>
              <w:rPr/>
            </w:pPr>
            <w:r>
              <w:rPr/>
            </w:r>
          </w:p>
        </w:tc>
      </w:tr>
    </w:tbl>
    <w:p>
      <w:pPr>
        <w:sectPr>
          <w:headerReference w:type="default" r:id="rId5"/>
          <w:footerReference w:type="default" r:id="rId6"/>
          <w:footnotePr>
            <w:numFmt w:val="decimal"/>
          </w:footnotePr>
          <w:type w:val="nextPage"/>
          <w:pgSz w:w="11906" w:h="16838"/>
          <w:pgMar w:left="1418" w:right="851" w:gutter="0" w:header="709" w:top="766" w:footer="709" w:bottom="851"/>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ind w:firstLine="709"/>
        <w:jc w:val="center"/>
        <w:rPr>
          <w:b/>
          <w:sz w:val="24"/>
          <w:szCs w:val="24"/>
        </w:rPr>
      </w:pPr>
      <w:r>
        <w:rPr>
          <w:b/>
          <w:sz w:val="24"/>
          <w:szCs w:val="24"/>
        </w:rPr>
      </w:r>
    </w:p>
    <w:tbl>
      <w:tblPr>
        <w:tblW w:w="4950" w:type="pct"/>
        <w:jc w:val="left"/>
        <w:tblInd w:w="25" w:type="dxa"/>
        <w:tblLayout w:type="fixed"/>
        <w:tblCellMar>
          <w:top w:w="0" w:type="dxa"/>
          <w:left w:w="108" w:type="dxa"/>
          <w:bottom w:w="0" w:type="dxa"/>
          <w:right w:w="108" w:type="dxa"/>
        </w:tblCellMar>
        <w:tblLook w:val="04a0" w:noVBand="1" w:noHBand="0" w:lastColumn="0" w:firstColumn="1" w:lastRow="0" w:firstRow="1"/>
      </w:tblPr>
      <w:tblGrid>
        <w:gridCol w:w="533"/>
        <w:gridCol w:w="1109"/>
        <w:gridCol w:w="1142"/>
        <w:gridCol w:w="986"/>
        <w:gridCol w:w="1266"/>
        <w:gridCol w:w="1052"/>
        <w:gridCol w:w="918"/>
        <w:gridCol w:w="2532"/>
      </w:tblGrid>
      <w:tr>
        <w:trPr>
          <w:trHeight w:val="543"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Артикул, тип, марка</w:t>
            </w:r>
          </w:p>
        </w:tc>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9" w:leader="none"/>
              </w:tabs>
              <w:jc w:val="center"/>
              <w:rPr>
                <w:bCs/>
                <w:color w:val="000000"/>
                <w:sz w:val="22"/>
                <w:szCs w:val="22"/>
              </w:rPr>
            </w:pPr>
            <w:r>
              <w:rPr>
                <w:bCs/>
                <w:color w:val="000000"/>
                <w:sz w:val="22"/>
                <w:szCs w:val="22"/>
                <w:highlight w:val="lightGray"/>
              </w:rPr>
              <w:t>Страна происхождения</w:t>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0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Цена за единицу, руб. без НДС</w:t>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НДС (___%), руб.</w:t>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Перечень сопроводительных документов (в том числе подтверждающих качество Товара)</w:t>
            </w:r>
          </w:p>
        </w:tc>
      </w:tr>
      <w:tr>
        <w:trPr>
          <w:trHeight w:val="556"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Cs/>
                <w:color w:val="000000"/>
                <w:sz w:val="24"/>
                <w:szCs w:val="24"/>
              </w:rPr>
            </w:pPr>
            <w:r>
              <w:rPr>
                <w:bCs/>
                <w:color w:val="000000"/>
                <w:sz w:val="24"/>
                <w:szCs w:val="24"/>
              </w:rPr>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14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0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color w:val="000000"/>
                <w:sz w:val="24"/>
                <w:szCs w:val="24"/>
                <w:highlight w:val="yellow"/>
              </w:rPr>
            </w:pPr>
            <w:r>
              <w:rPr>
                <w:color w:val="000000"/>
                <w:sz w:val="24"/>
                <w:szCs w:val="24"/>
                <w:highlight w:val="yellow"/>
              </w:rPr>
            </w:r>
          </w:p>
        </w:tc>
      </w:tr>
      <w:tr>
        <w:trPr>
          <w:trHeight w:val="556" w:hRule="atLeast"/>
        </w:trPr>
        <w:tc>
          <w:tcPr>
            <w:tcW w:w="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bCs/>
                <w:color w:val="000000"/>
                <w:sz w:val="24"/>
                <w:szCs w:val="24"/>
              </w:rPr>
            </w:pPr>
            <w:r>
              <w:rPr>
                <w:bCs/>
                <w:color w:val="000000"/>
                <w:sz w:val="24"/>
                <w:szCs w:val="24"/>
              </w:rPr>
            </w:r>
          </w:p>
        </w:tc>
        <w:tc>
          <w:tcPr>
            <w:tcW w:w="11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14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4"/>
                <w:szCs w:val="24"/>
                <w:highlight w:val="yellow"/>
              </w:rPr>
            </w:pPr>
            <w:r>
              <w:rPr>
                <w:color w:val="000000"/>
                <w:sz w:val="24"/>
                <w:szCs w:val="24"/>
                <w:highlight w:val="yellow"/>
              </w:rPr>
            </w:r>
          </w:p>
        </w:tc>
        <w:tc>
          <w:tcPr>
            <w:tcW w:w="1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10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highlight w:val="yellow"/>
              </w:rPr>
            </w:r>
          </w:p>
        </w:tc>
        <w:tc>
          <w:tcPr>
            <w:tcW w:w="2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jc w:val="center"/>
              <w:rPr>
                <w:color w:val="000000"/>
                <w:sz w:val="24"/>
                <w:szCs w:val="24"/>
                <w:highlight w:val="yellow"/>
              </w:rPr>
            </w:pPr>
            <w:r>
              <w:rPr>
                <w:color w:val="000000"/>
                <w:sz w:val="24"/>
                <w:szCs w:val="24"/>
                <w:highlight w:val="yellow"/>
              </w:rPr>
            </w:r>
          </w:p>
        </w:tc>
      </w:tr>
    </w:tbl>
    <w:p>
      <w:pPr>
        <w:pStyle w:val="Normal"/>
        <w:ind w:firstLine="709"/>
        <w:rPr>
          <w:i/>
          <w:i/>
          <w:sz w:val="24"/>
          <w:szCs w:val="24"/>
          <w:highlight w:val="yellow"/>
        </w:rPr>
      </w:pPr>
      <w:r>
        <w:rPr>
          <w:i/>
          <w:sz w:val="24"/>
          <w:szCs w:val="24"/>
          <w:highlight w:val="yellow"/>
        </w:rPr>
      </w:r>
    </w:p>
    <w:p>
      <w:pPr>
        <w:pStyle w:val="Normal"/>
        <w:jc w:val="both"/>
        <w:rPr>
          <w:i/>
          <w:i/>
          <w:sz w:val="24"/>
          <w:szCs w:val="24"/>
        </w:rPr>
      </w:pPr>
      <w:r>
        <w:rPr>
          <w:i/>
          <w:sz w:val="24"/>
          <w:szCs w:val="24"/>
          <w:highlight w:val="lightGray"/>
        </w:rPr>
        <w:t>[В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jc w:val="center"/>
        <w:rPr>
          <w:i/>
          <w:i/>
          <w:sz w:val="24"/>
          <w:szCs w:val="24"/>
        </w:rPr>
      </w:pPr>
      <w:r>
        <w:rPr>
          <w:i/>
          <w:sz w:val="24"/>
          <w:szCs w:val="24"/>
        </w:rPr>
        <w:t>(форма)</w:t>
      </w:r>
    </w:p>
    <w:p>
      <w:pPr>
        <w:pStyle w:val="Normal"/>
        <w:tabs>
          <w:tab w:val="clear" w:pos="708"/>
          <w:tab w:val="left" w:pos="2700" w:leader="none"/>
        </w:tabs>
        <w:ind w:firstLine="709"/>
        <w:jc w:val="center"/>
        <w:rPr>
          <w:b/>
          <w:sz w:val="24"/>
          <w:szCs w:val="24"/>
        </w:rPr>
      </w:pPr>
      <w:r>
        <w:rPr>
          <w:b/>
          <w:sz w:val="24"/>
          <w:szCs w:val="24"/>
        </w:rPr>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VBand="1" w:noHBand="0" w:lastColumn="0" w:firstColumn="1" w:lastRow="0" w:firstRow="1"/>
      </w:tblPr>
      <w:tblGrid>
        <w:gridCol w:w="530"/>
        <w:gridCol w:w="980"/>
        <w:gridCol w:w="1120"/>
        <w:gridCol w:w="702"/>
        <w:gridCol w:w="1066"/>
        <w:gridCol w:w="1174"/>
        <w:gridCol w:w="981"/>
        <w:gridCol w:w="1403"/>
        <w:gridCol w:w="840"/>
        <w:gridCol w:w="840"/>
      </w:tblGrid>
      <w:tr>
        <w:trPr>
          <w:trHeight w:val="543"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20"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ind w:firstLine="709"/>
        <w:jc w:val="center"/>
        <w:outlineLvl w:val="0"/>
        <w:rPr>
          <w:b/>
          <w:bCs/>
          <w:sz w:val="24"/>
          <w:szCs w:val="24"/>
        </w:rPr>
      </w:pPr>
      <w:r>
        <w:rPr>
          <w:b/>
          <w:bCs/>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jc w:val="center"/>
        <w:outlineLvl w:val="0"/>
        <w:rPr>
          <w:b/>
          <w:bCs/>
          <w:sz w:val="24"/>
          <w:szCs w:val="24"/>
        </w:rPr>
      </w:pPr>
      <w:r>
        <w:rPr>
          <w:b/>
          <w:bCs/>
          <w:sz w:val="24"/>
          <w:szCs w:val="24"/>
        </w:rPr>
        <w:t>ПОДПИСИ СТОРОН:</w:t>
      </w:r>
    </w:p>
    <w:p>
      <w:pPr>
        <w:pStyle w:val="Normal"/>
        <w:numPr>
          <w:ilvl w:val="0"/>
          <w:numId w:val="0"/>
        </w:numPr>
        <w:ind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suppressAutoHyphens w:val="true"/>
        <w:ind w:firstLine="709"/>
        <w:rPr>
          <w:sz w:val="24"/>
          <w:szCs w:val="24"/>
        </w:rPr>
      </w:pPr>
      <w:r>
        <w:rPr>
          <w:sz w:val="24"/>
          <w:szCs w:val="24"/>
        </w:rPr>
      </w:r>
    </w:p>
    <w:p>
      <w:pPr>
        <w:pStyle w:val="Normal"/>
        <w:widowControl/>
        <w:ind w:firstLine="709"/>
        <w:rPr>
          <w:sz w:val="24"/>
          <w:szCs w:val="24"/>
        </w:rPr>
      </w:pPr>
      <w:r>
        <w:rPr/>
      </w:r>
    </w:p>
    <w:sectPr>
      <w:headerReference w:type="default" r:id="rId11"/>
      <w:headerReference w:type="first" r:id="rId12"/>
      <w:footerReference w:type="default" r:id="rId13"/>
      <w:footerReference w:type="first" r:id="rId14"/>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17</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FootnoteText"/>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4">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5">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6">
    <w:p>
      <w:pPr>
        <w:pStyle w:val="FootnoteText"/>
        <w:rPr/>
      </w:pPr>
      <w:r>
        <w:rPr>
          <w:rStyle w:val="Style14"/>
        </w:rPr>
        <w:footnoteRef/>
      </w:r>
      <w:r>
        <w:rPr/>
        <w:t xml:space="preserve"> </w:t>
      </w:r>
      <w:r>
        <w:rPr/>
        <w:t>Соглашению и т.п.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1875" w:leader="none"/>
        <w:tab w:val="center" w:pos="4153" w:leader="none"/>
        <w:tab w:val="right" w:pos="8306" w:leader="none"/>
      </w:tabs>
      <w:rPr>
        <w:i/>
        <w:i/>
      </w:rPr>
    </w:pPr>
    <w:r>
      <w:rPr>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color w:val="auto"/>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7"/>
      <w:numFmt w:val="decimal"/>
      <w:lvlText w:val="%1."/>
      <w:lvlJc w:val="left"/>
      <w:pPr>
        <w:tabs>
          <w:tab w:val="num" w:pos="0"/>
        </w:tabs>
        <w:ind w:left="540" w:hanging="540"/>
      </w:pPr>
      <w:rPr/>
    </w:lvl>
    <w:lvl w:ilvl="1">
      <w:start w:val="7"/>
      <w:numFmt w:val="decimal"/>
      <w:lvlText w:val="%1.%2."/>
      <w:lvlJc w:val="left"/>
      <w:pPr>
        <w:tabs>
          <w:tab w:val="num" w:pos="0"/>
        </w:tabs>
        <w:ind w:left="1110" w:hanging="540"/>
      </w:pPr>
      <w:rPr/>
    </w:lvl>
    <w:lvl w:ilvl="2">
      <w:start w:val="1"/>
      <w:numFmt w:val="decimal"/>
      <w:lvlText w:val="%1.%2.%3."/>
      <w:lvlJc w:val="left"/>
      <w:pPr>
        <w:tabs>
          <w:tab w:val="num" w:pos="0"/>
        </w:tabs>
        <w:ind w:left="1860" w:hanging="720"/>
      </w:pPr>
      <w:rPr/>
    </w:lvl>
    <w:lvl w:ilvl="3">
      <w:start w:val="1"/>
      <w:numFmt w:val="decimal"/>
      <w:lvlText w:val="%1.%2.%3.%4."/>
      <w:lvlJc w:val="left"/>
      <w:pPr>
        <w:tabs>
          <w:tab w:val="num" w:pos="0"/>
        </w:tabs>
        <w:ind w:left="2430" w:hanging="720"/>
      </w:pPr>
      <w:rPr/>
    </w:lvl>
    <w:lvl w:ilvl="4">
      <w:start w:val="1"/>
      <w:numFmt w:val="decimal"/>
      <w:lvlText w:val="%1.%2.%3.%4.%5."/>
      <w:lvlJc w:val="left"/>
      <w:pPr>
        <w:tabs>
          <w:tab w:val="num" w:pos="0"/>
        </w:tabs>
        <w:ind w:left="3360" w:hanging="1080"/>
      </w:pPr>
      <w:rPr/>
    </w:lvl>
    <w:lvl w:ilvl="5">
      <w:start w:val="1"/>
      <w:numFmt w:val="decimal"/>
      <w:lvlText w:val="%1.%2.%3.%4.%5.%6."/>
      <w:lvlJc w:val="left"/>
      <w:pPr>
        <w:tabs>
          <w:tab w:val="num" w:pos="0"/>
        </w:tabs>
        <w:ind w:left="3930" w:hanging="1080"/>
      </w:pPr>
      <w:rPr/>
    </w:lvl>
    <w:lvl w:ilvl="6">
      <w:start w:val="1"/>
      <w:numFmt w:val="decimal"/>
      <w:lvlText w:val="%1.%2.%3.%4.%5.%6.%7."/>
      <w:lvlJc w:val="left"/>
      <w:pPr>
        <w:tabs>
          <w:tab w:val="num" w:pos="0"/>
        </w:tabs>
        <w:ind w:left="4860" w:hanging="1440"/>
      </w:pPr>
      <w:rPr/>
    </w:lvl>
    <w:lvl w:ilvl="7">
      <w:start w:val="1"/>
      <w:numFmt w:val="decimal"/>
      <w:lvlText w:val="%1.%2.%3.%4.%5.%6.%7.%8."/>
      <w:lvlJc w:val="left"/>
      <w:pPr>
        <w:tabs>
          <w:tab w:val="num" w:pos="0"/>
        </w:tabs>
        <w:ind w:left="5430" w:hanging="1440"/>
      </w:pPr>
      <w:rPr/>
    </w:lvl>
    <w:lvl w:ilvl="8">
      <w:start w:val="1"/>
      <w:numFmt w:val="decimal"/>
      <w:lvlText w:val="%1.%2.%3.%4.%5.%6.%7.%8.%9."/>
      <w:lvlJc w:val="left"/>
      <w:pPr>
        <w:tabs>
          <w:tab w:val="num" w:pos="0"/>
        </w:tabs>
        <w:ind w:left="63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bb5a7c"/>
    <w:rPr/>
  </w:style>
  <w:style w:type="character" w:styleId="EndnoteReference">
    <w:name w:val="Endnote Reference"/>
    <w:rPr>
      <w:vertAlign w:val="superscript"/>
    </w:rPr>
  </w:style>
  <w:style w:type="character" w:styleId="Style19">
    <w:name w:val="Символ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8"/>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bidi w:val="0"/>
      <w:spacing w:before="0" w:after="0"/>
      <w:jc w:val="left"/>
    </w:pPr>
    <w:rPr>
      <w:rFonts w:ascii="Calibri" w:hAnsi="Calibri" w:cs="Calibri" w:eastAsia="Times New Roman"/>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4DA71C7-BB96-453C-8B1F-A52996C7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AlterOffice/3.4.0.9$Linux_X86_64 LibreOffice_project/b8daf9e823b1a5463a2f48435ddc2e8696e7d4fc</Application>
  <AppVersion>15.0000</AppVersion>
  <Pages>17</Pages>
  <Words>6405</Words>
  <Characters>45470</Characters>
  <CharactersWithSpaces>51627</CharactersWithSpaces>
  <Paragraphs>313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2023-09-11T02:59:00Z</dcterms:created>
  <dc:creator>tsypilev_ag</dc:creator>
  <dc:description/>
  <dc:language>ru-RU</dc:language>
  <cp:lastModifiedBy>fedorovsa@corp.gidroogk.com</cp:lastModifiedBy>
  <cp:lastPrinted>2018-05-22T09:46:00Z</cp:lastPrinted>
  <dcterms:modified xsi:type="dcterms:W3CDTF">2025-06-20T12:18:39Z</dcterms:modified>
  <cp:revision>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