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1"/>
        <w:spacing w:lineRule="auto" w:line="264"/>
        <w:ind w:left="9020" w:hanging="3350"/>
        <w:rPr>
          <w:color w:val="332E2D"/>
          <w:spacing w:val="2"/>
        </w:rPr>
      </w:pPr>
      <w:r>
        <w:rPr>
          <w:color w:val="332E2D"/>
          <w:spacing w:val="2"/>
        </w:rPr>
      </w:r>
    </w:p>
    <w:p>
      <w:pPr>
        <w:pStyle w:val="111"/>
        <w:spacing w:lineRule="auto" w:line="264"/>
        <w:ind w:left="9020" w:hanging="3350"/>
        <w:rPr>
          <w:color w:val="332E2D"/>
          <w:spacing w:val="2"/>
        </w:rPr>
      </w:pPr>
      <w:r>
        <w:rPr>
          <w:color w:val="332E2D"/>
          <w:spacing w:val="2"/>
        </w:rPr>
      </w:r>
    </w:p>
    <w:p>
      <w:pPr>
        <w:pStyle w:val="111"/>
        <w:spacing w:lineRule="auto" w:line="264"/>
        <w:ind w:left="9020" w:hanging="3350"/>
        <w:rPr>
          <w:color w:val="332E2D"/>
          <w:spacing w:val="2"/>
        </w:rPr>
      </w:pPr>
      <w:r>
        <w:rPr>
          <w:color w:val="332E2D"/>
          <w:spacing w:val="2"/>
        </w:rPr>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9856287"/>
      <w:bookmarkStart w:id="1" w:name="_Toc141696704"/>
      <w:bookmarkStart w:id="2" w:name="_Toc137554584"/>
      <w:bookmarkStart w:id="3" w:name="_Toc139856287"/>
      <w:bookmarkStart w:id="4" w:name="_Toc141696704"/>
      <w:bookmarkStart w:id="5" w:name="_Toc137554584"/>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375545841"/>
      <w:bookmarkStart w:id="7" w:name="_Toc1416967041"/>
      <w:bookmarkStart w:id="8" w:name="_Toc1398562871"/>
      <w:bookmarkStart w:id="9" w:name="_Toc1375545841"/>
      <w:bookmarkStart w:id="10" w:name="_Toc1416967041"/>
      <w:bookmarkStart w:id="11" w:name="_Toc1398562871"/>
      <w:bookmarkEnd w:id="9"/>
      <w:bookmarkEnd w:id="10"/>
      <w:bookmarkEnd w:id="11"/>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w:t>
      </w:r>
    </w:p>
    <w:p>
      <w:pPr>
        <w:pStyle w:val="Normal"/>
        <w:jc w:val="center"/>
        <w:rPr>
          <w:rFonts w:eastAsia="Calibri"/>
          <w:b/>
          <w:sz w:val="26"/>
          <w:szCs w:val="26"/>
        </w:rPr>
      </w:pPr>
      <w:r>
        <w:rPr>
          <w:rFonts w:eastAsia="Calibri"/>
          <w:b/>
          <w:sz w:val="26"/>
          <w:szCs w:val="26"/>
        </w:rPr>
      </w:r>
    </w:p>
    <w:p>
      <w:pPr>
        <w:pStyle w:val="Normal"/>
        <w:widowControl w:val="false"/>
        <w:tabs>
          <w:tab w:val="clear" w:pos="708"/>
          <w:tab w:val="left" w:pos="426" w:leader="none"/>
        </w:tabs>
        <w:spacing w:before="120" w:after="120"/>
        <w:jc w:val="center"/>
        <w:rPr/>
      </w:pPr>
      <w:r>
        <w:rPr>
          <w:rStyle w:val="Style8"/>
          <w:rFonts w:eastAsia="Calibri"/>
          <w:bCs/>
          <w:i w:val="false"/>
          <w:color w:val="C9211E"/>
          <w:sz w:val="26"/>
          <w:szCs w:val="26"/>
          <w:shd w:fill="auto" w:val="clear"/>
        </w:rPr>
        <w:t xml:space="preserve">  </w:t>
      </w:r>
      <w:r>
        <w:rPr>
          <w:rStyle w:val="Style8"/>
          <w:rFonts w:eastAsia="Times New Roman"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ОКПД2 28.24.1 Поставка устройства для вырезки прокладок для нужд Волжского филиала АО «Гидроремонт-ВКК»</w:t>
      </w:r>
    </w:p>
    <w:p>
      <w:pPr>
        <w:pStyle w:val="Normal"/>
        <w:widowControl w:val="false"/>
        <w:tabs>
          <w:tab w:val="clear" w:pos="708"/>
          <w:tab w:val="left" w:pos="426" w:leader="none"/>
        </w:tabs>
        <w:spacing w:before="120" w:after="120"/>
        <w:jc w:val="center"/>
        <w:rPr/>
      </w:pPr>
      <w:r>
        <w:rPr>
          <w:rStyle w:val="Style8"/>
          <w:rFonts w:eastAsia="Times New Roman" w:cs="Times New Roman"/>
          <w:b w:val="false"/>
          <w:bCs w:val="false"/>
          <w:i w:val="false"/>
          <w:iCs w:val="false"/>
          <w:caps w:val="false"/>
          <w:smallCaps w:val="false"/>
          <w:strike w:val="false"/>
          <w:dstrike w:val="false"/>
          <w:outline w:val="false"/>
          <w:shadow w:val="false"/>
          <w:color w:val="000000"/>
          <w:spacing w:val="0"/>
          <w:sz w:val="26"/>
          <w:szCs w:val="26"/>
          <w:u w:val="none"/>
          <w:shd w:fill="auto" w:val="clear"/>
          <w:em w:val="none"/>
        </w:rPr>
        <w:t>Лот № 0028-ТПИР ОНМ-2026-ГРВКК-ВолФ</w:t>
      </w:r>
    </w:p>
    <w:p>
      <w:pPr>
        <w:pStyle w:val="Normal"/>
        <w:bidi w:val="0"/>
        <w:jc w:val="center"/>
        <w:rPr>
          <w:rStyle w:val="Style8"/>
          <w:rFonts w:ascii="Times New Roman" w:hAnsi="Times New Roman" w:eastAsia="Calibri" w:cs="Times New Roman"/>
          <w:b w:val="false"/>
          <w:bCs/>
          <w:i/>
          <w:i/>
          <w:iCs/>
          <w:strike w:val="false"/>
          <w:dstrike w:val="false"/>
          <w:outline w:val="false"/>
          <w:shadow w:val="false"/>
          <w:color w:val="C9211E"/>
          <w:sz w:val="24"/>
          <w:szCs w:val="24"/>
          <w:u w:val="none"/>
          <w:shd w:fill="auto" w:val="clear"/>
          <w:em w:val="none"/>
        </w:rPr>
      </w:pPr>
      <w:r>
        <w:rPr>
          <w:rFonts w:eastAsia="Calibri" w:cs="Times New Roman"/>
          <w:b w:val="false"/>
          <w:bCs/>
          <w:i/>
          <w:iCs/>
          <w:strike w:val="false"/>
          <w:dstrike w:val="false"/>
          <w:outline w:val="false"/>
          <w:shadow w:val="false"/>
          <w:color w:val="C9211E"/>
          <w:sz w:val="24"/>
          <w:szCs w:val="24"/>
          <w:u w:val="none"/>
          <w:shd w:fill="auto" w:val="clear"/>
          <w:em w:val="none"/>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Heading1"/>
        <w:keepLines/>
        <w:numPr>
          <w:ilvl w:val="0"/>
          <w:numId w:val="3"/>
        </w:numPr>
        <w:ind w:left="357" w:hanging="357"/>
        <w:jc w:val="center"/>
        <w:rPr>
          <w:caps/>
          <w:lang w:val="ru-RU"/>
        </w:rPr>
      </w:pPr>
      <w:bookmarkStart w:id="12" w:name="_Toc184220610"/>
      <w:bookmarkStart w:id="13" w:name="_Toc51339692"/>
      <w:r>
        <w:rPr>
          <w:lang w:val="ru-RU"/>
        </w:rPr>
        <w:t>Общие сведения</w:t>
      </w:r>
      <w:bookmarkEnd w:id="12"/>
      <w:bookmarkEnd w:id="13"/>
    </w:p>
    <w:p>
      <w:pPr>
        <w:pStyle w:val="Heading4"/>
        <w:numPr>
          <w:ilvl w:val="1"/>
          <w:numId w:val="3"/>
        </w:numPr>
        <w:rPr/>
      </w:pPr>
      <w:bookmarkStart w:id="14" w:name="_Toc184220611"/>
      <w:bookmarkStart w:id="15" w:name="_Toc46743505"/>
      <w:r>
        <w:rPr/>
        <w:t>Обозначения и сокращения</w:t>
      </w:r>
      <w:bookmarkEnd w:id="14"/>
      <w:bookmarkEnd w:id="15"/>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rStyle w:val="Style8"/>
                <w:b w:val="false"/>
                <w:bCs/>
                <w:i w:val="false"/>
                <w:iCs/>
                <w:sz w:val="24"/>
                <w:szCs w:val="24"/>
                <w:shd w:fill="auto" w:val="clear"/>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УПД</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rStyle w:val="Style8"/>
                <w:b w:val="false"/>
                <w:bCs/>
                <w:i w:val="false"/>
                <w:i w:val="false"/>
                <w:iCs/>
                <w:sz w:val="24"/>
                <w:szCs w:val="24"/>
              </w:rPr>
            </w:pPr>
            <w:r>
              <w:rPr>
                <w:sz w:val="24"/>
                <w:szCs w:val="24"/>
              </w:rPr>
              <w:t>Универсальный передаточный документ</w:t>
            </w:r>
          </w:p>
        </w:tc>
      </w:tr>
      <w:tr>
        <w:trPr>
          <w:cantSplit w:val="true"/>
        </w:trPr>
        <w:tc>
          <w:tcPr>
            <w:tcW w:w="1785"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ГОСТ</w:t>
            </w:r>
          </w:p>
        </w:tc>
        <w:tc>
          <w:tcPr>
            <w:tcW w:w="7997"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sz w:val="24"/>
                <w:szCs w:val="24"/>
              </w:rPr>
            </w:pPr>
            <w:r>
              <w:rPr>
                <w:sz w:val="24"/>
                <w:szCs w:val="24"/>
              </w:rPr>
              <w:t>Государственный общесоюзный стандарт</w:t>
            </w:r>
          </w:p>
        </w:tc>
      </w:tr>
    </w:tbl>
    <w:p>
      <w:pPr>
        <w:pStyle w:val="Heading4"/>
        <w:numPr>
          <w:ilvl w:val="1"/>
          <w:numId w:val="3"/>
        </w:numPr>
        <w:rPr/>
      </w:pPr>
      <w:bookmarkStart w:id="16" w:name="_Toc184220612"/>
      <w:bookmarkStart w:id="17" w:name="_Toc46743506"/>
      <w:r>
        <w:rPr/>
        <w:t>Наименование закупаемой продукции</w:t>
      </w:r>
      <w:bookmarkEnd w:id="16"/>
      <w:bookmarkEnd w:id="17"/>
    </w:p>
    <w:p>
      <w:pPr>
        <w:pStyle w:val="Normal"/>
        <w:widowControl w:val="false"/>
        <w:tabs>
          <w:tab w:val="clear" w:pos="708"/>
          <w:tab w:val="left" w:pos="426" w:leader="none"/>
        </w:tabs>
        <w:spacing w:before="120" w:after="120"/>
        <w:rPr/>
      </w:pPr>
      <w:r>
        <w:rPr>
          <w:rFonts w:eastAsia="Calibri"/>
          <w:sz w:val="24"/>
          <w:szCs w:val="24"/>
          <w:shd w:fill="FFFFFF" w:val="clear"/>
          <w:lang w:eastAsia="x-none"/>
        </w:rPr>
        <w:t>ОКПД2 28.24.1 Поставка устройства для вырезки прокладок для нужд Волжского филиала АО «Гидроремонт-ВКК» (далее — Продукция)</w:t>
      </w:r>
    </w:p>
    <w:p>
      <w:pPr>
        <w:pStyle w:val="Heading4"/>
        <w:numPr>
          <w:ilvl w:val="1"/>
          <w:numId w:val="3"/>
        </w:numPr>
        <w:spacing w:before="240" w:after="60"/>
        <w:ind w:left="431" w:hanging="431"/>
        <w:rPr/>
      </w:pPr>
      <w:bookmarkStart w:id="18" w:name="_Toc184220613"/>
      <w:bookmarkStart w:id="19" w:name="_Toc46743507"/>
      <w:r>
        <w:rPr/>
        <w:t xml:space="preserve">Цель </w:t>
      </w:r>
      <w:bookmarkEnd w:id="19"/>
      <w:r>
        <w:rPr>
          <w:lang w:val="ru-RU"/>
        </w:rPr>
        <w:t>использования закупаемой продукции:</w:t>
      </w:r>
      <w:bookmarkEnd w:id="18"/>
      <w:r>
        <w:rPr>
          <w:lang w:val="ru-RU"/>
        </w:rPr>
        <w:t xml:space="preserve"> </w:t>
      </w:r>
    </w:p>
    <w:p>
      <w:pPr>
        <w:pStyle w:val="Heading4"/>
        <w:spacing w:before="240" w:after="60"/>
        <w:ind w:left="0" w:hanging="0"/>
        <w:jc w:val="both"/>
        <w:rPr/>
      </w:pPr>
      <w:bookmarkStart w:id="20" w:name="_Toc184220614"/>
      <w:r>
        <w:rPr>
          <w:rStyle w:val="Style8"/>
          <w:b w:val="false"/>
          <w:bCs w:val="false"/>
          <w:i w:val="false"/>
          <w:shd w:fill="auto" w:val="clear"/>
          <w:lang w:val="ru-RU"/>
        </w:rPr>
        <w:t xml:space="preserve">Закупаемая продукция предназначена для выполнения работ на Волжской ГЭС для исполнения </w:t>
      </w:r>
      <w:bookmarkEnd w:id="20"/>
      <w:r>
        <w:rPr>
          <w:rStyle w:val="Style8"/>
          <w:b w:val="false"/>
          <w:bCs w:val="false"/>
          <w:i w:val="false"/>
          <w:shd w:fill="auto" w:val="clear"/>
          <w:lang w:val="ru-RU"/>
        </w:rPr>
        <w:t>в целях исполнения инвестпрограммы 2026 года</w:t>
      </w:r>
      <w:r>
        <w:rPr>
          <w:rStyle w:val="Style8"/>
          <w:rFonts w:eastAsia="Calibri"/>
          <w:b w:val="false"/>
          <w:bCs w:val="false"/>
          <w:i w:val="false"/>
          <w:iCs w:val="false"/>
          <w:color w:val="000000"/>
          <w:sz w:val="24"/>
          <w:szCs w:val="24"/>
          <w:shd w:fill="auto" w:val="clear"/>
          <w:lang w:val="ru-RU" w:eastAsia="en-US"/>
        </w:rPr>
        <w:t>.</w:t>
      </w:r>
    </w:p>
    <w:p>
      <w:pPr>
        <w:pStyle w:val="Heading1"/>
        <w:keepLines/>
        <w:numPr>
          <w:ilvl w:val="0"/>
          <w:numId w:val="3"/>
        </w:numPr>
        <w:ind w:left="357" w:hanging="357"/>
        <w:jc w:val="center"/>
        <w:rPr>
          <w:iCs/>
          <w:caps/>
          <w:lang w:val="ru-RU"/>
        </w:rPr>
      </w:pPr>
      <w:bookmarkStart w:id="21" w:name="_Toc184220615"/>
      <w:bookmarkStart w:id="22" w:name="_Toc51339693"/>
      <w:bookmarkStart w:id="23" w:name="_Toc50125126"/>
      <w:bookmarkStart w:id="24" w:name="_Toc46743510"/>
      <w:bookmarkEnd w:id="23"/>
      <w:bookmarkEnd w:id="24"/>
      <w:r>
        <w:rPr>
          <w:iCs/>
        </w:rPr>
        <w:t>Требования к продукции</w:t>
      </w:r>
      <w:bookmarkEnd w:id="21"/>
      <w:bookmarkEnd w:id="22"/>
    </w:p>
    <w:p>
      <w:pPr>
        <w:pStyle w:val="Heading4"/>
        <w:numPr>
          <w:ilvl w:val="1"/>
          <w:numId w:val="3"/>
        </w:numPr>
        <w:rPr/>
      </w:pPr>
      <w:bookmarkStart w:id="25" w:name="_Toc184220616"/>
      <w:r>
        <w:rPr/>
        <w:t xml:space="preserve">Требования к объемам и срокам </w:t>
      </w:r>
      <w:r>
        <w:rPr>
          <w:lang w:val="ru-RU"/>
        </w:rPr>
        <w:t>поставки</w:t>
      </w:r>
      <w:bookmarkEnd w:id="25"/>
    </w:p>
    <w:p>
      <w:pPr>
        <w:pStyle w:val="Heading3"/>
        <w:numPr>
          <w:ilvl w:val="2"/>
          <w:numId w:val="3"/>
        </w:numPr>
        <w:rPr/>
      </w:pPr>
      <w:bookmarkStart w:id="26" w:name="_Toc184220617"/>
      <w:r>
        <w:rPr>
          <w:lang w:val="ru-RU"/>
        </w:rPr>
        <w:t>Перечень и объем закупаемой продукции</w:t>
      </w:r>
      <w:bookmarkEnd w:id="26"/>
    </w:p>
    <w:p>
      <w:pPr>
        <w:pStyle w:val="Heading1"/>
        <w:keepLines/>
        <w:tabs>
          <w:tab w:val="clear" w:pos="0"/>
        </w:tabs>
        <w:spacing w:before="240" w:after="60"/>
        <w:ind w:left="0" w:hanging="0"/>
        <w:rPr>
          <w:sz w:val="24"/>
          <w:szCs w:val="24"/>
          <w:lang w:val="ru-RU"/>
        </w:rPr>
      </w:pPr>
      <w:bookmarkStart w:id="27" w:name="_Toc184220618"/>
      <w:bookmarkStart w:id="28" w:name="_Toc51339695"/>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28"/>
      <w:r>
        <w:rPr>
          <w:sz w:val="24"/>
          <w:szCs w:val="24"/>
          <w:lang w:val="ru-RU"/>
        </w:rPr>
        <w:t>и объем закупаемой продукции</w:t>
      </w:r>
      <w:bookmarkEnd w:id="27"/>
    </w:p>
    <w:tbl>
      <w:tblPr>
        <w:tblW w:w="10004" w:type="dxa"/>
        <w:jc w:val="left"/>
        <w:tblInd w:w="-29" w:type="dxa"/>
        <w:tblLayout w:type="fixed"/>
        <w:tblCellMar>
          <w:top w:w="0" w:type="dxa"/>
          <w:left w:w="108" w:type="dxa"/>
          <w:bottom w:w="0" w:type="dxa"/>
          <w:right w:w="108" w:type="dxa"/>
        </w:tblCellMar>
        <w:tblLook w:val="0000" w:noHBand="0" w:noVBand="0" w:firstColumn="0" w:lastRow="0" w:lastColumn="0" w:firstRow="0"/>
      </w:tblPr>
      <w:tblGrid>
        <w:gridCol w:w="778"/>
        <w:gridCol w:w="7444"/>
        <w:gridCol w:w="892"/>
        <w:gridCol w:w="889"/>
      </w:tblGrid>
      <w:tr>
        <w:trPr/>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744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продукции</w:t>
            </w:r>
          </w:p>
        </w:tc>
        <w:tc>
          <w:tcPr>
            <w:tcW w:w="89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 изм.</w:t>
            </w:r>
          </w:p>
        </w:tc>
        <w:tc>
          <w:tcPr>
            <w:tcW w:w="88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Кол-во</w:t>
            </w:r>
          </w:p>
        </w:tc>
      </w:tr>
      <w:tr>
        <w:trPr/>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1</w:t>
            </w:r>
          </w:p>
        </w:tc>
        <w:tc>
          <w:tcPr>
            <w:tcW w:w="74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2</w:t>
            </w:r>
          </w:p>
        </w:tc>
        <w:tc>
          <w:tcPr>
            <w:tcW w:w="8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3</w:t>
            </w:r>
          </w:p>
        </w:tc>
        <w:tc>
          <w:tcPr>
            <w:tcW w:w="8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b/>
                <w:sz w:val="20"/>
                <w:szCs w:val="20"/>
              </w:rPr>
              <w:t>4</w:t>
            </w:r>
          </w:p>
        </w:tc>
      </w:tr>
      <w:tr>
        <w:trPr/>
        <w:tc>
          <w:tcPr>
            <w:tcW w:w="778" w:type="dxa"/>
            <w:tcBorders>
              <w:left w:val="single" w:sz="4" w:space="0" w:color="000000"/>
              <w:bottom w:val="single" w:sz="4" w:space="0" w:color="000000"/>
              <w:right w:val="single" w:sz="4" w:space="0" w:color="000000"/>
            </w:tcBorders>
          </w:tcPr>
          <w:p>
            <w:pPr>
              <w:pStyle w:val="ListParagraph"/>
              <w:widowControl w:val="false"/>
              <w:ind w:left="0" w:hanging="0"/>
              <w:jc w:val="center"/>
              <w:rPr/>
            </w:pPr>
            <w:r>
              <w:rPr/>
              <w:t>1.</w:t>
            </w:r>
          </w:p>
        </w:tc>
        <w:tc>
          <w:tcPr>
            <w:tcW w:w="7444" w:type="dxa"/>
            <w:tcBorders>
              <w:left w:val="single" w:sz="4" w:space="0" w:color="000000"/>
              <w:bottom w:val="single" w:sz="4" w:space="0" w:color="000000"/>
              <w:right w:val="single" w:sz="4" w:space="0" w:color="000000"/>
            </w:tcBorders>
          </w:tcPr>
          <w:p>
            <w:pPr>
              <w:pStyle w:val="111"/>
              <w:widowControl w:val="false"/>
              <w:shd w:val="clear" w:fill="auto"/>
              <w:spacing w:lineRule="auto" w:line="264"/>
              <w:jc w:val="left"/>
              <w:rPr/>
            </w:pPr>
            <w:r>
              <w:rPr>
                <w:rStyle w:val="Style8"/>
                <w:rFonts w:eastAsia="Calibri" w:cs="Times New Roman"/>
                <w:b w:val="false"/>
                <w:bCs w:val="false"/>
                <w:i w:val="false"/>
                <w:iCs w:val="false"/>
                <w:strike w:val="false"/>
                <w:dstrike w:val="false"/>
                <w:outline w:val="false"/>
                <w:shadow w:val="false"/>
                <w:color w:val="000000"/>
                <w:sz w:val="24"/>
                <w:szCs w:val="24"/>
                <w:u w:val="none"/>
                <w:shd w:fill="FFFFFF" w:val="clear"/>
                <w:em w:val="none"/>
                <w:lang w:eastAsia="x-none"/>
              </w:rPr>
              <w:t>Устройство для вырезки прокладок  Peters Kreisschneider Aachen P/H-170  или эквивалент</w:t>
            </w:r>
          </w:p>
        </w:tc>
        <w:tc>
          <w:tcPr>
            <w:tcW w:w="892"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rPr>
            </w:pPr>
            <w:r>
              <w:rPr>
                <w:color w:val="000000"/>
              </w:rPr>
              <w:t>шт</w:t>
            </w:r>
          </w:p>
        </w:tc>
        <w:tc>
          <w:tcPr>
            <w:tcW w:w="889" w:type="dxa"/>
            <w:tcBorders>
              <w:left w:val="single" w:sz="4" w:space="0" w:color="000000"/>
              <w:bottom w:val="single" w:sz="4" w:space="0" w:color="000000"/>
              <w:right w:val="single" w:sz="4" w:space="0" w:color="000000"/>
            </w:tcBorders>
          </w:tcPr>
          <w:p>
            <w:pPr>
              <w:pStyle w:val="Style34"/>
              <w:widowControl w:val="false"/>
              <w:spacing w:before="0" w:after="200"/>
              <w:jc w:val="center"/>
              <w:rPr>
                <w:color w:val="000000"/>
                <w:sz w:val="24"/>
                <w:szCs w:val="24"/>
              </w:rPr>
            </w:pPr>
            <w:r>
              <w:rPr>
                <w:color w:val="000000"/>
                <w:sz w:val="24"/>
                <w:szCs w:val="24"/>
              </w:rPr>
              <w:t>1</w:t>
            </w:r>
          </w:p>
        </w:tc>
      </w:tr>
    </w:tbl>
    <w:p>
      <w:pPr>
        <w:pStyle w:val="Heading3"/>
        <w:numPr>
          <w:ilvl w:val="2"/>
          <w:numId w:val="3"/>
        </w:numPr>
        <w:rPr>
          <w:lang w:val="ru-RU"/>
        </w:rPr>
      </w:pPr>
      <w:bookmarkStart w:id="29" w:name="_Toc184220619"/>
      <w:bookmarkStart w:id="30" w:name="_Toc51339696"/>
      <w:bookmarkStart w:id="31" w:name="_Toc75446577"/>
      <w:bookmarkEnd w:id="31"/>
      <w:r>
        <w:rPr>
          <w:lang w:val="ru-RU"/>
        </w:rPr>
        <w:t xml:space="preserve">Требования </w:t>
      </w:r>
      <w:bookmarkEnd w:id="30"/>
      <w:r>
        <w:rPr>
          <w:lang w:val="ru-RU"/>
        </w:rPr>
        <w:t>к срокам поставки продукции и оказания сопутствующих услуг</w:t>
      </w:r>
      <w:bookmarkEnd w:id="29"/>
    </w:p>
    <w:p>
      <w:pPr>
        <w:pStyle w:val="Heading1"/>
        <w:keepLines/>
        <w:tabs>
          <w:tab w:val="clear" w:pos="0"/>
        </w:tabs>
        <w:spacing w:before="240" w:after="60"/>
        <w:ind w:left="0" w:hanging="0"/>
        <w:rPr>
          <w:sz w:val="24"/>
          <w:szCs w:val="24"/>
          <w:lang w:val="ru-RU"/>
        </w:rPr>
      </w:pPr>
      <w:bookmarkStart w:id="32" w:name="_Toc184220620"/>
      <w:bookmarkStart w:id="33" w:name="_Toc51339697"/>
      <w:bookmarkStart w:id="34" w:name="_Toc50125127"/>
      <w:bookmarkStart w:id="35" w:name="_Toc501251261"/>
      <w:bookmarkEnd w:id="35"/>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36" w:name="_Hlk50465284"/>
      <w:r>
        <w:rPr>
          <w:sz w:val="24"/>
          <w:szCs w:val="24"/>
        </w:rPr>
        <w:t xml:space="preserve">Требования по срокам </w:t>
      </w:r>
      <w:bookmarkEnd w:id="33"/>
      <w:bookmarkEnd w:id="34"/>
      <w:bookmarkEnd w:id="36"/>
      <w:r>
        <w:rPr>
          <w:sz w:val="24"/>
          <w:szCs w:val="24"/>
          <w:lang w:val="ru-RU"/>
        </w:rPr>
        <w:t>поставки продукции</w:t>
      </w:r>
      <w:bookmarkEnd w:id="32"/>
      <w:r>
        <w:rPr>
          <w:sz w:val="24"/>
          <w:szCs w:val="24"/>
          <w:lang w:val="ru-RU"/>
        </w:rPr>
        <w:t xml:space="preserve"> </w:t>
      </w:r>
    </w:p>
    <w:tbl>
      <w:tblPr>
        <w:tblW w:w="10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67"/>
        <w:gridCol w:w="5060"/>
        <w:gridCol w:w="1765"/>
        <w:gridCol w:w="2467"/>
      </w:tblGrid>
      <w:tr>
        <w:trPr/>
        <w:tc>
          <w:tcPr>
            <w:tcW w:w="7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50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24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67"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1.</w:t>
            </w:r>
          </w:p>
        </w:tc>
        <w:tc>
          <w:tcPr>
            <w:tcW w:w="5060" w:type="dxa"/>
            <w:tcBorders>
              <w:left w:val="single" w:sz="4" w:space="0" w:color="000000"/>
              <w:bottom w:val="single" w:sz="4" w:space="0" w:color="000000"/>
              <w:right w:val="single" w:sz="4" w:space="0" w:color="000000"/>
            </w:tcBorders>
            <w:shd w:color="auto" w:fill="auto" w:val="clear"/>
          </w:tcPr>
          <w:p>
            <w:pPr>
              <w:pStyle w:val="111"/>
              <w:widowControl w:val="false"/>
              <w:shd w:val="clear" w:fill="auto"/>
              <w:spacing w:lineRule="auto" w:line="264"/>
              <w:jc w:val="left"/>
              <w:rPr/>
            </w:pPr>
            <w:r>
              <w:rPr>
                <w:rStyle w:val="Style8"/>
                <w:rFonts w:eastAsia="Calibri" w:cs="Times New Roman"/>
                <w:b w:val="false"/>
                <w:bCs w:val="false"/>
                <w:i w:val="false"/>
                <w:iCs w:val="false"/>
                <w:strike w:val="false"/>
                <w:dstrike w:val="false"/>
                <w:outline w:val="false"/>
                <w:shadow w:val="false"/>
                <w:color w:val="000000"/>
                <w:sz w:val="24"/>
                <w:szCs w:val="24"/>
                <w:u w:val="none"/>
                <w:shd w:fill="FFFFFF" w:val="clear"/>
                <w:em w:val="none"/>
                <w:lang w:val="en-US" w:eastAsia="x-none"/>
              </w:rPr>
              <w:t>ОКПД2 28.24.1 Поставка устройства для вырезки прокладок для нужд Волжского филиала АО «Гидроремонт-ВКК»</w:t>
            </w:r>
          </w:p>
        </w:tc>
        <w:tc>
          <w:tcPr>
            <w:tcW w:w="1765"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подписания договора</w:t>
            </w:r>
          </w:p>
        </w:tc>
        <w:tc>
          <w:tcPr>
            <w:tcW w:w="2467" w:type="dxa"/>
            <w:tcBorders>
              <w:left w:val="single" w:sz="4" w:space="0" w:color="000000"/>
              <w:bottom w:val="single" w:sz="4" w:space="0" w:color="000000"/>
              <w:right w:val="single" w:sz="4" w:space="0" w:color="000000"/>
            </w:tcBorders>
            <w:vAlign w:val="center"/>
          </w:tcPr>
          <w:p>
            <w:pPr>
              <w:pStyle w:val="Normal"/>
              <w:widowControl w:val="false"/>
              <w:jc w:val="center"/>
              <w:rPr/>
            </w:pPr>
            <w:r>
              <w:rPr>
                <w:i w:val="false"/>
                <w:iCs w:val="false"/>
                <w:sz w:val="24"/>
                <w:szCs w:val="24"/>
              </w:rPr>
              <w:t>В течении 60 календарных дней с даты подписания договора</w:t>
            </w:r>
          </w:p>
        </w:tc>
      </w:tr>
    </w:tbl>
    <w:p>
      <w:pPr>
        <w:pStyle w:val="Heading4"/>
        <w:numPr>
          <w:ilvl w:val="1"/>
          <w:numId w:val="3"/>
        </w:numPr>
        <w:rPr/>
      </w:pPr>
      <w:bookmarkStart w:id="37" w:name="_Toc184220621"/>
      <w:bookmarkStart w:id="38" w:name="_Toc46743511"/>
      <w:bookmarkStart w:id="39" w:name="_Toc75446580"/>
      <w:bookmarkEnd w:id="39"/>
      <w:r>
        <w:rPr/>
        <w:t xml:space="preserve">Требования к </w:t>
      </w:r>
      <w:bookmarkEnd w:id="38"/>
      <w:r>
        <w:rPr>
          <w:lang w:val="ru-RU"/>
        </w:rPr>
        <w:t>качеству продукции</w:t>
      </w:r>
      <w:bookmarkEnd w:id="37"/>
    </w:p>
    <w:p>
      <w:pPr>
        <w:pStyle w:val="Heading1"/>
        <w:keepLines/>
        <w:tabs>
          <w:tab w:val="clear" w:pos="0"/>
        </w:tabs>
        <w:spacing w:before="240" w:after="60"/>
        <w:ind w:left="0" w:hanging="0"/>
        <w:rPr>
          <w:sz w:val="24"/>
          <w:szCs w:val="24"/>
        </w:rPr>
      </w:pPr>
      <w:r>
        <w:rPr>
          <w:sz w:val="24"/>
          <w:szCs w:val="24"/>
        </w:rPr>
        <w:t xml:space="preserve"> </w:t>
      </w:r>
      <w:bookmarkStart w:id="40" w:name="_Toc18422062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40"/>
      <w:r>
        <w:rPr>
          <w:sz w:val="24"/>
          <w:szCs w:val="24"/>
        </w:rPr>
        <w:t xml:space="preserve"> </w:t>
      </w:r>
    </w:p>
    <w:p>
      <w:pPr>
        <w:pStyle w:val="Normal"/>
        <w:jc w:val="both"/>
        <w:rPr>
          <w:sz w:val="24"/>
          <w:szCs w:val="24"/>
        </w:rPr>
      </w:pPr>
      <w:r>
        <w:rPr>
          <w:b/>
          <w:bCs/>
          <w:sz w:val="24"/>
          <w:szCs w:val="24"/>
        </w:rPr>
        <w:t>Наименование продукции: ОКПД2 28.24.1 Поставка устройства для вырезки прокладок для нужд Волжского филиала АО «Гидроремонт-ВКК»</w:t>
      </w:r>
    </w:p>
    <w:p>
      <w:pPr>
        <w:pStyle w:val="Normal"/>
        <w:jc w:val="both"/>
        <w:rPr>
          <w:b/>
          <w:bCs/>
          <w:iCs/>
          <w:sz w:val="24"/>
          <w:szCs w:val="24"/>
        </w:rPr>
      </w:pPr>
      <w:r>
        <w:rPr>
          <w:b/>
          <w:bCs/>
          <w:iCs/>
          <w:sz w:val="24"/>
          <w:szCs w:val="24"/>
        </w:rPr>
      </w:r>
      <w:bookmarkStart w:id="41" w:name="_GoBack"/>
      <w:bookmarkStart w:id="42" w:name="_GoBack"/>
      <w:bookmarkEnd w:id="42"/>
    </w:p>
    <w:tbl>
      <w:tblPr>
        <w:tblStyle w:val="affff6"/>
        <w:tblW w:w="1003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42"/>
        <w:gridCol w:w="5891"/>
        <w:gridCol w:w="3302"/>
      </w:tblGrid>
      <w:tr>
        <w:trPr/>
        <w:tc>
          <w:tcPr>
            <w:tcW w:w="842"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5891"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Наименование параметра</w:t>
            </w:r>
          </w:p>
        </w:tc>
        <w:tc>
          <w:tcPr>
            <w:tcW w:w="3302" w:type="dxa"/>
            <w:tcBorders/>
            <w:vAlign w:val="cente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Требование заказчика</w:t>
            </w:r>
          </w:p>
        </w:tc>
      </w:tr>
      <w:tr>
        <w:trPr/>
        <w:tc>
          <w:tcPr>
            <w:tcW w:w="842"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5891"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2</w:t>
            </w:r>
          </w:p>
        </w:tc>
        <w:tc>
          <w:tcPr>
            <w:tcW w:w="3302" w:type="dxa"/>
            <w:tcBorders/>
            <w:vAlign w:val="center"/>
          </w:tcPr>
          <w:p>
            <w:pPr>
              <w:pStyle w:val="Normal"/>
              <w:widowControl w:val="false"/>
              <w:suppressAutoHyphens w:val="true"/>
              <w:spacing w:before="0" w:after="0"/>
              <w:jc w:val="center"/>
              <w:rPr>
                <w:sz w:val="24"/>
                <w:szCs w:val="24"/>
              </w:rPr>
            </w:pPr>
            <w:r>
              <w:rPr>
                <w:rFonts w:eastAsia="Times New Roman" w:cs="Times New Roman"/>
                <w:b/>
                <w:kern w:val="0"/>
                <w:sz w:val="24"/>
                <w:szCs w:val="24"/>
                <w:lang w:val="ru-RU" w:eastAsia="ru-RU" w:bidi="ar-SA"/>
              </w:rPr>
              <w:t>3</w:t>
            </w:r>
          </w:p>
        </w:tc>
      </w:tr>
      <w:tr>
        <w:trPr/>
        <w:tc>
          <w:tcPr>
            <w:tcW w:w="10035" w:type="dxa"/>
            <w:gridSpan w:val="3"/>
            <w:tcBorders>
              <w:top w:val="nil"/>
            </w:tcBorders>
            <w:vAlign w:val="center"/>
          </w:tcPr>
          <w:p>
            <w:pPr>
              <w:pStyle w:val="Normal"/>
              <w:widowControl w:val="false"/>
              <w:suppressAutoHyphens w:val="true"/>
              <w:spacing w:before="60" w:after="60"/>
              <w:jc w:val="left"/>
              <w:rPr>
                <w:b/>
                <w:bCs/>
                <w:sz w:val="24"/>
                <w:szCs w:val="24"/>
              </w:rPr>
            </w:pPr>
            <w:r>
              <w:rPr>
                <w:b/>
                <w:bCs/>
                <w:sz w:val="24"/>
                <w:szCs w:val="24"/>
              </w:rPr>
              <w:t>ОКПД2 28.24.1 Поставка устройства для вырезки прокладок для нужд Волжского филиала АО «Гидроремонт-ВКК»</w:t>
            </w:r>
          </w:p>
        </w:tc>
      </w:tr>
      <w:tr>
        <w:trPr>
          <w:trHeight w:val="510" w:hRule="atLeast"/>
        </w:trPr>
        <w:tc>
          <w:tcPr>
            <w:tcW w:w="842" w:type="dxa"/>
            <w:tcBorders>
              <w:right w:val="nil"/>
            </w:tcBorders>
            <w:vAlign w:val="center"/>
          </w:tcPr>
          <w:p>
            <w:pPr>
              <w:pStyle w:val="Normal"/>
              <w:widowControl w:val="false"/>
              <w:suppressAutoHyphens w:val="true"/>
              <w:spacing w:before="0" w:after="0"/>
              <w:jc w:val="both"/>
              <w:rPr>
                <w:b/>
                <w:bCs/>
              </w:rPr>
            </w:pPr>
            <w:r>
              <w:rPr>
                <w:rFonts w:eastAsia="Times New Roman" w:cs="Times New Roman"/>
                <w:b/>
                <w:bCs/>
                <w:kern w:val="0"/>
                <w:sz w:val="24"/>
                <w:szCs w:val="24"/>
                <w:lang w:val="ru-RU" w:eastAsia="ru-RU" w:bidi="ar-SA"/>
              </w:rPr>
              <w:t>1</w:t>
            </w:r>
          </w:p>
        </w:tc>
        <w:tc>
          <w:tcPr>
            <w:tcW w:w="9193" w:type="dxa"/>
            <w:gridSpan w:val="2"/>
            <w:tcBorders/>
            <w:vAlign w:val="center"/>
          </w:tcPr>
          <w:p>
            <w:pPr>
              <w:pStyle w:val="Normal"/>
              <w:widowControl w:val="false"/>
              <w:suppressAutoHyphens w:val="true"/>
              <w:spacing w:before="0" w:after="0"/>
              <w:jc w:val="both"/>
              <w:rPr>
                <w:b/>
                <w:bCs/>
                <w:sz w:val="24"/>
                <w:szCs w:val="24"/>
              </w:rPr>
            </w:pPr>
            <w:r>
              <w:rPr>
                <w:b/>
                <w:bCs/>
                <w:sz w:val="24"/>
                <w:szCs w:val="24"/>
              </w:rPr>
              <w:t>Требования к техническим и функциональным характеристикам (включая гарантируемые показатели)</w:t>
            </w:r>
          </w:p>
        </w:tc>
      </w:tr>
      <w:tr>
        <w:trPr>
          <w:trHeight w:val="293" w:hRule="atLeast"/>
        </w:trPr>
        <w:tc>
          <w:tcPr>
            <w:tcW w:w="842" w:type="dxa"/>
            <w:tcBorders/>
            <w:vAlign w:val="center"/>
          </w:tcPr>
          <w:p>
            <w:pPr>
              <w:pStyle w:val="Normal"/>
              <w:widowControl w:val="false"/>
              <w:suppressAutoHyphens w:val="true"/>
              <w:spacing w:before="0" w:after="200"/>
              <w:jc w:val="center"/>
              <w:rPr>
                <w:sz w:val="24"/>
                <w:szCs w:val="24"/>
              </w:rPr>
            </w:pPr>
            <w:r>
              <w:rPr>
                <w:sz w:val="24"/>
                <w:szCs w:val="24"/>
              </w:rPr>
              <w:t>1.1.</w:t>
            </w:r>
          </w:p>
        </w:tc>
        <w:tc>
          <w:tcPr>
            <w:tcW w:w="5891" w:type="dxa"/>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Назначение</w:t>
            </w:r>
          </w:p>
        </w:tc>
        <w:tc>
          <w:tcPr>
            <w:tcW w:w="3302" w:type="dxa"/>
            <w:tcBorders/>
            <w:shd w:color="auto" w:fill="auto" w:val="clear"/>
          </w:tcPr>
          <w:p>
            <w:pPr>
              <w:pStyle w:val="Normal"/>
              <w:tabs>
                <w:tab w:val="clear" w:pos="708"/>
                <w:tab w:val="left" w:pos="993" w:leader="none"/>
              </w:tabs>
              <w:spacing w:lineRule="auto" w:line="240" w:before="0" w:after="0"/>
              <w:ind w:left="0" w:right="0" w:hanging="15"/>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изготовления прокладок при проведении ремонтных работ</w:t>
            </w:r>
          </w:p>
        </w:tc>
      </w:tr>
      <w:tr>
        <w:trPr/>
        <w:tc>
          <w:tcPr>
            <w:tcW w:w="842"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1.2.</w:t>
            </w:r>
          </w:p>
        </w:tc>
        <w:tc>
          <w:tcPr>
            <w:tcW w:w="5891"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Диаметр вырезаемых прокладок, мм не хуже</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от 60 до 1500</w:t>
            </w:r>
          </w:p>
        </w:tc>
      </w:tr>
      <w:tr>
        <w:trPr/>
        <w:tc>
          <w:tcPr>
            <w:tcW w:w="842"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1.3.</w:t>
            </w:r>
          </w:p>
        </w:tc>
        <w:tc>
          <w:tcPr>
            <w:tcW w:w="5891"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Привод</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Ручной</w:t>
            </w:r>
          </w:p>
        </w:tc>
      </w:tr>
      <w:tr>
        <w:trPr/>
        <w:tc>
          <w:tcPr>
            <w:tcW w:w="842"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1.4.</w:t>
            </w:r>
          </w:p>
        </w:tc>
        <w:tc>
          <w:tcPr>
            <w:tcW w:w="5891"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Максимальная толщина материала прокладок, мм не менее</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 xml:space="preserve">10 </w:t>
            </w:r>
          </w:p>
        </w:tc>
      </w:tr>
      <w:tr>
        <w:trPr/>
        <w:tc>
          <w:tcPr>
            <w:tcW w:w="842" w:type="dxa"/>
            <w:tcBorders>
              <w:top w:val="nil"/>
            </w:tcBorders>
            <w:vAlign w:val="center"/>
          </w:tcPr>
          <w:p>
            <w:pPr>
              <w:pStyle w:val="Normal"/>
              <w:widowControl w:val="false"/>
              <w:suppressAutoHyphens w:val="true"/>
              <w:spacing w:before="0" w:after="200"/>
              <w:jc w:val="center"/>
              <w:rPr>
                <w:sz w:val="24"/>
                <w:szCs w:val="24"/>
              </w:rPr>
            </w:pPr>
            <w:r>
              <w:rPr>
                <w:rFonts w:eastAsia="Calibri" w:cs="Times New Roman"/>
                <w:kern w:val="0"/>
                <w:sz w:val="24"/>
                <w:szCs w:val="24"/>
                <w:lang w:val="ru-RU" w:eastAsia="ru-RU" w:bidi="ar-SA"/>
              </w:rPr>
              <w:t>1.5.</w:t>
            </w:r>
          </w:p>
        </w:tc>
        <w:tc>
          <w:tcPr>
            <w:tcW w:w="5891" w:type="dxa"/>
            <w:tcBorders>
              <w:top w:val="nil"/>
            </w:tcBorders>
            <w:shd w:color="auto" w:fill="auto" w:val="clear"/>
          </w:tcPr>
          <w:p>
            <w:pPr>
              <w:pStyle w:val="Normal"/>
              <w:tabs>
                <w:tab w:val="clear" w:pos="708"/>
                <w:tab w:val="left" w:pos="993" w:leader="none"/>
              </w:tabs>
              <w:spacing w:lineRule="auto" w:line="240" w:before="0" w:after="0"/>
              <w:ind w:left="0" w:right="0" w:hanging="15"/>
              <w:rPr>
                <w:rFonts w:ascii="Times New Roman" w:hAnsi="Times New Roman" w:cs="Times New Roman"/>
                <w:sz w:val="24"/>
                <w:szCs w:val="24"/>
              </w:rPr>
            </w:pPr>
            <w:r>
              <w:rPr>
                <w:rFonts w:cs="Times New Roman" w:ascii="Times New Roman" w:hAnsi="Times New Roman"/>
                <w:sz w:val="24"/>
                <w:szCs w:val="24"/>
              </w:rPr>
              <w:t xml:space="preserve">Наличие упоров для серийной вырезки прокладок с одинаковыми диаметрами </w:t>
            </w:r>
          </w:p>
        </w:tc>
        <w:tc>
          <w:tcPr>
            <w:tcW w:w="3302" w:type="dxa"/>
            <w:tcBorders>
              <w:top w:val="nil"/>
            </w:tcBorders>
            <w:shd w:color="auto" w:fill="auto" w:val="clear"/>
          </w:tcPr>
          <w:p>
            <w:pPr>
              <w:pStyle w:val="Normal"/>
              <w:tabs>
                <w:tab w:val="clear" w:pos="708"/>
                <w:tab w:val="left" w:pos="993" w:leader="none"/>
              </w:tabs>
              <w:spacing w:lineRule="auto" w:line="240" w:before="0" w:after="0"/>
              <w:ind w:left="0" w:right="0" w:hanging="15"/>
              <w:jc w:val="center"/>
              <w:rPr>
                <w:rFonts w:ascii="Times New Roman" w:hAnsi="Times New Roman" w:cs="Times New Roman"/>
                <w:sz w:val="24"/>
                <w:szCs w:val="24"/>
              </w:rPr>
            </w:pPr>
            <w:r>
              <w:rPr>
                <w:rFonts w:cs="Times New Roman" w:ascii="Times New Roman" w:hAnsi="Times New Roman"/>
                <w:sz w:val="24"/>
                <w:szCs w:val="24"/>
              </w:rPr>
              <w:t>имеются</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b/>
                <w:bCs/>
              </w:rPr>
            </w:pPr>
            <w:r>
              <w:rPr>
                <w:rFonts w:cs="Times New Roman"/>
                <w:b/>
                <w:bCs/>
                <w:kern w:val="0"/>
                <w:lang w:val="ru-RU" w:eastAsia="ru-RU" w:bidi="ar-SA"/>
              </w:rPr>
              <w:t>2.</w:t>
            </w:r>
          </w:p>
        </w:tc>
        <w:tc>
          <w:tcPr>
            <w:tcW w:w="9193" w:type="dxa"/>
            <w:gridSpan w:val="2"/>
            <w:tcBorders/>
            <w:shd w:color="auto" w:fill="auto" w:val="clear"/>
          </w:tcPr>
          <w:p>
            <w:pPr>
              <w:pStyle w:val="Normal"/>
              <w:widowControl w:val="false"/>
              <w:suppressAutoHyphens w:val="true"/>
              <w:spacing w:before="0" w:after="0"/>
              <w:jc w:val="center"/>
              <w:rPr>
                <w:sz w:val="24"/>
                <w:szCs w:val="24"/>
              </w:rPr>
            </w:pPr>
            <w:r>
              <w:rPr>
                <w:rFonts w:eastAsia="Times New Roman" w:cs="Times New Roman"/>
                <w:b/>
                <w:bCs/>
                <w:kern w:val="0"/>
                <w:sz w:val="24"/>
                <w:szCs w:val="24"/>
                <w:lang w:val="ru-RU" w:eastAsia="ru-RU" w:bidi="ar-SA"/>
              </w:rPr>
              <w:t>Требования к гарантиям, гарантийному и послегарантийному обслуживанию</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2.1</w:t>
            </w:r>
          </w:p>
        </w:tc>
        <w:tc>
          <w:tcPr>
            <w:tcW w:w="9193" w:type="dxa"/>
            <w:gridSpan w:val="2"/>
            <w:tcBorders>
              <w:top w:val="nil"/>
            </w:tcBorders>
            <w:shd w:color="auto" w:fill="auto" w:val="clear"/>
          </w:tcPr>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Поставщик обязан установить на продукцию гарантийный срок 12 (Двенадцать)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uppressAutoHyphens w:val="true"/>
              <w:spacing w:before="0" w:after="200"/>
              <w:jc w:val="both"/>
              <w:rPr>
                <w:sz w:val="24"/>
                <w:szCs w:val="24"/>
              </w:rPr>
            </w:pPr>
            <w:r>
              <w:rPr>
                <w:rFonts w:eastAsia="Calibri" w:cs="Times New Roman"/>
                <w:kern w:val="0"/>
                <w:sz w:val="24"/>
                <w:szCs w:val="24"/>
                <w:lang w:val="ru-RU" w:eastAsia="ru-RU" w:bidi="ar-SA"/>
              </w:rPr>
              <w:t>Установленный в отношении Продукции Гарантийный срок распространяется на все составные части и комплектующие Продукции.</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rFonts w:cs="Times New Roman"/>
                <w:b/>
                <w:bCs/>
                <w:kern w:val="0"/>
                <w:lang w:val="ru-RU" w:eastAsia="ru-RU" w:bidi="ar-SA"/>
              </w:rPr>
              <w:t>3</w:t>
            </w:r>
            <w:r>
              <w:rPr>
                <w:rFonts w:cs="Times New Roman"/>
                <w:b/>
                <w:bCs/>
                <w:kern w:val="0"/>
                <w:lang w:val="en-US" w:eastAsia="ru-RU" w:bidi="ar-SA"/>
              </w:rPr>
              <w:t>.</w:t>
            </w:r>
          </w:p>
        </w:tc>
        <w:tc>
          <w:tcPr>
            <w:tcW w:w="9193" w:type="dxa"/>
            <w:gridSpan w:val="2"/>
            <w:tcBorders>
              <w:top w:val="nil"/>
            </w:tcBorders>
            <w:shd w:color="auto" w:fill="auto" w:val="clear"/>
          </w:tcPr>
          <w:p>
            <w:pPr>
              <w:pStyle w:val="Normal"/>
              <w:widowControl w:val="false"/>
              <w:suppressAutoHyphens w:val="true"/>
              <w:spacing w:before="0" w:after="200"/>
              <w:jc w:val="left"/>
              <w:rPr>
                <w:sz w:val="24"/>
                <w:szCs w:val="24"/>
              </w:rPr>
            </w:pPr>
            <w:r>
              <w:rPr>
                <w:rFonts w:eastAsia="Calibri" w:cs="Times New Roman"/>
                <w:b/>
                <w:kern w:val="0"/>
                <w:sz w:val="24"/>
                <w:szCs w:val="24"/>
                <w:lang w:val="ru-RU" w:eastAsia="ru-RU" w:bidi="ar-SA"/>
              </w:rPr>
              <w:t>Требования к комплектации и документам, поставляемым вместе с продукцией</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lang w:val="en-US"/>
              </w:rPr>
            </w:pPr>
            <w:r>
              <w:rPr>
                <w:lang w:val="en-US"/>
              </w:rPr>
              <w:t>3.1</w:t>
            </w:r>
          </w:p>
        </w:tc>
        <w:tc>
          <w:tcPr>
            <w:tcW w:w="9193" w:type="dxa"/>
            <w:gridSpan w:val="2"/>
            <w:tcBorders>
              <w:top w:val="nil"/>
            </w:tcBorders>
            <w:shd w:color="auto" w:fill="auto" w:val="clear"/>
          </w:tcPr>
          <w:p>
            <w:pPr>
              <w:pStyle w:val="Normal"/>
              <w:widowControl w:val="false"/>
              <w:suppressAutoHyphens w:val="true"/>
              <w:spacing w:lineRule="auto" w:line="240" w:before="0" w:after="200"/>
              <w:jc w:val="left"/>
              <w:rPr/>
            </w:pPr>
            <w:r>
              <w:rPr>
                <w:sz w:val="24"/>
                <w:szCs w:val="24"/>
              </w:rPr>
              <w:t xml:space="preserve">1. Нож дисковый Ø40×1,2 (стандартный) для мягких и тонких материалов арт. 1360; </w:t>
            </w:r>
          </w:p>
          <w:p>
            <w:pPr>
              <w:pStyle w:val="Normal"/>
              <w:widowControl w:val="false"/>
              <w:suppressAutoHyphens w:val="true"/>
              <w:spacing w:lineRule="auto" w:line="240" w:before="0" w:after="200"/>
              <w:jc w:val="left"/>
              <w:rPr/>
            </w:pPr>
            <w:r>
              <w:rPr>
                <w:sz w:val="24"/>
                <w:szCs w:val="24"/>
              </w:rPr>
              <w:t>2. Нож дисковый Ø30×1,2 для круговой резки при малых диаметрах арт. 1358</w:t>
            </w:r>
          </w:p>
          <w:p>
            <w:pPr>
              <w:pStyle w:val="Normal"/>
              <w:widowControl w:val="false"/>
              <w:suppressAutoHyphens w:val="true"/>
              <w:spacing w:lineRule="auto" w:line="240" w:before="0" w:after="200"/>
              <w:jc w:val="left"/>
              <w:rPr/>
            </w:pPr>
            <w:r>
              <w:rPr>
                <w:sz w:val="24"/>
                <w:szCs w:val="24"/>
              </w:rPr>
              <w:t>3. Нож дисковый твердосплавный Ø40×1,2 арт. 1361</w:t>
            </w:r>
          </w:p>
          <w:p>
            <w:pPr>
              <w:pStyle w:val="Normal"/>
              <w:widowControl w:val="false"/>
              <w:suppressAutoHyphens w:val="true"/>
              <w:spacing w:lineRule="auto" w:line="240" w:before="0" w:after="200"/>
              <w:jc w:val="left"/>
              <w:rPr/>
            </w:pPr>
            <w:r>
              <w:rPr>
                <w:sz w:val="24"/>
                <w:szCs w:val="24"/>
              </w:rPr>
              <w:t>4. Приспособление центрирующее для закрепления заготовок арт. 1359</w:t>
            </w:r>
          </w:p>
        </w:tc>
      </w:tr>
      <w:tr>
        <w:trPr/>
        <w:tc>
          <w:tcPr>
            <w:tcW w:w="842" w:type="dxa"/>
            <w:tcBorders>
              <w:top w:val="nil"/>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eastAsia="ru-RU" w:bidi="ar-SA"/>
              </w:rPr>
            </w:pPr>
            <w:r>
              <w:rPr>
                <w:rFonts w:cs="Times New Roman"/>
                <w:kern w:val="0"/>
                <w:lang w:val="ru-RU" w:eastAsia="ru-RU" w:bidi="ar-SA"/>
              </w:rPr>
              <w:t>3.2</w:t>
            </w:r>
          </w:p>
        </w:tc>
        <w:tc>
          <w:tcPr>
            <w:tcW w:w="9193" w:type="dxa"/>
            <w:gridSpan w:val="2"/>
            <w:tcBorders>
              <w:top w:val="nil"/>
            </w:tcBorders>
            <w:shd w:color="auto" w:fill="auto" w:val="clear"/>
          </w:tcPr>
          <w:p>
            <w:pPr>
              <w:pStyle w:val="Normal"/>
              <w:widowControl w:val="false"/>
              <w:suppressAutoHyphens w:val="true"/>
              <w:spacing w:before="0" w:after="0"/>
              <w:jc w:val="left"/>
              <w:rPr/>
            </w:pPr>
            <w:r>
              <w:rPr>
                <w:rFonts w:eastAsia="Times New Roman" w:cs="Times New Roman"/>
                <w:kern w:val="0"/>
                <w:sz w:val="24"/>
                <w:szCs w:val="24"/>
                <w:lang w:val="ru-RU" w:eastAsia="ru-RU" w:bidi="ar-SA"/>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Сертификат качества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Технический паспорт на русском языке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Инструкция по эксплуатации (монтажу и т.п.) на русском языке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Упаковочный лист на Продукцию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Обязательные первичные документы:</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suppressAutoHyphens w:val="true"/>
              <w:spacing w:before="0" w:after="0"/>
              <w:jc w:val="left"/>
              <w:rPr/>
            </w:pPr>
            <w:r>
              <w:rPr>
                <w:rFonts w:eastAsia="Times New Roman" w:cs="Times New Roman"/>
                <w:kern w:val="0"/>
                <w:sz w:val="24"/>
                <w:szCs w:val="24"/>
                <w:lang w:val="ru-RU" w:eastAsia="ru-RU" w:bidi="ar-SA"/>
              </w:rPr>
              <w:t xml:space="preserve">    • </w:t>
            </w:r>
            <w:r>
              <w:rPr>
                <w:rFonts w:eastAsia="Times New Roman" w:cs="Times New Roman"/>
                <w:kern w:val="0"/>
                <w:sz w:val="24"/>
                <w:szCs w:val="24"/>
                <w:lang w:val="ru-RU" w:eastAsia="ru-RU" w:bidi="ar-SA"/>
              </w:rPr>
              <w:t>Товарную накладную по форме ТОРГ-12 или Универсальный передаточный документ (УПД) в 2 экз.</w:t>
            </w:r>
          </w:p>
        </w:tc>
      </w:tr>
      <w:tr>
        <w:trPr/>
        <w:tc>
          <w:tcPr>
            <w:tcW w:w="842"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4</w:t>
            </w:r>
            <w:r>
              <w:rPr>
                <w:rFonts w:eastAsia="Times New Roman" w:cs="Times New Roman"/>
                <w:b/>
                <w:bCs/>
                <w:kern w:val="0"/>
                <w:sz w:val="24"/>
                <w:szCs w:val="24"/>
                <w:lang w:val="en-US" w:eastAsia="x-none" w:bidi="ar-SA"/>
              </w:rPr>
              <w:t>.</w:t>
            </w:r>
          </w:p>
        </w:tc>
        <w:tc>
          <w:tcPr>
            <w:tcW w:w="9193" w:type="dxa"/>
            <w:gridSpan w:val="2"/>
            <w:tcBorders/>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842"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4.1</w:t>
            </w:r>
          </w:p>
        </w:tc>
        <w:tc>
          <w:tcPr>
            <w:tcW w:w="9193"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Место поставки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404130, Волгоградская обл., г.Волжский, пр-т Ленина 1А территория филиала ПАО «РусГидро» - Волжская ГЭС».</w:t>
            </w:r>
          </w:p>
        </w:tc>
      </w:tr>
      <w:tr>
        <w:trPr/>
        <w:tc>
          <w:tcPr>
            <w:tcW w:w="842"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4.2</w:t>
            </w:r>
          </w:p>
        </w:tc>
        <w:tc>
          <w:tcPr>
            <w:tcW w:w="9193"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Приемка продукции</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Только в рабочие дни с 9-00 до 11-00 и с 13-00 до 16-00</w:t>
            </w:r>
          </w:p>
        </w:tc>
      </w:tr>
      <w:tr>
        <w:trPr/>
        <w:tc>
          <w:tcPr>
            <w:tcW w:w="842"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4.3</w:t>
            </w:r>
          </w:p>
        </w:tc>
        <w:tc>
          <w:tcPr>
            <w:tcW w:w="9193" w:type="dxa"/>
            <w:gridSpan w:val="2"/>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r>
      <w:tr>
        <w:trPr/>
        <w:tc>
          <w:tcPr>
            <w:tcW w:w="842" w:type="dxa"/>
            <w:tcBorders/>
            <w:vAlign w:val="center"/>
          </w:tcPr>
          <w:p>
            <w:pPr>
              <w:pStyle w:val="Normal"/>
              <w:widowControl w:val="false"/>
              <w:suppressAutoHyphens w:val="true"/>
              <w:spacing w:before="60" w:after="60"/>
              <w:jc w:val="left"/>
              <w:rPr>
                <w:sz w:val="24"/>
                <w:szCs w:val="24"/>
                <w:lang w:val="en-US"/>
              </w:rPr>
            </w:pPr>
            <w:r>
              <w:rPr>
                <w:rFonts w:eastAsia="Times New Roman" w:cs="Times New Roman"/>
                <w:b/>
                <w:bCs/>
                <w:kern w:val="0"/>
                <w:sz w:val="24"/>
                <w:szCs w:val="24"/>
                <w:lang w:val="en-US" w:eastAsia="x-none" w:bidi="ar-SA"/>
              </w:rPr>
              <w:t xml:space="preserve">    </w:t>
            </w:r>
            <w:r>
              <w:rPr>
                <w:rFonts w:eastAsia="Times New Roman" w:cs="Times New Roman"/>
                <w:b/>
                <w:bCs/>
                <w:kern w:val="0"/>
                <w:sz w:val="24"/>
                <w:szCs w:val="24"/>
                <w:lang w:val="ru-RU" w:eastAsia="x-none" w:bidi="ar-SA"/>
              </w:rPr>
              <w:t>5</w:t>
            </w:r>
            <w:r>
              <w:rPr>
                <w:rFonts w:eastAsia="Times New Roman" w:cs="Times New Roman"/>
                <w:b/>
                <w:bCs/>
                <w:kern w:val="0"/>
                <w:sz w:val="24"/>
                <w:szCs w:val="24"/>
                <w:lang w:val="en-US" w:eastAsia="x-none" w:bidi="ar-SA"/>
              </w:rPr>
              <w:t>.</w:t>
            </w:r>
          </w:p>
        </w:tc>
        <w:tc>
          <w:tcPr>
            <w:tcW w:w="9193" w:type="dxa"/>
            <w:gridSpan w:val="2"/>
            <w:tcBorders/>
            <w:vAlign w:val="center"/>
          </w:tcPr>
          <w:p>
            <w:pPr>
              <w:pStyle w:val="Normal"/>
              <w:widowControl w:val="false"/>
              <w:suppressAutoHyphens w:val="true"/>
              <w:spacing w:before="60" w:after="60"/>
              <w:jc w:val="left"/>
              <w:rPr>
                <w:sz w:val="24"/>
                <w:szCs w:val="24"/>
              </w:rPr>
            </w:pPr>
            <w:r>
              <w:rPr>
                <w:rFonts w:eastAsia="Times New Roman" w:cs="Times New Roman"/>
                <w:b/>
                <w:kern w:val="0"/>
                <w:sz w:val="24"/>
                <w:szCs w:val="24"/>
                <w:lang w:val="ru-RU" w:eastAsia="ru-RU" w:bidi="ar-SA"/>
              </w:rPr>
              <w:t>Прочие (дополнительные) требования к продукции</w:t>
            </w:r>
          </w:p>
        </w:tc>
      </w:tr>
      <w:tr>
        <w:trPr/>
        <w:tc>
          <w:tcPr>
            <w:tcW w:w="842" w:type="dxa"/>
            <w:tcBorders/>
            <w:vAlign w:val="center"/>
          </w:tcPr>
          <w:p>
            <w:pPr>
              <w:pStyle w:val="ListParagraph"/>
              <w:widowControl w:val="false"/>
              <w:suppressAutoHyphens w:val="true"/>
              <w:spacing w:before="60" w:after="60"/>
              <w:ind w:left="-117" w:hanging="0"/>
              <w:contextualSpacing/>
              <w:jc w:val="center"/>
              <w:rPr>
                <w:rFonts w:ascii="Times New Roman" w:hAnsi="Times New Roman" w:cs="Times New Roman"/>
                <w:kern w:val="0"/>
                <w:lang w:val="ru-RU" w:bidi="ar-SA"/>
              </w:rPr>
            </w:pPr>
            <w:r>
              <w:rPr>
                <w:rFonts w:cs="Times New Roman"/>
                <w:kern w:val="0"/>
                <w:lang w:val="ru-RU" w:eastAsia="x-none" w:bidi="ar-SA"/>
              </w:rPr>
              <w:t>5.1</w:t>
            </w:r>
          </w:p>
        </w:tc>
        <w:tc>
          <w:tcPr>
            <w:tcW w:w="9193" w:type="dxa"/>
            <w:gridSpan w:val="2"/>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соответствовать требованиям: Технического регламента Таможенного союза «О безопасности машин и оборудования» ТР ТС 010/2011.</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r>
    </w:tbl>
    <w:p>
      <w:pPr>
        <w:pStyle w:val="Heading1"/>
        <w:spacing w:before="120" w:after="60"/>
        <w:ind w:left="1224" w:hanging="0"/>
        <w:rPr/>
      </w:pPr>
      <w:r>
        <w:rPr/>
      </w:r>
    </w:p>
    <w:sectPr>
      <w:headerReference w:type="default" r:id="rId2"/>
      <w:headerReference w:type="first" r:id="rId3"/>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Times New Roman">
    <w:charset w:val="cc"/>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1"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6"/>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3" w:customStyle="1">
    <w:name w:val="УРОВЕНЬ_1. Знак"/>
    <w:link w:val="110"/>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Style14" w:customStyle="1">
    <w:name w:val="Ссылка указателя"/>
    <w:qFormat/>
    <w:rPr/>
  </w:style>
  <w:style w:type="character" w:styleId="Hyperlink">
    <w:name w:val="Hyperlink"/>
    <w:basedOn w:val="DefaultParagraphFont"/>
    <w:uiPriority w:val="99"/>
    <w:unhideWhenUsed/>
    <w:rsid w:val="0087245f"/>
    <w:rPr>
      <w:color w:val="0563C1" w:themeColor="hyperlink"/>
      <w:u w:val="single"/>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Indexheading11" w:customStyle="1">
    <w:name w:val="index heading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2"/>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7"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8"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9"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0" w:customStyle="1">
    <w:name w:val="УРОВЕНЬ_1."/>
    <w:basedOn w:val="ListParagraph"/>
    <w:link w:val="13"/>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111" w:customStyle="1">
    <w:name w:val="Основной текст1"/>
    <w:basedOn w:val="Normal"/>
    <w:qFormat/>
    <w:pPr>
      <w:widowControl w:val="false"/>
      <w:shd w:val="clear" w:color="auto" w:fill="FFFFFF"/>
      <w:spacing w:lineRule="exact" w:line="302"/>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6">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e">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B493-3199-4B66-BE74-97FEEB3C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Application>AlterOffice/3.4.0.9$Linux_X86_64 LibreOffice_project/b8daf9e823b1a5463a2f48435ddc2e8696e7d4fc</Application>
  <AppVersion>15.0000</AppVersion>
  <DocSecurity>4</DocSecurity>
  <Pages>4</Pages>
  <Words>662</Words>
  <Characters>4427</Characters>
  <CharactersWithSpaces>5027</CharactersWithSpaces>
  <Paragraphs>106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2024-12-04T13:04:00Z</dcterms:created>
  <dc:creator>Быстров Олег Геннадьевич</dc:creator>
  <dc:description/>
  <dc:language>ru-RU</dc:language>
  <cp:lastModifiedBy>korolevkv@corp.gidroogk.com</cp:lastModifiedBy>
  <cp:lastPrinted>2025-07-01T13:51:25Z</cp:lastPrinted>
  <dcterms:modified xsi:type="dcterms:W3CDTF">2026-06-29T16:18:03Z</dcterms:modified>
  <cp:revision>38</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