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bookmarkStart w:id="2" w:name="_Toc124336829_Копия_1"/>
      <w:r>
        <w:rPr>
          <w:rFonts w:cs="Times New Roman" w:ascii="Times New Roman" w:hAnsi="Times New Roman"/>
          <w:b/>
          <w:sz w:val="24"/>
          <w:szCs w:val="24"/>
        </w:rPr>
        <w:t>ТЕХНИЧЕСКИЕ ТРЕБОВАНИЯ</w:t>
      </w:r>
      <w:bookmarkEnd w:id="2"/>
      <w:r>
        <w:rPr>
          <w:rFonts w:cs="Times New Roman" w:ascii="Times New Roman" w:hAnsi="Times New Roman"/>
          <w:b/>
          <w:sz w:val="24"/>
          <w:szCs w:val="24"/>
        </w:rPr>
        <w:t xml:space="preserve"> НА ПОСТАВКУ МТР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ОКПД 2: 29.10.59.310 Поставка крана-манипулятора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нужд Кубанского филиала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426" w:right="-1" w:hang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widowControl w:val="false"/>
        <w:spacing w:lineRule="auto" w:line="264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СОДЕРЖАНИЕ</w:t>
      </w:r>
    </w:p>
    <w:p>
      <w:pPr>
        <w:pStyle w:val="Contents2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468"/>
        <w:gridCol w:w="7665"/>
        <w:gridCol w:w="788"/>
      </w:tblGrid>
      <w:tr>
        <w:trPr>
          <w:trHeight w:val="180" w:hRule="atLeast"/>
        </w:trPr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Обозначения и сокращения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закупаемой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использования закупаемой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Требования к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3.1.1.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Перечень и объем закупаемой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3.1.2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Требования к срокам поставки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04" w:before="0" w:after="0"/>
              <w:ind w:left="0" w:hanging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Таблица 3.1.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04" w:before="0" w:after="0"/>
              <w:ind w:left="0" w:hanging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" w:name="_Toc130203448_Копия_1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по срокам поставки продукции</w:t>
            </w:r>
            <w:bookmarkEnd w:id="3"/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Требования к качеству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Таблица 3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keepNext w:val="true"/>
              <w:keepLines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продукции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68" w:type="dxa"/>
            <w:tcBorders/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65" w:type="dxa"/>
            <w:tcBorders/>
            <w:shd w:color="auto" w:fill="auto" w:val="clear"/>
          </w:tcPr>
          <w:p>
            <w:pPr>
              <w:pStyle w:val="Standard"/>
              <w:keepNext w:val="true"/>
              <w:keepLines/>
              <w:widowControl w:val="false"/>
              <w:spacing w:lineRule="auto" w: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788" w:type="dxa"/>
            <w:tcBorders/>
            <w:shd w:color="auto" w:fill="auto" w:val="clear"/>
            <w:vAlign w:val="bottom"/>
          </w:tcPr>
          <w:p>
            <w:pPr>
              <w:pStyle w:val="Style22"/>
              <w:widowControl w:val="false"/>
              <w:spacing w:lineRule="auto" w:line="204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1134" w:right="851" w:gutter="0" w:header="0" w:top="459" w:footer="1134" w:bottom="1686"/>
          <w:pgNumType w:start="1" w:fmt="decimal"/>
          <w:formProt w:val="false"/>
          <w:titlePg/>
          <w:textDirection w:val="lrTb"/>
          <w:docGrid w:type="default" w:linePitch="360" w:charSpace="32768"/>
        </w:sectPr>
      </w:pP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b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4" w:name="_Toc46743505"/>
      <w:bookmarkStart w:id="5" w:name="_Toc54643695"/>
      <w:bookmarkEnd w:id="4"/>
      <w:bookmarkEnd w:id="5"/>
      <w:r>
        <w:rPr>
          <w:rFonts w:ascii="Times New Roman" w:hAnsi="Times New Roman"/>
          <w:b/>
          <w:bCs/>
          <w:sz w:val="24"/>
          <w:szCs w:val="24"/>
        </w:rPr>
        <w:t>Обозначения и сокращения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85"/>
        <w:gridCol w:w="7996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bidi w:val="0"/>
              <w:spacing w:lineRule="auto" w:line="240" w:before="0" w:after="0"/>
              <w:ind w:left="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ОТТС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bidi w:val="0"/>
              <w:spacing w:lineRule="auto" w:line="240" w:before="0" w:after="0"/>
              <w:ind w:left="57" w:right="22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одобрение типа транспортного средства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bidi w:val="0"/>
              <w:spacing w:lineRule="auto" w:line="240" w:before="0" w:after="0"/>
              <w:ind w:left="57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КМУ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bidi w:val="0"/>
              <w:spacing w:lineRule="auto" w:line="240" w:before="0" w:after="0"/>
              <w:ind w:left="57" w:right="227" w:hanging="0"/>
              <w:jc w:val="both"/>
              <w:rPr>
                <w:rFonts w:ascii="Times New Roman" w:hAnsi="Times New Roman" w:eastAsia="Calibri" w:cs="font343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font343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кран-манипуляторная установка</w:t>
            </w:r>
          </w:p>
        </w:tc>
      </w:tr>
    </w:tbl>
    <w:p>
      <w:pPr>
        <w:pStyle w:val="Normal"/>
        <w:spacing w:before="0" w:after="0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6" w:name="_Toc130203439"/>
      <w:bookmarkStart w:id="7" w:name="_Toc124337638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сведения</w:t>
      </w:r>
      <w:bookmarkEnd w:id="6"/>
      <w:bookmarkEnd w:id="7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bookmarkStart w:id="8" w:name="_Toc130203440"/>
      <w:bookmarkStart w:id="9" w:name="_Toc124336830"/>
      <w:bookmarkStart w:id="10" w:name="_Toc130203440"/>
      <w:bookmarkStart w:id="11" w:name="_Toc124336830"/>
      <w:bookmarkEnd w:id="10"/>
      <w:bookmarkEnd w:id="11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2.1. </w:t>
      </w:r>
      <w:bookmarkStart w:id="12" w:name="_Toc130203441"/>
      <w:bookmarkStart w:id="13" w:name="_Toc124336831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Наименование закупаемой продукции</w:t>
      </w:r>
      <w:bookmarkEnd w:id="12"/>
      <w:bookmarkEnd w:id="13"/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ОКПД 2: 29.10.59.310 Поставка крана-манипулятора для нужд Кубанского филиала </w:t>
      </w:r>
      <w:r>
        <w:rPr>
          <w:rFonts w:cs="Times New Roman" w:ascii="Times New Roman" w:hAnsi="Times New Roman"/>
          <w:sz w:val="24"/>
          <w:szCs w:val="24"/>
          <w:lang w:eastAsia="ru-RU"/>
        </w:rPr>
        <w:t>(далее — Продукция)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2.2. </w:t>
      </w:r>
      <w:bookmarkStart w:id="14" w:name="_Toc130203442"/>
      <w:bookmarkStart w:id="15" w:name="_Toc124336832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Цель использования закупаемой продукции</w:t>
      </w:r>
      <w:bookmarkEnd w:id="14"/>
      <w:bookmarkEnd w:id="15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hanging="0"/>
        <w:outlineLvl w:val="3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Исполнение Инвестиционной программы на 2026 год для нужд Кубанского филиала АО «Гидроремонт-ВКК» в г. Невинномысск.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2"/>
        </w:numPr>
        <w:spacing w:lineRule="auto" w:line="240" w:before="0" w:after="0"/>
        <w:ind w:left="0" w:hanging="11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6" w:name="_Toc130203443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к продукции</w:t>
      </w:r>
      <w:bookmarkEnd w:id="16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4"/>
          <w:szCs w:val="24"/>
        </w:rPr>
      </w:pPr>
      <w:bookmarkStart w:id="17" w:name="_Toc130203444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объемам и срокам поставки</w:t>
      </w:r>
      <w:bookmarkEnd w:id="17"/>
    </w:p>
    <w:p>
      <w:pPr>
        <w:pStyle w:val="Normal"/>
        <w:numPr>
          <w:ilvl w:val="2"/>
          <w:numId w:val="2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4"/>
          <w:szCs w:val="24"/>
        </w:rPr>
      </w:pPr>
      <w:bookmarkStart w:id="18" w:name="_Toc130203445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Перечень и объем закупаемой продукции</w:t>
      </w:r>
      <w:bookmarkEnd w:id="18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4"/>
          <w:szCs w:val="24"/>
        </w:rPr>
      </w:pPr>
      <w:bookmarkStart w:id="19" w:name="_Toc124337397"/>
      <w:bookmarkStart w:id="20" w:name="_Toc130203446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1.1. Перечень и объем закупаемой продукции</w:t>
      </w:r>
      <w:bookmarkEnd w:id="19"/>
      <w:bookmarkEnd w:id="20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97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7"/>
        <w:gridCol w:w="5508"/>
        <w:gridCol w:w="1973"/>
        <w:gridCol w:w="2006"/>
      </w:tblGrid>
      <w:tr>
        <w:trPr>
          <w:trHeight w:val="518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Кран-манипулятор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</w:t>
            </w:r>
          </w:p>
        </w:tc>
      </w:tr>
      <w:tr>
        <w:trPr>
          <w:trHeight w:val="136" w:hRule="atLeast"/>
        </w:trPr>
        <w:tc>
          <w:tcPr>
            <w:tcW w:w="9974" w:type="dxa"/>
            <w:gridSpan w:val="4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2"/>
          <w:numId w:val="2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4"/>
          <w:szCs w:val="24"/>
        </w:rPr>
      </w:pPr>
      <w:bookmarkStart w:id="21" w:name="_Toc13020344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срокам поставки продукции</w:t>
      </w:r>
      <w:bookmarkEnd w:id="21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4"/>
          <w:szCs w:val="24"/>
        </w:rPr>
      </w:pPr>
      <w:bookmarkStart w:id="22" w:name="_Toc130203448"/>
      <w:r>
        <w:rPr>
          <w:rFonts w:cs="Times New Roman" w:ascii="Times New Roman" w:hAnsi="Times New Roman"/>
          <w:b/>
          <w:sz w:val="24"/>
          <w:szCs w:val="24"/>
        </w:rPr>
        <w:t>Таблица 3.1. Требования по срокам поставки продукции</w:t>
      </w:r>
      <w:bookmarkEnd w:id="22"/>
    </w:p>
    <w:tbl>
      <w:tblPr>
        <w:tblW w:w="996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7"/>
        <w:gridCol w:w="3846"/>
        <w:gridCol w:w="2036"/>
        <w:gridCol w:w="3539"/>
      </w:tblGrid>
      <w:tr>
        <w:trPr>
          <w:trHeight w:val="341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88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274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ОКПД 2: 29.10.59.310 Поставка крана-манипулятора для нужд Кубанского филиала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В течение 40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bookmarkStart w:id="23" w:name="_Toc51339698_Копия_1_Копия_1"/>
      <w:bookmarkStart w:id="24" w:name="_Toc51339698"/>
      <w:bookmarkStart w:id="25" w:name="_Toc51339698_Копия_1"/>
      <w:bookmarkStart w:id="26" w:name="_Toc51339698_Копия_1_Копия_1_Копия_1"/>
      <w:bookmarkStart w:id="27" w:name="_Toc51339698_Копия_1_Копия_1_Копия_1_Коп"/>
      <w:bookmarkStart w:id="28" w:name="_Toc51339698_Копия_1_Копия_1"/>
      <w:bookmarkStart w:id="29" w:name="_Toc51339698"/>
      <w:bookmarkStart w:id="30" w:name="_Toc51339698_Копия_1"/>
      <w:bookmarkStart w:id="31" w:name="_Toc51339698_Копия_1_Копия_1_Копия_1"/>
      <w:bookmarkStart w:id="32" w:name="_Toc51339698_Копия_1_Копия_1_Копия_1_Коп"/>
      <w:bookmarkEnd w:id="28"/>
      <w:bookmarkEnd w:id="29"/>
      <w:bookmarkEnd w:id="30"/>
      <w:bookmarkEnd w:id="31"/>
      <w:bookmarkEnd w:id="32"/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0" w:top="338" w:footer="709" w:bottom="1134"/>
          <w:pgNumType w:fmt="decimal"/>
          <w:formProt w:val="false"/>
          <w:textDirection w:val="lrTb"/>
          <w:docGrid w:type="default" w:linePitch="360" w:charSpace="32768"/>
        </w:sect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keepNext w:val="true"/>
        <w:keepLines/>
        <w:numPr>
          <w:ilvl w:val="1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outlineLvl w:val="3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284"/>
        <w:outlineLvl w:val="0"/>
        <w:rPr>
          <w:rFonts w:ascii="Times New Roman" w:hAnsi="Times New Roman"/>
          <w:sz w:val="24"/>
          <w:szCs w:val="24"/>
        </w:rPr>
      </w:pPr>
      <w:bookmarkStart w:id="33" w:name="_Toc130203449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3. Требования к продукции</w:t>
      </w:r>
      <w:bookmarkEnd w:id="33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Наименование продукции: </w:t>
      </w:r>
      <w:r>
        <w:rPr>
          <w:rFonts w:cs="Times New Roman" w:ascii="Times New Roman" w:hAnsi="Times New Roman"/>
          <w:b/>
          <w:iCs/>
          <w:sz w:val="24"/>
          <w:szCs w:val="24"/>
          <w:lang w:eastAsia="ru-RU"/>
        </w:rPr>
        <w:t>ОКПД 2: 29.10.30.111 Поставка крана-манипулятора для нужд Кубанского филиала.</w:t>
      </w:r>
    </w:p>
    <w:tbl>
      <w:tblPr>
        <w:tblW w:w="147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8"/>
        <w:gridCol w:w="2562"/>
        <w:gridCol w:w="687"/>
        <w:gridCol w:w="25"/>
        <w:gridCol w:w="3713"/>
        <w:gridCol w:w="2203"/>
        <w:gridCol w:w="19"/>
        <w:gridCol w:w="2369"/>
        <w:gridCol w:w="2333"/>
      </w:tblGrid>
      <w:tr>
        <w:trPr>
          <w:trHeight w:val="311" w:hRule="atLeast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Требования заказчика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7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63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Кран манипулятор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Исполнение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Бортовой автомобиль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font343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Колесная формула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font343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bidi="ar-SA"/>
              </w:rPr>
              <w:t>6Х4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1.1.3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Мощность, л.с.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Не менее 280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1.1.4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КПП механическая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Не менее 5 ступеней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1.1.5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Топливный бак, л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 менее 500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1.1.6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Длина кузова, м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 менее 6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Тип двигателя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Дизельный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Экологический класс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Не ниже Евро 5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1.1.9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Грузоподъемность КМУ кг при минимальном вылете на 2,0 метра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1.1.10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Аудиоподготовка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Наличие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1.1.11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bidi="ar-SA"/>
              </w:rPr>
              <w:t>Грузоподъемность КМУ кг при максимальном  вылете на 22,6 метра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bidi="ar-SA"/>
              </w:rPr>
              <w:t>250 кг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1.1.1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Тахограф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Наличие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Ремни безопасности водителя и пассажира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7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Система оповещения экстренных служб «ЭРА-ГЛОНАСС» (согласно действующему ОТТС)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70" w:hRule="atLeast"/>
        </w:trPr>
        <w:tc>
          <w:tcPr>
            <w:tcW w:w="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Комплект поставки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Медицинская автоаптечка (Приказ Минздравсоцразвития России от 08 октября 2020 года N 1080н)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943" w:hRule="atLeast"/>
        </w:trPr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7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Огнетушители (Приложение «В» к Приказу МЧС России №179 от 25.03.2009 года) - 2 шт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7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Производитель,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марка и артикул</w:t>
            </w:r>
          </w:p>
        </w:tc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Участник должен указать производителя, марку и артикул продукции, предлагаемой к поставке.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Требования к безопасности</w:t>
            </w:r>
          </w:p>
        </w:tc>
      </w:tr>
      <w:tr>
        <w:trPr>
          <w:trHeight w:val="688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Поставляемые ТС в отношении используемого шасси, должны соответствовать требованиям технического регламента таможенного союза ТР ТС 018/2011 «О безопасности колесных транспортных средств» и иметь действующий сертификат соответствия (ОТТС), выданный органом сертификации Российской Федерации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952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поставки.</w:t>
            </w:r>
          </w:p>
        </w:tc>
        <w:tc>
          <w:tcPr>
            <w:tcW w:w="4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368219, Россия, Ставропольский край, Кочубеевский р-н, с. Кочубеевское, автодорога «Кавказ»  246км+1200м (справа)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 доставки до места поставки (получения)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ind w:left="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Доставка осуществляется силами Поставщика: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ind w:left="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1) Доставка до места поставки осуществляется рекомендованными способами завода изготовителя, в случаях перегона ТС своим ходом, должно проводиться техническое обслуживание согласно инструкции по эксплуатации с отметками в сервисной книжке.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ind w:left="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2) Акты выполненных работ по техническому обслуживанию (скан копии, подписанные и заверенные ответственным лицом), предоставляются при передаче ТС Заказчику.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3) Фото с фиксацией пробега (название файла VIN ТС) при каждом техническом обслуживании до места поставки, предоставляются при передаче ТС Заказчику.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При поступлении транспортного средства на склад Покупателя, пробег транспортного средства на одометре не должен превышать 500 км.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предпродажной подготовке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ind w:left="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Поставщику необходимо выполнить предпродажную подготовку (протяжка, проверка всех уровней жидкостей), (Подтверждается отметкой в сервисной книжке либо Заказ-нарядом, Актом выполненных работ по предпродажному обслуживанию на любом авторизованном техническом центре)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ind w:left="4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72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961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гарантии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На Продукцию устанавливается гарантийный срок, равный 18 месяцев или 75 000 км пробега, исчисляемый с даты подписания Сторонами соответствующей товарной накладной по форме ТОРГ-12 или Универсального передаточного документа (УПД) в зависимости от того, что наступит ранее.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688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Поставщик передает Заказчику товарную накладную (ТОРГ-12)/УПД, счет-фактуру, ПТС/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выписку из ЭПТС транспортного средства, Руководство по эксплуатации транспортного средства на русском языке, Сервисную книжку.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А также: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 Предоставление действующего сертификата/декларации в соответствии с требованиями тех. регламента Таможенного Союза ТР ТС 018/2011 «О безопасности колесных транспортных средств»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действующего сертификата/декларации в соответствии с требованиями тех.регламента Таможенного Союза ТР ТС 010/2011 «О безопасности машин и оборудования»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85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9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688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Продукция должна быть новой и ранее не использовавшейся.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Год изготовления товара – не ранее 2025.</w:t>
            </w:r>
          </w:p>
        </w:tc>
        <w:tc>
          <w:tcPr>
            <w:tcW w:w="2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even" r:id="rId7"/>
      <w:footerReference w:type="default" r:id="rId8"/>
      <w:footerReference w:type="first" r:id="rId9"/>
      <w:type w:val="nextPage"/>
      <w:pgSz w:orient="landscape" w:w="16838" w:h="11906"/>
      <w:pgMar w:left="1134" w:right="1134" w:gutter="0" w:header="0" w:top="1134" w:footer="710" w:bottom="767"/>
      <w:pgNumType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20"/>
      <w:numFmt w:val="decimal"/>
      <w:suff w:val="space"/>
      <w:lvlText w:val="2.1.1%1"/>
      <w:lvlJc w:val="left"/>
      <w:pPr>
        <w:tabs>
          <w:tab w:val="num" w:pos="0"/>
        </w:tabs>
        <w:ind w:left="360" w:hanging="36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font343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font343"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font343"/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libri Light" w:hAnsi="Calibri Light" w:eastAsia="font343"/>
      <w:i/>
      <w:iCs/>
      <w:color w:val="2E74B5"/>
    </w:rPr>
  </w:style>
  <w:style w:type="character" w:styleId="DefaultParagraphFont" w:default="1" w:customStyle="1">
    <w:name w:val="Default Paragraph Font"/>
    <w:qFormat/>
    <w:rPr/>
  </w:style>
  <w:style w:type="character" w:styleId="1" w:default="1" w:customStyle="1">
    <w:name w:val="Заголовок 1 Знак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4" w:default="1" w:customStyle="1">
    <w:name w:val="Заголовок 4 Знак"/>
    <w:qFormat/>
    <w:rPr>
      <w:rFonts w:ascii="Calibri Light" w:hAnsi="Calibri Light" w:eastAsia="font343" w:cs="font343"/>
      <w:i/>
      <w:iCs/>
      <w:color w:val="2E74B5"/>
    </w:rPr>
  </w:style>
  <w:style w:type="character" w:styleId="Style5" w:customStyle="1">
    <w:name w:val="Верхний колонтитул Знак"/>
    <w:basedOn w:val="DefaultParagraphFont"/>
    <w:qFormat/>
    <w:rPr/>
  </w:style>
  <w:style w:type="character" w:styleId="Style6" w:customStyle="1">
    <w:name w:val="Нижний колонтитул Знак"/>
    <w:basedOn w:val="DefaultParagraphFont"/>
    <w:qFormat/>
    <w:rPr/>
  </w:style>
  <w:style w:type="character" w:styleId="Style7" w:customStyle="1">
    <w:name w:val="Текст сноски Знак"/>
    <w:basedOn w:val="DefaultParagraphFont"/>
    <w:qFormat/>
    <w:rPr>
      <w:sz w:val="20"/>
      <w:szCs w:val="20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0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Annotationreference" w:customStyle="1">
    <w:name w:val="annotation reference"/>
    <w:basedOn w:val="DefaultParagraphFont"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qFormat/>
    <w:rPr>
      <w:b/>
      <w:bCs/>
      <w:sz w:val="20"/>
      <w:szCs w:val="20"/>
    </w:rPr>
  </w:style>
  <w:style w:type="character" w:styleId="Style13" w:customStyle="1">
    <w:name w:val="Абзац спис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Pr>
      <w:rFonts w:ascii="Calibri Light" w:hAnsi="Calibri Light" w:eastAsia="font343" w:cs="font343"/>
      <w:color w:val="2E74B5"/>
      <w:sz w:val="26"/>
      <w:szCs w:val="26"/>
    </w:rPr>
  </w:style>
  <w:style w:type="character" w:styleId="3" w:customStyle="1">
    <w:name w:val="Заголовок 3 Знак"/>
    <w:basedOn w:val="DefaultParagraphFont"/>
    <w:qFormat/>
    <w:rPr>
      <w:rFonts w:ascii="Calibri Light" w:hAnsi="Calibri Light" w:eastAsia="font343" w:cs="font343"/>
      <w:color w:val="1F4D78"/>
      <w:sz w:val="24"/>
      <w:szCs w:val="24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Символ нумерации"/>
    <w:qFormat/>
    <w:rPr/>
  </w:style>
  <w:style w:type="character" w:styleId="Strong" w:customStyle="1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 w:customStyle="1">
    <w:name w:val="index heading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ListParagraph" w:customStyle="1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BalloonText" w:customStyle="1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 w:customStyle="1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 w:customStyle="1">
    <w:name w:val="annotation subject"/>
    <w:basedOn w:val="Annotationtext"/>
    <w:next w:val="Annotationtext"/>
    <w:qFormat/>
    <w:pPr/>
    <w:rPr>
      <w:b/>
      <w:bCs/>
    </w:rPr>
  </w:style>
  <w:style w:type="paragraph" w:styleId="Style20" w:customStyle="1">
    <w:name w:val="Раздел положения"/>
    <w:basedOn w:val="Normal"/>
    <w:qFormat/>
    <w:pPr/>
    <w:rPr/>
  </w:style>
  <w:style w:type="paragraph" w:styleId="Style21" w:customStyle="1">
    <w:name w:val="Подраздел раздела положения"/>
    <w:basedOn w:val="Normal"/>
    <w:qFormat/>
    <w:pPr>
      <w:numPr>
        <w:ilvl w:val="1"/>
        <w:numId w:val="1"/>
      </w:numPr>
    </w:pPr>
    <w:rPr/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pacing w:lineRule="auto" w:line="240" w:before="12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right" w:pos="9911" w:leader="dot"/>
      </w:tabs>
      <w:spacing w:lineRule="auto" w:line="240" w:before="0" w:after="0"/>
      <w:ind w:left="280" w:hanging="0"/>
    </w:pPr>
    <w:rPr>
      <w:rFonts w:ascii="Times New Roman" w:hAnsi="Times New Roman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spacing w:lineRule="auto" w:line="240" w:before="0" w:after="0"/>
      <w:ind w:left="560" w:hanging="0"/>
      <w:jc w:val="center"/>
    </w:pPr>
    <w:rPr>
      <w:rFonts w:ascii="Times New Roman" w:hAnsi="Times New Roman" w:eastAsia="Times New Roman" w:cs="Calibri"/>
      <w:b/>
      <w:bCs/>
      <w:sz w:val="28"/>
      <w:szCs w:val="28"/>
      <w:lang w:eastAsia="ru-RU"/>
    </w:rPr>
  </w:style>
  <w:style w:type="paragraph" w:styleId="Indexheading">
    <w:name w:val="index heading"/>
    <w:basedOn w:val="12"/>
    <w:qFormat/>
    <w:pPr/>
    <w:rPr/>
  </w:style>
  <w:style w:type="paragraph" w:styleId="Toaheading">
    <w:name w:val="toa heading"/>
    <w:basedOn w:val="Heading1"/>
    <w:next w:val="Normal"/>
    <w:qFormat/>
    <w:pPr>
      <w:keepLines/>
      <w:spacing w:lineRule="auto" w:line="259" w:before="240" w:after="0"/>
      <w:jc w:val="left"/>
      <w:outlineLvl w:val="9"/>
    </w:pPr>
    <w:rPr>
      <w:rFonts w:ascii="Calibri Light" w:hAnsi="Calibri Light" w:eastAsia="font343" w:cs="font343"/>
      <w:b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911" w:leader="dot"/>
      </w:tabs>
      <w:spacing w:lineRule="auto" w:line="259" w:before="0" w:after="100"/>
      <w:ind w:left="220" w:hanging="0"/>
    </w:pPr>
    <w:rPr>
      <w:rFonts w:eastAsia="font343" w:cs="Times New Roman"/>
      <w:lang w:eastAsia="ru-RU"/>
    </w:rPr>
  </w:style>
  <w:style w:type="paragraph" w:styleId="NoSpacing" w:customStyle="1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Contents2" w:customStyle="1">
    <w:name w:val="Contents 2"/>
    <w:basedOn w:val="Standard"/>
    <w:next w:val="Standard"/>
    <w:qFormat/>
    <w:pPr>
      <w:spacing w:before="0" w:after="1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AlterOffice/3.4.0.9$Linux_X86_64 LibreOffice_project/b8daf9e823b1a5463a2f48435ddc2e8696e7d4fc</Application>
  <AppVersion>15.0000</AppVersion>
  <Pages>8</Pages>
  <Words>901</Words>
  <Characters>5853</Characters>
  <CharactersWithSpaces>6501</CharactersWithSpaces>
  <Paragraphs>262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2026-04-06T12:31:00Z</dcterms:created>
  <dc:creator>Третьяков Михаил Михайлович</dc:creator>
  <dc:description/>
  <dc:language>ru-RU</dc:language>
  <cp:lastModifiedBy>shvetsovavb@corp.gidroogk.com</cp:lastModifiedBy>
  <cp:lastPrinted>2024-05-30T08:53:00Z</cp:lastPrinted>
  <dcterms:modified xsi:type="dcterms:W3CDTF">2026-06-29T13:49:30Z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