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Бэк-зона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Стекломагнезитовый (стекломагниевый)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Pr="0027125A" w:rsidRDefault="002E6A0F" w:rsidP="0027125A">
      <w:pPr>
        <w:numPr>
          <w:ilvl w:val="1"/>
          <w:numId w:val="17"/>
        </w:numPr>
        <w:tabs>
          <w:tab w:val="left" w:pos="1276"/>
        </w:tabs>
        <w:spacing w:after="0"/>
        <w:contextualSpacing/>
        <w:jc w:val="both"/>
        <w:rPr>
          <w:rFonts w:ascii="Times New Roman" w:hAnsi="Times New Roman"/>
          <w:b/>
          <w:sz w:val="28"/>
          <w:szCs w:val="28"/>
          <w:lang w:eastAsia="ru-RU"/>
        </w:rPr>
      </w:pPr>
      <w:r w:rsidRPr="007E69E2">
        <w:rPr>
          <w:rFonts w:ascii="Times New Roman" w:hAnsi="Times New Roman"/>
          <w:sz w:val="28"/>
          <w:szCs w:val="28"/>
        </w:rPr>
        <w:t xml:space="preserve">Климатический подрайон по </w:t>
      </w:r>
      <w:r w:rsidR="0027125A" w:rsidRPr="0027125A">
        <w:rPr>
          <w:rFonts w:ascii="Times New Roman" w:hAnsi="Times New Roman"/>
          <w:sz w:val="28"/>
          <w:szCs w:val="28"/>
        </w:rPr>
        <w:t>СП 131.13330.2025. Свод правил. Строительная климатология. СНиП 23-01-99*" (утв. и введен в действие Приказом Минстроя России от 08.08.2025 N 470/пр)</w:t>
      </w:r>
      <w:r w:rsidR="0027125A">
        <w:rPr>
          <w:rFonts w:ascii="Times New Roman" w:hAnsi="Times New Roman"/>
          <w:sz w:val="28"/>
          <w:szCs w:val="28"/>
        </w:rPr>
        <w:t xml:space="preserve"> </w:t>
      </w:r>
      <w:r>
        <w:rPr>
          <w:rFonts w:ascii="Times New Roman" w:hAnsi="Times New Roman"/>
          <w:sz w:val="28"/>
          <w:szCs w:val="28"/>
        </w:rPr>
        <w:t xml:space="preserve">– </w:t>
      </w:r>
      <w:r w:rsidRPr="0027125A">
        <w:rPr>
          <w:rFonts w:ascii="Times New Roman" w:hAnsi="Times New Roman"/>
          <w:b/>
          <w:sz w:val="28"/>
          <w:szCs w:val="28"/>
          <w:lang w:val="en-US"/>
        </w:rPr>
        <w:t>I</w:t>
      </w:r>
      <w:r w:rsidRPr="0027125A">
        <w:rPr>
          <w:rFonts w:ascii="Times New Roman" w:hAnsi="Times New Roman"/>
          <w:b/>
          <w:sz w:val="28"/>
          <w:szCs w:val="28"/>
        </w:rPr>
        <w:t xml:space="preserve"> </w:t>
      </w:r>
      <w:r w:rsidR="0027125A" w:rsidRPr="0027125A">
        <w:rPr>
          <w:rFonts w:ascii="Times New Roman" w:hAnsi="Times New Roman"/>
          <w:b/>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w:t>
      </w:r>
      <w:r w:rsidR="00FB729F">
        <w:rPr>
          <w:rFonts w:ascii="Times New Roman" w:hAnsi="Times New Roman"/>
          <w:b/>
          <w:sz w:val="28"/>
          <w:szCs w:val="28"/>
          <w:lang w:eastAsia="ru-RU"/>
        </w:rPr>
        <w:t>1</w:t>
      </w:r>
      <w:r w:rsidR="007063BC" w:rsidRPr="007063BC">
        <w:rPr>
          <w:rFonts w:ascii="Times New Roman" w:hAnsi="Times New Roman"/>
          <w:b/>
          <w:sz w:val="28"/>
          <w:szCs w:val="28"/>
          <w:lang w:eastAsia="ru-RU"/>
        </w:rPr>
        <w:t xml:space="preserve"> –для подрайона I</w:t>
      </w:r>
      <w:r w:rsidR="006F04FA">
        <w:rPr>
          <w:rFonts w:ascii="Times New Roman" w:hAnsi="Times New Roman"/>
          <w:b/>
          <w:sz w:val="28"/>
          <w:szCs w:val="28"/>
          <w:lang w:eastAsia="ru-RU"/>
        </w:rPr>
        <w:t>Г</w:t>
      </w:r>
      <w:r w:rsidR="00FB729F">
        <w:rPr>
          <w:rFonts w:ascii="Times New Roman" w:hAnsi="Times New Roman"/>
          <w:b/>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1714D7">
      <w:pPr>
        <w:pStyle w:val="af9"/>
        <w:widowControl w:val="0"/>
        <w:numPr>
          <w:ilvl w:val="1"/>
          <w:numId w:val="111"/>
        </w:numPr>
        <w:tabs>
          <w:tab w:val="left" w:pos="1276"/>
          <w:tab w:val="left" w:pos="1455"/>
        </w:tabs>
        <w:autoSpaceDE w:val="0"/>
        <w:autoSpaceDN w:val="0"/>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1714D7">
      <w:pPr>
        <w:pStyle w:val="af9"/>
        <w:numPr>
          <w:ilvl w:val="1"/>
          <w:numId w:val="111"/>
        </w:numPr>
        <w:tabs>
          <w:tab w:val="left" w:pos="993"/>
        </w:tabs>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«ТрансПак»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части, должны исключать теплопотери.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(графитово (темно)-серый).</w:t>
      </w:r>
    </w:p>
    <w:p w:rsidR="0080067A" w:rsidRPr="007E69E2" w:rsidRDefault="0080067A" w:rsidP="001714D7">
      <w:pPr>
        <w:pStyle w:val="af9"/>
        <w:widowControl w:val="0"/>
        <w:numPr>
          <w:ilvl w:val="0"/>
          <w:numId w:val="108"/>
        </w:numPr>
        <w:autoSpaceDE w:val="0"/>
        <w:autoSpaceDN w:val="0"/>
        <w:ind w:left="0" w:firstLine="709"/>
        <w:jc w:val="both"/>
      </w:pPr>
      <w:r w:rsidRPr="007E69E2">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устройство покрытия из профилированного листа выполняется с учетом нахлеста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(графитово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(графитово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(графитово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(графитово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r w:rsidRPr="007E69E2">
        <w:rPr>
          <w:spacing w:val="-2"/>
        </w:rPr>
        <w:t>Потолоки.</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B435DD">
      <w:pPr>
        <w:pStyle w:val="af9"/>
        <w:numPr>
          <w:ilvl w:val="2"/>
          <w:numId w:val="109"/>
        </w:numPr>
        <w:tabs>
          <w:tab w:val="left" w:pos="284"/>
        </w:tabs>
        <w:ind w:left="1560" w:hanging="1276"/>
        <w:jc w:val="both"/>
      </w:pPr>
      <w:bookmarkStart w:id="2"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Антивандальность</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одинарная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7125A"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w:t>
      </w:r>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7125A"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(бэк-зона);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Клиентская зона, санитарный узел, бэк-зона: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нг(А)-HF.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кабель парной скрутки по пожаробезопасности – нг(А)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нг(А)-FRLS;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Рабочие места оборудовать розеточными группами по еврообразцу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в) патч</w:t>
      </w:r>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тип – патч-корд,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рабочих мест – не менее 500 лк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входной зоны – не менее 100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клиентского зала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бэк-зоны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санузла – не менее 100 лк.</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на фасаде металлическая решетка на отм.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электроконвекторов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электроконвекторы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электроконвекторов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(экспанзомат)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монтаж в тумбу полувстраиваемую,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совпадающей по геометрии с параметрами длины и высоты излива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однорычажный;</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длина излива 15-25 см, высота излива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На стене, в которой расположена входная дверь (Д1 – для МОПС без тамбура, Д3 – для МОПС с тамбуром) на высоте 1,5 м, в бэк-зоне за откидной столешницей–барьером, устанавливается ручной пожарный извещатель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Предусмотреть адресное либо безадресное построение СОТС по принципу «одна зона обнаружения извещателя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(бэк-зона)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Установить 1 (один) магнитоконтактный извещатель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Установить 2 (два) вибрационных извещателя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извещатели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извещатели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Установить оповещатель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оповещатель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прибора(-ов)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Вывод информации и сигналов тревоги на ПЦН производить с использованием формата передачи данных Contact-ID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Питание электроприемников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верхнеуровневой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b – поток с одной камеры в Mbit/s;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коммутатор с PoE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web-сервер;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функции предзаписи и тревожной постзаписи;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чувствительность цвет/ч-б не более 0,1/0,01 Лк;</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поддерживаемым сетевым интерфейсом 10Base-T/100Base-TX, Ethernet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PoE питание, не ниже IEEE 802.3 af;</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PoE. </w:t>
      </w:r>
    </w:p>
    <w:p w:rsidR="00624E52" w:rsidRPr="007E69E2" w:rsidRDefault="00624E52" w:rsidP="001714D7">
      <w:pPr>
        <w:pStyle w:val="af9"/>
        <w:numPr>
          <w:ilvl w:val="4"/>
          <w:numId w:val="109"/>
        </w:numPr>
        <w:tabs>
          <w:tab w:val="left" w:pos="993"/>
        </w:tabs>
        <w:ind w:left="0" w:firstLine="709"/>
        <w:jc w:val="both"/>
      </w:pPr>
      <w:r w:rsidRPr="007E69E2">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624E52" w:rsidRPr="009061EC" w:rsidRDefault="00994077" w:rsidP="009061EC">
      <w:pPr>
        <w:numPr>
          <w:ilvl w:val="3"/>
          <w:numId w:val="109"/>
        </w:numPr>
        <w:tabs>
          <w:tab w:val="left" w:pos="1985"/>
        </w:tabs>
        <w:spacing w:after="0"/>
        <w:ind w:left="0" w:firstLine="709"/>
        <w:contextualSpacing/>
        <w:jc w:val="both"/>
        <w:rPr>
          <w:rFonts w:ascii="Times New Roman" w:eastAsia="Arial Unicode MS" w:hAnsi="Times New Roman"/>
          <w:spacing w:val="-10"/>
          <w:sz w:val="28"/>
          <w:szCs w:val="28"/>
          <w:lang w:val="ru"/>
        </w:rPr>
      </w:pPr>
      <w:bookmarkStart w:id="14" w:name="_Hlk224997523"/>
      <w:r w:rsidRPr="009061EC">
        <w:rPr>
          <w:rFonts w:ascii="Times New Roman" w:hAnsi="Times New Roman"/>
          <w:sz w:val="28"/>
          <w:szCs w:val="28"/>
        </w:rPr>
        <w:t>Требования к структурированным кабельным системам (СКС).</w:t>
      </w:r>
      <w:bookmarkEnd w:id="14"/>
      <w:r w:rsidR="009061EC" w:rsidRPr="009061EC">
        <w:rPr>
          <w:rFonts w:ascii="Times New Roman" w:eastAsia="Arial Unicode MS" w:hAnsi="Times New Roman"/>
          <w:sz w:val="28"/>
          <w:szCs w:val="28"/>
          <w:lang w:val="ru"/>
        </w:rPr>
        <w:t xml:space="preserve"> </w:t>
      </w:r>
      <w:r w:rsidR="00624E52" w:rsidRPr="009061EC">
        <w:rPr>
          <w:rFonts w:ascii="Times New Roman" w:eastAsia="Arial Unicode MS" w:hAnsi="Times New Roman"/>
          <w:sz w:val="28"/>
          <w:szCs w:val="28"/>
          <w:lang w:val="ru"/>
        </w:rPr>
        <w:t>Устройство (монтаж) СКС в помещениях должно отвечать требованиям стандартов ЕIА/ТIА-568C и/или ISO/IEC 11801-2002, EN 50173, ЕIА/ТIА-569А, ЕIА/ТIА-606A, национальных нормативов</w:t>
      </w:r>
      <w:r w:rsidR="009061EC" w:rsidRPr="009061EC">
        <w:rPr>
          <w:rFonts w:ascii="Times New Roman" w:eastAsia="Arial Unicode MS" w:hAnsi="Times New Roman"/>
          <w:sz w:val="28"/>
          <w:szCs w:val="28"/>
          <w:lang w:val="ru"/>
        </w:rPr>
        <w:t xml:space="preserve">  ГОСТ Р 53246-2025. Национальный стандарт Российской Федерации. Информационные технологии. Системы кабельные структурированные. Общие технические требования" (утв. и введен в действие Приказом Росстандарта от 30.12.2025 N 1868-ст)</w:t>
      </w:r>
      <w:r w:rsidR="00624E52" w:rsidRPr="009061EC">
        <w:rPr>
          <w:rFonts w:ascii="Times New Roman" w:eastAsia="Arial Unicode MS" w:hAnsi="Times New Roman"/>
          <w:sz w:val="28"/>
          <w:szCs w:val="28"/>
          <w:lang w:val="ru"/>
        </w:rPr>
        <w:t>, ГОСТ Р 53245-2008 «Информационные 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В зону установки телеко</w:t>
      </w:r>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9061EC" w:rsidRDefault="00624E52" w:rsidP="009061EC">
      <w:pPr>
        <w:pStyle w:val="afd"/>
        <w:spacing w:before="0" w:beforeAutospacing="0" w:after="0" w:afterAutospacing="0" w:line="312" w:lineRule="auto"/>
        <w:jc w:val="both"/>
        <w:rPr>
          <w:rFonts w:ascii="Arial" w:hAnsi="Arial" w:cs="Arial"/>
          <w:b/>
          <w:bCs/>
          <w:color w:val="auto"/>
        </w:rPr>
      </w:pPr>
      <w:r w:rsidRPr="007E69E2">
        <w:rPr>
          <w:sz w:val="28"/>
          <w:szCs w:val="28"/>
        </w:rPr>
        <w:t xml:space="preserve"> комплект технической документации оформить в соответствии</w:t>
      </w:r>
      <w:r w:rsidR="009061EC">
        <w:rPr>
          <w:sz w:val="28"/>
          <w:szCs w:val="28"/>
        </w:rPr>
        <w:t xml:space="preserve"> с основными </w:t>
      </w:r>
      <w:r w:rsidRPr="007E69E2">
        <w:rPr>
          <w:sz w:val="28"/>
          <w:szCs w:val="28"/>
        </w:rPr>
        <w:t xml:space="preserve">требованиями к рабочей документации по </w:t>
      </w:r>
      <w:r w:rsidR="009061EC" w:rsidRPr="009061EC">
        <w:rPr>
          <w:bCs/>
          <w:color w:val="auto"/>
          <w:sz w:val="28"/>
          <w:szCs w:val="28"/>
        </w:rPr>
        <w:t>ГОСТ Р 21.101-2026</w:t>
      </w:r>
      <w:r w:rsidRPr="007E69E2">
        <w:rPr>
          <w:sz w:val="28"/>
          <w:szCs w:val="28"/>
        </w:rPr>
        <w:t>;</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голосового шлюза, телефонных интерфейсов и поддержка технологий VoIP.</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QoS, NAT, IPSec,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ограничения трафика CAR, traffic shaping, traffic policing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протоколов DHCP Client, DHCP relay, DHCP Server</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VRF-Light.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Не менее одного из sFlow, NetFlow, IPFIX, Netstream</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Наличие в комплекте аккумуляторной батареи 12 В емкостью, Ач</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антистокс детекция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Для оценки пучинистости грунтов использовать таблицу 10 (при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Критерии оценки пучинистости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r w:rsidRPr="007E69E2">
              <w:rPr>
                <w:rFonts w:ascii="Times New Roman" w:hAnsi="Times New Roman"/>
                <w:b/>
                <w:bCs/>
                <w:smallCaps/>
                <w:color w:val="000000" w:themeColor="text1"/>
                <w:sz w:val="20"/>
                <w:szCs w:val="20"/>
                <w:lang w:val="en-US" w:eastAsia="ru-RU" w:bidi="en-US"/>
              </w:rPr>
              <w:t>Jl</w:t>
            </w:r>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Непучинистые</w:t>
            </w:r>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r w:rsidRPr="007E69E2">
              <w:rPr>
                <w:rFonts w:ascii="Times New Roman" w:hAnsi="Times New Roman"/>
                <w:bCs/>
                <w:smallCaps/>
                <w:color w:val="000000" w:themeColor="text1"/>
                <w:sz w:val="20"/>
                <w:szCs w:val="20"/>
                <w:lang w:val="en-US" w:eastAsia="ru-RU" w:bidi="en-US"/>
              </w:rPr>
              <w:t>Jl</w:t>
            </w:r>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1043AB"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Слабопучинистые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Среднепучинистые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1043AB"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dw</w:t>
            </w:r>
            <w:r w:rsidRPr="007E69E2">
              <w:rPr>
                <w:rFonts w:ascii="Times New Roman" w:eastAsia="Calibri" w:hAnsi="Times New Roman"/>
                <w:sz w:val="24"/>
              </w:rPr>
              <w:t>-</w:t>
            </w:r>
            <w:r w:rsidRPr="007E69E2">
              <w:rPr>
                <w:rFonts w:ascii="Times New Roman" w:eastAsia="Calibri" w:hAnsi="Times New Roman"/>
                <w:sz w:val="24"/>
                <w:lang w:val="en-US"/>
              </w:rPr>
              <w:t>df</w:t>
            </w:r>
            <w:r w:rsidRPr="007E69E2">
              <w:rPr>
                <w:rFonts w:ascii="Times New Roman" w:eastAsia="Calibri" w:hAnsi="Times New Roman"/>
                <w:sz w:val="24"/>
              </w:rPr>
              <w:t xml:space="preserve">, где </w:t>
            </w:r>
            <w:r w:rsidRPr="007E69E2">
              <w:rPr>
                <w:rFonts w:ascii="Times New Roman" w:eastAsia="Calibri" w:hAnsi="Times New Roman"/>
                <w:sz w:val="24"/>
                <w:lang w:val="en-US"/>
              </w:rPr>
              <w:t>dw</w:t>
            </w:r>
            <w:r w:rsidRPr="007E69E2">
              <w:rPr>
                <w:rFonts w:ascii="Times New Roman" w:eastAsia="Calibri" w:hAnsi="Times New Roman"/>
                <w:sz w:val="24"/>
              </w:rPr>
              <w:t xml:space="preserve"> – расстояние от поверхности грунта до уровня выявления подземных вод, </w:t>
            </w:r>
            <w:r w:rsidRPr="007E69E2">
              <w:rPr>
                <w:rFonts w:ascii="Times New Roman" w:eastAsia="Calibri" w:hAnsi="Times New Roman"/>
                <w:sz w:val="24"/>
                <w:lang w:val="en-US"/>
              </w:rPr>
              <w:t>df</w:t>
            </w:r>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пучинистости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Ориентировочное определение пучинистости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Наименование грунтов по степени морозной пучинистости</w:t>
            </w:r>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Слабопучинистые</w:t>
            </w:r>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Среднепучинистые</w:t>
            </w:r>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Сильнопучинистые</w:t>
            </w:r>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просадочных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пучинистых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колесоотбоя;</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w:t>
      </w:r>
      <w:r w:rsidR="009061EC">
        <w:rPr>
          <w:rFonts w:ascii="Times New Roman" w:hAnsi="Times New Roman"/>
          <w:sz w:val="28"/>
          <w:szCs w:val="28"/>
          <w:lang w:eastAsia="ru-RU"/>
        </w:rPr>
        <w:t>и</w:t>
      </w:r>
      <w:r w:rsidRPr="007E69E2">
        <w:rPr>
          <w:rFonts w:ascii="Times New Roman" w:hAnsi="Times New Roman"/>
          <w:sz w:val="28"/>
          <w:szCs w:val="28"/>
          <w:lang w:eastAsia="ru-RU"/>
        </w:rPr>
        <w:t xml:space="preserve">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27125A">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 xml:space="preserve">выполнить работы по </w:t>
      </w:r>
      <w:r w:rsidR="009061EC">
        <w:rPr>
          <w:rFonts w:ascii="Times New Roman" w:hAnsi="Times New Roman"/>
          <w:bCs/>
          <w:sz w:val="28"/>
          <w:szCs w:val="28"/>
          <w:lang w:eastAsia="ru-RU"/>
        </w:rPr>
        <w:t xml:space="preserve"> подключению и прокладке системы наружного водопровода </w:t>
      </w:r>
      <w:r w:rsidR="009061EC" w:rsidRPr="007E69E2">
        <w:rPr>
          <w:rFonts w:ascii="Times New Roman" w:hAnsi="Times New Roman"/>
          <w:sz w:val="28"/>
          <w:szCs w:val="28"/>
          <w:lang w:eastAsia="ru-RU"/>
        </w:rPr>
        <w:t>от точки подключения к наружным центральным сетям</w:t>
      </w:r>
      <w:r w:rsidR="00BC2240">
        <w:rPr>
          <w:rFonts w:ascii="Times New Roman" w:hAnsi="Times New Roman"/>
          <w:sz w:val="28"/>
          <w:szCs w:val="28"/>
          <w:lang w:eastAsia="ru-RU"/>
        </w:rPr>
        <w:t xml:space="preserve"> водопровода</w:t>
      </w:r>
      <w:r w:rsidR="009061EC" w:rsidRPr="007E69E2">
        <w:rPr>
          <w:rFonts w:ascii="Times New Roman" w:hAnsi="Times New Roman"/>
          <w:sz w:val="28"/>
          <w:szCs w:val="28"/>
          <w:lang w:eastAsia="ru-RU"/>
        </w:rPr>
        <w:t xml:space="preserve"> до МОПС в соответствии с представленными Заказчиком договорами </w:t>
      </w:r>
      <w:bookmarkStart w:id="17" w:name="_GoBack"/>
      <w:bookmarkEnd w:id="17"/>
      <w:r w:rsidR="009061EC" w:rsidRPr="007E69E2">
        <w:rPr>
          <w:rFonts w:ascii="Times New Roman" w:hAnsi="Times New Roman"/>
          <w:sz w:val="28"/>
          <w:szCs w:val="28"/>
          <w:lang w:eastAsia="ru-RU"/>
        </w:rPr>
        <w:t>(техническими условиями) на технологическое присоединение</w:t>
      </w:r>
      <w:r w:rsidR="00BC2240">
        <w:rPr>
          <w:rFonts w:ascii="Times New Roman" w:hAnsi="Times New Roman"/>
          <w:bCs/>
          <w:sz w:val="28"/>
          <w:szCs w:val="28"/>
          <w:lang w:eastAsia="ru-RU"/>
        </w:rPr>
        <w:t xml:space="preserve"> </w:t>
      </w:r>
      <w:r w:rsidRPr="00EE2C09">
        <w:rPr>
          <w:rFonts w:ascii="Times New Roman" w:hAnsi="Times New Roman"/>
          <w:bCs/>
          <w:sz w:val="28"/>
          <w:szCs w:val="28"/>
          <w:lang w:eastAsia="ru-RU"/>
        </w:rPr>
        <w:t>и ввода в МОПС</w:t>
      </w:r>
      <w:r w:rsidR="00BC2240">
        <w:rPr>
          <w:rFonts w:ascii="Times New Roman" w:hAnsi="Times New Roman"/>
          <w:bCs/>
          <w:sz w:val="28"/>
          <w:szCs w:val="28"/>
          <w:lang w:eastAsia="ru-RU"/>
        </w:rPr>
        <w:t>.</w:t>
      </w:r>
      <w:r w:rsidRPr="00EE2C09">
        <w:rPr>
          <w:rFonts w:ascii="Times New Roman" w:hAnsi="Times New Roman"/>
          <w:bCs/>
          <w:sz w:val="28"/>
          <w:szCs w:val="28"/>
          <w:lang w:eastAsia="ru-RU"/>
        </w:rPr>
        <w:t xml:space="preserve"> </w:t>
      </w:r>
      <w:r w:rsidR="00BC2240">
        <w:rPr>
          <w:rFonts w:ascii="Times New Roman" w:hAnsi="Times New Roman"/>
          <w:bCs/>
          <w:sz w:val="28"/>
          <w:szCs w:val="28"/>
          <w:lang w:eastAsia="ru-RU"/>
        </w:rPr>
        <w:t>У</w:t>
      </w:r>
      <w:r w:rsidRPr="00EE2C09">
        <w:rPr>
          <w:rFonts w:ascii="Times New Roman" w:hAnsi="Times New Roman"/>
          <w:bCs/>
          <w:sz w:val="28"/>
          <w:szCs w:val="28"/>
          <w:lang w:eastAsia="ru-RU"/>
        </w:rPr>
        <w:t>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6"/>
        <w:gridCol w:w="1644"/>
        <w:gridCol w:w="2866"/>
        <w:gridCol w:w="1754"/>
        <w:gridCol w:w="1604"/>
        <w:gridCol w:w="1156"/>
      </w:tblGrid>
      <w:tr w:rsidR="00624E52" w:rsidRPr="007E69E2" w:rsidTr="00514D00">
        <w:trPr>
          <w:trHeight w:val="253"/>
        </w:trPr>
        <w:tc>
          <w:tcPr>
            <w:tcW w:w="396"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839"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46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3"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514D00">
        <w:trPr>
          <w:trHeight w:val="1016"/>
        </w:trPr>
        <w:tc>
          <w:tcPr>
            <w:tcW w:w="396"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839"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46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514D00">
        <w:tc>
          <w:tcPr>
            <w:tcW w:w="396"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t>1</w:t>
            </w:r>
          </w:p>
        </w:tc>
        <w:tc>
          <w:tcPr>
            <w:tcW w:w="839" w:type="pct"/>
            <w:shd w:val="clear" w:color="auto" w:fill="auto"/>
            <w:hideMark/>
          </w:tcPr>
          <w:p w:rsidR="00624E52" w:rsidRPr="005F66FF" w:rsidRDefault="00EE2C09" w:rsidP="00D14722">
            <w:pPr>
              <w:spacing w:after="0"/>
              <w:jc w:val="both"/>
              <w:rPr>
                <w:rFonts w:ascii="Times New Roman" w:hAnsi="Times New Roman"/>
              </w:rPr>
            </w:pPr>
            <w:r w:rsidRPr="005F66FF">
              <w:rPr>
                <w:rFonts w:ascii="Times New Roman" w:hAnsi="Times New Roman"/>
              </w:rPr>
              <w:t xml:space="preserve">ОПС </w:t>
            </w:r>
            <w:r w:rsidR="00514D00" w:rsidRPr="00514D00">
              <w:rPr>
                <w:rFonts w:ascii="Times New Roman" w:hAnsi="Times New Roman"/>
                <w:color w:val="333333"/>
                <w:shd w:val="clear" w:color="auto" w:fill="FFFFFF"/>
              </w:rPr>
              <w:t>694454, Российская Федерация, обл Сахалинская, р-н Ногликский, с Вал</w:t>
            </w:r>
          </w:p>
        </w:tc>
        <w:tc>
          <w:tcPr>
            <w:tcW w:w="1462" w:type="pct"/>
            <w:shd w:val="clear" w:color="auto" w:fill="auto"/>
          </w:tcPr>
          <w:p w:rsidR="00624E52" w:rsidRPr="007E69E2" w:rsidRDefault="002F2338" w:rsidP="00EE2F74">
            <w:pPr>
              <w:spacing w:after="0"/>
              <w:jc w:val="both"/>
              <w:rPr>
                <w:rFonts w:ascii="Times New Roman" w:hAnsi="Times New Roman"/>
                <w:szCs w:val="24"/>
              </w:rPr>
            </w:pPr>
            <w:r w:rsidRPr="002F2338">
              <w:rPr>
                <w:rFonts w:ascii="Times New Roman" w:hAnsi="Times New Roman"/>
                <w:szCs w:val="24"/>
              </w:rPr>
              <w:t>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95" w:type="pct"/>
            <w:shd w:val="clear" w:color="auto" w:fill="auto"/>
          </w:tcPr>
          <w:p w:rsidR="00624E52" w:rsidRPr="007E69E2" w:rsidRDefault="002F2338" w:rsidP="00D14722">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8"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c>
          <w:tcPr>
            <w:tcW w:w="590" w:type="pct"/>
            <w:shd w:val="clear" w:color="auto" w:fill="auto"/>
          </w:tcPr>
          <w:p w:rsidR="00624E52" w:rsidRPr="007E69E2" w:rsidRDefault="00624E52" w:rsidP="00D14722">
            <w:pPr>
              <w:spacing w:after="0"/>
              <w:jc w:val="both"/>
              <w:rPr>
                <w:rFonts w:ascii="Times New Roman" w:hAnsi="Times New Roman"/>
                <w:szCs w:val="24"/>
              </w:rPr>
            </w:pP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t>Информация о наружной вывеске, на фасаде МОПС. Внешний вид несветовой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Все части надписи выравниваются по горизонтали и вертикали, с соблюдением межбуквенного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86F" w:rsidRDefault="0071186F" w:rsidP="00624E52">
      <w:pPr>
        <w:spacing w:after="0"/>
      </w:pPr>
      <w:r>
        <w:separator/>
      </w:r>
    </w:p>
  </w:endnote>
  <w:endnote w:type="continuationSeparator" w:id="0">
    <w:p w:rsidR="0071186F" w:rsidRDefault="0071186F"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86F" w:rsidRDefault="0071186F" w:rsidP="00624E52">
      <w:pPr>
        <w:spacing w:after="0"/>
      </w:pPr>
      <w:r>
        <w:separator/>
      </w:r>
    </w:p>
  </w:footnote>
  <w:footnote w:type="continuationSeparator" w:id="0">
    <w:p w:rsidR="0071186F" w:rsidRDefault="0071186F" w:rsidP="00624E52">
      <w:pPr>
        <w:spacing w:after="0"/>
      </w:pPr>
      <w:r>
        <w:continuationSeparator/>
      </w:r>
    </w:p>
  </w:footnote>
  <w:footnote w:id="1">
    <w:p w:rsidR="0027125A" w:rsidRPr="00740C15" w:rsidRDefault="0027125A"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27125A" w:rsidRPr="004E6B75" w:rsidRDefault="0027125A"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27125A" w:rsidRPr="00A0467B" w:rsidRDefault="0027125A" w:rsidP="00624E52">
      <w:pPr>
        <w:pStyle w:val="ab"/>
        <w:ind w:firstLine="709"/>
        <w:jc w:val="both"/>
        <w:rPr>
          <w:rFonts w:ascii="Times New Roman" w:hAnsi="Times New Roman"/>
        </w:rPr>
      </w:pPr>
    </w:p>
    <w:p w:rsidR="0027125A" w:rsidRDefault="0027125A" w:rsidP="00624E52">
      <w:pPr>
        <w:pStyle w:val="ab"/>
        <w:ind w:firstLine="709"/>
        <w:jc w:val="both"/>
      </w:pPr>
    </w:p>
  </w:footnote>
  <w:footnote w:id="3">
    <w:p w:rsidR="0027125A" w:rsidRPr="0051724E" w:rsidRDefault="0027125A"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27125A" w:rsidRDefault="0027125A">
        <w:pPr>
          <w:pStyle w:val="ae"/>
          <w:jc w:val="center"/>
        </w:pPr>
        <w:r>
          <w:fldChar w:fldCharType="begin"/>
        </w:r>
        <w:r>
          <w:instrText>PAGE   \* MERGEFORMAT</w:instrText>
        </w:r>
        <w:r>
          <w:fldChar w:fldCharType="separate"/>
        </w:r>
        <w:r w:rsidR="001043AB">
          <w:rPr>
            <w:noProof/>
          </w:rPr>
          <w:t>52</w:t>
        </w:r>
        <w:r>
          <w:fldChar w:fldCharType="end"/>
        </w:r>
      </w:p>
    </w:sdtContent>
  </w:sdt>
  <w:p w:rsidR="0027125A" w:rsidRPr="00C60D12" w:rsidRDefault="0027125A"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4043A"/>
    <w:rsid w:val="000836C6"/>
    <w:rsid w:val="000D0F7A"/>
    <w:rsid w:val="000D420C"/>
    <w:rsid w:val="001043AB"/>
    <w:rsid w:val="001714D7"/>
    <w:rsid w:val="00183DB5"/>
    <w:rsid w:val="001A0976"/>
    <w:rsid w:val="001A4731"/>
    <w:rsid w:val="001A790F"/>
    <w:rsid w:val="001B3C4E"/>
    <w:rsid w:val="001E09D4"/>
    <w:rsid w:val="0027125A"/>
    <w:rsid w:val="002E6A0F"/>
    <w:rsid w:val="002F2338"/>
    <w:rsid w:val="00483954"/>
    <w:rsid w:val="004D57B2"/>
    <w:rsid w:val="00514D00"/>
    <w:rsid w:val="005F66FF"/>
    <w:rsid w:val="00624E52"/>
    <w:rsid w:val="0063047F"/>
    <w:rsid w:val="006F04FA"/>
    <w:rsid w:val="006F1329"/>
    <w:rsid w:val="007063BC"/>
    <w:rsid w:val="0071186F"/>
    <w:rsid w:val="00751F3B"/>
    <w:rsid w:val="007E69E2"/>
    <w:rsid w:val="0080067A"/>
    <w:rsid w:val="00874F3F"/>
    <w:rsid w:val="008B20FF"/>
    <w:rsid w:val="008E5C57"/>
    <w:rsid w:val="00905068"/>
    <w:rsid w:val="009061EC"/>
    <w:rsid w:val="00994077"/>
    <w:rsid w:val="00A120B6"/>
    <w:rsid w:val="00A42DAE"/>
    <w:rsid w:val="00AA3EAB"/>
    <w:rsid w:val="00AC7560"/>
    <w:rsid w:val="00B435DD"/>
    <w:rsid w:val="00B57E1F"/>
    <w:rsid w:val="00BC2240"/>
    <w:rsid w:val="00D14722"/>
    <w:rsid w:val="00D3031E"/>
    <w:rsid w:val="00D40350"/>
    <w:rsid w:val="00D71883"/>
    <w:rsid w:val="00DA4318"/>
    <w:rsid w:val="00EE2C09"/>
    <w:rsid w:val="00EE2F74"/>
    <w:rsid w:val="00F05059"/>
    <w:rsid w:val="00FB729F"/>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2DA7"/>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267258">
      <w:bodyDiv w:val="1"/>
      <w:marLeft w:val="0"/>
      <w:marRight w:val="0"/>
      <w:marTop w:val="0"/>
      <w:marBottom w:val="0"/>
      <w:divBdr>
        <w:top w:val="none" w:sz="0" w:space="0" w:color="auto"/>
        <w:left w:val="none" w:sz="0" w:space="0" w:color="auto"/>
        <w:bottom w:val="none" w:sz="0" w:space="0" w:color="auto"/>
        <w:right w:val="none" w:sz="0" w:space="0" w:color="auto"/>
      </w:divBdr>
      <w:divsChild>
        <w:div w:id="799419402">
          <w:marLeft w:val="-15"/>
          <w:marRight w:val="0"/>
          <w:marTop w:val="0"/>
          <w:marBottom w:val="0"/>
          <w:divBdr>
            <w:top w:val="none" w:sz="0" w:space="0" w:color="auto"/>
            <w:left w:val="none" w:sz="0" w:space="0" w:color="auto"/>
            <w:bottom w:val="none" w:sz="0" w:space="0" w:color="auto"/>
            <w:right w:val="none" w:sz="0" w:space="0" w:color="auto"/>
          </w:divBdr>
        </w:div>
      </w:divsChild>
    </w:div>
    <w:div w:id="19776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cid:image001.jpg@01DA1E17.A9386F20" TargetMode="External"/><Relationship Id="rId41" Type="http://schemas.openxmlformats.org/officeDocument/2006/relationships/image" Target="cid:image001.png@01DCD3F5.0730D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60</Pages>
  <Words>16574</Words>
  <Characters>94473</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Никитенко Кристина Автандиловна</cp:lastModifiedBy>
  <cp:revision>8</cp:revision>
  <cp:lastPrinted>2026-05-06T15:14:00Z</cp:lastPrinted>
  <dcterms:created xsi:type="dcterms:W3CDTF">2026-06-26T04:33:00Z</dcterms:created>
  <dcterms:modified xsi:type="dcterms:W3CDTF">2026-06-28T23:52:00Z</dcterms:modified>
</cp:coreProperties>
</file>