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48"/>
        <w:gridCol w:w="4749"/>
      </w:tblGrid>
      <w:tr>
        <w:trPr/>
        <w:tc>
          <w:tcPr>
            <w:tcW w:w="4748" w:type="dxa"/>
            <w:tcBorders/>
          </w:tcPr>
          <w:p>
            <w:pPr>
              <w:pStyle w:val="Style17"/>
              <w:widowControl w:val="false"/>
              <w:rPr/>
            </w:pPr>
            <w:r>
              <w:rPr/>
              <w:drawing>
                <wp:inline distT="0" distB="0" distL="0" distR="0">
                  <wp:extent cx="2103120" cy="253936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9" w:type="dxa"/>
            <w:tcBorders/>
          </w:tcPr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</w:r>
          </w:p>
          <w:p>
            <w:pPr>
              <w:pStyle w:val="Style17"/>
              <w:widowControl w:val="false"/>
              <w:rPr/>
            </w:pPr>
            <w:r>
              <w:rPr/>
              <w:t>Руководителю организации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технико-коммерческого предложения на  строительно-монтажные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пусконаладочные работы,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оставку оборудования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создание центра обработки данных ПАО «РусГидро» в производственном помещении филиала «Саяно-Шушенская ГЭС имени П.С. Непорожнего» (инженерная часть).</w:t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ПАО «РусГидро» сообщает о проведении анализа технико-коммерческих предложений потенциальных исполнителей по закупке на право заключения договора по лоту с наименованием выполняемых работ: ОКПД2 43.29.19.190 Строительно-монтажные  и пусконаладочные работы, поставка оборудования на создание центра обработки данных ПАО «РусГидро» в производственном помещении филиала «Саяно-Шушенская ГЭС имени П.С. Непорожнего» (инженерная часть).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</w:t>
        <w:br/>
        <w:t>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Подробные требования к выполняемым работам (в том числе сведения об объеме, сроках выполнения работ) приведены в утвержденных заказчиком технических требованиях, приложенных к настоящему запросу.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</w:t>
      </w:r>
      <w:r>
        <w:rPr>
          <w:sz w:val="28"/>
          <w:szCs w:val="28"/>
        </w:rPr>
        <w:t>дату направления предложения;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подробное описание услуг с указанием конкретных технических и функциональных характеристик, подтверждающее соответствие установленным техническим требованиям (приложение к настоящему запросу);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согласие на условия будущего договора, в том числе условия оплаты и поставки (см. приложение 2 к настоящему запросу);</w:t>
      </w:r>
    </w:p>
    <w:p>
      <w:pPr>
        <w:pStyle w:val="NormalWeb"/>
        <w:tabs>
          <w:tab w:val="clear" w:pos="709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Web"/>
        <w:spacing w:beforeAutospacing="0" w:before="0" w:after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Срок подачи технико-коммерческих предложений: до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:00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>
      <w:pPr>
        <w:pStyle w:val="NormalWeb"/>
        <w:spacing w:beforeAutospacing="0" w:before="0" w:after="0"/>
        <w:ind w:right="140" w:firstLine="851"/>
        <w:jc w:val="both"/>
        <w:rPr/>
      </w:pPr>
      <w:r>
        <w:rPr>
          <w:sz w:val="28"/>
          <w:szCs w:val="28"/>
        </w:rPr>
        <w:t>5.</w:t>
        <w:tab/>
        <w:t>Предложения должн</w:t>
      </w:r>
      <w:r>
        <w:rPr>
          <w:color w:val="000000"/>
          <w:sz w:val="28"/>
          <w:szCs w:val="28"/>
        </w:rPr>
        <w:t>ы быть представлены в виде сканированной электронной копии, а также продублированы в адрес ответственного лица ООО «РусГидро ИТ сервис»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Зачиняевой Оксане Владимировне</w:t>
      </w:r>
      <w:r>
        <w:rPr>
          <w:color w:val="000000"/>
          <w:sz w:val="28"/>
          <w:szCs w:val="28"/>
        </w:rPr>
        <w:t xml:space="preserve"> </w:t>
        <w:br/>
        <w:t>(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ZachinyaevaOV</w:t>
      </w:r>
      <w:r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rushydro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1. Технические требования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2. Проект договора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информационных технологий и цифрового развития </w:t>
        <w:tab/>
        <w:t xml:space="preserve">                   С.В. Хомяков</w:t>
      </w:r>
    </w:p>
    <w:p>
      <w:pPr>
        <w:pStyle w:val="Normal"/>
        <w:tabs>
          <w:tab w:val="clear" w:pos="709"/>
          <w:tab w:val="left" w:pos="8364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364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7765" w:leader="none"/>
        </w:tabs>
        <w:suppressAutoHyphens w:val="true"/>
        <w:bidi w:val="0"/>
        <w:spacing w:before="0" w:after="0"/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Зачиняева О.В.</w:t>
      </w:r>
    </w:p>
    <w:p>
      <w:pPr>
        <w:pStyle w:val="Normal"/>
        <w:tabs>
          <w:tab w:val="clear" w:pos="709"/>
          <w:tab w:val="left" w:pos="3660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8 800 333 8000, доб. </w:t>
      </w:r>
      <w:r>
        <w:rPr>
          <w:rFonts w:ascii="Times New Roman" w:hAnsi="Times New Roman"/>
          <w:sz w:val="20"/>
        </w:rPr>
        <w:t xml:space="preserve">001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357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2246F7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246F7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4467698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35592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835592"/>
    <w:rPr>
      <w:rFonts w:ascii="Geneva CY" w:hAnsi="Geneva CY" w:eastAsia="Geneva"/>
      <w:lang w:val="ru-RU" w:eastAsia="en-US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835592"/>
    <w:rPr>
      <w:rFonts w:ascii="Geneva CY" w:hAnsi="Geneva CY" w:eastAsia="Geneva"/>
      <w:b/>
      <w:bCs/>
      <w:lang w:val="ru-RU" w:eastAsia="en-US"/>
    </w:rPr>
  </w:style>
  <w:style w:type="character" w:styleId="Style13" w:customStyle="1">
    <w:name w:val="Нижний колонтитул Знак"/>
    <w:basedOn w:val="DefaultParagraphFont"/>
    <w:uiPriority w:val="99"/>
    <w:qFormat/>
    <w:rsid w:val="00835592"/>
    <w:rPr>
      <w:rFonts w:ascii="Geneva CY" w:hAnsi="Geneva CY" w:eastAsia="Geneva"/>
      <w:sz w:val="24"/>
      <w:lang w:val="ru-RU" w:eastAsia="en-US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7b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Содержимое таблицы"/>
    <w:basedOn w:val="Normal"/>
    <w:qFormat/>
    <w:rsid w:val="00857b36"/>
    <w:pPr>
      <w:widowControl w:val="false"/>
      <w:suppressLineNumbers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NormalWeb">
    <w:name w:val="Normal (Web)"/>
    <w:basedOn w:val="Normal"/>
    <w:qFormat/>
    <w:rsid w:val="00eb47b8"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835592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835592"/>
    <w:pPr/>
    <w:rPr>
      <w:b/>
      <w:bCs/>
    </w:rPr>
  </w:style>
  <w:style w:type="paragraph" w:styleId="Revision">
    <w:name w:val="Revision"/>
    <w:uiPriority w:val="99"/>
    <w:semiHidden/>
    <w:qFormat/>
    <w:rsid w:val="00835592"/>
    <w:pPr>
      <w:widowControl/>
      <w:suppressAutoHyphens w:val="fals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Footer">
    <w:name w:val="Footer"/>
    <w:basedOn w:val="Normal"/>
    <w:link w:val="Style13"/>
    <w:uiPriority w:val="99"/>
    <w:unhideWhenUsed/>
    <w:rsid w:val="00835592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857b36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Application>AlterOffice/3.4.0.9$Linux_X86_64 LibreOffice_project/b8daf9e823b1a5463a2f48435ddc2e8696e7d4fc</Application>
  <AppVersion>15.0000</AppVersion>
  <Pages>2</Pages>
  <Words>323</Words>
  <Characters>2374</Characters>
  <CharactersWithSpaces>2738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2025-03-05T14:32:00Z</dcterms:created>
  <dc:creator>Andrey Zhurin</dc:creator>
  <dc:description/>
  <dc:language>ru-RU</dc:language>
  <cp:lastModifiedBy>zachinyaevaov@corp.gidroogk.com</cp:lastModifiedBy>
  <cp:lastPrinted>2019-05-30T13:05:00Z</cp:lastPrinted>
  <dcterms:modified xsi:type="dcterms:W3CDTF">2026-06-29T17:25:02Z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