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ind w:firstLine="5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ind w:firstLine="5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ind w:firstLine="5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253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spacing w:before="120" w:after="120"/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ТЕХНИЧЕСКИЕ ТРЕБОВАНИЯ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Calibri"/>
          <w:b/>
          <w:bCs/>
          <w:color w:val="000000"/>
          <w:sz w:val="24"/>
          <w:szCs w:val="24"/>
        </w:rPr>
        <w:t xml:space="preserve">ОКПД2 43.29.19.190 Строительно-монтажные  и пусконаладочные работы, поставка оборудования на создание центра обработки данных ПАО «РусГидро» в производственном помещении филиала «Саяно-Шушенская ГЭС имени П.С. Непорожнего» </w:t>
      </w:r>
      <w:r>
        <w:rPr>
          <w:rFonts w:eastAsia="Calibri"/>
          <w:b/>
          <w:bCs/>
          <w:color w:val="000000"/>
          <w:sz w:val="26"/>
          <w:szCs w:val="26"/>
        </w:rPr>
        <w:t>(инженерная часть).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(Q_0101-66)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6" w:name="_Toc137554584_Копия_1"/>
      <w:bookmarkStart w:id="7" w:name="_Toc139856287_Копия_1"/>
      <w:bookmarkStart w:id="8" w:name="_Toc141696704_Копия_1"/>
      <w:bookmarkStart w:id="9" w:name="_Toc137554584_Копия_1"/>
      <w:bookmarkStart w:id="10" w:name="_Toc139856287_Копия_1"/>
      <w:bookmarkStart w:id="11" w:name="_Toc141696704_Копия_1"/>
      <w:bookmarkEnd w:id="9"/>
      <w:bookmarkEnd w:id="10"/>
      <w:bookmarkEnd w:id="11"/>
    </w:p>
    <w:p>
      <w:pPr>
        <w:pStyle w:val="Normal"/>
        <w:spacing w:before="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br w:type="page"/>
      </w:r>
    </w:p>
    <w:p>
      <w:pPr>
        <w:pStyle w:val="Hd11"/>
        <w:numPr>
          <w:ilvl w:val="0"/>
          <w:numId w:val="0"/>
        </w:numPr>
        <w:ind w:left="360" w:hanging="360"/>
        <w:rPr/>
      </w:pPr>
      <w:bookmarkStart w:id="12" w:name="__RefHeading___Toc24687_2595211171"/>
      <w:bookmarkStart w:id="13" w:name="_Toc214231452"/>
      <w:bookmarkStart w:id="14" w:name="_Toc227534661"/>
      <w:bookmarkStart w:id="15" w:name="_Toc226919050"/>
      <w:bookmarkEnd w:id="12"/>
      <w:r>
        <w:rPr/>
        <w:t>Содержание</w:t>
      </w:r>
      <w:bookmarkEnd w:id="13"/>
      <w:bookmarkEnd w:id="14"/>
      <w:bookmarkEnd w:id="15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rPr>
              <w:webHidden/>
              <w:rStyle w:val="Style13"/>
              <w:vanish w:val="false"/>
            </w:rPr>
            <w:instrText xml:space="preserve"> TOC \z \o "1-3" \u \h</w:instrText>
          </w:r>
          <w:r>
            <w:rPr>
              <w:webHidden/>
              <w:rStyle w:val="Style13"/>
              <w:vanish w:val="false"/>
            </w:rPr>
            <w:fldChar w:fldCharType="separate"/>
          </w:r>
          <w:hyperlink w:anchor="_Toc227534661">
            <w:r>
              <w:rPr>
                <w:webHidden/>
                <w:rStyle w:val="Style13"/>
                <w:vanish w:val="false"/>
              </w:rPr>
              <w:t>Содержание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_Toc227534661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kern w:val="2"/>
              <w:szCs w:val="24"/>
              <w14:ligatures w14:val="standardContextual"/>
            </w:rPr>
          </w:pPr>
          <w:hyperlink w:anchor="_Toc227534662">
            <w:r>
              <w:rPr>
                <w:webHidden/>
                <w:rStyle w:val="Style13"/>
                <w:vanish w:val="false"/>
              </w:rPr>
              <w:t>1.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kern w:val="2"/>
                <w:szCs w:val="24"/>
                <w14:ligatures w14:val="standardContextual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_Toc227534662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lang w:eastAsia="ru-RU"/>
              <w14:ligatures w14:val="standardContextual"/>
            </w:rPr>
          </w:pPr>
          <w:hyperlink w:anchor="_Toc227534663">
            <w:r>
              <w:rPr>
                <w:webHidden/>
                <w:rStyle w:val="Style13"/>
                <w:vanish w:val="false"/>
              </w:rPr>
              <w:t>1.1.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lang w:eastAsia="ru-RU"/>
                <w14:ligatures w14:val="standardContextual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_Toc227534663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lang w:eastAsia="ru-RU"/>
              <w14:ligatures w14:val="standardContextual"/>
            </w:rPr>
          </w:pPr>
          <w:hyperlink w:anchor="_Toc227534664">
            <w:r>
              <w:rPr>
                <w:webHidden/>
                <w:rStyle w:val="Style13"/>
                <w:vanish w:val="false"/>
              </w:rPr>
              <w:t>1.2.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lang w:eastAsia="ru-RU"/>
                <w14:ligatures w14:val="standardContextual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_Toc227534664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Наименование закупаемых работ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lang w:eastAsia="ru-RU"/>
              <w14:ligatures w14:val="standardContextual"/>
            </w:rPr>
          </w:pPr>
          <w:hyperlink w:anchor="_Toc227534665">
            <w:r>
              <w:rPr>
                <w:webHidden/>
                <w:rStyle w:val="Style13"/>
                <w:vanish w:val="false"/>
              </w:rPr>
              <w:t>1.3.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lang w:eastAsia="ru-RU"/>
                <w14:ligatures w14:val="standardContextual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_Toc227534665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Цели и задачи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lang w:eastAsia="ru-RU"/>
              <w14:ligatures w14:val="standardContextual"/>
            </w:rPr>
          </w:pPr>
          <w:hyperlink w:anchor="_Toc227534666">
            <w:r>
              <w:rPr>
                <w:webHidden/>
                <w:rStyle w:val="Style13"/>
                <w:vanish w:val="false"/>
              </w:rPr>
              <w:t>1.4.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lang w:eastAsia="ru-RU"/>
                <w14:ligatures w14:val="standardContextual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_Toc227534666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Существующее положение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lang w:eastAsia="ru-RU"/>
              <w14:ligatures w14:val="standardContextual"/>
            </w:rPr>
          </w:pPr>
          <w:hyperlink w:anchor="_Toc227534667">
            <w:r>
              <w:rPr>
                <w:webHidden/>
                <w:rStyle w:val="Style13"/>
                <w:vanish w:val="false"/>
              </w:rPr>
              <w:t>1.5.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lang w:eastAsia="ru-RU"/>
                <w14:ligatures w14:val="standardContextual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_Toc227534667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Основание для выполнения работы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lang w:eastAsia="ru-RU"/>
              <w14:ligatures w14:val="standardContextual"/>
            </w:rPr>
          </w:pPr>
          <w:hyperlink w:anchor="_Toc227534668">
            <w:r>
              <w:rPr>
                <w:webHidden/>
                <w:rStyle w:val="Style13"/>
                <w:vanish w:val="false"/>
                <w:lang w:val="x-none"/>
              </w:rPr>
              <w:t>1.6.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lang w:eastAsia="ru-RU"/>
                <w14:ligatures w14:val="standardContextual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_Toc227534668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Информация в отношении исполнения договора, которая должна быть учтена.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lang w:eastAsia="ru-RU"/>
              <w14:ligatures w14:val="standardContextual"/>
            </w:rPr>
          </w:pPr>
          <w:hyperlink w:anchor="_Toc227534669">
            <w:r>
              <w:rPr>
                <w:webHidden/>
                <w:rStyle w:val="Style13"/>
                <w:vanish w:val="false"/>
              </w:rPr>
              <w:t>1.7.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lang w:eastAsia="ru-RU"/>
                <w14:ligatures w14:val="standardContextual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_Toc227534669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Иные требования и сведения общего характера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kern w:val="2"/>
              <w:szCs w:val="24"/>
              <w14:ligatures w14:val="standardContextual"/>
            </w:rPr>
          </w:pPr>
          <w:hyperlink w:anchor="_Toc227534670">
            <w:r>
              <w:rPr>
                <w:webHidden/>
                <w:rStyle w:val="Style13"/>
                <w:vanish w:val="false"/>
              </w:rPr>
              <w:t>2.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kern w:val="2"/>
                <w:szCs w:val="24"/>
                <w14:ligatures w14:val="standardContextual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_Toc227534670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Требования к продукции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lang w:eastAsia="ru-RU"/>
              <w14:ligatures w14:val="standardContextual"/>
            </w:rPr>
          </w:pPr>
          <w:hyperlink w:anchor="_Toc227534671">
            <w:r>
              <w:rPr>
                <w:webHidden/>
                <w:rStyle w:val="Style13"/>
                <w:vanish w:val="false"/>
                <w:lang w:val="en-US"/>
              </w:rPr>
              <w:t>2.1.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lang w:eastAsia="ru-RU"/>
                <w14:ligatures w14:val="standardContextual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_Toc227534671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Требования по объемам и срокам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lang w:eastAsia="ru-RU"/>
              <w14:ligatures w14:val="standardContextual"/>
            </w:rPr>
          </w:pPr>
          <w:hyperlink w:anchor="_Toc227534672">
            <w:r>
              <w:rPr>
                <w:webHidden/>
                <w:rStyle w:val="Style13"/>
                <w:vanish w:val="false"/>
              </w:rPr>
              <w:t>2.2.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lang w:eastAsia="ru-RU"/>
                <w14:ligatures w14:val="standardContextual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_Toc227534672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Требования к качеству выполняемых работ</w:t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kern w:val="2"/>
              <w:szCs w:val="24"/>
              <w14:ligatures w14:val="standardContextual"/>
            </w:rPr>
          </w:pPr>
          <w:hyperlink w:anchor="_Toc227534673">
            <w:r>
              <w:rPr>
                <w:webHidden/>
                <w:rStyle w:val="Style13"/>
                <w:vanish w:val="false"/>
              </w:rPr>
              <w:t>3.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kern w:val="2"/>
                <w:szCs w:val="24"/>
                <w14:ligatures w14:val="standardContextual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_Toc227534673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Требования к документации по ценообразованию</w:t>
              <w:tab/>
              <w:t>26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kern w:val="2"/>
              <w:szCs w:val="24"/>
              <w14:ligatures w14:val="standardContextual"/>
            </w:rPr>
          </w:pPr>
          <w:hyperlink w:anchor="_Toc227534674">
            <w:r>
              <w:rPr>
                <w:webHidden/>
                <w:rStyle w:val="Style13"/>
                <w:vanish w:val="false"/>
              </w:rPr>
              <w:t>4.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kern w:val="2"/>
                <w:szCs w:val="24"/>
                <w14:ligatures w14:val="standardContextual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_Toc227534674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Приложения</w:t>
              <w:tab/>
              <w:t>26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kern w:val="2"/>
              <w:szCs w:val="24"/>
              <w14:ligatures w14:val="standardContextual"/>
            </w:rPr>
          </w:pPr>
          <w:hyperlink w:anchor="_Toc227534675">
            <w:r>
              <w:rPr>
                <w:webHidden/>
                <w:rStyle w:val="Style13"/>
                <w:vanish w:val="false"/>
              </w:rPr>
              <w:t>Приложение № 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_Toc227534675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>.Спецификация №1 к Техническим требованиям</w:t>
              <w:tab/>
              <w:t>27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kern w:val="2"/>
              <w:szCs w:val="24"/>
              <w14:ligatures w14:val="standardContextual"/>
            </w:rPr>
          </w:pPr>
          <w:hyperlink w:anchor="_Toc227534676">
            <w:r>
              <w:rPr>
                <w:webHidden/>
                <w:rStyle w:val="Style13"/>
                <w:vanish w:val="false"/>
              </w:rPr>
              <w:t>Приложение №2</w:t>
            </w:r>
            <w:r>
              <w:rPr>
                <w:rStyle w:val="Style13"/>
              </w:rPr>
              <w:t xml:space="preserve"> </w:t>
            </w:r>
            <w:r>
              <w:rPr>
                <w:rStyle w:val="Style13"/>
                <w:bCs/>
                <w:iCs/>
                <w:szCs w:val="24"/>
              </w:rPr>
              <w:t>Требования к оформлению и составлению сметной документации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_Toc227534676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</w:rPr>
              <w:tab/>
              <w:t>56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Rtext1"/>
        <w:rPr/>
      </w:pPr>
      <w:r>
        <w:rPr/>
      </w:r>
      <w:r>
        <w:br w:type="page"/>
      </w:r>
    </w:p>
    <w:p>
      <w:pPr>
        <w:pStyle w:val="Hd11"/>
        <w:numPr>
          <w:ilvl w:val="0"/>
          <w:numId w:val="12"/>
        </w:numPr>
        <w:rPr/>
      </w:pPr>
      <w:bookmarkStart w:id="16" w:name="__RefHeading___Toc24689_2595211171"/>
      <w:bookmarkStart w:id="17" w:name="_Toc226919051"/>
      <w:bookmarkStart w:id="18" w:name="_Toc220532940"/>
      <w:bookmarkStart w:id="19" w:name="_Toc227534662"/>
      <w:bookmarkEnd w:id="16"/>
      <w:r>
        <w:rPr/>
        <w:t>Общие сведения</w:t>
      </w:r>
      <w:bookmarkEnd w:id="17"/>
      <w:bookmarkEnd w:id="18"/>
      <w:bookmarkEnd w:id="19"/>
    </w:p>
    <w:p>
      <w:pPr>
        <w:pStyle w:val="Hd21"/>
        <w:numPr>
          <w:ilvl w:val="1"/>
          <w:numId w:val="12"/>
        </w:numPr>
        <w:ind w:left="792" w:hanging="792"/>
        <w:rPr/>
      </w:pPr>
      <w:bookmarkStart w:id="20" w:name="__RefHeading___Toc24691_2595211171"/>
      <w:bookmarkStart w:id="21" w:name="_Toc227534663"/>
      <w:bookmarkStart w:id="22" w:name="_Toc226919052"/>
      <w:bookmarkStart w:id="23" w:name="_Toc214231453"/>
      <w:bookmarkEnd w:id="20"/>
      <w:r>
        <w:rPr/>
        <w:t>Обозначения и сокращения</w:t>
      </w:r>
      <w:bookmarkEnd w:id="21"/>
      <w:bookmarkEnd w:id="22"/>
      <w:bookmarkEnd w:id="23"/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03"/>
        <w:gridCol w:w="8177"/>
      </w:tblGrid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АВР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Автомат ввода резерва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АКБ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Аккумуляторные батареи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АУГПТ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color w:val="000000"/>
                <w:szCs w:val="24"/>
              </w:rPr>
            </w:pPr>
            <w:r>
              <w:rPr/>
              <w:t>Автоматическая установка газового пожаротушения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ВРУ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Вводное распределительное устройство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ГОТВ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Газовое огнетушащее вещество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ГЭС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color w:val="000000"/>
                <w:szCs w:val="24"/>
              </w:rPr>
            </w:pPr>
            <w:r>
              <w:rPr/>
              <w:t>Гидроэлектростанция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ДГУ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color w:val="000000"/>
                <w:szCs w:val="24"/>
              </w:rPr>
            </w:pPr>
            <w:r>
              <w:rPr/>
              <w:t>Дизель-генераторная установка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ЗПУ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Запорно-пусковые устройства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ИБ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Информационная безопасность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ИБП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Источников бесперебойного питания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ИС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Информационная система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ИТ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Информационные технологии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ИТКС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Информационно-телекоммуникационная сеть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ИТСО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Инженерно-технические средства охраны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КНС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Кабеленесущие системы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КРУ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Комплектное распределительное устройство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КСПД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Корпоративная сеть передачи данных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МДС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Методические документы в строительстве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МТР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Материально-технический ресурс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НТД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Нормативно-техническая документация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ОРУ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Открытое распределительное устройство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ПНР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Пусконаладочные работы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ППО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Предпроектное обследование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ПО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Программное обеспечение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l1"/>
              <w:widowControl w:val="false"/>
              <w:rPr/>
            </w:pPr>
            <w:r>
              <w:rPr/>
              <w:t>ПТК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Программно-технический комплекс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РД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Рабочая документация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СКС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Структурированная кабельная система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СМР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Строительно-монтажные работы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СН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Собственные нужды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СОТ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Система охранная телевизионная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СП</w:t>
            </w:r>
          </w:p>
        </w:tc>
        <w:tc>
          <w:tcPr>
            <w:tcW w:w="8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Свод правил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СШГЭС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Саяно-Шушенская ГЭС имени П.С. Непорожнего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ТЗ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Техническое задание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ТОиР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Техническое обслуживание и ремонт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ТТ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Технические требования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Филиал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Филиал ПАО «РусГидро»-«Саяно-Шушенская ГЭС имени П.С. Непорожнего»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color w:val="000000"/>
                <w:szCs w:val="24"/>
              </w:rPr>
            </w:pPr>
            <w:r>
              <w:rPr/>
              <w:t>ФРСН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color w:val="000000"/>
                <w:szCs w:val="24"/>
              </w:rPr>
            </w:pPr>
            <w:r>
              <w:rPr/>
              <w:t>Федеральный реестр сметных нормативов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ЦОД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Центр обработки данных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ЧТЗ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Частное техническое задание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ЩР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Щит электрический, распределительный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ЭС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Электроснабжение</w:t>
            </w:r>
          </w:p>
        </w:tc>
      </w:tr>
      <w:tr>
        <w:trPr>
          <w:trHeight w:val="34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ЭМ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Электрооборудование</w:t>
            </w:r>
          </w:p>
        </w:tc>
      </w:tr>
    </w:tbl>
    <w:p>
      <w:pPr>
        <w:pStyle w:val="Rtext1"/>
        <w:rPr/>
      </w:pPr>
      <w:r>
        <w:rPr/>
      </w:r>
      <w:bookmarkStart w:id="24" w:name="__RefHeading___Toc24693_2595211171"/>
      <w:bookmarkStart w:id="25" w:name="__RefHeading___Toc24693_2595211171"/>
      <w:bookmarkEnd w:id="25"/>
      <w:r>
        <w:br w:type="page"/>
      </w:r>
    </w:p>
    <w:p>
      <w:pPr>
        <w:pStyle w:val="Hd21"/>
        <w:numPr>
          <w:ilvl w:val="1"/>
          <w:numId w:val="12"/>
        </w:numPr>
        <w:ind w:left="792" w:hanging="792"/>
        <w:rPr/>
      </w:pPr>
      <w:bookmarkStart w:id="26" w:name="_Toc227534664"/>
      <w:r>
        <w:rPr/>
        <w:t>Наименование закупаемых работ</w:t>
      </w:r>
      <w:bookmarkEnd w:id="26"/>
    </w:p>
    <w:p>
      <w:pPr>
        <w:pStyle w:val="Rtext1"/>
        <w:rPr/>
      </w:pPr>
      <w:r>
        <w:rPr>
          <w:rFonts w:eastAsia="Calibri"/>
          <w:b w:val="false"/>
          <w:bCs w:val="false"/>
          <w:color w:val="000000"/>
          <w:sz w:val="24"/>
          <w:szCs w:val="24"/>
        </w:rPr>
        <w:t>ОКПД2 43.29.19.190 Строительно-монтажные  и пусконаладочные работы, поставка оборудования для</w:t>
      </w:r>
      <w:r>
        <w:rPr/>
        <w:t xml:space="preserve"> создание центра обработки данных ПАО «РусГидро» в производственном помещении филиала «Саяно-Шушенская ГЭС имени П.С. Непорожнего» (инженерная часть).</w:t>
      </w:r>
    </w:p>
    <w:p>
      <w:pPr>
        <w:pStyle w:val="Hd21"/>
        <w:numPr>
          <w:ilvl w:val="1"/>
          <w:numId w:val="12"/>
        </w:numPr>
        <w:ind w:left="792" w:hanging="792"/>
        <w:rPr/>
      </w:pPr>
      <w:bookmarkStart w:id="27" w:name="__RefHeading___Toc29320_1760757917"/>
      <w:bookmarkStart w:id="28" w:name="_Toc214231458"/>
      <w:bookmarkStart w:id="29" w:name="_Toc227534665"/>
      <w:bookmarkStart w:id="30" w:name="_Toc226919054"/>
      <w:bookmarkEnd w:id="27"/>
      <w:r>
        <w:rPr/>
        <w:t>Цели и задачи</w:t>
      </w:r>
      <w:bookmarkEnd w:id="28"/>
      <w:bookmarkEnd w:id="29"/>
      <w:bookmarkEnd w:id="30"/>
    </w:p>
    <w:p>
      <w:pPr>
        <w:pStyle w:val="T31"/>
        <w:numPr>
          <w:ilvl w:val="2"/>
          <w:numId w:val="12"/>
        </w:numPr>
        <w:rPr/>
      </w:pPr>
      <w:bookmarkStart w:id="31" w:name="_Toc214213291"/>
      <w:bookmarkStart w:id="32" w:name="_Toc214231459"/>
      <w:bookmarkStart w:id="33" w:name="_Toc213953217"/>
      <w:bookmarkStart w:id="34" w:name="_Toc214231347"/>
      <w:bookmarkStart w:id="35" w:name="_Toc214213292"/>
      <w:bookmarkStart w:id="36" w:name="_Toc214231346"/>
      <w:bookmarkStart w:id="37" w:name="_Toc214209765"/>
      <w:bookmarkStart w:id="38" w:name="_Toc213953375"/>
      <w:bookmarkStart w:id="39" w:name="_Toc213952254"/>
      <w:bookmarkStart w:id="40" w:name="_Toc213950836"/>
      <w:bookmarkStart w:id="41" w:name="_Toc213952253"/>
      <w:bookmarkStart w:id="42" w:name="_Toc214209766"/>
      <w:bookmarkStart w:id="43" w:name="_Toc213953216"/>
      <w:bookmarkStart w:id="44" w:name="_Toc214215433"/>
      <w:bookmarkStart w:id="45" w:name="_Toc214231460"/>
      <w:bookmarkStart w:id="46" w:name="_Toc214215434"/>
      <w:bookmarkStart w:id="47" w:name="_Toc213953376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/>
        <w:t>Целью выполнения работ создание инфраструктуры инженерных систем  центра обработки данных ПАО «РусГидро» в производственном здании щитового блока ОРУ-500 Филиала «Саяно-Шушенская ГЭС имени П.С. Непорожнего».</w:t>
      </w:r>
    </w:p>
    <w:p>
      <w:pPr>
        <w:pStyle w:val="T31"/>
        <w:numPr>
          <w:ilvl w:val="2"/>
          <w:numId w:val="12"/>
        </w:numPr>
        <w:rPr/>
      </w:pPr>
      <w:r>
        <w:rPr/>
        <w:t>Задачами выполнения работ являются:</w:t>
      </w:r>
    </w:p>
    <w:p>
      <w:pPr>
        <w:pStyle w:val="Lst"/>
        <w:numPr>
          <w:ilvl w:val="0"/>
          <w:numId w:val="13"/>
        </w:numPr>
        <w:ind w:left="851" w:hanging="284"/>
        <w:rPr/>
      </w:pPr>
      <w:r>
        <w:rPr/>
        <w:t>поставка оборудования и материалов.</w:t>
      </w:r>
    </w:p>
    <w:p>
      <w:pPr>
        <w:pStyle w:val="Lst"/>
        <w:numPr>
          <w:ilvl w:val="0"/>
          <w:numId w:val="13"/>
        </w:numPr>
        <w:ind w:left="851" w:hanging="284"/>
        <w:rPr/>
      </w:pPr>
      <w:r>
        <w:rPr/>
        <w:t>выполнение строительно-монтажных и пуско-наладочных работ инженерных систем.</w:t>
      </w:r>
    </w:p>
    <w:p>
      <w:pPr>
        <w:pStyle w:val="Hd21"/>
        <w:numPr>
          <w:ilvl w:val="1"/>
          <w:numId w:val="12"/>
        </w:numPr>
        <w:ind w:left="792" w:hanging="792"/>
        <w:rPr/>
      </w:pPr>
      <w:bookmarkStart w:id="48" w:name="__RefHeading___Toc29322_1760757917"/>
      <w:bookmarkStart w:id="49" w:name="_Toc226919055"/>
      <w:bookmarkStart w:id="50" w:name="_Toc227534666"/>
      <w:bookmarkStart w:id="51" w:name="_Toc214231461"/>
      <w:bookmarkEnd w:id="48"/>
      <w:r>
        <w:rPr/>
        <w:t>Существующее положение</w:t>
      </w:r>
      <w:bookmarkEnd w:id="49"/>
      <w:bookmarkEnd w:id="50"/>
      <w:bookmarkEnd w:id="51"/>
    </w:p>
    <w:p>
      <w:pPr>
        <w:pStyle w:val="T31"/>
        <w:numPr>
          <w:ilvl w:val="2"/>
          <w:numId w:val="12"/>
        </w:numPr>
        <w:ind w:left="0" w:firstLine="567"/>
        <w:rPr/>
      </w:pPr>
      <w:r>
        <w:rPr/>
        <w:t>Существующие помещения здания щитового блока ОРУ-500 не предназначены для размещения центра обработки данных, требуется оснащение помещений ЦОД инженерными системами.</w:t>
      </w:r>
    </w:p>
    <w:p>
      <w:pPr>
        <w:pStyle w:val="T31"/>
        <w:numPr>
          <w:ilvl w:val="2"/>
          <w:numId w:val="12"/>
        </w:numPr>
        <w:rPr/>
      </w:pPr>
      <w:r>
        <w:rPr/>
        <w:t>Разработана следующая рабочая документация:</w:t>
      </w:r>
    </w:p>
    <w:p>
      <w:pPr>
        <w:pStyle w:val="T31"/>
        <w:numPr>
          <w:ilvl w:val="3"/>
          <w:numId w:val="12"/>
        </w:numPr>
        <w:ind w:left="0" w:firstLine="709"/>
        <w:rPr/>
      </w:pPr>
      <w:r>
        <w:rPr/>
        <w:t>Оборудование системы электроснабжения (включая ДГУ). Шифр ТГЦЛ.40607.ЭМ.</w:t>
      </w:r>
    </w:p>
    <w:p>
      <w:pPr>
        <w:pStyle w:val="T31"/>
        <w:numPr>
          <w:ilvl w:val="3"/>
          <w:numId w:val="12"/>
        </w:numPr>
        <w:ind w:left="0" w:firstLine="709"/>
        <w:rPr/>
      </w:pPr>
      <w:r>
        <w:rPr/>
        <w:t>Оборудование системы бесперебойного электроснабжения ПТК ЦОД РусГидро на СШГЭС. Шифр ТГЦЛ.40607.СБЭ.</w:t>
      </w:r>
    </w:p>
    <w:p>
      <w:pPr>
        <w:pStyle w:val="T31"/>
        <w:numPr>
          <w:ilvl w:val="3"/>
          <w:numId w:val="12"/>
        </w:numPr>
        <w:ind w:left="0" w:firstLine="709"/>
        <w:rPr/>
      </w:pPr>
      <w:r>
        <w:rPr/>
        <w:t>Оборудование освещения ПТК ЦОД РусГидро на СШГЭС. Шифр ТГЦЛ.40607.ЭО.</w:t>
      </w:r>
    </w:p>
    <w:p>
      <w:pPr>
        <w:pStyle w:val="T31"/>
        <w:numPr>
          <w:ilvl w:val="3"/>
          <w:numId w:val="12"/>
        </w:numPr>
        <w:ind w:left="0" w:firstLine="709"/>
        <w:rPr/>
      </w:pPr>
      <w:r>
        <w:rPr/>
        <w:t>Система вентиляции и кондиционирования ПТК ЦОД РусГидро на СШГЭС. Шифр ТГЦЛ.40607.СКВ.</w:t>
      </w:r>
    </w:p>
    <w:p>
      <w:pPr>
        <w:pStyle w:val="T31"/>
        <w:numPr>
          <w:ilvl w:val="3"/>
          <w:numId w:val="12"/>
        </w:numPr>
        <w:ind w:left="0" w:firstLine="709"/>
        <w:rPr/>
      </w:pPr>
      <w:r>
        <w:rPr/>
        <w:t>Система СКС ПТК ЦОД РусГидро на СШГЭС (включая фальшпол и монтажные конструктивы). Шифр ТГЦЛ.40607.СКС.</w:t>
      </w:r>
    </w:p>
    <w:p>
      <w:pPr>
        <w:pStyle w:val="T31"/>
        <w:numPr>
          <w:ilvl w:val="3"/>
          <w:numId w:val="12"/>
        </w:numPr>
        <w:ind w:left="0" w:firstLine="709"/>
        <w:rPr/>
      </w:pPr>
      <w:r>
        <w:rPr/>
        <w:t>Оборудование системы контроля управления доступом ПТК ЦОД РусГидро на СШГЭС (включая оборудование системы охранного видеонаблюдения, оборудование системы охранной сигнализации). Шифр ТГЦЛ.40607.КСБ.</w:t>
      </w:r>
    </w:p>
    <w:p>
      <w:pPr>
        <w:pStyle w:val="T31"/>
        <w:numPr>
          <w:ilvl w:val="3"/>
          <w:numId w:val="12"/>
        </w:numPr>
        <w:ind w:left="0" w:firstLine="709"/>
        <w:rPr/>
      </w:pPr>
      <w:r>
        <w:rPr/>
        <w:t>Система пожаротушения ПТК ЦОД РусГидро на СШГЭС (включая Система оповещения и управления эвакуацией людей при пожаре). Шифр ТГЦЛ.40607.ПТ.</w:t>
      </w:r>
    </w:p>
    <w:p>
      <w:pPr>
        <w:pStyle w:val="T31"/>
        <w:numPr>
          <w:ilvl w:val="3"/>
          <w:numId w:val="12"/>
        </w:numPr>
        <w:ind w:left="0" w:firstLine="709"/>
        <w:rPr/>
      </w:pPr>
      <w:r>
        <w:rPr/>
        <w:t>Система мониторинга ПТК ЦОД РусГидро на СШГЭС. Шифр ТГЦЛ.40607.СМ.</w:t>
      </w:r>
    </w:p>
    <w:p>
      <w:pPr>
        <w:pStyle w:val="T31"/>
        <w:numPr>
          <w:ilvl w:val="3"/>
          <w:numId w:val="12"/>
        </w:numPr>
        <w:ind w:left="0" w:firstLine="709"/>
        <w:rPr/>
      </w:pPr>
      <w:r>
        <w:rPr/>
        <w:t>Программа и методика испытаний (в комплексе). Шифр ТГЦЛ.40607.О.</w:t>
      </w:r>
    </w:p>
    <w:p>
      <w:pPr>
        <w:pStyle w:val="Tn1"/>
        <w:rPr/>
      </w:pPr>
      <w:r>
        <w:rPr/>
        <w:t>Таблица 1. Перечень объектов Заказчика</w:t>
      </w:r>
    </w:p>
    <w:tbl>
      <w:tblPr>
        <w:tblW w:w="9286" w:type="dxa"/>
        <w:jc w:val="left"/>
        <w:tblInd w:w="3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4"/>
        <w:gridCol w:w="2013"/>
        <w:gridCol w:w="2808"/>
        <w:gridCol w:w="2138"/>
        <w:gridCol w:w="1783"/>
      </w:tblGrid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h1"/>
              <w:widowControl w:val="false"/>
              <w:rPr/>
            </w:pPr>
            <w:r>
              <w:rPr/>
              <w:t>№</w:t>
            </w:r>
          </w:p>
          <w:p>
            <w:pPr>
              <w:pStyle w:val="Th1"/>
              <w:widowControl w:val="false"/>
              <w:rPr/>
            </w:pPr>
            <w:r>
              <w:rPr/>
              <w:t>п/п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h1"/>
              <w:widowControl w:val="false"/>
              <w:rPr/>
            </w:pPr>
            <w:r>
              <w:rPr/>
              <w:t>Наименование объекта</w:t>
            </w:r>
          </w:p>
          <w:p>
            <w:pPr>
              <w:pStyle w:val="Th1"/>
              <w:widowControl w:val="false"/>
              <w:rPr/>
            </w:pPr>
            <w:r>
              <w:rPr/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h1"/>
              <w:widowControl w:val="false"/>
              <w:rPr/>
            </w:pPr>
            <w:r>
              <w:rPr/>
              <w:t xml:space="preserve">Расположение объекта </w:t>
              <w:br/>
              <w:t>(место производства</w:t>
            </w:r>
          </w:p>
          <w:p>
            <w:pPr>
              <w:pStyle w:val="Th1"/>
              <w:widowControl w:val="false"/>
              <w:rPr/>
            </w:pPr>
            <w:r>
              <w:rPr/>
              <w:t>работ)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h1"/>
              <w:widowControl w:val="false"/>
              <w:rPr/>
            </w:pPr>
            <w:r>
              <w:rPr/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h1"/>
              <w:widowControl w:val="false"/>
              <w:rPr/>
            </w:pPr>
            <w:r>
              <w:rPr/>
              <w:t>Примечания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c1"/>
              <w:widowControl w:val="false"/>
              <w:rPr/>
            </w:pPr>
            <w:r>
              <w:rPr/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c1"/>
              <w:widowControl w:val="false"/>
              <w:rPr/>
            </w:pPr>
            <w:r>
              <w:rPr/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c1"/>
              <w:widowControl w:val="false"/>
              <w:rPr/>
            </w:pPr>
            <w:r>
              <w:rPr/>
              <w:t>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c1"/>
              <w:widowControl w:val="false"/>
              <w:rPr/>
            </w:pPr>
            <w:r>
              <w:rPr/>
              <w:t>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c1"/>
              <w:widowControl w:val="false"/>
              <w:rPr/>
            </w:pPr>
            <w:r>
              <w:rPr/>
              <w:t>5</w:t>
            </w:r>
          </w:p>
        </w:tc>
      </w:tr>
      <w:tr>
        <w:trPr/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c1"/>
              <w:widowControl w:val="false"/>
              <w:rPr/>
            </w:pPr>
            <w:r>
              <w:rPr/>
              <w:t>Создаваемый объект основных средств</w:t>
            </w:r>
          </w:p>
        </w:tc>
      </w:tr>
      <w:tr>
        <w:trPr>
          <w:trHeight w:val="881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c1"/>
              <w:widowControl w:val="false"/>
              <w:rPr/>
            </w:pPr>
            <w:r>
              <w:rPr>
                <w:lang w:val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Программно-технический комплекс Центр обработки данных РусГидро на СШГЭС ИА (ИТ)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Российская Федерация, Республика Хакасия, посёлок городского типа Черёмушки, Саяно-Шушенская ГЭС им. П. С. Непорожнего.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Программно-технический комплекс Центр обработки данных РусГидро на СШГЭС ИА (ИТ)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Эксплуатирующая организация: ПАО «РусГидро»</w:t>
            </w:r>
          </w:p>
        </w:tc>
      </w:tr>
    </w:tbl>
    <w:p>
      <w:pPr>
        <w:pStyle w:val="Rtext1"/>
        <w:rPr>
          <w:rFonts w:eastAsia="Calibri"/>
        </w:rPr>
      </w:pPr>
      <w:r>
        <w:rPr>
          <w:rFonts w:eastAsia="Calibri"/>
        </w:rPr>
      </w:r>
    </w:p>
    <w:p>
      <w:pPr>
        <w:pStyle w:val="Hd21"/>
        <w:numPr>
          <w:ilvl w:val="1"/>
          <w:numId w:val="12"/>
        </w:numPr>
        <w:ind w:left="792" w:hanging="792"/>
        <w:rPr/>
      </w:pPr>
      <w:bookmarkStart w:id="52" w:name="__RefHeading___Toc29324_1760757917"/>
      <w:bookmarkStart w:id="53" w:name="_Toc226919056"/>
      <w:bookmarkStart w:id="54" w:name="_Toc214231462"/>
      <w:bookmarkStart w:id="55" w:name="_Toc227534667"/>
      <w:bookmarkEnd w:id="52"/>
      <w:r>
        <w:rPr/>
        <w:t>Основание для выполнения работы</w:t>
      </w:r>
      <w:bookmarkEnd w:id="53"/>
      <w:bookmarkEnd w:id="54"/>
      <w:bookmarkEnd w:id="55"/>
    </w:p>
    <w:p>
      <w:pPr>
        <w:pStyle w:val="Rtext1"/>
        <w:rPr/>
      </w:pPr>
      <w:r>
        <w:rPr/>
        <w:t>Протокол совещания у Председателя Правления – Генерального директора Хмарина В. В. по вопросу производственной системы РусГидро (ПСР от 25.07.2025 № 13-пср).</w:t>
      </w:r>
    </w:p>
    <w:p>
      <w:pPr>
        <w:pStyle w:val="Hd21"/>
        <w:numPr>
          <w:ilvl w:val="1"/>
          <w:numId w:val="12"/>
        </w:numPr>
        <w:ind w:left="792" w:hanging="792"/>
        <w:rPr>
          <w:lang w:val="x-none"/>
        </w:rPr>
      </w:pPr>
      <w:bookmarkStart w:id="56" w:name="_Toc226919057"/>
      <w:bookmarkStart w:id="57" w:name="_Toc227534668"/>
      <w:r>
        <w:rPr/>
        <w:t>Информация в отношении исполнения договора, которая должна быть учтена.</w:t>
      </w:r>
      <w:bookmarkEnd w:id="56"/>
      <w:bookmarkEnd w:id="57"/>
    </w:p>
    <w:p>
      <w:pPr>
        <w:pStyle w:val="T31"/>
        <w:numPr>
          <w:ilvl w:val="2"/>
          <w:numId w:val="12"/>
        </w:numPr>
        <w:rPr/>
      </w:pPr>
      <w:r>
        <w:rPr>
          <w:rFonts w:eastAsia="Calibri"/>
        </w:rPr>
        <w:t>Подрядчик должен быть обеспечен в полном объеме всеми материально-техническими ресурсами необходимыми для качественного выполнения работ и достижения требуемого результата.</w:t>
      </w:r>
    </w:p>
    <w:p>
      <w:pPr>
        <w:pStyle w:val="T31"/>
        <w:numPr>
          <w:ilvl w:val="2"/>
          <w:numId w:val="12"/>
        </w:numPr>
        <w:rPr>
          <w:rFonts w:eastAsia="Calibri"/>
          <w:bCs/>
          <w:lang w:eastAsia="x-none"/>
        </w:rPr>
      </w:pPr>
      <w:r>
        <w:rPr>
          <w:rFonts w:eastAsia="Calibri"/>
          <w:bCs/>
          <w:lang w:eastAsia="x-none"/>
        </w:rPr>
        <w:t>Заказчик по официально направленному запросу Подрядчика предоставляет документацию, указанную в п. 1.4 данного ТТ, или иную запрашиваемую документацию</w:t>
      </w:r>
    </w:p>
    <w:p>
      <w:pPr>
        <w:pStyle w:val="Hd21"/>
        <w:numPr>
          <w:ilvl w:val="1"/>
          <w:numId w:val="12"/>
        </w:numPr>
        <w:ind w:left="792" w:hanging="792"/>
        <w:rPr/>
      </w:pPr>
      <w:bookmarkStart w:id="58" w:name="__RefHeading___Toc29328_1760757917"/>
      <w:bookmarkStart w:id="59" w:name="_Toc227534669"/>
      <w:bookmarkStart w:id="60" w:name="_Toc226919058"/>
      <w:bookmarkStart w:id="61" w:name="_Toc226666552"/>
      <w:bookmarkStart w:id="62" w:name="_Toc226666473"/>
      <w:bookmarkStart w:id="63" w:name="_Toc226666461"/>
      <w:bookmarkStart w:id="64" w:name="_Toc226666601"/>
      <w:bookmarkStart w:id="65" w:name="_Toc226666541"/>
      <w:bookmarkStart w:id="66" w:name="_Toc226666526"/>
      <w:bookmarkStart w:id="67" w:name="_Toc226666551"/>
      <w:bookmarkStart w:id="68" w:name="_Toc226666638"/>
      <w:bookmarkStart w:id="69" w:name="_Toc226666637"/>
      <w:bookmarkStart w:id="70" w:name="_Toc226666680"/>
      <w:bookmarkStart w:id="71" w:name="_Toc226666530"/>
      <w:bookmarkStart w:id="72" w:name="_Toc226666450"/>
      <w:bookmarkStart w:id="73" w:name="_Toc226666616"/>
      <w:bookmarkStart w:id="74" w:name="_Toc226668172"/>
      <w:bookmarkStart w:id="75" w:name="_Toc226666477"/>
      <w:bookmarkStart w:id="76" w:name="_Toc226666605"/>
      <w:bookmarkStart w:id="77" w:name="_Toc226668207"/>
      <w:bookmarkStart w:id="78" w:name="_Toc226666600"/>
      <w:bookmarkStart w:id="79" w:name="_Toc226666669"/>
      <w:bookmarkStart w:id="80" w:name="_Toc226666695"/>
      <w:bookmarkStart w:id="81" w:name="_Toc226668177"/>
      <w:bookmarkStart w:id="82" w:name="_Toc226666683"/>
      <w:bookmarkStart w:id="83" w:name="_Toc226666399"/>
      <w:bookmarkStart w:id="84" w:name="_Toc226668193"/>
      <w:bookmarkStart w:id="85" w:name="_Toc226666411"/>
      <w:bookmarkStart w:id="86" w:name="_Toc226666382"/>
      <w:bookmarkStart w:id="87" w:name="_Toc226668175"/>
      <w:bookmarkStart w:id="88" w:name="_Toc226666389"/>
      <w:bookmarkStart w:id="89" w:name="_Toc226666679"/>
      <w:bookmarkStart w:id="90" w:name="_Toc226666533"/>
      <w:bookmarkStart w:id="91" w:name="_Toc226666371"/>
      <w:bookmarkStart w:id="92" w:name="_Toc226666523"/>
      <w:bookmarkStart w:id="93" w:name="_Toc226666606"/>
      <w:bookmarkStart w:id="94" w:name="_Toc226666385"/>
      <w:bookmarkStart w:id="95" w:name="_Toc226666441"/>
      <w:bookmarkStart w:id="96" w:name="_Toc226666370"/>
      <w:bookmarkStart w:id="97" w:name="_Toc226666545"/>
      <w:bookmarkStart w:id="98" w:name="_Toc226666712"/>
      <w:bookmarkStart w:id="99" w:name="_Toc226666632"/>
      <w:bookmarkStart w:id="100" w:name="_Toc226666395"/>
      <w:bookmarkStart w:id="101" w:name="_Toc226666372"/>
      <w:bookmarkStart w:id="102" w:name="_Toc226666404"/>
      <w:bookmarkStart w:id="103" w:name="_Toc226666621"/>
      <w:bookmarkStart w:id="104" w:name="_Toc226668168"/>
      <w:bookmarkStart w:id="105" w:name="_Toc226668167"/>
      <w:bookmarkStart w:id="106" w:name="_Toc226666442"/>
      <w:bookmarkStart w:id="107" w:name="_Toc226666536"/>
      <w:bookmarkStart w:id="108" w:name="_Toc226666471"/>
      <w:bookmarkStart w:id="109" w:name="_Toc226666537"/>
      <w:bookmarkStart w:id="110" w:name="_Toc226666440"/>
      <w:bookmarkStart w:id="111" w:name="_Toc226668170"/>
      <w:bookmarkStart w:id="112" w:name="_Toc226666456"/>
      <w:bookmarkStart w:id="113" w:name="_Toc226666599"/>
      <w:bookmarkStart w:id="114" w:name="_Toc226666522"/>
      <w:bookmarkStart w:id="115" w:name="_Toc226666375"/>
      <w:bookmarkStart w:id="116" w:name="_Toc226668166"/>
      <w:bookmarkStart w:id="117" w:name="_Toc226668182"/>
      <w:bookmarkStart w:id="118" w:name="_Toc226666381"/>
      <w:bookmarkStart w:id="119" w:name="_Toc226666394"/>
      <w:bookmarkStart w:id="120" w:name="_Toc226668174"/>
      <w:bookmarkStart w:id="121" w:name="_Toc226666531"/>
      <w:bookmarkStart w:id="122" w:name="_Toc226666674"/>
      <w:bookmarkStart w:id="123" w:name="_Toc226666446"/>
      <w:bookmarkStart w:id="124" w:name="_Toc226668188"/>
      <w:bookmarkStart w:id="125" w:name="_Toc226666692"/>
      <w:bookmarkStart w:id="126" w:name="_Toc226666463"/>
      <w:bookmarkStart w:id="127" w:name="_Toc226666458"/>
      <w:bookmarkStart w:id="128" w:name="_Toc226666466"/>
      <w:bookmarkStart w:id="129" w:name="_Toc226668171"/>
      <w:bookmarkStart w:id="130" w:name="_Toc226666439"/>
      <w:bookmarkStart w:id="131" w:name="_Toc226666392"/>
      <w:bookmarkStart w:id="132" w:name="_Toc226666608"/>
      <w:bookmarkStart w:id="133" w:name="_Toc226666378"/>
      <w:bookmarkStart w:id="134" w:name="_Toc226666685"/>
      <w:bookmarkStart w:id="135" w:name="_Toc226666409"/>
      <w:bookmarkStart w:id="136" w:name="_Toc226666690"/>
      <w:bookmarkStart w:id="137" w:name="_Toc226666687"/>
      <w:bookmarkStart w:id="138" w:name="_Toc226666377"/>
      <w:bookmarkStart w:id="139" w:name="_Toc226666387"/>
      <w:bookmarkStart w:id="140" w:name="_Toc226666525"/>
      <w:bookmarkStart w:id="141" w:name="_Toc226666412"/>
      <w:bookmarkStart w:id="142" w:name="_Toc226666479"/>
      <w:bookmarkStart w:id="143" w:name="_Toc226668184"/>
      <w:bookmarkStart w:id="144" w:name="_Toc226666417"/>
      <w:bookmarkStart w:id="145" w:name="_Toc226666534"/>
      <w:bookmarkStart w:id="146" w:name="_Toc226666678"/>
      <w:bookmarkStart w:id="147" w:name="_Toc226668183"/>
      <w:bookmarkStart w:id="148" w:name="_Toc226668198"/>
      <w:bookmarkStart w:id="149" w:name="_Toc226666465"/>
      <w:bookmarkStart w:id="150" w:name="_Toc226666612"/>
      <w:bookmarkStart w:id="151" w:name="_Toc226666688"/>
      <w:bookmarkStart w:id="152" w:name="_Toc226666469"/>
      <w:bookmarkStart w:id="153" w:name="_Toc226666714"/>
      <w:bookmarkStart w:id="154" w:name="_Toc226666393"/>
      <w:bookmarkStart w:id="155" w:name="_Toc226666454"/>
      <w:bookmarkStart w:id="156" w:name="_Toc226666379"/>
      <w:bookmarkStart w:id="157" w:name="_Toc226666444"/>
      <w:bookmarkStart w:id="158" w:name="_Toc226666634"/>
      <w:bookmarkStart w:id="159" w:name="_Toc226666620"/>
      <w:bookmarkStart w:id="160" w:name="_Toc226666611"/>
      <w:bookmarkStart w:id="161" w:name="_Toc226668200"/>
      <w:bookmarkStart w:id="162" w:name="_Toc226666453"/>
      <w:bookmarkStart w:id="163" w:name="_Toc226668190"/>
      <w:bookmarkStart w:id="164" w:name="_Toc226666380"/>
      <w:bookmarkStart w:id="165" w:name="_Toc226666452"/>
      <w:bookmarkStart w:id="166" w:name="_Toc226666603"/>
      <w:bookmarkStart w:id="167" w:name="_Toc226666629"/>
      <w:bookmarkStart w:id="168" w:name="_Toc226668180"/>
      <w:bookmarkStart w:id="169" w:name="_Toc226666543"/>
      <w:bookmarkStart w:id="170" w:name="_Toc226666619"/>
      <w:bookmarkStart w:id="171" w:name="_Toc226666671"/>
      <w:bookmarkStart w:id="172" w:name="_Toc226668210"/>
      <w:bookmarkStart w:id="173" w:name="_Toc226666682"/>
      <w:bookmarkStart w:id="174" w:name="_Toc226666644"/>
      <w:bookmarkStart w:id="175" w:name="_Toc226666613"/>
      <w:bookmarkStart w:id="176" w:name="_Toc226666390"/>
      <w:bookmarkStart w:id="177" w:name="_Toc226666699"/>
      <w:bookmarkStart w:id="178" w:name="_Toc226666675"/>
      <w:bookmarkStart w:id="179" w:name="_Toc226666713"/>
      <w:bookmarkStart w:id="180" w:name="_Toc226668173"/>
      <w:bookmarkStart w:id="181" w:name="_Toc226666524"/>
      <w:bookmarkStart w:id="182" w:name="_Toc226666535"/>
      <w:bookmarkStart w:id="183" w:name="_Toc226668205"/>
      <w:bookmarkStart w:id="184" w:name="_Toc226666413"/>
      <w:bookmarkStart w:id="185" w:name="_Toc226666614"/>
      <w:bookmarkStart w:id="186" w:name="_Toc226666475"/>
      <w:bookmarkStart w:id="187" w:name="_Toc226666668"/>
      <w:bookmarkStart w:id="188" w:name="_Toc226666610"/>
      <w:bookmarkStart w:id="189" w:name="_Toc226666405"/>
      <w:bookmarkStart w:id="190" w:name="_Toc226666673"/>
      <w:bookmarkStart w:id="191" w:name="_Toc226666691"/>
      <w:bookmarkStart w:id="192" w:name="_Toc226666704"/>
      <w:bookmarkStart w:id="193" w:name="_Toc226666667"/>
      <w:bookmarkStart w:id="194" w:name="_Toc226666383"/>
      <w:bookmarkStart w:id="195" w:name="_Toc226666670"/>
      <w:bookmarkStart w:id="196" w:name="_Toc226666373"/>
      <w:bookmarkStart w:id="197" w:name="_Toc226666451"/>
      <w:bookmarkStart w:id="198" w:name="_Toc226666386"/>
      <w:bookmarkStart w:id="199" w:name="_Toc226666602"/>
      <w:bookmarkStart w:id="200" w:name="_Toc226666698"/>
      <w:bookmarkStart w:id="201" w:name="_Toc226666388"/>
      <w:bookmarkStart w:id="202" w:name="_Toc226666401"/>
      <w:bookmarkStart w:id="203" w:name="_Toc226666457"/>
      <w:bookmarkStart w:id="204" w:name="_Toc226668186"/>
      <w:bookmarkStart w:id="205" w:name="_Toc226668209"/>
      <w:bookmarkStart w:id="206" w:name="_Toc226666462"/>
      <w:bookmarkStart w:id="207" w:name="_Toc226666480"/>
      <w:bookmarkStart w:id="208" w:name="_Toc226668199"/>
      <w:bookmarkStart w:id="209" w:name="_Toc226666549"/>
      <w:bookmarkStart w:id="210" w:name="_Toc226666555"/>
      <w:bookmarkStart w:id="211" w:name="_Toc226666485"/>
      <w:bookmarkStart w:id="212" w:name="_Toc226666554"/>
      <w:bookmarkStart w:id="213" w:name="_Toc226666448"/>
      <w:bookmarkStart w:id="214" w:name="_Toc226666400"/>
      <w:bookmarkStart w:id="215" w:name="_Toc226666415"/>
      <w:bookmarkStart w:id="216" w:name="_Toc226666560"/>
      <w:bookmarkStart w:id="217" w:name="_Toc226666711"/>
      <w:bookmarkStart w:id="218" w:name="_Toc226666414"/>
      <w:bookmarkStart w:id="219" w:name="_Toc226666567"/>
      <w:bookmarkStart w:id="220" w:name="_Toc226666397"/>
      <w:bookmarkStart w:id="221" w:name="_Toc226666563"/>
      <w:bookmarkStart w:id="222" w:name="_Toc226666615"/>
      <w:bookmarkStart w:id="223" w:name="_Toc226666481"/>
      <w:bookmarkStart w:id="224" w:name="_Toc226666443"/>
      <w:bookmarkStart w:id="225" w:name="_Toc226666707"/>
      <w:bookmarkStart w:id="226" w:name="_Toc226666705"/>
      <w:bookmarkStart w:id="227" w:name="_Toc226666640"/>
      <w:bookmarkStart w:id="228" w:name="_Toc226666384"/>
      <w:bookmarkStart w:id="229" w:name="_Toc226666484"/>
      <w:bookmarkStart w:id="230" w:name="_Toc226666396"/>
      <w:bookmarkStart w:id="231" w:name="_Toc226666550"/>
      <w:bookmarkStart w:id="232" w:name="_Toc226666562"/>
      <w:bookmarkStart w:id="233" w:name="_Toc226666483"/>
      <w:bookmarkStart w:id="234" w:name="_Toc226668189"/>
      <w:bookmarkStart w:id="235" w:name="_Toc226666566"/>
      <w:bookmarkStart w:id="236" w:name="_Toc226666686"/>
      <w:bookmarkStart w:id="237" w:name="_Toc226666618"/>
      <w:bookmarkStart w:id="238" w:name="_Toc226666470"/>
      <w:bookmarkStart w:id="239" w:name="_Toc226666478"/>
      <w:bookmarkStart w:id="240" w:name="_Toc226666627"/>
      <w:bookmarkStart w:id="241" w:name="_Toc226668195"/>
      <w:bookmarkStart w:id="242" w:name="_Toc226666598"/>
      <w:bookmarkStart w:id="243" w:name="_Toc226666569"/>
      <w:bookmarkStart w:id="244" w:name="_Toc226666564"/>
      <w:bookmarkStart w:id="245" w:name="_Toc226666464"/>
      <w:bookmarkStart w:id="246" w:name="_Toc226666548"/>
      <w:bookmarkStart w:id="247" w:name="_Toc226666559"/>
      <w:bookmarkStart w:id="248" w:name="_Toc226668197"/>
      <w:bookmarkStart w:id="249" w:name="_Toc226666708"/>
      <w:bookmarkStart w:id="250" w:name="_Toc226666468"/>
      <w:bookmarkStart w:id="251" w:name="_Toc226666630"/>
      <w:bookmarkStart w:id="252" w:name="_Toc226666472"/>
      <w:bookmarkStart w:id="253" w:name="_Toc226666710"/>
      <w:bookmarkStart w:id="254" w:name="_Toc226666467"/>
      <w:bookmarkStart w:id="255" w:name="_Toc226666677"/>
      <w:bookmarkStart w:id="256" w:name="_Toc226666538"/>
      <w:bookmarkStart w:id="257" w:name="_Toc226666476"/>
      <w:bookmarkStart w:id="258" w:name="_Toc226668178"/>
      <w:bookmarkStart w:id="259" w:name="_Toc226666398"/>
      <w:bookmarkStart w:id="260" w:name="_Toc226666701"/>
      <w:bookmarkStart w:id="261" w:name="_Toc226666542"/>
      <w:bookmarkStart w:id="262" w:name="_Toc226666639"/>
      <w:bookmarkStart w:id="263" w:name="_Toc226666445"/>
      <w:bookmarkStart w:id="264" w:name="_Toc226668181"/>
      <w:bookmarkStart w:id="265" w:name="_Toc226666609"/>
      <w:bookmarkStart w:id="266" w:name="_Toc226666681"/>
      <w:bookmarkStart w:id="267" w:name="_Toc226666391"/>
      <w:bookmarkStart w:id="268" w:name="_Toc226668191"/>
      <w:bookmarkStart w:id="269" w:name="_Toc226668196"/>
      <w:bookmarkStart w:id="270" w:name="_Toc226666376"/>
      <w:bookmarkStart w:id="271" w:name="_Toc226666449"/>
      <w:bookmarkStart w:id="272" w:name="_Toc226668204"/>
      <w:bookmarkStart w:id="273" w:name="_Toc226666558"/>
      <w:bookmarkStart w:id="274" w:name="_Toc226666697"/>
      <w:bookmarkStart w:id="275" w:name="_Toc226666460"/>
      <w:bookmarkStart w:id="276" w:name="_Toc226668194"/>
      <w:bookmarkStart w:id="277" w:name="_Toc226666642"/>
      <w:bookmarkStart w:id="278" w:name="_Toc226666528"/>
      <w:bookmarkStart w:id="279" w:name="_Toc226666617"/>
      <w:bookmarkStart w:id="280" w:name="_Toc226668201"/>
      <w:bookmarkStart w:id="281" w:name="_Toc226666565"/>
      <w:bookmarkStart w:id="282" w:name="_Toc226666624"/>
      <w:bookmarkStart w:id="283" w:name="_Toc226666455"/>
      <w:bookmarkStart w:id="284" w:name="_Toc226666547"/>
      <w:bookmarkStart w:id="285" w:name="_Toc226668187"/>
      <w:bookmarkStart w:id="286" w:name="_Toc226666540"/>
      <w:bookmarkStart w:id="287" w:name="_Toc226666539"/>
      <w:bookmarkStart w:id="288" w:name="_Toc226666607"/>
      <w:bookmarkStart w:id="289" w:name="_Toc226666635"/>
      <w:bookmarkStart w:id="290" w:name="_Toc226666553"/>
      <w:bookmarkStart w:id="291" w:name="_Toc226666403"/>
      <w:bookmarkStart w:id="292" w:name="_Toc226666625"/>
      <w:bookmarkStart w:id="293" w:name="_Toc226666402"/>
      <w:bookmarkStart w:id="294" w:name="_Toc226668192"/>
      <w:bookmarkStart w:id="295" w:name="_Toc226666694"/>
      <w:bookmarkStart w:id="296" w:name="_Toc226668212"/>
      <w:bookmarkStart w:id="297" w:name="_Toc226666556"/>
      <w:bookmarkStart w:id="298" w:name="_Toc226668176"/>
      <w:bookmarkStart w:id="299" w:name="_Toc226666706"/>
      <w:bookmarkStart w:id="300" w:name="_Toc226668208"/>
      <w:bookmarkStart w:id="301" w:name="_Toc226666702"/>
      <w:bookmarkStart w:id="302" w:name="_Toc226666676"/>
      <w:bookmarkStart w:id="303" w:name="_Toc226666636"/>
      <w:bookmarkStart w:id="304" w:name="_Toc226666546"/>
      <w:bookmarkStart w:id="305" w:name="_Toc226668202"/>
      <w:bookmarkStart w:id="306" w:name="_Toc226668206"/>
      <w:bookmarkStart w:id="307" w:name="_Toc226666696"/>
      <w:bookmarkStart w:id="308" w:name="_Toc226666645"/>
      <w:bookmarkStart w:id="309" w:name="_Toc226666447"/>
      <w:bookmarkStart w:id="310" w:name="_Toc226666529"/>
      <w:bookmarkStart w:id="311" w:name="_Toc226666622"/>
      <w:bookmarkStart w:id="312" w:name="_Toc226668211"/>
      <w:bookmarkStart w:id="313" w:name="_Toc226668179"/>
      <w:bookmarkStart w:id="314" w:name="_Toc226666406"/>
      <w:bookmarkStart w:id="315" w:name="_Toc226666700"/>
      <w:bookmarkStart w:id="316" w:name="_Toc226666486"/>
      <w:bookmarkStart w:id="317" w:name="_Toc226666684"/>
      <w:bookmarkStart w:id="318" w:name="_Toc226668165"/>
      <w:bookmarkStart w:id="319" w:name="_Toc226666693"/>
      <w:bookmarkStart w:id="320" w:name="_Toc226666568"/>
      <w:bookmarkStart w:id="321" w:name="_Toc226666544"/>
      <w:bookmarkStart w:id="322" w:name="_Toc226666703"/>
      <w:bookmarkStart w:id="323" w:name="_Toc226666561"/>
      <w:bookmarkStart w:id="324" w:name="_Toc226666641"/>
      <w:bookmarkStart w:id="325" w:name="_Toc226668169"/>
      <w:bookmarkStart w:id="326" w:name="_Toc226666633"/>
      <w:bookmarkStart w:id="327" w:name="_Toc226666527"/>
      <w:bookmarkStart w:id="328" w:name="_Toc226666631"/>
      <w:bookmarkStart w:id="329" w:name="_Toc226666604"/>
      <w:bookmarkStart w:id="330" w:name="_Toc226666623"/>
      <w:bookmarkStart w:id="331" w:name="_Toc226666689"/>
      <w:bookmarkStart w:id="332" w:name="_Toc226666459"/>
      <w:bookmarkStart w:id="333" w:name="_Toc226668203"/>
      <w:bookmarkStart w:id="334" w:name="_Toc226666474"/>
      <w:bookmarkStart w:id="335" w:name="_Toc226666557"/>
      <w:bookmarkStart w:id="336" w:name="_Toc226666482"/>
      <w:bookmarkStart w:id="337" w:name="_Toc226666407"/>
      <w:bookmarkStart w:id="338" w:name="_Toc226668185"/>
      <w:bookmarkStart w:id="339" w:name="_Toc226666410"/>
      <w:bookmarkStart w:id="340" w:name="_Toc226666643"/>
      <w:bookmarkStart w:id="341" w:name="_Toc226666408"/>
      <w:bookmarkStart w:id="342" w:name="_Toc226666709"/>
      <w:bookmarkStart w:id="343" w:name="_Toc226666672"/>
      <w:bookmarkStart w:id="344" w:name="_Toc226666374"/>
      <w:bookmarkStart w:id="345" w:name="_Toc226666626"/>
      <w:bookmarkStart w:id="346" w:name="_Toc226666628"/>
      <w:bookmarkStart w:id="347" w:name="_Toc226666416"/>
      <w:bookmarkStart w:id="348" w:name="_Toc226666532"/>
      <w:bookmarkEnd w:id="58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r>
        <w:rPr/>
        <w:t>Иные требования и сведения общего характера</w:t>
      </w:r>
      <w:bookmarkEnd w:id="59"/>
      <w:bookmarkEnd w:id="60"/>
    </w:p>
    <w:p>
      <w:pPr>
        <w:pStyle w:val="T31"/>
        <w:numPr>
          <w:ilvl w:val="2"/>
          <w:numId w:val="12"/>
        </w:numPr>
        <w:rPr/>
      </w:pPr>
      <w:r>
        <w:rPr/>
        <w:t xml:space="preserve">Дополнительная техническая документация и информация, необходимая Подрядчику для выполнения работ, будет представляться по письменному запросу Подрядчика к Заказчику. </w:t>
      </w:r>
    </w:p>
    <w:p>
      <w:pPr>
        <w:pStyle w:val="T31"/>
        <w:numPr>
          <w:ilvl w:val="2"/>
          <w:numId w:val="12"/>
        </w:numPr>
        <w:rPr/>
      </w:pPr>
      <w:r>
        <w:rPr/>
        <w:t>Заказчик своевременно уведомляет Подрядчика об изменениях требований НТД, которые необходимо учесть при выполнении работ, путем направления официального письма</w:t>
      </w:r>
    </w:p>
    <w:p>
      <w:pPr>
        <w:pStyle w:val="T31"/>
        <w:numPr>
          <w:ilvl w:val="2"/>
          <w:numId w:val="12"/>
        </w:numPr>
        <w:rPr/>
      </w:pPr>
      <w:r>
        <w:rPr/>
        <w:t>Заказчик имеет право осуществлять контроль за деятельностью Подрядчика.</w:t>
      </w:r>
    </w:p>
    <w:p>
      <w:pPr>
        <w:pStyle w:val="Hd11"/>
        <w:numPr>
          <w:ilvl w:val="0"/>
          <w:numId w:val="12"/>
        </w:numPr>
        <w:rPr/>
      </w:pPr>
      <w:bookmarkStart w:id="349" w:name="__RefHeading___Toc29330_1760757917"/>
      <w:bookmarkStart w:id="350" w:name="_Toc220532947"/>
      <w:bookmarkStart w:id="351" w:name="_Toc227534670"/>
      <w:bookmarkStart w:id="352" w:name="_Toc226919059"/>
      <w:bookmarkEnd w:id="349"/>
      <w:r>
        <w:rPr/>
        <w:t>Требования к продукции</w:t>
      </w:r>
      <w:bookmarkEnd w:id="351"/>
      <w:bookmarkEnd w:id="352"/>
      <w:r>
        <w:rPr/>
        <w:t xml:space="preserve"> </w:t>
      </w:r>
      <w:bookmarkEnd w:id="350"/>
    </w:p>
    <w:p>
      <w:pPr>
        <w:pStyle w:val="Hd21"/>
        <w:numPr>
          <w:ilvl w:val="1"/>
          <w:numId w:val="12"/>
        </w:numPr>
        <w:ind w:left="792" w:hanging="792"/>
        <w:rPr>
          <w:lang w:val="en-US"/>
        </w:rPr>
      </w:pPr>
      <w:bookmarkStart w:id="353" w:name="__RefHeading___Toc29332_1760757917"/>
      <w:bookmarkStart w:id="354" w:name="_Toc226919060"/>
      <w:bookmarkStart w:id="355" w:name="_Toc227534671"/>
      <w:bookmarkEnd w:id="353"/>
      <w:r>
        <w:rPr/>
        <w:t>Требования по объемам и срокам</w:t>
      </w:r>
      <w:bookmarkEnd w:id="354"/>
      <w:bookmarkEnd w:id="355"/>
    </w:p>
    <w:p>
      <w:pPr>
        <w:pStyle w:val="Hd31"/>
        <w:keepNext w:val="true"/>
        <w:rPr/>
      </w:pPr>
      <w:bookmarkStart w:id="356" w:name="__RefHeading___Toc24695_2595211171"/>
      <w:bookmarkEnd w:id="356"/>
      <w:r>
        <w:rPr/>
        <w:t>2.1.1.</w:t>
        <w:tab/>
      </w:r>
      <w:bookmarkStart w:id="357" w:name="_Toc226919061"/>
      <w:bookmarkStart w:id="358" w:name="_Toc220532949"/>
      <w:r>
        <w:rPr/>
        <w:t>Требования к видам и объемам поставок МТР, работ, услуг</w:t>
      </w:r>
      <w:bookmarkEnd w:id="357"/>
      <w:bookmarkEnd w:id="358"/>
    </w:p>
    <w:p>
      <w:pPr>
        <w:pStyle w:val="Tn1"/>
        <w:rPr>
          <w:rFonts w:eastAsia="Calibri"/>
        </w:rPr>
      </w:pPr>
      <w:r>
        <w:rPr/>
        <w:t>Таблица 2. Перечень и объем выполняемых работ / оказываемых услуг</w:t>
      </w:r>
      <w:r>
        <w:rPr>
          <w:rFonts w:eastAsia="Calibri"/>
        </w:rPr>
        <w:t xml:space="preserve">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6"/>
        <w:gridCol w:w="5926"/>
        <w:gridCol w:w="1727"/>
        <w:gridCol w:w="1417"/>
      </w:tblGrid>
      <w:tr>
        <w:trPr>
          <w:trHeight w:val="300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>
        <w:trPr>
          <w:trHeight w:val="308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308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Система электроснабжения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1.1.‍</w:t>
            </w:r>
          </w:p>
        </w:tc>
        <w:tc>
          <w:tcPr>
            <w:tcW w:w="59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1. СМР комплекта оборудования системы электроснабжения (включая ДГУ)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Условная единица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9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Этап № 2. ПНР комплекта оборудования системы электроснабжения (включая ДГУ)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Условная единица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2.‍</w:t>
            </w:r>
          </w:p>
        </w:tc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Система бесперебойного электроснабжения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‍</w:t>
            </w:r>
            <w:r>
              <w:rPr>
                <w:i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9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3. ПНР комплекта оборудования системы бесперебойного электроснабжения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Условная единица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08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Система освещения</w:t>
            </w:r>
          </w:p>
        </w:tc>
      </w:tr>
      <w:tr>
        <w:trPr>
          <w:trHeight w:val="308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9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4. ПНР комплекта оборудования освещения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Условная единица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Система вентиляции и кондиционирования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9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5. ПНР комплекта системы вентиляции и кондиционирования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Условная единица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Структурированная кабельная система, фальшпол, монтажные конструктивы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9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6. СМР СКС (включая монтажные конструктивы)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Условная единица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59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7. ПНР СКС (включая монтажные конструктивы)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Условная единица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Система контроля управления доступом</w:t>
            </w:r>
          </w:p>
        </w:tc>
      </w:tr>
      <w:tr>
        <w:trPr>
          <w:trHeight w:val="123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8. ПНР системы контроля управления доступом (включая оборудование системы охранного видеонаблюдения, оборудование системы охранной сигнализации)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Условная единица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Система пожаротушения</w:t>
            </w:r>
          </w:p>
        </w:tc>
      </w:tr>
      <w:tr>
        <w:trPr>
          <w:trHeight w:val="923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7.2.</w:t>
            </w:r>
          </w:p>
        </w:tc>
        <w:tc>
          <w:tcPr>
            <w:tcW w:w="59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9. ПНР системы пожаротушения (включая Система оповещения и управления эвакуацией людей при пожаре)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Условная единица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Система мониторинга</w:t>
            </w:r>
          </w:p>
        </w:tc>
      </w:tr>
      <w:tr>
        <w:trPr>
          <w:trHeight w:val="308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8.1.</w:t>
            </w:r>
          </w:p>
        </w:tc>
        <w:tc>
          <w:tcPr>
            <w:tcW w:w="59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10. СМР системы мониторинга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Условная единица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8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8.2.</w:t>
            </w:r>
          </w:p>
        </w:tc>
        <w:tc>
          <w:tcPr>
            <w:tcW w:w="59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11. ПНР системы мониторинга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Условная единица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Rtext1"/>
        <w:rPr/>
      </w:pPr>
      <w:r>
        <w:rPr/>
      </w:r>
    </w:p>
    <w:p>
      <w:pPr>
        <w:pStyle w:val="Rtext1"/>
        <w:rPr/>
      </w:pPr>
      <w:r>
        <w:rPr/>
        <w:tab/>
        <w:t>Перечень и объем выполняемых работ / оказываемых услуг уточняется после завершения разработки РД в рамках смежного договора.</w:t>
      </w:r>
    </w:p>
    <w:p>
      <w:pPr>
        <w:pStyle w:val="Tn1"/>
        <w:rPr/>
      </w:pPr>
      <w:bookmarkStart w:id="359" w:name="__RefHeading___Toc29336_1760757917"/>
      <w:bookmarkEnd w:id="359"/>
      <w:r>
        <w:rPr/>
        <w:t>Таблица 3. Перечень и объем закупаемых МТР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3"/>
        <w:gridCol w:w="5767"/>
        <w:gridCol w:w="1704"/>
        <w:gridCol w:w="1442"/>
      </w:tblGrid>
      <w:tr>
        <w:trPr>
          <w:trHeight w:val="600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>
        <w:trPr>
          <w:trHeight w:val="308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Система электроснабжения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bookmarkStart w:id="360" w:name="RANGE!B4"/>
            <w:r>
              <w:rPr>
                <w:color w:val="000000"/>
                <w:sz w:val="24"/>
                <w:szCs w:val="24"/>
              </w:rPr>
              <w:t>Партия № 1. Комплект оборудования системы бесперебойного электроснабжения</w:t>
            </w:r>
            <w:bookmarkEnd w:id="360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Партия № 2. Комплект оборудования дизель-генераторной установки (кабели, материалы)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Структурированная кабельная система, фальшпол, монтажные конструктивы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Партия № 3. Комплект оборудования СКС (лотки, кабели медные, кабели оптические, материалы)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Партия № 4. Комплект оборудования монтажных конструктивов (материалы)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Система мониторинга</w:t>
            </w:r>
          </w:p>
        </w:tc>
      </w:tr>
      <w:tr>
        <w:trPr>
          <w:trHeight w:val="308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Партия № 5. Комплект оборудования системы мониторинга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8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Партия № 6. Комплект ПО системы мониторинга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Rtext1"/>
        <w:rPr/>
      </w:pPr>
      <w:r>
        <w:rPr/>
      </w:r>
    </w:p>
    <w:p>
      <w:pPr>
        <w:pStyle w:val="Rtext1"/>
        <w:rPr/>
      </w:pPr>
      <w:r>
        <w:rPr/>
        <w:t>Перечень и состав МТР уточняется по факту завершения разработки РД, реализуемой  в рамках смежного договора на проектирование центра обработки данных ПАО «РусГидро» в производственном помещении филиала «Саяно-Шушенская ГЭС имени П.С. Непорожнего».</w:t>
      </w:r>
    </w:p>
    <w:p>
      <w:pPr>
        <w:pStyle w:val="Rtext1"/>
        <w:rPr/>
      </w:pPr>
      <w:r>
        <w:rPr/>
        <w:t xml:space="preserve">Поставка оборудования, материалов и программного обеспечения включает в себя доставку оборудования и материалов, закупаемых Подрядчиком до места производства работ (Филиал), в том числе погрузочно-разгрузочные работы. Стоимость доставки рассчитывается согласно Приложению №2. </w:t>
      </w:r>
      <w:hyperlink w:anchor="_Toc227534676">
        <w:r>
          <w:rPr>
            <w:rStyle w:val="Style13"/>
            <w:bCs/>
            <w:iCs/>
          </w:rPr>
          <w:t>Требования к оформлению и составлению сметной документации</w:t>
        </w:r>
      </w:hyperlink>
      <w:r>
        <w:rPr/>
        <w:t xml:space="preserve"> </w:t>
      </w:r>
    </w:p>
    <w:p>
      <w:pPr>
        <w:pStyle w:val="Rtext1"/>
        <w:rPr/>
      </w:pPr>
      <w:r>
        <w:rPr/>
      </w:r>
    </w:p>
    <w:p>
      <w:pPr>
        <w:pStyle w:val="Hd31"/>
        <w:rPr/>
      </w:pPr>
      <w:bookmarkStart w:id="361" w:name="__RefHeading___Toc24697_2595211171"/>
      <w:bookmarkStart w:id="362" w:name="_Toc226919063"/>
      <w:bookmarkEnd w:id="361"/>
      <w:r>
        <w:rPr/>
        <w:t>2.1.2.</w:t>
        <w:tab/>
        <w:t>Требования к срокам поставки МТР, выполнению работ, оказанию услуг</w:t>
      </w:r>
      <w:bookmarkEnd w:id="362"/>
    </w:p>
    <w:p>
      <w:pPr>
        <w:pStyle w:val="Tn1"/>
        <w:rPr/>
      </w:pPr>
      <w:r>
        <w:rPr/>
        <w:t>Таблица 4. Требования по срокам выполнения работ / оказания услуг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6"/>
        <w:gridCol w:w="4221"/>
        <w:gridCol w:w="2272"/>
        <w:gridCol w:w="2577"/>
      </w:tblGrid>
      <w:tr>
        <w:trPr>
          <w:trHeight w:val="300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2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</w:tr>
      <w:tr>
        <w:trPr>
          <w:trHeight w:val="308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308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Система электроснабжения</w:t>
            </w:r>
          </w:p>
        </w:tc>
      </w:tr>
      <w:tr>
        <w:trPr>
          <w:trHeight w:val="123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1.1.‍</w:t>
            </w:r>
          </w:p>
        </w:tc>
        <w:tc>
          <w:tcPr>
            <w:tcW w:w="4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1. СМР комплекта оборудования системы электроснабжения (включая ДГУ)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даты, следующей за датой актирования поставки МТР (партии № 1, 2)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302 календарных дней с даты подписания Договора</w:t>
            </w:r>
          </w:p>
        </w:tc>
      </w:tr>
      <w:tr>
        <w:trPr>
          <w:trHeight w:val="123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Этап № 2. ПНР комплекта оборудования системы электроснабжения (включая ДГУ)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даты, следующей за датой актирования Этапа № 1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332 календарных дней с даты подписания Договора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2.‍</w:t>
            </w:r>
          </w:p>
        </w:tc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Система бесперебойного электроснабжения</w:t>
            </w:r>
          </w:p>
        </w:tc>
      </w:tr>
      <w:tr>
        <w:trPr>
          <w:trHeight w:val="123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‍</w:t>
            </w:r>
            <w:r>
              <w:rPr>
                <w:i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3. ПНР комплекта оборудования системы бесперебойного электроснабжения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даты, следующей за датой актирования Этапа № 1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332 календарных дней с даты подписания Договора</w:t>
            </w:r>
          </w:p>
        </w:tc>
      </w:tr>
      <w:tr>
        <w:trPr>
          <w:trHeight w:val="308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Система освещения</w:t>
            </w:r>
          </w:p>
        </w:tc>
      </w:tr>
      <w:tr>
        <w:trPr>
          <w:trHeight w:val="123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4. ПНР комплекта оборудования освещения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даты, следующей за датой подписания Договора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332 календарных дней с даты подписания Договора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Система вентиляции и кондиционирования</w:t>
            </w:r>
          </w:p>
        </w:tc>
      </w:tr>
      <w:tr>
        <w:trPr>
          <w:trHeight w:val="123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5. ПНР комплекта системы вентиляции и кондиционирования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даты, следующей за датой подписания Договора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332 календарных дней с даты подписания Договора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Структурированная кабельная система, фальшпол, монтажные конструктивы</w:t>
            </w:r>
          </w:p>
        </w:tc>
      </w:tr>
      <w:tr>
        <w:trPr>
          <w:trHeight w:val="123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6. СМР СКС (включая монтажные конструктивы)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даты, следующей за датой актирования поставки МТР (партии № 3, 4)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302 календарных дней с даты подписания Договора</w:t>
            </w:r>
          </w:p>
        </w:tc>
      </w:tr>
      <w:tr>
        <w:trPr>
          <w:trHeight w:val="123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4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7. ПНР СКС (включая монтажные конструктивы)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даты, следующей за датой актирования Этапа № 6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332 календарных дней с даты подписания Договора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Система контроля управления доступом</w:t>
            </w:r>
          </w:p>
        </w:tc>
      </w:tr>
      <w:tr>
        <w:trPr>
          <w:trHeight w:val="123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8. ПНР системы контроля управления доступом (включая оборудование системы охранного видеонаблюдения, оборудование системы охранной сигнализации)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даты, следующей за датой подписания Договора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332 календарных дней с даты подписания Договора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Система пожаротушения</w:t>
            </w:r>
          </w:p>
        </w:tc>
      </w:tr>
      <w:tr>
        <w:trPr>
          <w:trHeight w:val="123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7.2.</w:t>
            </w:r>
          </w:p>
        </w:tc>
        <w:tc>
          <w:tcPr>
            <w:tcW w:w="4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9. ПНР системы пожаротушения (включая Система оповещения и управления эвакуацией людей при пожаре)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даты, следующей за датой подписания Договора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332 календарных дней с даты подписания Договора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Система мониторинга</w:t>
            </w:r>
          </w:p>
        </w:tc>
      </w:tr>
      <w:tr>
        <w:trPr>
          <w:trHeight w:val="123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10. СМР системы мониторинга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даты, следующей за датой актирования поставки МТР (партии № 5, 6)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302 календарных дней с даты подписания Договора</w:t>
            </w:r>
          </w:p>
        </w:tc>
      </w:tr>
      <w:tr>
        <w:trPr>
          <w:trHeight w:val="123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 № 11. ПНР системы мониторинга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даты, следующей за датой актирования Этапа № 10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332 календарных дней с даты подписания Договора</w:t>
            </w:r>
          </w:p>
        </w:tc>
      </w:tr>
    </w:tbl>
    <w:p>
      <w:pPr>
        <w:pStyle w:val="Tn1"/>
        <w:rPr/>
      </w:pPr>
      <w:r>
        <w:rPr/>
      </w:r>
    </w:p>
    <w:p>
      <w:pPr>
        <w:pStyle w:val="Tn1"/>
        <w:rPr/>
      </w:pPr>
      <w:r>
        <w:rPr/>
        <w:t xml:space="preserve">Таблица 5. </w:t>
      </w:r>
      <w:bookmarkStart w:id="363" w:name="_Hlk50465284"/>
      <w:r>
        <w:rPr/>
        <w:t>Требования по срокам поставки МТР</w:t>
      </w:r>
      <w:bookmarkEnd w:id="363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6"/>
        <w:gridCol w:w="4181"/>
        <w:gridCol w:w="2272"/>
        <w:gridCol w:w="2577"/>
      </w:tblGrid>
      <w:tr>
        <w:trPr>
          <w:trHeight w:val="60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2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</w:tr>
      <w:tr>
        <w:trPr>
          <w:trHeight w:val="308" w:hRule="atLeast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1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3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Система электроснабжения</w:t>
            </w:r>
          </w:p>
        </w:tc>
      </w:tr>
      <w:tr>
        <w:trPr>
          <w:trHeight w:val="1230" w:hRule="atLeast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Партия № 1. Комплект оборудования системы бесперебойного электроснабжения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174 календарных дней с даты подписания Договора</w:t>
            </w:r>
          </w:p>
        </w:tc>
      </w:tr>
      <w:tr>
        <w:trPr>
          <w:trHeight w:val="1230" w:hRule="atLeast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1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Партия № 2. Комплект оборудования дизель-генераторной установки (кабели, материалы)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174 календарных дней с даты подписания Договора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3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Структурированная кабельная система, фальшпол, монтажные конструктивы</w:t>
            </w:r>
          </w:p>
        </w:tc>
      </w:tr>
      <w:tr>
        <w:trPr>
          <w:trHeight w:val="1230" w:hRule="atLeast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1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Партия № 3. Комплект оборудования СКС (лотки, кабели медные, кабели оптические, материалы)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174 календарных дней с даты подписания Договора</w:t>
            </w:r>
          </w:p>
        </w:tc>
      </w:tr>
      <w:tr>
        <w:trPr>
          <w:trHeight w:val="1230" w:hRule="atLeast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1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Партия № 4. Комплект оборудования монтажных конструктивов (материалы)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174 календарных дней с даты подписания Договора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3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Система мониторинга</w:t>
            </w:r>
          </w:p>
        </w:tc>
      </w:tr>
      <w:tr>
        <w:trPr>
          <w:trHeight w:val="1230" w:hRule="atLeast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1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Партия № 5. Комплект оборудования системы мониторинга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174 календарных дней с даты подписания Договора</w:t>
            </w:r>
          </w:p>
        </w:tc>
      </w:tr>
      <w:tr>
        <w:trPr>
          <w:trHeight w:val="1230" w:hRule="atLeast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1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Партия № 6. Комплект ПО системы мониторинга</w:t>
            </w:r>
          </w:p>
        </w:tc>
        <w:tc>
          <w:tcPr>
            <w:tcW w:w="22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174 календарных дней с даты подписания Договора</w:t>
            </w:r>
          </w:p>
        </w:tc>
      </w:tr>
    </w:tbl>
    <w:p>
      <w:pPr>
        <w:sectPr>
          <w:type w:val="nextPage"/>
          <w:pgSz w:w="11906" w:h="16838"/>
          <w:pgMar w:left="1105" w:right="1134" w:gutter="0" w:header="0" w:top="851" w:footer="0" w:bottom="1418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Tn1"/>
        <w:numPr>
          <w:ilvl w:val="1"/>
          <w:numId w:val="12"/>
        </w:numPr>
        <w:ind w:left="792" w:hanging="792"/>
        <w:jc w:val="left"/>
        <w:rPr>
          <w:b/>
          <w:bCs/>
        </w:rPr>
      </w:pPr>
      <w:bookmarkStart w:id="364" w:name="__RefHeading___Toc24699_2595211171"/>
      <w:bookmarkStart w:id="365" w:name="_Toc227534672"/>
      <w:bookmarkEnd w:id="364"/>
      <w:r>
        <w:rPr>
          <w:b/>
          <w:bCs/>
        </w:rPr>
        <w:t>Требования к качеству выполняемых работ</w:t>
      </w:r>
      <w:bookmarkEnd w:id="365"/>
    </w:p>
    <w:p>
      <w:pPr>
        <w:pStyle w:val="Rtext1"/>
        <w:rPr/>
      </w:pPr>
      <w:r>
        <w:rPr/>
        <w:t>Качество выполняемых работ должно соответствовать требованиям, представленным в таблице 6 к Техническим требования.</w:t>
      </w:r>
    </w:p>
    <w:p>
      <w:pPr>
        <w:pStyle w:val="Rtext1"/>
        <w:rPr/>
      </w:pPr>
      <w:r>
        <w:rPr/>
        <w:t>Выполнение строительно-монтажных и пусконаладочных работ на территории Филиала Подрядчик должен осуществлять в обязательном присутствии уполномоченного представителя Заказчика.</w:t>
      </w:r>
    </w:p>
    <w:p>
      <w:pPr>
        <w:pStyle w:val="Rtext1"/>
        <w:rPr/>
      </w:pPr>
      <w:r>
        <w:rPr/>
        <w:t>Для оперативного рассмотрения и решения технических и организационных вопросов, связанных с выполнением работ, Заказчик назначает представителя. Данные представителя предоставляет путем направления официального письма.</w:t>
      </w:r>
    </w:p>
    <w:p>
      <w:pPr>
        <w:pStyle w:val="Tn1"/>
        <w:rPr/>
      </w:pPr>
      <w:r>
        <w:rPr/>
        <w:t>Таблица 6. Требования к качеству выполняемых работ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7"/>
        <w:gridCol w:w="2497"/>
        <w:gridCol w:w="5034"/>
        <w:gridCol w:w="2047"/>
        <w:gridCol w:w="1803"/>
        <w:gridCol w:w="2360"/>
      </w:tblGrid>
      <w:tr>
        <w:trPr/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h1"/>
              <w:widowControl w:val="false"/>
              <w:rPr/>
            </w:pPr>
            <w:r>
              <w:rPr/>
              <w:t>№</w:t>
            </w:r>
          </w:p>
          <w:p>
            <w:pPr>
              <w:pStyle w:val="Th1"/>
              <w:widowControl w:val="false"/>
              <w:rPr/>
            </w:pPr>
            <w:r>
              <w:rPr/>
              <w:t>п/п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h1"/>
              <w:widowControl w:val="false"/>
              <w:rPr/>
            </w:pPr>
            <w:r>
              <w:rPr/>
              <w:t>Наименование</w:t>
            </w:r>
          </w:p>
          <w:p>
            <w:pPr>
              <w:pStyle w:val="Th1"/>
              <w:widowControl w:val="false"/>
              <w:rPr/>
            </w:pPr>
            <w:r>
              <w:rPr/>
              <w:t xml:space="preserve"> </w:t>
            </w:r>
            <w:r>
              <w:rPr/>
              <w:t>параметра</w:t>
            </w:r>
          </w:p>
        </w:tc>
        <w:tc>
          <w:tcPr>
            <w:tcW w:w="5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h1"/>
              <w:widowControl w:val="false"/>
              <w:rPr/>
            </w:pPr>
            <w:r>
              <w:rPr/>
              <w:t>Требование Заказчика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h1"/>
              <w:widowControl w:val="false"/>
              <w:rPr/>
            </w:pPr>
            <w:r>
              <w:rPr/>
              <w:t>Способ подтверждения Участником соответствия требованиям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h1"/>
              <w:widowControl w:val="false"/>
              <w:rPr/>
            </w:pPr>
            <w:r>
              <w:rPr/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h1"/>
              <w:widowControl w:val="false"/>
              <w:rPr/>
            </w:pPr>
            <w:r>
              <w:rPr/>
            </w:r>
          </w:p>
        </w:tc>
        <w:tc>
          <w:tcPr>
            <w:tcW w:w="24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h1"/>
              <w:widowControl w:val="false"/>
              <w:rPr/>
            </w:pPr>
            <w:r>
              <w:rPr/>
            </w:r>
          </w:p>
        </w:tc>
        <w:tc>
          <w:tcPr>
            <w:tcW w:w="50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h1"/>
              <w:widowControl w:val="false"/>
              <w:rPr/>
            </w:pPr>
            <w:r>
              <w:rPr/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h1"/>
              <w:widowControl w:val="false"/>
              <w:rPr/>
            </w:pPr>
            <w:r>
              <w:rPr/>
              <w:t>Согласие с требованием/ указание характеристик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h1"/>
              <w:widowControl w:val="false"/>
              <w:rPr/>
            </w:pPr>
            <w:r>
              <w:rPr/>
              <w:t>Предоставление подтверждающего документа или иной способ подтверждения</w:t>
            </w:r>
          </w:p>
        </w:tc>
        <w:tc>
          <w:tcPr>
            <w:tcW w:w="23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h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c1"/>
              <w:widowControl w:val="false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c1"/>
              <w:widowControl w:val="false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c1"/>
              <w:widowControl w:val="false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c1"/>
              <w:widowControl w:val="false"/>
              <w:rPr/>
            </w:pPr>
            <w:r>
              <w:rPr/>
              <w:t>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c1"/>
              <w:widowControl w:val="false"/>
              <w:rPr/>
            </w:pPr>
            <w:r>
              <w:rPr/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c1"/>
              <w:widowControl w:val="false"/>
              <w:rPr/>
            </w:pPr>
            <w:r>
              <w:rPr/>
              <w:t>6</w:t>
            </w:r>
          </w:p>
        </w:tc>
      </w:tr>
      <w:tr>
        <w:trPr>
          <w:trHeight w:val="311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Требования к выполнению работ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b/>
                <w:szCs w:val="24"/>
              </w:rPr>
              <w:t>-//-</w:t>
            </w:r>
          </w:p>
        </w:tc>
      </w:tr>
      <w:tr>
        <w:trPr>
          <w:trHeight w:val="121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Общие требования к выполнению работ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</w:tr>
      <w:tr>
        <w:trPr>
          <w:trHeight w:val="121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1.1.1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Поставка оборудования и материалов для выполнения строительно-монтажных работ в части приведения характеристик  производственного здания щитового блока ОРУ-500 и работ на прилегающей территории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1.1.1.1 Оборудование и материалы должны быть новым и не использованным ранее, должно иметь заводскую сборку, выпускаться серийно (т.е. не должно являться опытным/тестовым образцом или непромышленным прототипом) и не должно входить в перечень оборудования, объявленного производителем к прекращению серийного производства и поддержки.</w:t>
            </w:r>
          </w:p>
          <w:p>
            <w:pPr>
              <w:pStyle w:val="Tl1"/>
              <w:widowControl w:val="false"/>
              <w:rPr/>
            </w:pPr>
            <w:r>
              <w:rPr/>
              <w:t>1.1.1.2 Поставляемое оборудование и материалы должно соответствовать требованиям технической документации производителя и обеспечивать безопасность персонала при его эксплуатации (использовании).</w:t>
            </w:r>
          </w:p>
          <w:p>
            <w:pPr>
              <w:pStyle w:val="Tl1"/>
              <w:widowControl w:val="false"/>
              <w:rPr/>
            </w:pPr>
            <w:r>
              <w:rPr/>
              <w:t>1.1.1.3 Климатическое исполнение оборудования – У4 по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среды».</w:t>
            </w:r>
          </w:p>
          <w:p>
            <w:pPr>
              <w:pStyle w:val="Tl1"/>
              <w:widowControl w:val="false"/>
              <w:rPr/>
            </w:pPr>
            <w:r>
              <w:rPr/>
              <w:t>1.1.1.4 Место поставки: 655619, Российская Федерация, Республика Хакасия, г. Саяногорск, п. Черемушки, здание щитового блока ОРУ-500.</w:t>
            </w:r>
          </w:p>
          <w:p>
            <w:pPr>
              <w:pStyle w:val="Tl1"/>
              <w:widowControl w:val="false"/>
              <w:rPr/>
            </w:pPr>
            <w:r>
              <w:rPr/>
              <w:t>1.1.1.5 Поставляемое оборудование и материалы должно отгружаться Подрядчиком в таре и упаковке, обеспечивающих полную сохранность от любого рода повреждений и порчи при его перевозке и хранении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i/>
                <w:iCs/>
                <w:szCs w:val="24"/>
              </w:rPr>
              <w:t>Согласие с требованием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1.1.2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Поставка программного обеспечения, оборудования и материалов в части инженерных систем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1.1.2.1 Оборудование, ПО и материалы поставляются Подрядчиком согласно Спецификации (приложение №1).</w:t>
            </w:r>
          </w:p>
          <w:p>
            <w:pPr>
              <w:pStyle w:val="Tl1"/>
              <w:widowControl w:val="false"/>
              <w:rPr/>
            </w:pPr>
            <w:r>
              <w:rPr/>
              <w:t>1.1.2.2 Оборудование и материалы должны быть новыми и не использованными ранее, должно иметь заводскую сборку, выпускаться серийно (т.е. не должно являться опытным/тестовым образцом или непромышленным прототипом) и не должно входить в перечень оборудования, объявленного производителем к прекращению серийного производства и поддержки.</w:t>
            </w:r>
          </w:p>
          <w:p>
            <w:pPr>
              <w:pStyle w:val="Tl1"/>
              <w:widowControl w:val="false"/>
              <w:rPr/>
            </w:pPr>
            <w:r>
              <w:rPr/>
              <w:t>1.1.2.3 Поставляемое оборудование и материалы должны соответствовать требованиям технической документации производителя и обеспечивать безопасность персонала при его эксплуатации (использовании).</w:t>
            </w:r>
          </w:p>
          <w:p>
            <w:pPr>
              <w:pStyle w:val="Tl1"/>
              <w:widowControl w:val="false"/>
              <w:rPr/>
            </w:pPr>
            <w:r>
              <w:rPr/>
              <w:t>1.1.2.4 Климатическое исполнение оборудования – У4 по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среды».</w:t>
            </w:r>
          </w:p>
          <w:p>
            <w:pPr>
              <w:pStyle w:val="Tl1"/>
              <w:widowControl w:val="false"/>
              <w:rPr/>
            </w:pPr>
            <w:r>
              <w:rPr/>
              <w:t>1.1.2.5 Место поставки 655619, Российская Федерация, Республика Хакасия, г. Саяногорск, п. Черемушки, здание щитового блока ОРУ-500.</w:t>
            </w:r>
          </w:p>
          <w:p>
            <w:pPr>
              <w:pStyle w:val="Tl1"/>
              <w:widowControl w:val="false"/>
              <w:rPr/>
            </w:pPr>
            <w:r>
              <w:rPr/>
              <w:t>1.1.2.6 Подрядчик должен обеспечить меры информационной безопасности, препятствующие реализации возможных угроз, связанных с несанкционированным внесением изменений (программных и/или программно-аппаратных «закладок») в процессе транспортировки оборудования и программного обеспечения.</w:t>
            </w:r>
          </w:p>
          <w:p>
            <w:pPr>
              <w:pStyle w:val="Tl1"/>
              <w:widowControl w:val="false"/>
              <w:rPr/>
            </w:pPr>
            <w:r>
              <w:rPr/>
              <w:t>1.1.2.7 Гарантийный срок должен составлять не менее 36 (тридцати шести) месяцев с даты ввода в промышленную эксплуатацию (с даты подписания акта приемки).</w:t>
            </w:r>
          </w:p>
          <w:p>
            <w:pPr>
              <w:pStyle w:val="Tl1"/>
              <w:widowControl w:val="false"/>
              <w:rPr/>
            </w:pPr>
            <w:r>
              <w:rPr/>
              <w:t>1.1.2.8 С передачей оборудования Подрядчик обязан передать Заказчику оригиналы соответствующих документов (если применимо), в т.ч.:</w:t>
            </w:r>
          </w:p>
          <w:p>
            <w:pPr>
              <w:pStyle w:val="Tl1"/>
              <w:widowControl w:val="false"/>
              <w:rPr/>
            </w:pPr>
            <w:r>
              <w:rPr/>
              <w:t>- сертификат качества в 2 (двух) экз.;</w:t>
            </w:r>
          </w:p>
          <w:p>
            <w:pPr>
              <w:pStyle w:val="Tl1"/>
              <w:widowControl w:val="false"/>
              <w:rPr/>
            </w:pPr>
            <w:r>
              <w:rPr/>
              <w:t>- технический паспорт на русском языке;</w:t>
            </w:r>
          </w:p>
          <w:p>
            <w:pPr>
              <w:pStyle w:val="Tl1"/>
              <w:widowControl w:val="false"/>
              <w:rPr/>
            </w:pPr>
            <w:r>
              <w:rPr/>
              <w:t>- инструкция по эксплуатации на русском языке (допускается предоставление на электронном носителе в заводском исполнении);</w:t>
            </w:r>
          </w:p>
          <w:p>
            <w:pPr>
              <w:pStyle w:val="Tl1"/>
              <w:widowControl w:val="false"/>
              <w:rPr/>
            </w:pPr>
            <w:r>
              <w:rPr/>
              <w:t>- упаковочный лист (при наличии);</w:t>
            </w:r>
          </w:p>
          <w:p>
            <w:pPr>
              <w:pStyle w:val="Tl1"/>
              <w:widowControl w:val="false"/>
              <w:rPr/>
            </w:pPr>
            <w:r>
              <w:rPr/>
              <w:t>- иные документы (сертификаты соответствия, безопасности, пожаробезопасности, радиологической безопасности, санитарный и т.п.) в зависимости от номенклатуры поставляемого оборудования.</w:t>
            </w:r>
          </w:p>
          <w:p>
            <w:pPr>
              <w:pStyle w:val="Tl1"/>
              <w:widowControl w:val="false"/>
              <w:rPr/>
            </w:pPr>
            <w:r>
              <w:rPr/>
              <w:t>1.1.2.9 Технические и программные средства, при возможности, должны быть отечественного производства</w:t>
            </w:r>
            <w:r>
              <w:rPr>
                <w:rStyle w:val="FootnoteReference"/>
                <w:szCs w:val="24"/>
              </w:rPr>
              <w:footnoteReference w:id="2"/>
            </w:r>
            <w:r>
              <w:rPr/>
              <w:t>, в т.ч. должно быть исключено</w:t>
            </w:r>
            <w:r>
              <w:rPr>
                <w:rStyle w:val="FootnoteReference"/>
                <w:szCs w:val="24"/>
              </w:rPr>
              <w:footnoteReference w:id="3"/>
            </w:r>
            <w:r>
              <w:rPr/>
              <w:t xml:space="preserve"> применение средств защиты информации, странами происхождения которых являются иностранные государства, совершающие в отношении Российской Федерации, российских юридических лиц и физических лиц недружественные действия, либо производителями которых являются организации, находящиеся под юрисдикцией таких иностранных государств, прямо или косвенно подконтрольные им либо аффилированные с ними, а также использование сервисов (работ, услуг) по обеспечению информационной безопасности, предоставляемых (выполняемых, оказываемых) этими организациями.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i/>
                <w:iCs/>
                <w:szCs w:val="24"/>
              </w:rPr>
              <w:t>Согласие с требованием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1.1.3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Строительно-монтажные и пуско-наладочные работы в части инженерных систем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1.1.3.1 Работы выполняются в соответствии с разработанной РД.</w:t>
            </w:r>
          </w:p>
          <w:p>
            <w:pPr>
              <w:pStyle w:val="Tl1"/>
              <w:widowControl w:val="false"/>
              <w:rPr/>
            </w:pPr>
            <w:r>
              <w:rPr/>
              <w:t>1.1.3.2 Подготовка и сдача исполнительной документации по выполненным работам Заказчику;</w:t>
            </w:r>
          </w:p>
          <w:p>
            <w:pPr>
              <w:pStyle w:val="Tl1"/>
              <w:widowControl w:val="false"/>
              <w:rPr/>
            </w:pPr>
            <w:r>
              <w:rPr/>
              <w:t>1.1.3.3 Организация и сдача выполненных работ приемочной комиссии.</w:t>
            </w:r>
          </w:p>
          <w:p>
            <w:pPr>
              <w:pStyle w:val="Tl1"/>
              <w:widowControl w:val="false"/>
              <w:rPr/>
            </w:pPr>
            <w:r>
              <w:rPr/>
              <w:t>Объем работ включает в себя все необходимые для запуска объекта в промышленную эксплуатацию строительно-монтажные и пусконаладочные работы.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i/>
                <w:iCs/>
                <w:szCs w:val="24"/>
              </w:rPr>
              <w:t>Согласие с требованием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1.1.4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Требования к оформлению документации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1.1.4.1 Подрядчик предъявляет Комиссии необходимую документацию (исполнительную документацию), составленную в процессе выполнения Работ в соответствии с требованиями нормативно-технической, технологической и организационно-распорядительной документации.</w:t>
            </w:r>
          </w:p>
          <w:p>
            <w:pPr>
              <w:pStyle w:val="Tl1"/>
              <w:widowControl w:val="false"/>
              <w:rPr/>
            </w:pPr>
            <w:r>
              <w:rPr/>
              <w:t>1.1.4.2 В части общестроительных работ в соответствии с:</w:t>
            </w:r>
          </w:p>
          <w:p>
            <w:pPr>
              <w:pStyle w:val="Tl1"/>
              <w:widowControl w:val="false"/>
              <w:rPr/>
            </w:pPr>
            <w:r>
              <w:rPr/>
              <w:t>- Приложением Б.1 СП 48.13330.2019;</w:t>
            </w:r>
          </w:p>
          <w:p>
            <w:pPr>
              <w:pStyle w:val="Tl1"/>
              <w:widowControl w:val="false"/>
              <w:rPr/>
            </w:pPr>
            <w:r>
              <w:rPr/>
              <w:t>- Приказом министерства строительства и жилищно-коммунального хозяйства российской федерации от 16 мая 2023 г. N 344/пр;</w:t>
            </w:r>
          </w:p>
          <w:p>
            <w:pPr>
              <w:pStyle w:val="Tl1"/>
              <w:widowControl w:val="false"/>
              <w:rPr/>
            </w:pPr>
            <w:r>
              <w:rPr/>
              <w:t>1.1.4.3 В части инженерных систем в соответствии с Приложением Б.2 СП 48.13330.2019;</w:t>
            </w:r>
          </w:p>
          <w:p>
            <w:pPr>
              <w:pStyle w:val="Tl1"/>
              <w:widowControl w:val="false"/>
              <w:rPr/>
            </w:pPr>
            <w:r>
              <w:rPr/>
              <w:t>1.1.4.4 В части электроснабжения в соответствии с СП 76.13330.2016 (в качестве справочного материала по составу, формам исполнительной документации можно использовать И 1.13-07 Инструкция по оформлению приемосдаточной документации по электромонтажным работам).</w:t>
            </w:r>
          </w:p>
          <w:p>
            <w:pPr>
              <w:pStyle w:val="Tl1"/>
              <w:widowControl w:val="false"/>
              <w:rPr/>
            </w:pPr>
            <w:r>
              <w:rPr/>
              <w:t>1.1.4.5 Исполнительная Документация оформляется Подрядчиком и передается Заказчику.</w:t>
            </w:r>
          </w:p>
          <w:p>
            <w:pPr>
              <w:pStyle w:val="Tl1"/>
              <w:widowControl w:val="false"/>
              <w:rPr/>
            </w:pPr>
            <w:r>
              <w:rPr/>
              <w:t>1.1.4.6 Данные учета образованных отходов предоставляются Подрядчиком по форме Приложения №1 Приказа Минприроды России от 08.12.2020 N 1028 «Об утверждении Порядка в области обращения с отходами» в Службу охраны труда и производственного контроля.</w:t>
            </w:r>
          </w:p>
          <w:p>
            <w:pPr>
              <w:pStyle w:val="Tl1"/>
              <w:widowControl w:val="false"/>
              <w:rPr/>
            </w:pPr>
            <w:r>
              <w:rPr/>
              <w:t>1.1.4.7 Исполнительная документация передается Заказчику официальном письмом. Передаваемая исполнительная документация должна быть оригинальной (копии протоколов актов, сертификатов, технических отчетов и прочих документов должны быть заверены), исполнительная документация должна быть сшита.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i/>
                <w:iCs/>
                <w:szCs w:val="24"/>
              </w:rPr>
              <w:t>Согласие с требованием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1.1.7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Требования к выполнению работ в части соблюдения норм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1.1.7.1 Работы выполняются в соответствии с документацией:</w:t>
            </w:r>
          </w:p>
          <w:p>
            <w:pPr>
              <w:pStyle w:val="Tl1"/>
              <w:widowControl w:val="false"/>
              <w:rPr/>
            </w:pPr>
            <w:r>
              <w:rPr/>
              <w:t>Приказ Минтруда РФ от 11 декабря 2020 года № 884н «Об утверждении Правил по охране труда при выполнении электросварочных и газосварочных работ»;</w:t>
            </w:r>
          </w:p>
          <w:p>
            <w:pPr>
              <w:pStyle w:val="Tl1"/>
              <w:widowControl w:val="false"/>
              <w:rPr/>
            </w:pPr>
            <w:r>
              <w:rPr/>
              <w:t>Правила по охране труда при эксплуатации электроустановок, утвержденные приказом Минтруда России от 15.12.2020 № 903н;</w:t>
            </w:r>
          </w:p>
          <w:p>
            <w:pPr>
              <w:pStyle w:val="Tl1"/>
              <w:widowControl w:val="false"/>
              <w:rPr/>
            </w:pPr>
            <w:r>
              <w:rPr/>
              <w:t>Правила по охране труда при работе на высоте, утвержденные Приказом Минтруда России №782н от 16.11.2020;</w:t>
            </w:r>
          </w:p>
          <w:p>
            <w:pPr>
              <w:pStyle w:val="Tl1"/>
              <w:widowControl w:val="false"/>
              <w:rPr/>
            </w:pPr>
            <w:r>
              <w:rPr/>
              <w:t>Правила технической эксплуатации электрических станций и сетей Российской Федерации, утвержденные Приказом Минэнерго России №1070 от 04.10.2022;</w:t>
            </w:r>
          </w:p>
          <w:p>
            <w:pPr>
              <w:pStyle w:val="Tl1"/>
              <w:widowControl w:val="false"/>
              <w:rPr/>
            </w:pPr>
            <w:r>
              <w:rPr/>
              <w:t>Правила устройства электроустановок, издание 7-е, утвержденные приказом Минэнерго России от 08.07.2002 № 204;</w:t>
            </w:r>
          </w:p>
          <w:p>
            <w:pPr>
              <w:pStyle w:val="Tl1"/>
              <w:widowControl w:val="false"/>
              <w:rPr/>
            </w:pPr>
            <w:r>
              <w:rPr/>
              <w:t>Приказ Минтруда РФ от 28.10.2020 № 753н «Об утверждении Правил по охране труда при погрузочно-разгрузочных работах и размещении грузов»;</w:t>
            </w:r>
          </w:p>
          <w:p>
            <w:pPr>
              <w:pStyle w:val="Tl1"/>
              <w:widowControl w:val="false"/>
              <w:rPr/>
            </w:pPr>
            <w:r>
              <w:rPr/>
              <w:t>Приказ Минтруда РФ от 27.11.2020 835н «Правила безопасности при работе с инструментом и приспособлениями»;</w:t>
            </w:r>
          </w:p>
          <w:p>
            <w:pPr>
              <w:pStyle w:val="Tl1"/>
              <w:widowControl w:val="false"/>
              <w:rPr/>
            </w:pPr>
            <w:r>
              <w:rPr/>
              <w:t>Приказ Минтруда РФ от 27.11.2020 833н «Правила по охране труда при размещении, монтаже, техническом обслуживании и ремонте технологического оборудования»;</w:t>
            </w:r>
          </w:p>
          <w:p>
            <w:pPr>
              <w:pStyle w:val="Tl1"/>
              <w:widowControl w:val="false"/>
              <w:rPr/>
            </w:pPr>
            <w:r>
              <w:rPr/>
              <w:t>РД-153-34.0-03.301-00 (ВППБ 01-02-95) Правила пожарной безопасности для энергетических предприятий;</w:t>
            </w:r>
          </w:p>
          <w:p>
            <w:pPr>
              <w:pStyle w:val="Tl1"/>
              <w:widowControl w:val="false"/>
              <w:rPr/>
            </w:pPr>
            <w:r>
              <w:rPr/>
              <w:t>Положение о Технической политике Группы РусГидро;</w:t>
            </w:r>
          </w:p>
          <w:p>
            <w:pPr>
              <w:pStyle w:val="Tl1"/>
              <w:widowControl w:val="false"/>
              <w:rPr/>
            </w:pPr>
            <w:r>
              <w:rPr/>
              <w:t>Свод правил 76.13330.2016 «Электротехнические устройства»;</w:t>
            </w:r>
          </w:p>
          <w:p>
            <w:pPr>
              <w:pStyle w:val="Tl1"/>
              <w:widowControl w:val="false"/>
              <w:rPr/>
            </w:pPr>
            <w:r>
              <w:rPr/>
              <w:t>Объемы и нормы испытаний электрооборудования РД 34.45-51.300-97;</w:t>
            </w:r>
          </w:p>
          <w:p>
            <w:pPr>
              <w:pStyle w:val="Tl1"/>
              <w:widowControl w:val="false"/>
              <w:rPr/>
            </w:pPr>
            <w:r>
              <w:rPr/>
              <w:t>Требования по охране окружающей среды;</w:t>
            </w:r>
          </w:p>
          <w:p>
            <w:pPr>
              <w:pStyle w:val="Tl1"/>
              <w:widowControl w:val="false"/>
              <w:rPr/>
            </w:pPr>
            <w:r>
              <w:rPr/>
              <w:t>Федеральный закон № 89-ФЗ от 24.06.1998 «Об отходах производства и потребления»;</w:t>
            </w:r>
          </w:p>
          <w:p>
            <w:pPr>
              <w:pStyle w:val="Tl1"/>
              <w:widowControl w:val="false"/>
              <w:rPr/>
            </w:pPr>
            <w:r>
              <w:rPr/>
              <w:t>Федеральный закон N 7-ФЗ от 10.01.2002 "Об охране окружающей среды";</w:t>
            </w:r>
          </w:p>
          <w:p>
            <w:pPr>
              <w:pStyle w:val="Tl1"/>
              <w:widowControl w:val="false"/>
              <w:rPr/>
            </w:pPr>
            <w:r>
              <w:rPr/>
              <w:t>Приказ Минтруда России от 02.12.2020 №849н «Об утверждении Правил по охране труда при выполнении окрасочных работ»;</w:t>
            </w:r>
          </w:p>
          <w:p>
            <w:pPr>
              <w:pStyle w:val="Tl1"/>
              <w:widowControl w:val="false"/>
              <w:rPr/>
            </w:pPr>
            <w:r>
              <w:rPr/>
              <w:t>СНиП 12-04-2002 «Безопасность труда в строительстве. Часть 2. Строительное производство»;</w:t>
            </w:r>
          </w:p>
          <w:p>
            <w:pPr>
              <w:pStyle w:val="Tl1"/>
              <w:widowControl w:val="false"/>
              <w:rPr/>
            </w:pPr>
            <w:r>
              <w:rPr/>
              <w:t>Регламент от 2022 №2-СШГЭС/95-РЕГ-01 редакция 2 процесса «Разработка, согласование и утверждение проектов производства работ для выполнения работ на объектах Филиала».</w:t>
            </w:r>
          </w:p>
          <w:p>
            <w:pPr>
              <w:pStyle w:val="Tl1"/>
              <w:widowControl w:val="false"/>
              <w:rPr/>
            </w:pPr>
            <w:r>
              <w:rPr/>
              <w:t xml:space="preserve"> </w:t>
            </w:r>
            <w:r>
              <w:rPr/>
              <w:t>1.1.872 При выполнении Работ должна применяться продукция, оборудование, материалы и вещества, соответствие которых нормативным требованиям подтверждено декларацией о соответствии или сертификатом соответствия. Обязательно осуществление входного контроля применяемых материалов с оформлением соответствующих актов и внесением записей в журнал входного контроля.</w:t>
            </w:r>
          </w:p>
          <w:p>
            <w:pPr>
              <w:pStyle w:val="Tl1"/>
              <w:widowControl w:val="false"/>
              <w:rPr/>
            </w:pPr>
            <w:r>
              <w:rPr/>
              <w:t xml:space="preserve"> </w:t>
            </w:r>
            <w:r>
              <w:rPr/>
              <w:t>1.1.7.3 В случае выявления при входном контроле продукции, не соответствующей установленным требованиям, ее применение для работ не допускается.</w:t>
            </w:r>
          </w:p>
          <w:p>
            <w:pPr>
              <w:pStyle w:val="Tl1"/>
              <w:widowControl w:val="false"/>
              <w:rPr/>
            </w:pPr>
            <w:r>
              <w:rPr/>
              <w:t xml:space="preserve"> </w:t>
            </w:r>
            <w:r>
              <w:rPr/>
              <w:t>Входной контроль проводить в соответствии с Постановлением Правительства Российской Федерации от 21 июня 2010 г. N 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строительства".</w:t>
            </w:r>
          </w:p>
          <w:p>
            <w:pPr>
              <w:pStyle w:val="Tl1"/>
              <w:widowControl w:val="false"/>
              <w:rPr/>
            </w:pPr>
            <w:r>
              <w:rPr/>
              <w:t xml:space="preserve"> </w:t>
            </w:r>
            <w:r>
              <w:rPr/>
              <w:t>1.1.7.4 Требования по охране окружающей среды:</w:t>
            </w:r>
          </w:p>
          <w:p>
            <w:pPr>
              <w:pStyle w:val="Tl1"/>
              <w:widowControl w:val="false"/>
              <w:rPr/>
            </w:pPr>
            <w:r>
              <w:rPr/>
              <w:t>1.1.7.4.1 Соблюдать требования природоохранного законодательства при проведении работ на территории Заказчика.</w:t>
            </w:r>
          </w:p>
          <w:p>
            <w:pPr>
              <w:pStyle w:val="Tl1"/>
              <w:widowControl w:val="false"/>
              <w:rPr/>
            </w:pPr>
            <w:r>
              <w:rPr/>
              <w:t>1.1.7.4.2 До заключения договора представить Заказчику (техническому куратору по договору):</w:t>
            </w:r>
          </w:p>
          <w:p>
            <w:pPr>
              <w:pStyle w:val="Tl1"/>
              <w:widowControl w:val="false"/>
              <w:rPr/>
            </w:pPr>
            <w:r>
              <w:rPr/>
              <w:t>- приказ о назначении лиц ответственных за природоохранную деятельность и организацию производственно-экологического контроля на период производства работ.</w:t>
            </w:r>
          </w:p>
          <w:p>
            <w:pPr>
              <w:pStyle w:val="Tl1"/>
              <w:widowControl w:val="false"/>
              <w:rPr/>
            </w:pPr>
            <w:r>
              <w:rPr/>
              <w:t>1.1.7.4.3 Эксплуатировать места временного накопления отходов в соответствии с требованиями природоохранного законодательства.</w:t>
            </w:r>
          </w:p>
          <w:p>
            <w:pPr>
              <w:pStyle w:val="Tl1"/>
              <w:widowControl w:val="false"/>
              <w:rPr/>
            </w:pPr>
            <w:r>
              <w:rPr/>
              <w:t>1.1.7.4.4 Обеспечивать временное накопление отходов, подлежащих утилизации или сдаче во вторсырьё, в места, указанные в Инструкции по организации работ с отходами I-V классов опасности» филиала ПАО «РусГидро» - «Саяно-Шушенской ГЭС имени П.С. Непорожнего»</w:t>
            </w:r>
          </w:p>
          <w:p>
            <w:pPr>
              <w:pStyle w:val="Tl1"/>
              <w:widowControl w:val="false"/>
              <w:rPr/>
            </w:pPr>
            <w:r>
              <w:rPr/>
              <w:t>1.1.7.4.5 Незамедлительно сообщать Заказчику обо всех случаях нарушения природоохранного законодательства, имеющих место при производстве работ.</w:t>
            </w:r>
          </w:p>
          <w:p>
            <w:pPr>
              <w:pStyle w:val="Tl1"/>
              <w:widowControl w:val="false"/>
              <w:rPr/>
            </w:pPr>
            <w:r>
              <w:rPr/>
              <w:t>1.1.7.4.6 Оперативно информировать Заказчика (технического куратора по договору) о возникновении ситуаций, которые могут привести к авариям, и, в связи с этим, к возможному загрязнению окружающей среды в процессе деятельности Подрядчика.</w:t>
            </w:r>
          </w:p>
          <w:p>
            <w:pPr>
              <w:pStyle w:val="Tl1"/>
              <w:widowControl w:val="false"/>
              <w:rPr/>
            </w:pPr>
            <w:r>
              <w:rPr/>
              <w:t>1.1.7.4.7 Освещать вопросы по соблюдению требований природоохранного законодательства при проведении вводных и первичных инструктажей.</w:t>
            </w:r>
          </w:p>
          <w:p>
            <w:pPr>
              <w:pStyle w:val="Tl1"/>
              <w:widowControl w:val="false"/>
              <w:rPr/>
            </w:pPr>
            <w:r>
              <w:rPr/>
              <w:t>1.1.7.4.8 В случае предъявления Заказчику контролирующими органами штрафных санкций по фактам нарушения требований природоохранного законодательства, произошедшим по вине Подрядчика, последний обязан возместить Заказчику в течение 10 календарных дней сумму предъявленных штрафных санкций.</w:t>
            </w:r>
          </w:p>
          <w:p>
            <w:pPr>
              <w:pStyle w:val="Tl1"/>
              <w:widowControl w:val="false"/>
              <w:rPr/>
            </w:pPr>
            <w:r>
              <w:rPr/>
              <w:t>1.1.7.4.9 Содержать в чистоте территорию производства работ, по окончанию работ подтвердить выполнение требования Актом сдачи-приемки территории.</w:t>
            </w:r>
          </w:p>
          <w:p>
            <w:pPr>
              <w:pStyle w:val="Tl1"/>
              <w:widowControl w:val="false"/>
              <w:rPr/>
            </w:pPr>
            <w:r>
              <w:rPr/>
              <w:t xml:space="preserve">1.1.7.4.10 Отходы, образующиеся при деятельности подрядных организаций при выполнении работ и (или) оказании услуг по договорам, заключаемым с ПАО «РусГидро» в рамках реализации Производственных программ, Программ восстановления и Программ модернизации из сырья, продуктов, изделий, объектов и механизмов, принадлежащих ПАО «РусГидро», являются собственностью ПАО «РусГидро». Силами подрядной организации отходы должны быть отсортированы, доставлены до места временного накопления отходов соответственно виду отхода, и переданы на объекты конечного размещения (до 150 км полигон г. Черногорска) с обязательным составлением трехстороннего акта передачи отходов. При этом подрядная организация ведет учет движения образующихся отходов с фиксированием данных в специальном журнале, данные о движении отходов ежемесячно по форме приложения №1 приказа Министерства природных ресурсов и экологии РФ №1028 от 08.12.2020 направляются в адрес Филиала с сопроводительным письмом и подтверждающими документами о передаче отходов на утилизацию, размещение. </w:t>
            </w:r>
          </w:p>
          <w:p>
            <w:pPr>
              <w:pStyle w:val="Tl1"/>
              <w:widowControl w:val="false"/>
              <w:rPr/>
            </w:pPr>
            <w:r>
              <w:rPr/>
              <w:t>1.1.7.4.11 Подрядчик обеспечивает выполнение всех Работ по сбору, сортировке, транспортировке, хранению и утилизации (захоронению) отходов на объектах конечного размещения отходов Филиала с обязательным составлением трехстороннего акта передачи отходов.</w:t>
            </w:r>
          </w:p>
          <w:p>
            <w:pPr>
              <w:pStyle w:val="Tl1"/>
              <w:widowControl w:val="false"/>
              <w:rPr/>
            </w:pPr>
            <w:r>
              <w:rPr/>
              <w:t xml:space="preserve">1.1.7.4.12 Отходы подготавливаются и вывозятся в соответствии с требованиями «Инструкции по организации работ с отходами I-V классов опасности» филиала ПАО «РусГидро» - «Саяно-Шушенской ГЭС имени П.С. Непорожнего» и федеральных законов № 89-ФЗ «Об отходах производства и потребления», № 7-ФЗ «Об охране окружающей среды»; </w:t>
            </w:r>
          </w:p>
          <w:p>
            <w:pPr>
              <w:pStyle w:val="Tl1"/>
              <w:widowControl w:val="false"/>
              <w:rPr/>
            </w:pPr>
            <w:r>
              <w:rPr/>
              <w:t>1.1.7.4.13 Подрядчик ведет учёт отходов, образовавшихся в ходе выполнения Работ с фиксацией в журнале.</w:t>
            </w:r>
          </w:p>
          <w:p>
            <w:pPr>
              <w:pStyle w:val="Tl1"/>
              <w:widowControl w:val="false"/>
              <w:rPr/>
            </w:pPr>
            <w:r>
              <w:rPr/>
              <w:t>1.1.7.4.14 Ежемесячно предоставлять Заказчику данные учёта отходов по форме приложения №1 приказа Министерства природных ресурсов и экологии РФ № 1028 от 08.12.2020 в адрес Филиала с сопроводительным письмом и подтверждающими документами о передаче отходов на утилизацию, размещение.</w:t>
            </w:r>
          </w:p>
          <w:p>
            <w:pPr>
              <w:pStyle w:val="Tl1"/>
              <w:widowControl w:val="false"/>
              <w:rPr/>
            </w:pPr>
            <w:r>
              <w:rPr/>
              <w:t>1.1.7.4.15 В процессе выполнения работ или оказания услуг по договорам, заключаемым с ПАО «РусГидро», образуются отходы, являющиеся собственностью ПАО «РусГидро»  и подлежащие дальнейшему размещению на специализированных полигонах или утилизации, использованию  в специализированных организациях, Подрядчик обязан заключить договор субподряда с организацией, имеющей лицензию на осуществление деятельности по сбору, транспортированию, обработке, утилизации, обезвреживанию, размещению отходов I – IV классов опасности для отходов образовавшихся в процессе выполнения работ, оказании услуг  с предоставлением Заказчику заверенной копии договора субподряда в соответствии с перечнем:</w:t>
            </w:r>
          </w:p>
          <w:p>
            <w:pPr>
              <w:pStyle w:val="Tl1"/>
              <w:widowControl w:val="false"/>
              <w:rPr/>
            </w:pPr>
            <w:r>
              <w:rPr/>
              <w:t>- 4 62 100 01 20 5 Лом и отходы незагрязненные, содержащие медные сплавы, в виде изделий кусков, несортированные. Передача в место накопления БГСО г. Саяногорск;</w:t>
            </w:r>
          </w:p>
          <w:p>
            <w:pPr>
              <w:pStyle w:val="Tl1"/>
              <w:widowControl w:val="false"/>
              <w:rPr/>
            </w:pPr>
            <w:r>
              <w:rPr/>
              <w:t>- 8 12 901 01 72 4</w:t>
              <w:tab/>
              <w:t>Мусор от сноса и разборки зданий несортированный. Сбор, транспортирование, захоронение  (МП Благоустройство);</w:t>
            </w:r>
          </w:p>
          <w:p>
            <w:pPr>
              <w:pStyle w:val="Tl1"/>
              <w:widowControl w:val="false"/>
              <w:rPr/>
            </w:pPr>
            <w:r>
              <w:rPr/>
              <w:t>- 8 90 000 01 72 4</w:t>
              <w:tab/>
              <w:t>Отходы (мусор) от строительных и ремонтных работ. Сбор, транспортирование, захоронение (МП Благоустройство);</w:t>
            </w:r>
          </w:p>
          <w:p>
            <w:pPr>
              <w:pStyle w:val="Tl1"/>
              <w:widowControl w:val="false"/>
              <w:rPr/>
            </w:pPr>
            <w:r>
              <w:rPr/>
              <w:t>- 4 04 140 00 51 5</w:t>
              <w:tab/>
              <w:t>Тара деревянная, утратившая потребительские свойства, незагрязненная</w:t>
              <w:tab/>
              <w:t>Сбор, транспортирование, захоронение (МП Благоустройство);</w:t>
            </w:r>
          </w:p>
          <w:p>
            <w:pPr>
              <w:pStyle w:val="Tl1"/>
              <w:widowControl w:val="false"/>
              <w:rPr/>
            </w:pPr>
            <w:r>
              <w:rPr/>
              <w:t>- 4 05 183 01 60 5</w:t>
              <w:tab/>
              <w:t>Отходы упаковочного картона незагрязненные</w:t>
              <w:tab/>
              <w:t>. Место накопления отходов относящихся ко вторичным ресурсам.</w:t>
            </w:r>
          </w:p>
          <w:p>
            <w:pPr>
              <w:pStyle w:val="Tl1"/>
              <w:widowControl w:val="false"/>
              <w:rPr/>
            </w:pPr>
            <w:r>
              <w:rPr/>
              <w:t>- 4 61 200 01 51 5</w:t>
              <w:tab/>
              <w:t>Лом  и отходы стальных изделий незагрязненные. Передача в место накопления БГСО г. Саяногорск;</w:t>
            </w:r>
          </w:p>
          <w:p>
            <w:pPr>
              <w:pStyle w:val="Tl1"/>
              <w:widowControl w:val="false"/>
              <w:rPr/>
            </w:pPr>
            <w:r>
              <w:rPr/>
              <w:t>- 4 61 010 01 20 5</w:t>
              <w:tab/>
              <w:t>Лом и отходы, содержащие незагрязненные черные металлы в виде изделий,  кусков, несортированные. Передача в место накопления БГСО г. Саяногорск;</w:t>
            </w:r>
          </w:p>
          <w:p>
            <w:pPr>
              <w:pStyle w:val="Tl1"/>
              <w:widowControl w:val="false"/>
              <w:rPr/>
            </w:pPr>
            <w:r>
              <w:rPr/>
              <w:t>- 4 82 302 01 52 5</w:t>
              <w:tab/>
              <w:t>Отходы изолированных проводов и кабелей. Передача в место накопления БГСО г. Саяногорск;</w:t>
            </w:r>
          </w:p>
          <w:p>
            <w:pPr>
              <w:pStyle w:val="Tl1"/>
              <w:widowControl w:val="false"/>
              <w:rPr/>
            </w:pPr>
            <w:r>
              <w:rPr/>
              <w:t>- 4 62 200 06 20 5</w:t>
              <w:tab/>
              <w:t>Лом и отходы алюминия несортированные. Передача в место накопления БГСО г. Саяногорск.</w:t>
            </w:r>
          </w:p>
          <w:p>
            <w:pPr>
              <w:pStyle w:val="Tl1"/>
              <w:widowControl w:val="false"/>
              <w:rPr/>
            </w:pPr>
            <w:r>
              <w:rPr/>
              <w:t>1.1.8.4.16 Лица, допущенные к обращению с отходами I-IV класса опасности, обязаны иметь профессиональную подготовку, подтвержденную свидетельствами (сертификатами) на право работы с отходами I-IV класса опасности.</w:t>
            </w:r>
          </w:p>
          <w:p>
            <w:pPr>
              <w:pStyle w:val="Tl1"/>
              <w:widowControl w:val="false"/>
              <w:rPr/>
            </w:pPr>
            <w:r>
              <w:rPr/>
              <w:t xml:space="preserve">1.1.8.4.17 Отходы, образующиеся при деятельности подрядных организаций при выполнении работ и (или) оказании услуг по договорам, заключаемым с ПАО «РусГидро», из сырья, продуктов, изделий, объектов и механизмов, принадлежащих подрядной организации, являются собственностью подрядной организации. Все работы и обязанности по сортировке, накоплению, сбору, транспортированию, утилизации, обработке, обезвреживанию, размещению (захронению) отходов подрядная организация берет на себя. </w:t>
            </w:r>
          </w:p>
          <w:p>
            <w:pPr>
              <w:pStyle w:val="Tl1"/>
              <w:widowControl w:val="false"/>
              <w:rPr/>
            </w:pPr>
            <w:r>
              <w:rPr/>
              <w:t>1.1.7.4.18 Ответственность за соблюдение требований природоохранного законодательства при обращении с отходами возлагается на подрядную организацию.</w:t>
            </w:r>
          </w:p>
          <w:p>
            <w:pPr>
              <w:pStyle w:val="Tl1"/>
              <w:widowControl w:val="false"/>
              <w:rPr/>
            </w:pPr>
            <w:r>
              <w:rPr/>
              <w:t>1.1.7.4.19 Не допускается накопление отходов Подрядчика и/или привлекаемых им субподрядных организаций на территории Заказчика.</w:t>
            </w:r>
          </w:p>
          <w:p>
            <w:pPr>
              <w:pStyle w:val="Tl1"/>
              <w:widowControl w:val="false"/>
              <w:rPr/>
            </w:pPr>
            <w:r>
              <w:rPr/>
              <w:t>1.1.7.4.20 Соблюдать режим использования водоохранных зон, в соответствии с Водным кодексом РФ.</w:t>
            </w:r>
          </w:p>
          <w:p>
            <w:pPr>
              <w:pStyle w:val="Tl1"/>
              <w:widowControl w:val="false"/>
              <w:rPr/>
            </w:pPr>
            <w:r>
              <w:rPr/>
              <w:t>1.1.7.4.21 Сброс моющих и загрязняющих веществ, масел и других жидкостей в водный объект, ливневую канализацию Филиала и в дренажную систему станции запрещен.</w:t>
            </w:r>
          </w:p>
          <w:p>
            <w:pPr>
              <w:pStyle w:val="Tl1"/>
              <w:widowControl w:val="false"/>
              <w:rPr/>
            </w:pPr>
            <w:r>
              <w:rPr/>
              <w:t>1.1.7.4.22 В течение 5 (Пяти) рабочих дней со дня подписания сторонами Акта приемки оказанных Услуг своими силами и за свой счет вывезти:</w:t>
            </w:r>
          </w:p>
          <w:p>
            <w:pPr>
              <w:pStyle w:val="Tl1"/>
              <w:widowControl w:val="false"/>
              <w:rPr/>
            </w:pPr>
            <w:r>
              <w:rPr/>
              <w:t>- принадлежащее Подрядчику оборудование, инвентарь и инструменты;</w:t>
            </w:r>
          </w:p>
          <w:p>
            <w:pPr>
              <w:pStyle w:val="Tl1"/>
              <w:widowControl w:val="false"/>
              <w:rPr/>
            </w:pPr>
            <w:r>
              <w:rPr/>
              <w:t>- отходы, подлежащие размещению на специализированный полигон;</w:t>
            </w:r>
          </w:p>
          <w:p>
            <w:pPr>
              <w:pStyle w:val="Tl1"/>
              <w:widowControl w:val="false"/>
              <w:rPr/>
            </w:pPr>
            <w:r>
              <w:rPr/>
              <w:t>- отходы, подлежащие обезвреживанию или утилизации передать по договору организации имеющей лицензию.</w:t>
            </w:r>
          </w:p>
          <w:p>
            <w:pPr>
              <w:pStyle w:val="Tl1"/>
              <w:widowControl w:val="false"/>
              <w:rPr/>
            </w:pPr>
            <w:r>
              <w:rPr/>
              <w:t>1.1.7.4.23 При выполнении работ и (или) оказании услуг по договорам, заключаемым с ПАО «РусГидро», в которых фигурирует передача отходов, наименование отходов должно полностью соответствовать отходам, указанным в Инструкции по организации работ с отходами I-V классов опасности» филиала ПАО «РусГидро» - «Саяно-Шушенской ГЭС имени П.С. Непорожнего»</w:t>
            </w:r>
          </w:p>
          <w:p>
            <w:pPr>
              <w:pStyle w:val="Tl1"/>
              <w:widowControl w:val="false"/>
              <w:rPr/>
            </w:pPr>
            <w:r>
              <w:rPr/>
            </w:r>
          </w:p>
          <w:p>
            <w:pPr>
              <w:pStyle w:val="Tl1"/>
              <w:widowControl w:val="false"/>
              <w:rPr/>
            </w:pPr>
            <w:r>
              <w:rPr/>
              <w:t xml:space="preserve"> </w:t>
            </w:r>
            <w:r>
              <w:rPr/>
              <w:t>1.1.7.5 Все замечания, указания, предписания надзорных органов, предъявленные Заказчику по качеству выполнения Работ во время выполнения Работ, устраняются Подрядчиком в указанные сроки за счет собственных средств.</w:t>
            </w:r>
          </w:p>
          <w:p>
            <w:pPr>
              <w:pStyle w:val="Tl1"/>
              <w:widowControl w:val="false"/>
              <w:rPr/>
            </w:pPr>
            <w:r>
              <w:rPr/>
              <w:t xml:space="preserve"> </w:t>
            </w:r>
            <w:r>
              <w:rPr/>
              <w:t>1.1.7.6 Работы выполняются в таком объеме, который позволяет начать эксплуатацию результатов Работ без закупки дополнительных объемов Работ.</w:t>
            </w:r>
          </w:p>
          <w:p>
            <w:pPr>
              <w:pStyle w:val="Tl1"/>
              <w:widowControl w:val="false"/>
              <w:rPr/>
            </w:pPr>
            <w:r>
              <w:rPr/>
              <w:t xml:space="preserve"> </w:t>
            </w:r>
            <w:r>
              <w:rPr/>
              <w:t>1.1.7.7 При выполнении Работ Подрядчику необходимо:</w:t>
            </w:r>
          </w:p>
          <w:p>
            <w:pPr>
              <w:pStyle w:val="Tl1"/>
              <w:widowControl w:val="false"/>
              <w:rPr/>
            </w:pPr>
            <w:r>
              <w:rPr/>
              <w:t>- исключить падение монтируемых конструкций, оборудования;</w:t>
            </w:r>
          </w:p>
          <w:p>
            <w:pPr>
              <w:pStyle w:val="Tl1"/>
              <w:widowControl w:val="false"/>
              <w:rPr/>
            </w:pPr>
            <w:r>
              <w:rPr/>
              <w:t>- обеспечить безопасность персонала Заказчика, собственного персонала, персонала подрядных организаций, находящегося в зоне выполнения работ в период производства работ;</w:t>
            </w:r>
          </w:p>
          <w:p>
            <w:pPr>
              <w:pStyle w:val="Tl1"/>
              <w:widowControl w:val="false"/>
              <w:rPr/>
            </w:pPr>
            <w:r>
              <w:rPr/>
              <w:t>- нести ответственность за сохранность оборудования, механизмов, средств, систем, конструкций, сооружений и транспортных приспособлений Заказчика и подрядных организаций, находящихся в зоне выполнения работ в период производства работ.</w:t>
            </w:r>
          </w:p>
          <w:p>
            <w:pPr>
              <w:pStyle w:val="Tl1"/>
              <w:widowControl w:val="false"/>
              <w:rPr/>
            </w:pPr>
            <w:r>
              <w:rPr/>
              <w:t xml:space="preserve"> </w:t>
            </w:r>
            <w:r>
              <w:rPr/>
              <w:t>1.1.7.8 Подрядчик самостоятельно обеспечивает наличие необходимого для выполнения работ инструмента и приспособлений. Подрядчик должен иметь в собственности или на правах аренды весь необходимый для производства работ инструмент, оборудование, машины и механизмы.</w:t>
            </w:r>
          </w:p>
          <w:p>
            <w:pPr>
              <w:pStyle w:val="Tl1"/>
              <w:widowControl w:val="false"/>
              <w:rPr/>
            </w:pPr>
            <w:r>
              <w:rPr/>
              <w:t>1.1.7.9 Подрядчик обязан соблюдать установленные на предприятии Заказчика противопожарный и внутриобъектовый режимы.</w:t>
            </w:r>
          </w:p>
          <w:p>
            <w:pPr>
              <w:pStyle w:val="Tl1"/>
              <w:widowControl w:val="false"/>
              <w:rPr/>
            </w:pPr>
            <w:r>
              <w:rPr/>
              <w:t>1.1.7.10 Допуск персонала Подрядчика для выполнения Работ осуществляется после:</w:t>
            </w:r>
          </w:p>
          <w:p>
            <w:pPr>
              <w:pStyle w:val="Tl1"/>
              <w:widowControl w:val="false"/>
              <w:rPr/>
            </w:pPr>
            <w:r>
              <w:rPr/>
              <w:t>- проведения вводного инструктажа по охране труда, пожарной безопасности, инструктаж по ГО и ЧС на территории Филиала (при проведении инструктажей в обязательном порядке наличие протоколов по проверке знаний для всего персонала, копии приказов о трудоустройстве с подтверждением о занимаемой должности и сроках трудоустройства);</w:t>
            </w:r>
          </w:p>
          <w:p>
            <w:pPr>
              <w:pStyle w:val="Tl1"/>
              <w:widowControl w:val="false"/>
              <w:rPr/>
            </w:pPr>
            <w:r>
              <w:rPr/>
              <w:t>- документов прохождения медосмотра и психиатрического освидетельствования, заверенными руководителем Подрядной организации / уполномоченным лицом в СОТ;</w:t>
            </w:r>
          </w:p>
          <w:p>
            <w:pPr>
              <w:pStyle w:val="Tl1"/>
              <w:widowControl w:val="false"/>
              <w:rPr/>
            </w:pPr>
            <w:r>
              <w:rPr/>
              <w:t>- проведения первичного инструктажа на рабочем месте.</w:t>
            </w:r>
          </w:p>
          <w:p>
            <w:pPr>
              <w:pStyle w:val="Tl1"/>
              <w:widowControl w:val="false"/>
              <w:rPr/>
            </w:pPr>
            <w:r>
              <w:rPr/>
              <w:t>Особые условия:</w:t>
            </w:r>
          </w:p>
          <w:p>
            <w:pPr>
              <w:pStyle w:val="Tl1"/>
              <w:widowControl w:val="false"/>
              <w:rPr/>
            </w:pPr>
            <w:r>
              <w:rPr/>
              <w:t>- производство работ на территории действующего предприятия, где действует особый внутриобъектовый и допускной режим;</w:t>
            </w:r>
          </w:p>
          <w:p>
            <w:pPr>
              <w:pStyle w:val="Tl1"/>
              <w:widowControl w:val="false"/>
              <w:rPr/>
            </w:pPr>
            <w:r>
              <w:rPr/>
              <w:t>- часть работ производится вблизи объектов, находящихся под высоким напряжением, в том числе в охранной зоне действующей воздушной линии электропередачи.</w:t>
            </w:r>
          </w:p>
          <w:p>
            <w:pPr>
              <w:pStyle w:val="Tl1"/>
              <w:widowControl w:val="false"/>
              <w:rPr/>
            </w:pPr>
            <w:r>
              <w:rPr/>
              <w:t>1.1.7.11 Подрядчик совместно с Заказчиком выполняет процедуру согласования документации (с специалистами ИА и Филиала), если данные согласования необходимы для выполнения Работ.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i/>
                <w:iCs/>
                <w:szCs w:val="24"/>
              </w:rPr>
              <w:t>Согласие с требованием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1.1.8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1.1.8.1 Работы выполняются в соответствии с:</w:t>
            </w:r>
          </w:p>
          <w:p>
            <w:pPr>
              <w:pStyle w:val="Tl1"/>
              <w:widowControl w:val="false"/>
              <w:rPr/>
            </w:pPr>
            <w:r>
              <w:rPr/>
              <w:t>- Земельный кодекс РФ;</w:t>
            </w:r>
          </w:p>
          <w:p>
            <w:pPr>
              <w:pStyle w:val="Tl1"/>
              <w:widowControl w:val="false"/>
              <w:rPr/>
            </w:pPr>
            <w:r>
              <w:rPr/>
              <w:t>- Федеральный закон № 7-ФЗ от 10.01.2002 «Об охране окружающей среды»;</w:t>
            </w:r>
          </w:p>
          <w:p>
            <w:pPr>
              <w:pStyle w:val="Tl1"/>
              <w:widowControl w:val="false"/>
              <w:rPr/>
            </w:pPr>
            <w:r>
              <w:rPr/>
              <w:t>- Федеральный закон № 89-ФЗ от 24.06.1998 «Об отходах производства и потребления»;</w:t>
            </w:r>
          </w:p>
          <w:p>
            <w:pPr>
              <w:pStyle w:val="Tl1"/>
              <w:widowControl w:val="false"/>
              <w:rPr/>
            </w:pPr>
            <w:r>
              <w:rPr/>
              <w:t>- Федеральный закон № 96-ФЗ от 04.05.1999 «Об охране атмосферного воздуха»;</w:t>
            </w:r>
          </w:p>
          <w:p>
            <w:pPr>
              <w:pStyle w:val="Tl1"/>
              <w:widowControl w:val="false"/>
              <w:rPr/>
            </w:pPr>
            <w:r>
              <w:rPr/>
              <w:t>- Постановление Правительства РФ № 646 от 27.05.2017 «Об утверждении требований к оборудованию ИТСО важных государственных объектов, специальных грузов, сооружений на коммуникациях. Подлежащих охране войсками национальной гвардии РФ»;</w:t>
            </w:r>
          </w:p>
          <w:p>
            <w:pPr>
              <w:pStyle w:val="Tl1"/>
              <w:widowControl w:val="false"/>
              <w:rPr/>
            </w:pPr>
            <w:r>
              <w:rPr/>
              <w:t>- Приказ Министерства труда и социальной защиты Российской Федерации от 16 ноября 2020 года № 782н «Об утверждении Правил по охране труда при работе на высоте»;</w:t>
            </w:r>
          </w:p>
          <w:p>
            <w:pPr>
              <w:pStyle w:val="Tl1"/>
              <w:widowControl w:val="false"/>
              <w:rPr/>
            </w:pPr>
            <w:r>
              <w:rPr/>
              <w:t>- Приказ Министерства труда и социальной защиты Российской Федерации от 15 декабря 2020 года № 903н «Об утверждении Правил по охране труда при эксплуатации электроустановок»;</w:t>
            </w:r>
          </w:p>
          <w:p>
            <w:pPr>
              <w:pStyle w:val="Tl1"/>
              <w:widowControl w:val="false"/>
              <w:rPr/>
            </w:pPr>
            <w:r>
              <w:rPr/>
              <w:t>- СП 45.13330.2017 Земляные сооружения, основания и фундаменты. Актуализированная редакция СНиП 3.02.01-87 (с Изменениями N 1, 2);</w:t>
            </w:r>
          </w:p>
          <w:p>
            <w:pPr>
              <w:pStyle w:val="Tl1"/>
              <w:widowControl w:val="false"/>
              <w:rPr/>
            </w:pPr>
            <w:r>
              <w:rPr/>
              <w:t>- СП 70.13330.2012 Несущие и ограждающие конструкции. Актуализированная редакция СНиП 3.03.01-87 (с Изменениями N 1, 3, 4);</w:t>
            </w:r>
          </w:p>
          <w:p>
            <w:pPr>
              <w:pStyle w:val="Tl1"/>
              <w:widowControl w:val="false"/>
              <w:rPr/>
            </w:pPr>
            <w:r>
              <w:rPr/>
              <w:t>- СП 116.13330.2012 Инженерная защита территорий, зданий и сооружений от опасных геологических процессов. Основные положения. Актуализированная редакция СНиП 22-02-2003 (с Изменением N 1);</w:t>
            </w:r>
          </w:p>
          <w:p>
            <w:pPr>
              <w:pStyle w:val="Tl1"/>
              <w:widowControl w:val="false"/>
              <w:rPr/>
            </w:pPr>
            <w:r>
              <w:rPr/>
              <w:t>- СП 28.13330.2017 "Защита строительных конструкций от коррозии». Действующая редакция.</w:t>
            </w:r>
          </w:p>
          <w:p>
            <w:pPr>
              <w:pStyle w:val="Tl1"/>
              <w:widowControl w:val="false"/>
              <w:rPr/>
            </w:pPr>
            <w:r>
              <w:rPr/>
              <w:t>- СП 14.13330.2018 Строительство в сейсмических районах. Действующая редакция;</w:t>
            </w:r>
          </w:p>
          <w:p>
            <w:pPr>
              <w:pStyle w:val="Tl1"/>
              <w:widowControl w:val="false"/>
              <w:rPr/>
            </w:pPr>
            <w:r>
              <w:rPr/>
              <w:t>- СП 16.13330.2017 "Стальные конструкции». Действующая редакция;</w:t>
            </w:r>
          </w:p>
          <w:p>
            <w:pPr>
              <w:pStyle w:val="Tl1"/>
              <w:widowControl w:val="false"/>
              <w:rPr/>
            </w:pPr>
            <w:r>
              <w:rPr/>
              <w:t>- СП 60.13330.2020 Отопление, вентиляция и кондиционирование воздуха СНиП 41-01-2003 (с Поправкой);</w:t>
            </w:r>
          </w:p>
          <w:p>
            <w:pPr>
              <w:pStyle w:val="Tl1"/>
              <w:widowControl w:val="false"/>
              <w:rPr/>
            </w:pPr>
            <w:r>
              <w:rPr/>
              <w:t>- Приказ ФСТЭК России от 21.12.2017 № 235 «Об утверждении Требований к созданию систем безопасности значимых объектов критической информационной инфраструктуры РФ и обеспечению их функционирования»;</w:t>
            </w:r>
          </w:p>
          <w:p>
            <w:pPr>
              <w:pStyle w:val="Tl1"/>
              <w:widowControl w:val="false"/>
              <w:rPr/>
            </w:pPr>
            <w:r>
              <w:rPr/>
              <w:t>- СТО РусГидро 02.02.060-2011 (с изменениями и дополнениями, введенными в действие приказом ПАО «РусГидро» от 18.07.2018 № 515) «Гидроэлектростанции. Технические и автоматизированные Системы. Условия поставки. Нормы и требования».</w:t>
            </w:r>
          </w:p>
          <w:p>
            <w:pPr>
              <w:pStyle w:val="Tl1"/>
              <w:widowControl w:val="false"/>
              <w:rPr/>
            </w:pPr>
            <w:r>
              <w:rPr/>
              <w:t>- ГОСТ Р 59636–2021 — «Установки пожаротушения автоматические. Руководство по проектированию, монтажу, техническому обслуживанию и ремонту. Методы испытаний на работоспособность»;</w:t>
            </w:r>
          </w:p>
          <w:p>
            <w:pPr>
              <w:pStyle w:val="Tl1"/>
              <w:widowControl w:val="false"/>
              <w:rPr/>
            </w:pPr>
            <w:r>
              <w:rPr/>
              <w:t>- ГОСТ Р 59638–2021 — «Системы пожарной сигнализации. Руководство по проектированию, монтажу, техническому обслуживанию и ремонту. Методы испытаний на работоспособность»;</w:t>
            </w:r>
          </w:p>
          <w:p>
            <w:pPr>
              <w:pStyle w:val="Tl1"/>
              <w:widowControl w:val="false"/>
              <w:rPr/>
            </w:pPr>
            <w:r>
              <w:rPr/>
              <w:t>- ГОСТ Р 59639–2021 — «Системы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работоспособность».</w:t>
            </w:r>
          </w:p>
          <w:p>
            <w:pPr>
              <w:pStyle w:val="Tl1"/>
              <w:widowControl w:val="false"/>
              <w:rPr/>
            </w:pPr>
            <w:r>
              <w:rPr/>
              <w:t>- СП 48.13330.2019 — свод правил, организация строительства;</w:t>
            </w:r>
          </w:p>
          <w:p>
            <w:pPr>
              <w:pStyle w:val="Tl1"/>
              <w:widowControl w:val="false"/>
              <w:rPr/>
            </w:pPr>
            <w:r>
              <w:rPr/>
              <w:t>- СП 76.13330.2016 - свод правил, электротехнические устройства;</w:t>
            </w:r>
          </w:p>
          <w:p>
            <w:pPr>
              <w:pStyle w:val="Tl1"/>
              <w:widowControl w:val="false"/>
              <w:rPr/>
            </w:pPr>
            <w:r>
              <w:rPr/>
              <w:t>- ГОСТ 34.602-2020 Информационные технологии (ИТ). Комплекс стандартов на автоматизированные системы. Техническое задание на создание автоматизированной системы;</w:t>
            </w:r>
          </w:p>
          <w:p>
            <w:pPr>
              <w:pStyle w:val="Tl1"/>
              <w:widowControl w:val="false"/>
              <w:rPr/>
            </w:pPr>
            <w:r>
              <w:rPr/>
              <w:t>- ГОСТ Р 59792-2021 Информационные технологии (ИТ). Комплекс стандартов на автоматизированные системы. Виды испытаний автоматизированных систем;</w:t>
            </w:r>
          </w:p>
          <w:p>
            <w:pPr>
              <w:pStyle w:val="Tl1"/>
              <w:widowControl w:val="false"/>
              <w:rPr/>
            </w:pPr>
            <w:r>
              <w:rPr/>
              <w:t>- ГОСТ Р 59793-2021 Информационные технологии (ИТ). Комплекс стандартов на автоматизированные системы. Автоматизированные системы. Стадии создания;</w:t>
            </w:r>
          </w:p>
          <w:p>
            <w:pPr>
              <w:pStyle w:val="Tl1"/>
              <w:widowControl w:val="false"/>
              <w:rPr/>
            </w:pPr>
            <w:r>
              <w:rPr/>
              <w:t>- ГОСТ Р 59795-2021 Информационные технологии (ИТ). Комплекс стандартов на автоматизированные системы. Автоматизированные системы. Требования к содержанию документов;</w:t>
            </w:r>
          </w:p>
          <w:p>
            <w:pPr>
              <w:pStyle w:val="Tl1"/>
              <w:widowControl w:val="false"/>
              <w:rPr/>
            </w:pPr>
            <w:r>
              <w:rPr/>
              <w:t>- ГОСТ Р 59853-2021 Информационные технологии (ИТ). Комплекс стандартов на автоматизированные системы. Автоматизированные системы. Термины и определения.</w:t>
            </w:r>
          </w:p>
          <w:p>
            <w:pPr>
              <w:pStyle w:val="Tl1"/>
              <w:widowControl w:val="false"/>
              <w:rPr/>
            </w:pPr>
            <w:r>
              <w:rPr/>
              <w:t>1.1.8.2 При выполнении Работ Подрядчику необходимо:</w:t>
            </w:r>
          </w:p>
          <w:p>
            <w:pPr>
              <w:pStyle w:val="Tl1"/>
              <w:widowControl w:val="false"/>
              <w:rPr/>
            </w:pPr>
            <w:r>
              <w:rPr/>
              <w:t>- обеспечить безопасность персонала Филиала, собственного персонала, персонала подрядных организаций, находящегося в зоне выполнения работ в период производства работ;</w:t>
            </w:r>
          </w:p>
          <w:p>
            <w:pPr>
              <w:pStyle w:val="Tl1"/>
              <w:widowControl w:val="false"/>
              <w:rPr/>
            </w:pPr>
            <w:r>
              <w:rPr/>
              <w:t>- нести ответственность за сохранность оборудования, механизмов, средств, систем, контрольно-измерительной аппаратуры, конструкций, сооружений и транспортных приспособлений Заказчика и подрядных организаций, находящихся в зоне выполнения работ в период производства работ;</w:t>
            </w:r>
          </w:p>
          <w:p>
            <w:pPr>
              <w:pStyle w:val="Tl1"/>
              <w:widowControl w:val="false"/>
              <w:rPr/>
            </w:pPr>
            <w:r>
              <w:rPr/>
              <w:t>1.1.8.3 Оборудование Подрядчика:</w:t>
            </w:r>
          </w:p>
          <w:p>
            <w:pPr>
              <w:pStyle w:val="Tl1"/>
              <w:widowControl w:val="false"/>
              <w:rPr/>
            </w:pPr>
            <w:r>
              <w:rPr/>
              <w:t>Для выполнения Работ Подрядчиком самостоятельно доставляется все необходимое вспомогательное оборудование и механизмы, расходные материалы и комплектующие. Подрядчик самостоятельно обеспечивает необходимый для выполнения работ инструмент и приспособления.</w:t>
            </w:r>
          </w:p>
          <w:p>
            <w:pPr>
              <w:pStyle w:val="Tl1"/>
              <w:widowControl w:val="false"/>
              <w:rPr/>
            </w:pPr>
            <w:r>
              <w:rPr/>
              <w:t>1.1.8.4 В случае применения контролирующими органами штрафных санкций к Заказчику по фактам нарушения Подрядчиком требований пожарной, экологической, промышленной безопасности, а также требований трудового законодательства, возмещать Заказчику расходы по уплате таких штрафов.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i/>
                <w:iCs/>
                <w:szCs w:val="24"/>
              </w:rPr>
              <w:t>Согласие с требованием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Требования к организации работ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b/>
                <w:szCs w:val="24"/>
              </w:rPr>
              <w:t>-//-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1.2.1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Организационно-технические мероприятия по допуску персонала подрядчика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Подрядчик до начала выполнения работ должен предоставить Заказчику:</w:t>
            </w:r>
          </w:p>
          <w:p>
            <w:pPr>
              <w:pStyle w:val="Tl1"/>
              <w:widowControl w:val="false"/>
              <w:rPr/>
            </w:pPr>
            <w:r>
              <w:rPr/>
              <w:t>1.</w:t>
              <w:tab/>
              <w:t>Список работников, которым будет предоставлен допуск на территорию Филиала для выполнения предпроектного обследования;</w:t>
            </w:r>
          </w:p>
          <w:p>
            <w:pPr>
              <w:pStyle w:val="Tl1"/>
              <w:widowControl w:val="false"/>
              <w:rPr/>
            </w:pPr>
            <w:r>
              <w:rPr/>
              <w:t>2.</w:t>
              <w:tab/>
              <w:t>Копии удостоверений и протоколов проверки знаний:</w:t>
            </w:r>
          </w:p>
          <w:p>
            <w:pPr>
              <w:pStyle w:val="Tl1"/>
              <w:widowControl w:val="false"/>
              <w:rPr/>
            </w:pPr>
            <w:r>
              <w:rPr/>
              <w:t>2.1.</w:t>
              <w:tab/>
              <w:t>Требований по охране труда в соответствии с требованиями Постановления Правительства РФ от 24 декабря 2021 года N 2464;</w:t>
            </w:r>
          </w:p>
          <w:p>
            <w:pPr>
              <w:pStyle w:val="Tl1"/>
              <w:widowControl w:val="false"/>
              <w:rPr/>
            </w:pPr>
            <w:r>
              <w:rPr/>
              <w:t>2.2.</w:t>
              <w:tab/>
              <w:t>О допуске к работам в электроустановках, подтверждающих группу по электробезопасности в соответствии с требованиями Правил по охране труда при эксплуатации электроустановок;</w:t>
            </w:r>
          </w:p>
          <w:p>
            <w:pPr>
              <w:pStyle w:val="Tl1"/>
              <w:widowControl w:val="false"/>
              <w:rPr/>
            </w:pPr>
            <w:r>
              <w:rPr/>
              <w:t>2.3.</w:t>
              <w:tab/>
              <w:t>Копии заключений о прохождении медицинских осмотров;</w:t>
            </w:r>
          </w:p>
          <w:p>
            <w:pPr>
              <w:pStyle w:val="Tl1"/>
              <w:widowControl w:val="false"/>
              <w:rPr/>
            </w:pPr>
            <w:r>
              <w:rPr/>
              <w:t>3.</w:t>
              <w:tab/>
              <w:t>Копии заключений о прохождении психиатрического освидетельствования в соответствии с требованиями Приказа Минздрава России от 20.05.2022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освидетельствование».</w:t>
            </w:r>
          </w:p>
          <w:p>
            <w:pPr>
              <w:pStyle w:val="Tl1"/>
              <w:widowControl w:val="false"/>
              <w:rPr/>
            </w:pPr>
            <w:r>
              <w:rPr/>
              <w:t>Все требования, предъявляемые к Исполнителю, в равной степени распространяются и на субподрядчиков в части предлагаемого объема работ. Субподрядчик должен обладать всеми необходимыми разрешительными документами для выполнения работ в соответствии с распределением объемов работ.</w:t>
            </w:r>
          </w:p>
          <w:p>
            <w:pPr>
              <w:pStyle w:val="Tl1"/>
              <w:widowControl w:val="false"/>
              <w:rPr/>
            </w:pPr>
            <w:r>
              <w:rPr/>
              <w:t>Подрядчик обязан выполнять в полном объеме все требования Заказчика к информационной безопасности. Запрещается передавать третьей стороне любую информацию о работе оборудования и параметрах технологического процесса без письменного согласия Заказчика.</w:t>
            </w:r>
          </w:p>
          <w:p>
            <w:pPr>
              <w:pStyle w:val="Tl1"/>
              <w:widowControl w:val="false"/>
              <w:rPr/>
            </w:pPr>
            <w:r>
              <w:rPr/>
              <w:t>Подрядчик обязан обеспечить наличие персонала, имеющего право быть ответственными лицами за безопасное ведение работ (производитель работ, члены бригады) при работах по наряду-допуску и распоряжению (предоставить список персонала).</w:t>
            </w:r>
          </w:p>
          <w:p>
            <w:pPr>
              <w:pStyle w:val="Tl1"/>
              <w:widowControl w:val="false"/>
              <w:rPr/>
            </w:pPr>
            <w:r>
              <w:rPr/>
              <w:t>Подрядчик до начала выполнения работ должен предоставить Заказчику список работников, которым будет предоставлено право быть производителями работ, членами бригады с указанием групп по электробезопасности, а также другие документы согласно Регламенту допуска персонала подрядных организаций на объекты ПАО «РусГидро».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i/>
                <w:iCs/>
                <w:szCs w:val="24"/>
              </w:rPr>
              <w:t>Согласие с требованием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 xml:space="preserve">Требования к персоналу </w:t>
            </w:r>
            <w:r>
              <w:rPr>
                <w:lang w:val="en-US"/>
              </w:rPr>
              <w:t>П</w:t>
            </w:r>
            <w:r>
              <w:rPr/>
              <w:t>одрядчика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1.3.1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Квалификация персонала подрядчика, привлекаемого к выполнению работ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Работники Подрядчика, привлекаемые для выполнения работ:</w:t>
            </w:r>
          </w:p>
          <w:p>
            <w:pPr>
              <w:pStyle w:val="Tl1"/>
              <w:widowControl w:val="false"/>
              <w:rPr/>
            </w:pPr>
            <w:r>
              <w:rPr/>
              <w:t>- должны быть обучены и иметь удостоверения по проверке знания правил охраны и безопасности труда, соответствующую группу допуска по электробезопасности с учетом должности, профессии и представить их до начала работ;</w:t>
            </w:r>
          </w:p>
          <w:p>
            <w:pPr>
              <w:pStyle w:val="Tl1"/>
              <w:widowControl w:val="false"/>
              <w:rPr/>
            </w:pPr>
            <w:r>
              <w:rPr/>
              <w:t>- должны быть обучены, иметь подготовку и опыт выполнения работ в областях монтажа и наладки инженерных и автоматизированных информационных систем;</w:t>
            </w:r>
          </w:p>
          <w:p>
            <w:pPr>
              <w:pStyle w:val="Tl1"/>
              <w:widowControl w:val="false"/>
              <w:rPr/>
            </w:pPr>
            <w:r>
              <w:rPr/>
              <w:t>- организация должна иметь лицензию по монтажу, техническому обслуживанию и ремонту средств обеспечения пожарной безопасности зданий и сооружений;</w:t>
            </w:r>
          </w:p>
          <w:p>
            <w:pPr>
              <w:pStyle w:val="Tl1"/>
              <w:widowControl w:val="false"/>
              <w:rPr/>
            </w:pPr>
            <w:r>
              <w:rPr/>
              <w:t>- Организация должна иметь персонал, удовлетворяющий требованиям «Положения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 (Постановление правительства от 28.07.2020 №1128 "Об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сооружений").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i/>
                <w:iCs/>
                <w:szCs w:val="24"/>
              </w:rPr>
              <w:t>Согласие с требованием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Требования к безопасности работ и охране труда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1.4.1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Требования к безопасности выполняемых работ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Подрядчик обязан:</w:t>
            </w:r>
          </w:p>
          <w:p>
            <w:pPr>
              <w:pStyle w:val="Tl1"/>
              <w:widowControl w:val="false"/>
              <w:rPr/>
            </w:pPr>
            <w:r>
              <w:rPr/>
              <w:t>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промышленной и пожарной безопасности, охране труда, а также все прочие законы и нормативные акты, относящиеся к сфере деятельности;</w:t>
            </w:r>
          </w:p>
          <w:p>
            <w:pPr>
              <w:pStyle w:val="Tl1"/>
              <w:widowControl w:val="false"/>
              <w:rPr/>
            </w:pPr>
            <w:r>
              <w:rPr/>
              <w:t>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i/>
                <w:iCs/>
                <w:szCs w:val="24"/>
              </w:rPr>
              <w:t>Согласие с требованием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Требования к результатам работ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2.1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Общие требования к результатам работ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2.1.1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Результат работ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2.1.1.1 Монтажные и пусконаладочные работы должны быть выполнены Подрядчиком в объеме, предусмотренном Рабочей документацией и в соответствии с программой производства работ. В случае обоснованной Подрядчиком необходимости, по согласованию с Заказчиком, на этапе монтажных и пусконаладочных работ в рабочую документацию могут быть внесены изменения и уточнения.</w:t>
            </w:r>
          </w:p>
          <w:p>
            <w:pPr>
              <w:pStyle w:val="Tl1"/>
              <w:widowControl w:val="false"/>
              <w:rPr/>
            </w:pPr>
            <w:r>
              <w:rPr/>
              <w:t>2.1.1.2 Исполнительная документация должна быть разработана Подрядчиком в объеме необходимом и достаточном для обеспечения эксплуатации и обслуживания системы во всех режимах ее функционирования, предусмотренных рабочей документацией.</w:t>
            </w:r>
          </w:p>
          <w:p>
            <w:pPr>
              <w:pStyle w:val="Tl1"/>
              <w:widowControl w:val="false"/>
              <w:rPr>
                <w:shd w:fill="FFFF00" w:val="clear"/>
              </w:rPr>
            </w:pPr>
            <w:r>
              <w:rPr/>
              <w:t>2.1.1.2 Проведение испытаний (предварительные испытания, опытная эксплуатация, приемо-сдаточные испытания) должно быть обеспечено Подрядчиком в соответствии с программой и методиками испытаний.</w:t>
            </w:r>
          </w:p>
          <w:p>
            <w:pPr>
              <w:pStyle w:val="Tl1"/>
              <w:widowControl w:val="false"/>
              <w:rPr/>
            </w:pPr>
            <w:r>
              <w:rPr/>
              <w:t>2.1.1.3 Монтажные и пуско-наладочные работы должны быть выполнены в соответствии с рабочей документацией и в соответствии с планом производства работ, согласованной Заказчиком.</w:t>
            </w:r>
          </w:p>
          <w:p>
            <w:pPr>
              <w:pStyle w:val="Tl1"/>
              <w:widowControl w:val="false"/>
              <w:rPr/>
            </w:pPr>
            <w:r>
              <w:rPr/>
              <w:t>2.1.1.4 На все поставленное в рамках работ оборудование и программное обеспечение должна быть предоставлена документация производителя (в объеме предоставляемом производителем), сведения для активации и использования соответствующих лицензий и сервисов технической поддержки и сервисов обновления.</w:t>
            </w:r>
          </w:p>
          <w:p>
            <w:pPr>
              <w:pStyle w:val="Tl1"/>
              <w:widowControl w:val="false"/>
              <w:rPr/>
            </w:pPr>
            <w:r>
              <w:rPr/>
              <w:t>2.1.1.5 Завершено проведение всех видов испытаний (в т.ч. предварительные испытания, опытная эксплуатация, приемо-сдаточные испытания) должно быть выполнено в соответствии с программой и методикой испытаний. Все замечания, выявленные в ходе испытаний на момент приемки должны быть устранены.</w:t>
            </w:r>
          </w:p>
          <w:p>
            <w:pPr>
              <w:pStyle w:val="Tl1"/>
              <w:widowControl w:val="false"/>
              <w:rPr>
                <w:shd w:fill="FFFF00" w:val="clear"/>
              </w:rPr>
            </w:pPr>
            <w:r>
              <w:rPr/>
              <w:t>2.1.1.6 Работы считаются выполненные после ввода всех систем в промышленную эксплуатацию.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i/>
                <w:iCs/>
                <w:szCs w:val="24"/>
              </w:rPr>
              <w:t>Согласие с требованием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Требования к ответственности и гарантиям подрядчика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Гарантийный срок на результат работ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Подрядчик несет ответственность за выявленные в ходе эксплуатации недостатки и их исправление. Срок гарантии на результат работ 36 (тридцать шесть) месяцев со дня подписания обеими сторонами акта приемки выполненных работ. Недостатки и их исправление в период гарантийного срока службы устраняются Подрядчиком безвозмездно в рамках заключенного договора в соответствии с настоящими ТТ. В случае обнаружения в течение гарантийного срока недостатков результата работ, Заказчик направляет Подрядчику соответствующее письменное уведомление, в котором указывает перечень выявленных недостатков и срок на их устранение.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i/>
                <w:iCs/>
                <w:szCs w:val="24"/>
              </w:rPr>
              <w:t>Согласие с требованием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Требования к обязательствам Подрядчика, влияющим на исполнение договора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b/>
                <w:szCs w:val="24"/>
              </w:rPr>
              <w:t>-//-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4.1.1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Требования к субподрядным организациям, привлекаемым к выполнению работ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работ.</w:t>
            </w:r>
          </w:p>
          <w:p>
            <w:pPr>
              <w:pStyle w:val="Tl1"/>
              <w:widowControl w:val="false"/>
              <w:rPr/>
            </w:pPr>
            <w:r>
              <w:rPr/>
              <w:t>Субподрядчик должен обладать всеми необходимыми разрешительными документами для выполнения работ в соответствии с распределением объемов работ.</w:t>
            </w:r>
          </w:p>
          <w:p>
            <w:pPr>
              <w:pStyle w:val="Tl1"/>
              <w:widowControl w:val="false"/>
              <w:rPr/>
            </w:pPr>
            <w:r>
              <w:rPr/>
              <w:t>Все требования, предъявляемые к генподрядной организации, в равной степени распространяются и на субподрядчиков в части предлагаемого объема работ.</w:t>
            </w:r>
          </w:p>
          <w:p>
            <w:pPr>
              <w:pStyle w:val="Tl1"/>
              <w:widowControl w:val="false"/>
              <w:rPr/>
            </w:pPr>
            <w:r>
              <w:rPr/>
              <w:t>Подрядчик обязан выполнять в полном объеме все требования Заказчика к информационной безопасности. Запрещается передавать третьей стороне любую информацию о работе оборудования и параметрах технологического процесса без письменного согласия Заказчика.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i/>
                <w:iCs/>
                <w:szCs w:val="24"/>
              </w:rPr>
              <w:t>Согласие с требованием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4.1.2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>
                <w:lang w:val="en-US"/>
              </w:rPr>
            </w:pPr>
            <w:r>
              <w:rPr>
                <w:lang w:val="en-US"/>
              </w:rPr>
              <w:t>Ответственность Подрядчика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Подрядчик несет ответственность за:</w:t>
            </w:r>
          </w:p>
          <w:p>
            <w:pPr>
              <w:pStyle w:val="Tl1"/>
              <w:widowControl w:val="false"/>
              <w:rPr/>
            </w:pPr>
            <w:r>
              <w:rPr/>
              <w:t>безусловное соблюдение сроков, выполнение запланированных объемов и обеспечение должного качества работ (результатов работ);</w:t>
            </w:r>
          </w:p>
          <w:p>
            <w:pPr>
              <w:pStyle w:val="Tl1"/>
              <w:widowControl w:val="false"/>
              <w:rPr/>
            </w:pPr>
            <w:r>
              <w:rPr/>
              <w:t>за качество и полноту проведения предпроектного обследования оборудования;</w:t>
            </w:r>
          </w:p>
          <w:p>
            <w:pPr>
              <w:pStyle w:val="Tl1"/>
              <w:widowControl w:val="false"/>
              <w:rPr/>
            </w:pPr>
            <w:r>
              <w:rPr/>
              <w:t>соблюдение технологической, производственной и трудовой дисциплины;</w:t>
            </w:r>
          </w:p>
          <w:p>
            <w:pPr>
              <w:pStyle w:val="Tl1"/>
              <w:widowControl w:val="false"/>
              <w:rPr/>
            </w:pPr>
            <w:r>
              <w:rPr/>
              <w:t>выполнение требований охраны труда, производственной и пожарной безопасности.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>
                <w:i/>
                <w:iCs/>
                <w:szCs w:val="24"/>
              </w:rPr>
              <w:t>Согласие с требованием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  <w:t>-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1"/>
              <w:widowControl w:val="false"/>
              <w:rPr/>
            </w:pPr>
            <w:r>
              <w:rPr/>
            </w:r>
          </w:p>
        </w:tc>
      </w:tr>
    </w:tbl>
    <w:p>
      <w:pPr>
        <w:sectPr>
          <w:footnotePr>
            <w:numFmt w:val="decimal"/>
            <w:numRestart w:val="eachPage"/>
          </w:footnotePr>
          <w:type w:val="nextPage"/>
          <w:pgSz w:orient="landscape" w:w="16838" w:h="11906"/>
          <w:pgMar w:left="1418" w:right="851" w:gutter="0" w:header="0" w:top="1105" w:footer="0" w:bottom="1134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Rtext1"/>
        <w:rPr/>
      </w:pPr>
      <w:r>
        <w:rPr/>
      </w:r>
      <w:bookmarkStart w:id="366" w:name="__RefHeading___Toc29340_1760757917"/>
      <w:bookmarkStart w:id="367" w:name="__RefHeading___Toc29340_1760757917"/>
      <w:bookmarkEnd w:id="367"/>
    </w:p>
    <w:p>
      <w:pPr>
        <w:pStyle w:val="Hd11"/>
        <w:numPr>
          <w:ilvl w:val="0"/>
          <w:numId w:val="12"/>
        </w:numPr>
        <w:rPr/>
      </w:pPr>
      <w:r>
        <w:rPr/>
        <w:t xml:space="preserve">Требования к документации по ценообразованию на этапе исполнения договора </w:t>
      </w:r>
    </w:p>
    <w:p>
      <w:pPr>
        <w:pStyle w:val="Rtext1"/>
        <w:rPr>
          <w:shd w:fill="FF0000" w:val="clear"/>
        </w:rPr>
      </w:pPr>
      <w:r>
        <w:rPr/>
        <w:t xml:space="preserve">3.1. В рамках реализации договора необходимо составлять и оформлять сметную документацию в обоснование стоимости работ по монтажу поставляемого оборудования с требованиями, указанными в приложении № 2 к настоящим Техническим требованиям. </w:t>
      </w:r>
    </w:p>
    <w:p>
      <w:pPr>
        <w:pStyle w:val="Rtext1"/>
        <w:rPr>
          <w:shd w:fill="FF0000" w:val="clear"/>
        </w:rPr>
      </w:pPr>
      <w:r>
        <w:rPr/>
        <w:t>3.2.  Если стоимость по смете, разработанная Подрядчиком, будет превышать стоимость, указанную в Коммерческом предложении, в ходе исполнения договора Подрядчику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>
      <w:pPr>
        <w:pStyle w:val="Rtext1"/>
        <w:rPr>
          <w:shd w:fill="FF0000" w:val="clear"/>
        </w:rPr>
      </w:pPr>
      <w:r>
        <w:rPr/>
        <w:t>3.3.  Если стоимость по смете, разработанной Подрядчиком, будет ниже стоимости, указанной в Коммерческом предложении, взаиморасчеты будут осуществляться по данной смете без увеличения стоимости, указанной в коммерческом предложении.</w:t>
      </w:r>
    </w:p>
    <w:p>
      <w:pPr>
        <w:pStyle w:val="Hd11"/>
        <w:numPr>
          <w:ilvl w:val="0"/>
          <w:numId w:val="12"/>
        </w:numPr>
        <w:rPr/>
      </w:pPr>
      <w:bookmarkStart w:id="368" w:name="__RefHeading___Toc29342_1760757917"/>
      <w:bookmarkStart w:id="369" w:name="_Toc227534674"/>
      <w:bookmarkStart w:id="370" w:name="_Toc226919066"/>
      <w:bookmarkStart w:id="371" w:name="_Toc220339602"/>
      <w:bookmarkEnd w:id="368"/>
      <w:r>
        <w:rPr/>
        <w:t>Приложения</w:t>
      </w:r>
      <w:bookmarkEnd w:id="369"/>
      <w:bookmarkEnd w:id="370"/>
      <w:bookmarkEnd w:id="371"/>
    </w:p>
    <w:p>
      <w:pPr>
        <w:pStyle w:val="Rtext1"/>
        <w:rPr>
          <w:bCs/>
        </w:rPr>
      </w:pPr>
      <w:bookmarkStart w:id="372" w:name="__RefHeading___Toc24703_2595211171"/>
      <w:bookmarkStart w:id="373" w:name="_Toc226919067"/>
      <w:bookmarkEnd w:id="372"/>
      <w:r>
        <w:rPr>
          <w:bCs/>
        </w:rPr>
        <w:t>Приложение</w:t>
      </w:r>
      <w:r>
        <w:rPr>
          <w:bCs/>
          <w:lang w:val="x-none"/>
        </w:rPr>
        <w:t xml:space="preserve"> № 1</w:t>
      </w:r>
      <w:r>
        <w:rPr>
          <w:bCs/>
        </w:rPr>
        <w:t>. Спецификация № 1</w:t>
      </w:r>
      <w:bookmarkEnd w:id="373"/>
    </w:p>
    <w:p>
      <w:pPr>
        <w:sectPr>
          <w:footnotePr>
            <w:numFmt w:val="decimal"/>
            <w:numRestart w:val="eachPage"/>
          </w:footnotePr>
          <w:type w:val="nextPage"/>
          <w:pgSz w:orient="landscape" w:w="16838" w:h="11906"/>
          <w:pgMar w:left="1105" w:right="1134" w:gutter="0" w:header="0" w:top="851" w:footer="0" w:bottom="1418"/>
          <w:pgNumType w:fmt="decimal"/>
          <w:formProt w:val="false"/>
          <w:textDirection w:val="lrTb"/>
          <w:docGrid w:type="default" w:linePitch="381" w:charSpace="0"/>
        </w:sectPr>
        <w:pStyle w:val="Rtext1"/>
        <w:rPr>
          <w:bCs/>
        </w:rPr>
      </w:pPr>
      <w:bookmarkStart w:id="374" w:name="_Toc226919069"/>
      <w:r>
        <w:rPr>
          <w:bCs/>
        </w:rPr>
        <w:t>Приложение</w:t>
      </w:r>
      <w:r>
        <w:rPr>
          <w:bCs/>
          <w:lang w:val="x-none"/>
        </w:rPr>
        <w:t xml:space="preserve"> № 2.</w:t>
      </w:r>
      <w:bookmarkEnd w:id="374"/>
      <w:r>
        <w:rPr>
          <w:bCs/>
          <w:lang w:val="x-none"/>
        </w:rPr>
        <w:t xml:space="preserve"> Требования к оформлению и составлению сметной документации на работы по программе ремонтов, реконструкции и техническому перевооружению (не относящихся к работам, стоимость которых определяется в соответствии со Статьей 8.3 Градостроительного кодекса РФ).</w:t>
      </w:r>
    </w:p>
    <w:p>
      <w:pPr>
        <w:pStyle w:val="Hd11"/>
        <w:numPr>
          <w:ilvl w:val="0"/>
          <w:numId w:val="0"/>
        </w:numPr>
        <w:ind w:left="360" w:hanging="360"/>
        <w:jc w:val="right"/>
        <w:rPr>
          <w:lang w:val="ru-RU"/>
        </w:rPr>
      </w:pPr>
      <w:bookmarkStart w:id="375" w:name="_Toc227534675"/>
      <w:r>
        <w:rPr/>
        <w:t>Приложение № 1</w:t>
      </w:r>
      <w:bookmarkEnd w:id="375"/>
    </w:p>
    <w:p>
      <w:pPr>
        <w:pStyle w:val="Normal"/>
        <w:spacing w:lineRule="auto" w:line="240"/>
        <w:ind w:hanging="0"/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Спецификация №1</w:t>
      </w:r>
    </w:p>
    <w:p>
      <w:pPr>
        <w:pStyle w:val="Normal"/>
        <w:spacing w:lineRule="auto" w:line="240"/>
        <w:ind w:hanging="0"/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к Техническому заданию</w:t>
      </w:r>
    </w:p>
    <w:p>
      <w:pPr>
        <w:pStyle w:val="Tn1"/>
        <w:rPr/>
      </w:pPr>
      <w:r>
        <w:rPr/>
        <w:t>Таблица 1.1. Требования к продукции (индивидуальные требования по каждой позиции перечня продукции)</w:t>
      </w:r>
    </w:p>
    <w:p>
      <w:pPr>
        <w:pStyle w:val="Tn1"/>
        <w:rPr/>
      </w:pPr>
      <w:r>
        <w:rPr/>
        <w:t>Наименование продукции: Оборудование инженерных систем</w:t>
      </w:r>
    </w:p>
    <w:tbl>
      <w:tblPr>
        <w:tblW w:w="145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5"/>
        <w:gridCol w:w="3040"/>
        <w:gridCol w:w="6077"/>
        <w:gridCol w:w="1302"/>
        <w:gridCol w:w="1577"/>
        <w:gridCol w:w="1591"/>
      </w:tblGrid>
      <w:tr>
        <w:trPr>
          <w:trHeight w:val="300" w:hRule="atLeast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партии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0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заказчика</w:t>
            </w:r>
          </w:p>
        </w:tc>
      </w:tr>
      <w:tr>
        <w:trPr>
          <w:trHeight w:val="1390" w:hRule="atLeast"/>
        </w:trPr>
        <w:tc>
          <w:tcPr>
            <w:tcW w:w="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(параметры эквивалентности)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Место поставки</w:t>
            </w:r>
          </w:p>
        </w:tc>
      </w:tr>
      <w:tr>
        <w:trPr>
          <w:trHeight w:val="308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1500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Комплект кабельно-проводниковой продукции системы электроснабжения 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 составе: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655619, Российская Федерация, Республика Хакасия, г. Саяногорск, п. Черемушки, здание щитового блока ОРУ-500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322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ИБП и АКБ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1.1.1.Модульный ИБП СИП380А600МДШ20-33/50-2P/СК05 (реестровый номер 10265145) двойного преобразования, 2 шт., 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составе:</w:t>
              <w:br/>
              <w:t>-Кабинет СИП380А600МДШ20-33/50-2P/СК05 модульного ИБП для установки 12 трехфазный силовых модулей 50кВА – 2 шт.</w:t>
              <w:br/>
              <w:t>-СИП380А50МДС.10-33/2P/СК05 силовой модуль высокой энергоэффективности 50кВА трехфазный PF=1.0 – 24 шт.</w:t>
              <w:br/>
              <w:t>-Карта удаленного управления SNMP CB506 для ИБП -2 шт.</w:t>
              <w:br/>
              <w:t>-Фронт-терминальные HMF-12-200S 12В-200Ач   hmf-12-200s- 8 компл.</w:t>
              <w:br/>
              <w:t>-Стеллаж открытый 5-ти ярусный  однорядный до 45 HMF-12-200s РRack - 8шт.</w:t>
              <w:br/>
              <w:t>Размеры:</w:t>
              <w:br/>
              <w:t>Длина = 1350,00 mm</w:t>
              <w:br/>
              <w:t>Ширина = 715,00 mm</w:t>
              <w:br/>
              <w:t>Высота = 1958,00 mm</w:t>
              <w:br/>
              <w:t>Комплект бат перемычек сечением 120кв.мм  М8 -8 шт.</w:t>
              <w:br/>
              <w:t>-Кабель КГППнг(A)-HF 1х185-1- 160 м.</w:t>
              <w:br/>
              <w:t>ШБО-2-4-1500-750В ШхГхВ 600х600х2000- 2 шт.</w:t>
              <w:br/>
              <w:t>-Кабель КГППнг(A)-HF 1х185-1- 60 м.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1.1.2. Модульный ИБП СИП380А400МДШ20-33/50-2P/СК05 (реестровый номер 10441790) двойного преобразования, 1 шт.,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составе:</w:t>
              <w:br/>
              <w:t>-Кабинет СИП380А400МДШ20-33/50-2P/СК05 модульного ИБП для установки 8 трехфазный силовых модулей 50кВА – 1 шт.</w:t>
              <w:br/>
              <w:t>-СИП380А50МДС.10-33/2P/СК05 силовой модуль высокой энергоэффективности 50кВА трехфазный PF=1.0 – 7 шт.</w:t>
              <w:br/>
              <w:t>-Карта удаленного управления SNMP CB506 для ИБП -1 шт.</w:t>
              <w:br/>
              <w:t>-Фронт-терминальные HMF-12-200S 12В-200Ач   hmf-12-200s- 2 компл.</w:t>
              <w:br/>
              <w:t>-Стеллаж открытый 5-ти ярусный  однорядный до 45 HMF-12-200s РRack - 2шт.</w:t>
              <w:br/>
              <w:t>Размеры:</w:t>
              <w:br/>
              <w:t>Длина = 1350,00 mm</w:t>
              <w:br/>
              <w:t>Ширина = 715,00 mm</w:t>
              <w:br/>
              <w:t>Высота = 1958,00 mm</w:t>
              <w:br/>
              <w:t>-Комплект бат перемычек сечением 120кв.мм  М8 -2 шт.</w:t>
              <w:br/>
              <w:t>-Кабель КГППнг(A)-HF 1х150-1- 80 м.</w:t>
              <w:br/>
              <w:t>ШБО-2-2-800-750В ШхГхВ 600х400х1900- 1 шт.</w:t>
              <w:br/>
              <w:t>-Кабель КГППнг(A)-HF 1х120-1- 40м.</w:t>
              <w:br/>
              <w:br/>
              <w:t>1.1.3.Контейнер с установленными системами пожаротушения, охлаждения- 1 шт.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500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Комплект оборудования дизель-генераторной установки в составе: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Дизель-генераторная установка CTG 358C с двигателем Cummins, основная мощность 260 кВт в, цельносварном контейнере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655619, Российская Федерация, Республика Хакасия, г. Саяногорск, п. Черемушки, здание щитового блока ОРУ-500</w:t>
            </w:r>
          </w:p>
        </w:tc>
      </w:tr>
      <w:tr>
        <w:trPr>
          <w:trHeight w:val="1500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Комплект оборудования СКС в составе: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 составе: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655619, Российская Федерация, Республика Хакасия, г. Саяногорск, п. Черемушки, здание щитового блока ОРУ-500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538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претерминированного оборудования и материалов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Состав: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сборки кабельные оптические заводской готовности типа МТР,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пачт-панели медные и оптические,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средства укладки кабеля,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расходные и маркировочные  материалы.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538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вспомогательного оборудования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Состав: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кабель оптический наружной прокладки количеством жил 4, 8, 12.,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боксы оптические соединительные,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панели соединительные и пачт-панели медные и оптические,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кабель типа витая пара,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расходные материалы,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разъемы медные витопарные.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538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металлоконструкций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Состав: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Лотки проволочные металлические шириной 100, 200 мм.,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консоли,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крепежные элементы,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наборы установочные,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 заземления типа ПВ-3,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пластины соединительные,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шпильки резьбовые,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расходные материалы.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500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Комплект оборудования монтажных консруктивов: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 составе: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655619, Российская Федерация, Республика Хакасия, г. Саяногорск, п. Черемушки, здание щитового блока ОРУ-500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230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изоляции холодного коридора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панели потолочные прозрачные,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панели потолочные отрывающиеся,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комплект освещения коридора,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дверной комплект развижной торцевой-2шт., крепежные материалы,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заглушки,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профили.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845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Шкаф для размещения вычислительного оборудования серии C3 Major 42U 600*1200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ПДУ с мониторингом C3, 3 фазы, 32А, вход IEC 309,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кабель 3м-2 шт.,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шкаф C3 Major 42U 600*1200 в сборе,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панель заглушка 1U быстросъемная - 42 шт,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органайзеры вертикальные и горизонтальные, датчики температуры и плажности 2 шт.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соединительный комплект.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845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Шкаф для размещения коммутационного оборудования серии C3 Major 42U 800*1200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ПДУ с мониторингом C3, 3 фазы, 16А, вход IEC 309,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кабель 3м-2 шт.,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шкаф C3 Major 42U 600*1200 в сборе,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панель заглушка 1U быстросъемная -30 шт., органайзеры вертикальные и горизонтальные, датчики температуры и влажности - 2 шт.,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соединительный комплект.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845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Шкаф для размещения коммутационного оборудования серии C3 Major 42U 800*1200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ПДУ с мониторингом C3, 3 фазы, 16А, вход IEC 309, кабель 3м-2 шт.,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шкаф C3 Major 42U 600*1200 в сборе,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панель заглушка 1U быстросъемная 20 шт,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органайзеры вертикальные и горизонтальные, датчики температуры и влажности 2 шт.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соединительный комплект.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500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Комплект оборудования системы мониторинга 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 составе: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655619, Российская Федерация, Республика Хакасия, г. Саяногорск, п. Черемушки, здание щитового блока ОРУ-500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/>
            </w:pPr>
            <w:r>
              <w:rPr>
                <w:color w:val="000000"/>
                <w:sz w:val="24"/>
                <w:szCs w:val="24"/>
              </w:rPr>
              <w:t> 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923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датчиков системы мониторинга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Состав: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датчики температуры кабельные типа РТ1000, датчики температуры и влажности настенные, датчики протечки воды ленточные,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крепежные материалы.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/>
            </w:pPr>
            <w:r>
              <w:rPr/>
            </w:r>
          </w:p>
        </w:tc>
      </w:tr>
      <w:tr>
        <w:trPr>
          <w:trHeight w:val="923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материалов системы мониторинга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Состав: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кабель витопарный медный,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кабель контрольный медный,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расходные материалы,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труба горфированная,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крепежные комплекты,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клей монтажный.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230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Сервер системы мониторинга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Состав: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процессор,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корпус,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плата материнская,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память оперативная,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операционная система предустановленная,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накопитель информации типа SSD,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накопитель информации типа HDD,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модули интерфейсные.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500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Комплект ПО системы мониторинга в составе: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Программного обеспечение для мониторинга инженерных систем в комплекте.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655619, Российская Федерация, Республика Хакасия, г. Саяногорск, п. Черемушки, здание щитового блока ОРУ-500</w:t>
            </w:r>
          </w:p>
        </w:tc>
      </w:tr>
    </w:tbl>
    <w:p>
      <w:pPr>
        <w:pStyle w:val="Normal"/>
        <w:spacing w:before="40" w:after="120"/>
        <w:ind w:right="-28" w:firstLine="567"/>
        <w:contextualSpacing/>
        <w:rPr/>
      </w:pPr>
      <w:r>
        <w:rPr>
          <w:b/>
          <w:bCs/>
          <w:i/>
          <w:iCs/>
          <w:sz w:val="22"/>
          <w:szCs w:val="22"/>
        </w:rPr>
        <w:t>Если Участником предлагается эквивалентная продукция</w:t>
      </w:r>
      <w:r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</w:p>
    <w:p>
      <w:pPr>
        <w:pStyle w:val="Rtext1"/>
        <w:rPr/>
      </w:pPr>
      <w:r>
        <w:rPr/>
        <w:t xml:space="preserve"> </w:t>
      </w:r>
      <w:r>
        <w:br w:type="page"/>
      </w:r>
    </w:p>
    <w:p>
      <w:pPr>
        <w:pStyle w:val="Hd11"/>
        <w:numPr>
          <w:ilvl w:val="0"/>
          <w:numId w:val="0"/>
        </w:numPr>
        <w:ind w:left="360" w:hanging="360"/>
        <w:jc w:val="right"/>
        <w:rPr/>
      </w:pPr>
      <w:bookmarkStart w:id="376" w:name="_Toc227534676"/>
      <w:r>
        <w:rPr/>
        <w:t>Приложение №2</w:t>
      </w:r>
      <w:bookmarkEnd w:id="376"/>
    </w:p>
    <w:p>
      <w:pPr>
        <w:pStyle w:val="Normal"/>
        <w:suppressAutoHyphens w:val="false"/>
        <w:spacing w:lineRule="auto" w:line="240" w:before="0" w:after="200"/>
        <w:ind w:hanging="0"/>
        <w:contextualSpacing/>
        <w:jc w:val="right"/>
        <w:rPr>
          <w:sz w:val="22"/>
          <w:szCs w:val="22"/>
        </w:rPr>
      </w:pPr>
      <w:r>
        <w:rPr>
          <w:bCs/>
          <w:iCs/>
          <w:sz w:val="24"/>
          <w:szCs w:val="24"/>
        </w:rPr>
        <w:t>Требования к оформлению и составлению сметной документации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360" w:hanging="360"/>
        <w:contextualSpacing/>
        <w:jc w:val="right"/>
        <w:outlineLvl w:val="0"/>
        <w:rPr>
          <w:b/>
          <w:bCs/>
          <w:i/>
          <w:i/>
          <w:sz w:val="24"/>
          <w:szCs w:val="20"/>
          <w:lang w:val="x-none" w:eastAsia="x-none"/>
        </w:rPr>
      </w:pPr>
      <w:r>
        <w:rPr>
          <w:b/>
          <w:bCs/>
          <w:i/>
          <w:sz w:val="24"/>
          <w:szCs w:val="20"/>
          <w:lang w:val="x-none" w:eastAsia="x-none"/>
        </w:rPr>
        <w:t>Приложение № 1</w:t>
      </w:r>
    </w:p>
    <w:p>
      <w:pPr>
        <w:pStyle w:val="Normal"/>
        <w:suppressAutoHyphens w:val="false"/>
        <w:spacing w:lineRule="auto" w:line="240" w:before="0" w:after="200"/>
        <w:ind w:hanging="0"/>
        <w:contextualSpacing/>
        <w:jc w:val="right"/>
        <w:rPr>
          <w:iCs/>
          <w:sz w:val="20"/>
          <w:szCs w:val="20"/>
          <w:shd w:fill="FFFF99" w:val="clear"/>
        </w:rPr>
      </w:pPr>
      <w:r>
        <w:rPr>
          <w:bCs/>
          <w:i/>
          <w:sz w:val="24"/>
          <w:szCs w:val="24"/>
        </w:rPr>
        <w:t>к Приложению № 2 к Техническому заданию</w:t>
        <w:br/>
      </w:r>
    </w:p>
    <w:p>
      <w:pPr>
        <w:pStyle w:val="Normal"/>
        <w:tabs>
          <w:tab w:val="clear" w:pos="708"/>
          <w:tab w:val="left" w:pos="0" w:leader="none"/>
          <w:tab w:val="left" w:pos="7513" w:leader="none"/>
        </w:tabs>
        <w:suppressAutoHyphens w:val="false"/>
        <w:spacing w:lineRule="auto" w:line="240"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оформлению и составлению спецификации поставляемого оборудования</w:t>
      </w:r>
    </w:p>
    <w:p>
      <w:pPr>
        <w:pStyle w:val="Normal"/>
        <w:tabs>
          <w:tab w:val="clear" w:pos="708"/>
          <w:tab w:val="left" w:pos="0" w:leader="none"/>
          <w:tab w:val="left" w:pos="7513" w:leader="none"/>
        </w:tabs>
        <w:suppressAutoHyphens w:val="false"/>
        <w:spacing w:lineRule="auto" w:line="240"/>
        <w:ind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uppressAutoHyphens w:val="false"/>
        <w:spacing w:lineRule="auto" w:line="240" w:before="0" w:after="200"/>
        <w:contextualSpacing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Настоящие требования разработаны для единого подхода к оформлению и составлению документации при поставке оборудования.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uppressAutoHyphens w:val="false"/>
        <w:spacing w:lineRule="auto" w:line="240" w:before="0" w:after="2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Ниже представлен шаблон спецификации поставляемого оборудования:</w:t>
      </w:r>
    </w:p>
    <w:p>
      <w:pPr>
        <w:pStyle w:val="Normal"/>
        <w:tabs>
          <w:tab w:val="clear" w:pos="708"/>
          <w:tab w:val="left" w:pos="284" w:leader="none"/>
          <w:tab w:val="left" w:pos="1134" w:leader="none"/>
          <w:tab w:val="left" w:pos="1418" w:leader="none"/>
        </w:tabs>
        <w:suppressAutoHyphens w:val="false"/>
        <w:spacing w:lineRule="auto" w:line="240"/>
        <w:ind w:left="426"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2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3"/>
        <w:gridCol w:w="524"/>
        <w:gridCol w:w="1064"/>
        <w:gridCol w:w="925"/>
        <w:gridCol w:w="774"/>
        <w:gridCol w:w="1034"/>
        <w:gridCol w:w="1359"/>
        <w:gridCol w:w="736"/>
        <w:gridCol w:w="580"/>
        <w:gridCol w:w="1588"/>
        <w:gridCol w:w="810"/>
        <w:gridCol w:w="710"/>
        <w:gridCol w:w="711"/>
        <w:gridCol w:w="1133"/>
        <w:gridCol w:w="1136"/>
        <w:gridCol w:w="1638"/>
      </w:tblGrid>
      <w:tr>
        <w:trPr>
          <w:trHeight w:val="1635" w:hRule="atLeast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пар-тии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поз.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Наиме-нование обору-дования  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Артикул, тип, марка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Завод изгото-витель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происхож-дения Товара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регистрации производителя Оборудования 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ОКПД 2 (с наименованием)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Порядковые номера реестровых записей, под которыми Товар включен в реестры, предусмотренные пунктом 2 Постановления Правительства РФ от 03.12.2020 № 2013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Коли-чество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за единицу руб. без НДС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руб. без НДС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НДС 20% / НДС не облагается, руб.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Стоимость, руб. с НДС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сопроводительных документов (в том числе подтверждающих качество Оборудования)</w:t>
            </w:r>
          </w:p>
        </w:tc>
      </w:tr>
      <w:tr>
        <w:trPr>
          <w:trHeight w:val="476" w:hRule="atLeast"/>
        </w:trPr>
        <w:tc>
          <w:tcPr>
            <w:tcW w:w="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6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suppressAutoHyphens w:val="false"/>
        <w:spacing w:lineRule="auto" w:line="276" w:before="0" w:after="200"/>
        <w:ind w:hanging="0"/>
        <w:contextualSpacing/>
        <w:jc w:val="left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>
      <w:pPr>
        <w:pStyle w:val="Normal"/>
        <w:suppressAutoHyphens w:val="false"/>
        <w:spacing w:lineRule="auto" w:line="276" w:before="0" w:after="200"/>
        <w:ind w:hanging="0"/>
        <w:contextualSpacing/>
        <w:jc w:val="left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Примечания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360" w:hanging="360"/>
        <w:jc w:val="right"/>
        <w:outlineLvl w:val="0"/>
        <w:rPr>
          <w:b/>
          <w:bCs/>
          <w:i/>
          <w:i/>
          <w:sz w:val="24"/>
          <w:szCs w:val="20"/>
          <w:lang w:val="x-none" w:eastAsia="x-none"/>
        </w:rPr>
      </w:pPr>
      <w:r>
        <w:rPr/>
      </w:r>
    </w:p>
    <w:sectPr>
      <w:footnotePr>
        <w:numFmt w:val="decimal"/>
        <w:numRestart w:val="eachPage"/>
      </w:footnotePr>
      <w:type w:val="nextPage"/>
      <w:pgSz w:orient="landscape" w:w="16838" w:h="11906"/>
      <w:pgMar w:left="1418" w:right="851" w:gutter="0" w:header="0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Arial CYR">
    <w:charset w:val="01"/>
    <w:family w:val="roman"/>
    <w:pitch w:val="variable"/>
  </w:font>
  <w:font w:name="Arial Unicode MS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2"/>
        </w:rPr>
        <w:footnoteRef/>
      </w:r>
      <w:r>
        <w:rPr/>
        <w:t xml:space="preserve"> </w:t>
      </w:r>
      <w:r>
        <w:rPr/>
        <w:t>В соответствии с Постановлением Правительства РФ от 17.07.2015 №719 «О подтверждении производства промышленной продукции на территории РФ» и в т.ч. должно подтверждаться наличием действующих записей в реестре российской промышленной продукции в государственной информационной системе промышленности Минпромторг России (</w:t>
      </w:r>
      <w:hyperlink r:id="rId1">
        <w:r>
          <w:rPr>
            <w:rStyle w:val="Hyperlink"/>
          </w:rPr>
          <w:t>https://gisp.gov.ru/</w:t>
        </w:r>
      </w:hyperlink>
      <w:r>
        <w:rPr/>
        <w:t>) и/или в едином реестре российских программ для электронных вычислительных машин и баз данных Минцифры России (</w:t>
      </w:r>
      <w:hyperlink r:id="rId2">
        <w:r>
          <w:rPr>
            <w:rStyle w:val="Hyperlink"/>
          </w:rPr>
          <w:t>https://reestr.digital.gov.ru/</w:t>
        </w:r>
      </w:hyperlink>
      <w:r>
        <w:rPr/>
        <w:t>).</w:t>
      </w:r>
    </w:p>
  </w:footnote>
  <w:footnote w:id="3">
    <w:p>
      <w:pPr>
        <w:pStyle w:val="FootnoteText"/>
        <w:widowControl w:val="false"/>
        <w:rPr/>
      </w:pPr>
      <w:r>
        <w:rPr>
          <w:rStyle w:val="Style2"/>
        </w:rPr>
        <w:footnoteRef/>
      </w:r>
      <w:r>
        <w:rPr/>
        <w:t xml:space="preserve"> </w:t>
      </w:r>
      <w:r>
        <w:rPr/>
        <w:t>В соответствии с Указом Президента России от 01.05.2022 №250 «О дополнительных мерах по обеспечению информационной безопасности РФ».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9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7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>
        <w:i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bullet"/>
      <w:lvlText w:val="‒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b w:val="false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397"/>
        </w:tabs>
        <w:ind w:left="0" w:hanging="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2"/>
    <w:next w:val="Normal"/>
    <w:link w:val="1"/>
    <w:uiPriority w:val="9"/>
    <w:qFormat/>
    <w:pPr>
      <w:outlineLvl w:val="0"/>
    </w:pPr>
    <w:rPr>
      <w:i/>
      <w:szCs w:val="20"/>
    </w:rPr>
  </w:style>
  <w:style w:type="paragraph" w:styleId="Heading2">
    <w:name w:val="Heading 2"/>
    <w:basedOn w:val="Normal"/>
    <w:next w:val="Normal"/>
    <w:link w:val="2"/>
    <w:uiPriority w:val="9"/>
    <w:qFormat/>
    <w:pPr>
      <w:keepNext w:val="true"/>
      <w:spacing w:before="240" w:after="60"/>
      <w:outlineLvl w:val="1"/>
    </w:pPr>
    <w:rPr>
      <w:b/>
      <w:bCs/>
      <w:iCs/>
      <w:sz w:val="24"/>
      <w:lang w:val="x-none" w:eastAsia="x-none"/>
    </w:rPr>
  </w:style>
  <w:style w:type="paragraph" w:styleId="Heading3">
    <w:name w:val="Heading 3"/>
    <w:basedOn w:val="Normal"/>
    <w:next w:val="Normal"/>
    <w:link w:val="3"/>
    <w:uiPriority w:val="9"/>
    <w:qFormat/>
    <w:pPr>
      <w:keepNext w:val="true"/>
      <w:snapToGrid w:val="false"/>
      <w:spacing w:lineRule="auto" w:line="240" w:before="120" w:after="120"/>
      <w:ind w:hanging="0"/>
      <w:jc w:val="left"/>
      <w:outlineLvl w:val="2"/>
    </w:pPr>
    <w:rPr>
      <w:szCs w:val="20"/>
      <w:lang w:val="x-none" w:eastAsia="x-none"/>
    </w:rPr>
  </w:style>
  <w:style w:type="paragraph" w:styleId="Heading4">
    <w:name w:val="Heading 4"/>
    <w:basedOn w:val="Heading3"/>
    <w:next w:val="Normal"/>
    <w:link w:val="4"/>
    <w:uiPriority w:val="9"/>
    <w:qFormat/>
    <w:pPr>
      <w:tabs>
        <w:tab w:val="clear" w:pos="708"/>
        <w:tab w:val="left" w:pos="567" w:leader="none"/>
        <w:tab w:val="left" w:pos="851" w:leader="none"/>
      </w:tabs>
      <w:snapToGrid w:val="true"/>
      <w:ind w:left="432" w:hanging="432"/>
      <w:outlineLvl w:val="3"/>
    </w:pPr>
    <w:rPr>
      <w:rFonts w:eastAsia="Calibri"/>
      <w:b/>
      <w:bCs/>
      <w:sz w:val="24"/>
      <w:szCs w:val="32"/>
    </w:rPr>
  </w:style>
  <w:style w:type="paragraph" w:styleId="Heading5">
    <w:name w:val="Heading 5"/>
    <w:basedOn w:val="Normal"/>
    <w:next w:val="Normal"/>
    <w:link w:val="5"/>
    <w:uiPriority w:val="9"/>
    <w:qFormat/>
    <w:pPr>
      <w:keepNext w:val="true"/>
      <w:keepLines/>
      <w:spacing w:before="40" w:after="0"/>
      <w:outlineLvl w:val="4"/>
    </w:pPr>
    <w:rPr>
      <w:rFonts w:ascii="Calibri Light" w:hAnsi="Calibri Light" w:eastAsia="Calibri" w:cs="Tahoma"/>
      <w:color w:val="2E74B5"/>
    </w:rPr>
  </w:style>
  <w:style w:type="paragraph" w:styleId="Heading6">
    <w:name w:val="Heading 6"/>
    <w:basedOn w:val="Normal"/>
    <w:next w:val="Normal"/>
    <w:link w:val="6"/>
    <w:uiPriority w:val="9"/>
    <w:qFormat/>
    <w:pPr>
      <w:keepNext w:val="true"/>
      <w:keepLines/>
      <w:suppressAutoHyphens w:val="false"/>
      <w:spacing w:lineRule="auto" w:line="240" w:before="200" w:after="0"/>
      <w:ind w:hanging="0"/>
      <w:jc w:val="left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pPr>
      <w:keepNext w:val="true"/>
      <w:keepLines/>
      <w:suppressAutoHyphens w:val="false"/>
      <w:spacing w:lineRule="auto" w:line="240" w:before="200" w:after="0"/>
      <w:ind w:hanging="0"/>
      <w:jc w:val="left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pPr>
      <w:keepNext w:val="true"/>
      <w:keepLines/>
      <w:suppressAutoHyphens w:val="false"/>
      <w:spacing w:lineRule="auto" w:line="240" w:before="200" w:after="0"/>
      <w:ind w:hanging="0"/>
      <w:jc w:val="left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pPr>
      <w:suppressAutoHyphens w:val="false"/>
      <w:spacing w:lineRule="auto" w:line="240" w:before="240" w:after="60"/>
      <w:ind w:hanging="0"/>
      <w:jc w:val="left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i/>
      <w:iCs/>
      <w:sz w:val="24"/>
      <w:szCs w:val="20"/>
      <w:lang w:val="x-none" w:eastAsia="x-none"/>
    </w:rPr>
  </w:style>
  <w:style w:type="character" w:styleId="2" w:customStyle="1">
    <w:name w:val="Заголовок 2 Знак"/>
    <w:basedOn w:val="DefaultParagraphFont"/>
    <w:uiPriority w:val="9"/>
    <w:qFormat/>
    <w:rPr>
      <w:rFonts w:ascii="Times New Roman" w:hAnsi="Times New Roman" w:eastAsia="Times New Roman" w:cs="Times New Roman"/>
      <w:b/>
      <w:bCs/>
      <w:iCs/>
      <w:sz w:val="24"/>
      <w:szCs w:val="28"/>
      <w:lang w:val="x-none" w:eastAsia="x-none"/>
    </w:rPr>
  </w:style>
  <w:style w:type="character" w:styleId="3" w:customStyle="1">
    <w:name w:val="Заголовок 3 Знак"/>
    <w:basedOn w:val="DefaultParagraphFont"/>
    <w:uiPriority w:val="9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Pr>
      <w:rFonts w:ascii="Calibri Light" w:hAnsi="Calibri Light" w:eastAsia="Calibri" w:cs="Tahoma"/>
      <w:color w:val="2E74B5"/>
      <w:sz w:val="28"/>
      <w:szCs w:val="28"/>
      <w:lang w:eastAsia="ru-RU"/>
    </w:rPr>
  </w:style>
  <w:style w:type="character" w:styleId="Style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uiPriority w:val="99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3" w:customStyle="1">
    <w:name w:val="Абзац списка Знак"/>
    <w:link w:val="ListParagraph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Style5" w:customStyle="1">
    <w:name w:val="Текст выноски Знак"/>
    <w:basedOn w:val="DefaultParagraphFont"/>
    <w:link w:val="BalloonText"/>
    <w:uiPriority w:val="99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11" w:customStyle="1">
    <w:name w:val="Текст выноски Знак1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6" w:customStyle="1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 w:customStyle="1">
    <w:name w:val="Тема примечания Знак"/>
    <w:basedOn w:val="Style6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2" w:customStyle="1">
    <w:name w:val="Тема примечания Знак1"/>
    <w:basedOn w:val="Style6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31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color w:val="0000FF"/>
      <w:sz w:val="24"/>
      <w:szCs w:val="24"/>
      <w:lang w:val="x-none"/>
    </w:rPr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8"/>
      <w:lang w:val="x-none" w:eastAsia="ru-RU"/>
    </w:rPr>
  </w:style>
  <w:style w:type="character" w:styleId="Style9" w:customStyle="1">
    <w:name w:val="Текст концевой сноски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3" w:customStyle="1">
    <w:name w:val="Текст концевой сноски Знак1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1" w:customStyle="1">
    <w:name w:val="Текст Знак"/>
    <w:basedOn w:val="DefaultParagraphFont"/>
    <w:link w:val="PlainText"/>
    <w:qFormat/>
    <w:rPr>
      <w:rFonts w:ascii="Calibri" w:hAnsi="Calibri"/>
      <w:szCs w:val="21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2" w:customStyle="1">
    <w:name w:val="Символ концевой сноски"/>
    <w:uiPriority w:val="99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l" w:customStyle="1">
    <w:name w:val="t_l Знак"/>
    <w:basedOn w:val="DefaultParagraphFont"/>
    <w:link w:val="Tl1"/>
    <w:qFormat/>
    <w:rsid w:val="0038656d"/>
    <w:rPr>
      <w:rFonts w:ascii="Times New Roman" w:hAnsi="Times New Roman" w:cs="Times New Roman"/>
      <w:bCs/>
      <w:kern w:val="2"/>
      <w:sz w:val="24"/>
      <w:szCs w:val="20"/>
    </w:rPr>
  </w:style>
  <w:style w:type="character" w:styleId="Linenumber1" w:customStyle="1">
    <w:name w:val="line number1"/>
    <w:qFormat/>
    <w:rPr/>
  </w:style>
  <w:style w:type="character" w:styleId="Style13" w:customStyle="1">
    <w:name w:val="Ссылка указателя"/>
    <w:qFormat/>
    <w:rPr/>
  </w:style>
  <w:style w:type="character" w:styleId="Strong1">
    <w:name w:val="Strong1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character" w:styleId="14" w:customStyle="1">
    <w:name w:val="Заголовок Знак1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  <w:lang w:eastAsia="ru-RU"/>
    </w:rPr>
  </w:style>
  <w:style w:type="character" w:styleId="15" w:customStyle="1">
    <w:name w:val="Основной текст Знак1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6" w:customStyle="1">
    <w:name w:val="Верхний колонтитул Знак1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7" w:customStyle="1">
    <w:name w:val="Текст сноски Знак1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8" w:customStyle="1">
    <w:name w:val="Нижний колонтитул Знак1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Текст выноски Знак2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19" w:customStyle="1">
    <w:name w:val="Текст примечания Знак1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2" w:customStyle="1">
    <w:name w:val="Тема примечания Знак2"/>
    <w:basedOn w:val="19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311" w:customStyle="1">
    <w:name w:val="Основной текст 3 Знак1"/>
    <w:basedOn w:val="DefaultParagraphFont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3" w:customStyle="1">
    <w:name w:val="Текст концевой сноски Знак2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0" w:customStyle="1">
    <w:name w:val="Текст Знак1"/>
    <w:basedOn w:val="DefaultParagraphFont"/>
    <w:qFormat/>
    <w:rPr>
      <w:rFonts w:ascii="Consolas" w:hAnsi="Consolas" w:eastAsia="Times New Roman" w:cs="Times New Roman"/>
      <w:sz w:val="21"/>
      <w:szCs w:val="21"/>
      <w:lang w:eastAsia="ru-RU"/>
    </w:rPr>
  </w:style>
  <w:style w:type="character" w:styleId="111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4" w:customStyle="1">
    <w:name w:val="Заголовок 4 Знак"/>
    <w:basedOn w:val="DefaultParagraphFont"/>
    <w:uiPriority w:val="9"/>
    <w:qFormat/>
    <w:rPr>
      <w:rFonts w:ascii="Times New Roman" w:hAnsi="Times New Roman" w:eastAsia="Calibri" w:cs="Times New Roman"/>
      <w:b/>
      <w:bCs/>
      <w:sz w:val="24"/>
      <w:szCs w:val="32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Times New Roman" w:cs="Times New Roman"/>
      <w:lang w:val="x-none" w:eastAsia="x-none"/>
    </w:rPr>
  </w:style>
  <w:style w:type="character" w:styleId="112" w:customStyle="1">
    <w:name w:val="Заголовок 1 Знак1"/>
    <w:basedOn w:val="DefaultParagraphFont"/>
    <w:qFormat/>
    <w:rPr>
      <w:rFonts w:ascii="Calibri Light" w:hAnsi="Calibri Light" w:eastAsia="Calibri" w:cs="Tahoma"/>
      <w:color w:val="2E74B5"/>
      <w:kern w:val="2"/>
      <w:sz w:val="40"/>
      <w:szCs w:val="40"/>
    </w:rPr>
  </w:style>
  <w:style w:type="character" w:styleId="211" w:customStyle="1">
    <w:name w:val="Заголовок 2 Знак1"/>
    <w:basedOn w:val="DefaultParagraphFont"/>
    <w:qFormat/>
    <w:rPr>
      <w:rFonts w:ascii="Calibri Light" w:hAnsi="Calibri Light" w:eastAsia="Calibri" w:cs="Tahoma"/>
      <w:color w:val="2E74B5"/>
      <w:kern w:val="2"/>
      <w:sz w:val="32"/>
      <w:szCs w:val="32"/>
    </w:rPr>
  </w:style>
  <w:style w:type="character" w:styleId="312" w:customStyle="1">
    <w:name w:val="Заголовок 3 Знак1"/>
    <w:basedOn w:val="DefaultParagraphFont"/>
    <w:qFormat/>
    <w:rPr>
      <w:rFonts w:eastAsia="Calibri" w:cs="Tahoma"/>
      <w:color w:val="2E74B5"/>
      <w:kern w:val="2"/>
      <w:sz w:val="28"/>
      <w:szCs w:val="28"/>
    </w:rPr>
  </w:style>
  <w:style w:type="character" w:styleId="41" w:customStyle="1">
    <w:name w:val="Заголовок 4 Знак1"/>
    <w:basedOn w:val="DefaultParagraphFont"/>
    <w:qFormat/>
    <w:rPr>
      <w:rFonts w:eastAsia="Calibri" w:cs="Tahoma"/>
      <w:i/>
      <w:iCs/>
      <w:color w:val="2E74B5"/>
      <w:kern w:val="2"/>
      <w:sz w:val="24"/>
      <w:szCs w:val="24"/>
    </w:rPr>
  </w:style>
  <w:style w:type="character" w:styleId="Style14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Подзаголовок Знак"/>
    <w:basedOn w:val="DefaultParagraphFont"/>
    <w:uiPriority w:val="11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24" w:customStyle="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5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Pr>
      <w:kern w:val="2"/>
      <w:sz w:val="16"/>
      <w:szCs w:val="16"/>
    </w:rPr>
  </w:style>
  <w:style w:type="character" w:styleId="Style16" w:customStyle="1">
    <w:name w:val="Схема документа Знак"/>
    <w:basedOn w:val="DefaultParagraphFont"/>
    <w:link w:val="DocumentMap"/>
    <w:uiPriority w:val="99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7" w:customStyle="1">
    <w:name w:val="Электронная подпись Знак"/>
    <w:basedOn w:val="DefaultParagraphFont"/>
    <w:link w:val="E-mailSignature"/>
    <w:uiPriority w:val="99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26" w:customStyle="1">
    <w:name w:val="Цитата 2 Знак"/>
    <w:basedOn w:val="DefaultParagraphFont"/>
    <w:link w:val="Quote"/>
    <w:uiPriority w:val="29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8" w:customStyle="1">
    <w:name w:val="Выделенная цитата Знак"/>
    <w:basedOn w:val="DefaultParagraphFont"/>
    <w:link w:val="IntenseQuote"/>
    <w:uiPriority w:val="30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Tc" w:customStyle="1">
    <w:name w:val="t_c Знак"/>
    <w:basedOn w:val="DefaultParagraphFont"/>
    <w:link w:val="Tc1"/>
    <w:qFormat/>
    <w:rsid w:val="005e19c8"/>
    <w:rPr>
      <w:rFonts w:ascii="Times New Roman" w:hAnsi="Times New Roman" w:cs="Times New Roman"/>
      <w:bCs/>
      <w:kern w:val="2"/>
      <w:sz w:val="24"/>
      <w:szCs w:val="24"/>
    </w:rPr>
  </w:style>
  <w:style w:type="character" w:styleId="-" w:customStyle="1">
    <w:name w:val="Таблица - заголовки Знак"/>
    <w:basedOn w:val="Tc"/>
    <w:link w:val="-3"/>
    <w:qFormat/>
    <w:rPr>
      <w:rFonts w:ascii="Times New Roman" w:hAnsi="Times New Roman" w:cs="Times New Roman"/>
      <w:b/>
      <w:bCs w:val="false"/>
      <w:kern w:val="2"/>
      <w:sz w:val="20"/>
      <w:szCs w:val="20"/>
    </w:rPr>
  </w:style>
  <w:style w:type="character" w:styleId="T1" w:customStyle="1">
    <w:name w:val="t1 Знак"/>
    <w:basedOn w:val="Style3"/>
    <w:link w:val="T11"/>
    <w:qFormat/>
    <w:rPr>
      <w:rFonts w:ascii="Times New Roman" w:hAnsi="Times New Roman" w:eastAsia="Times New Roman" w:cs="Tahoma"/>
      <w:kern w:val="2"/>
      <w:sz w:val="20"/>
      <w:szCs w:val="32"/>
      <w:lang w:eastAsia="ru-RU"/>
    </w:rPr>
  </w:style>
  <w:style w:type="character" w:styleId="T2" w:customStyle="1">
    <w:name w:val="t2 Знак"/>
    <w:basedOn w:val="T1"/>
    <w:link w:val="T21"/>
    <w:qFormat/>
    <w:rPr>
      <w:rFonts w:ascii="Times New Roman" w:hAnsi="Times New Roman" w:eastAsia="Times New Roman" w:cs="Times New Roman"/>
      <w:kern w:val="2"/>
      <w:sz w:val="24"/>
      <w:szCs w:val="24"/>
      <w:lang w:eastAsia="ru-RU"/>
    </w:rPr>
  </w:style>
  <w:style w:type="character" w:styleId="T3" w:customStyle="1">
    <w:name w:val="t3 Знак"/>
    <w:basedOn w:val="T2"/>
    <w:link w:val="T31"/>
    <w:qFormat/>
    <w:rsid w:val="004d2c69"/>
    <w:rPr>
      <w:rFonts w:ascii="Times New Roman" w:hAnsi="Times New Roman" w:eastAsia="Times New Roman" w:cs="Times New Roman"/>
      <w:kern w:val="2"/>
      <w:sz w:val="24"/>
      <w:szCs w:val="24"/>
      <w:lang w:eastAsia="ru-RU"/>
    </w:rPr>
  </w:style>
  <w:style w:type="character" w:styleId="T-lst" w:customStyle="1">
    <w:name w:val="t-lst Знак"/>
    <w:basedOn w:val="Tc"/>
    <w:link w:val="T-lst1"/>
    <w:qFormat/>
    <w:rPr>
      <w:rFonts w:ascii="Times New Roman" w:hAnsi="Times New Roman" w:cs="Times New Roman"/>
      <w:bCs/>
      <w:kern w:val="2"/>
      <w:sz w:val="24"/>
      <w:szCs w:val="24"/>
    </w:rPr>
  </w:style>
  <w:style w:type="character" w:styleId="Txt" w:customStyle="1">
    <w:name w:val="txt Знак"/>
    <w:basedOn w:val="DefaultParagraphFont"/>
    <w:link w:val="Txt1"/>
    <w:qFormat/>
    <w:rPr/>
  </w:style>
  <w:style w:type="character" w:styleId="SBRF" w:customStyle="1">
    <w:name w:val="SBRF_Текст абзаца Знак"/>
    <w:basedOn w:val="DefaultParagraphFont"/>
    <w:link w:val="SBRF2"/>
    <w:qFormat/>
    <w:rPr>
      <w:rFonts w:ascii="Times New Roman" w:hAnsi="Times New Roman" w:eastAsia="Calibri" w:cs="Times New Roman"/>
      <w:color w:val="00000A"/>
      <w:sz w:val="24"/>
      <w:szCs w:val="24"/>
      <w:lang w:val="en-US"/>
    </w:rPr>
  </w:style>
  <w:style w:type="character" w:styleId="SBRF1" w:customStyle="1">
    <w:name w:val="SBRF_Маркированный список Знак"/>
    <w:basedOn w:val="DefaultParagraphFont"/>
    <w:link w:val="SBRF3"/>
    <w:qFormat/>
    <w:rPr>
      <w:rFonts w:ascii="Times New Roman" w:hAnsi="Times New Roman" w:eastAsia="Calibri" w:cs="Times New Roman"/>
      <w:color w:val="00000A"/>
      <w:sz w:val="24"/>
    </w:rPr>
  </w:style>
  <w:style w:type="character" w:styleId="T-h" w:customStyle="1">
    <w:name w:val="t-h Знак"/>
    <w:basedOn w:val="DefaultParagraphFont"/>
    <w:link w:val="T-h1"/>
    <w:qFormat/>
    <w:rPr>
      <w:rFonts w:ascii="Times New Roman" w:hAnsi="Times New Roman" w:cs="Times New Roman"/>
      <w:b/>
      <w:bCs/>
      <w:sz w:val="20"/>
      <w:szCs w:val="20"/>
    </w:rPr>
  </w:style>
  <w:style w:type="character" w:styleId="113" w:customStyle="1">
    <w:name w:val="Маркированный список1 Знак"/>
    <w:link w:val="119"/>
    <w:qFormat/>
    <w:rPr>
      <w:rFonts w:ascii="Times New Roman" w:hAnsi="Times New Roman" w:cs="Times New Roman"/>
      <w:color w:val="00000A"/>
      <w:sz w:val="24"/>
      <w:szCs w:val="26"/>
      <w:lang w:eastAsia="ru-RU"/>
    </w:rPr>
  </w:style>
  <w:style w:type="character" w:styleId="ConsPlusNormal" w:customStyle="1">
    <w:name w:val="ConsPlusNormal Знак"/>
    <w:link w:val="ConsPlusNormal1"/>
    <w:qFormat/>
    <w:rPr>
      <w:rFonts w:ascii="Arial" w:hAnsi="Arial" w:eastAsia="Times New Roman" w:cs="Arial"/>
      <w:sz w:val="20"/>
      <w:szCs w:val="20"/>
      <w:lang w:eastAsia="ru-RU"/>
    </w:rPr>
  </w:style>
  <w:style w:type="character" w:styleId="Th" w:customStyle="1">
    <w:name w:val="t_h Знак"/>
    <w:basedOn w:val="DefaultParagraphFont"/>
    <w:link w:val="Th1"/>
    <w:qFormat/>
    <w:rsid w:val="0038656d"/>
    <w:rPr>
      <w:rFonts w:ascii="Times New Roman" w:hAnsi="Times New Roman"/>
      <w:b/>
      <w:bCs/>
      <w:kern w:val="2"/>
      <w:sz w:val="24"/>
      <w:szCs w:val="24"/>
    </w:rPr>
  </w:style>
  <w:style w:type="character" w:styleId="-1" w:customStyle="1">
    <w:name w:val="Таблица - текст Знак"/>
    <w:basedOn w:val="DefaultParagraphFont"/>
    <w:link w:val="-4"/>
    <w:qFormat/>
    <w:rPr>
      <w:kern w:val="2"/>
      <w:sz w:val="20"/>
      <w:szCs w:val="24"/>
    </w:rPr>
  </w:style>
  <w:style w:type="character" w:styleId="Tlst" w:customStyle="1">
    <w:name w:val="t_lst Знак"/>
    <w:basedOn w:val="-1"/>
    <w:link w:val="Tlst1"/>
    <w:qFormat/>
    <w:rPr>
      <w:kern w:val="2"/>
      <w:sz w:val="20"/>
      <w:szCs w:val="24"/>
    </w:rPr>
  </w:style>
  <w:style w:type="character" w:styleId="Style19" w:customStyle="1">
    <w:name w:val="Название Знак"/>
    <w:link w:val="121"/>
    <w:uiPriority w:val="10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114" w:customStyle="1">
    <w:name w:val="Подпункт Знак1"/>
    <w:link w:val="Style38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27" w:customStyle="1">
    <w:name w:val="Пункт2 Знак"/>
    <w:link w:val="212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20" w:customStyle="1">
    <w:name w:val="Подподпункт Знак"/>
    <w:link w:val="Style44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8"/>
    <w:qFormat/>
    <w:rPr>
      <w:rFonts w:ascii="Times New Roman" w:hAnsi="Times New Roman" w:cs="Times New Roman"/>
      <w:sz w:val="26"/>
      <w:szCs w:val="28"/>
    </w:rPr>
  </w:style>
  <w:style w:type="character" w:styleId="115" w:customStyle="1">
    <w:name w:val="УРОВЕНЬ_1. Знак"/>
    <w:link w:val="125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Rtext" w:customStyle="1">
    <w:name w:val="r_text Знак"/>
    <w:basedOn w:val="DefaultParagraphFont"/>
    <w:link w:val="Rtext1"/>
    <w:qFormat/>
    <w:rsid w:val="004d2c6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Tn" w:customStyle="1">
    <w:name w:val="t_n Знак"/>
    <w:basedOn w:val="DefaultParagraphFont"/>
    <w:link w:val="Tn1"/>
    <w:qFormat/>
    <w:rsid w:val="0038656d"/>
    <w:rPr>
      <w:rFonts w:ascii="Times New Roman" w:hAnsi="Times New Roman" w:eastAsia="Times New Roman" w:cs="Times New Roman"/>
      <w:sz w:val="24"/>
      <w:szCs w:val="28"/>
      <w:lang w:eastAsia="ru-RU"/>
    </w:rPr>
  </w:style>
  <w:style w:type="character" w:styleId="-lst" w:customStyle="1">
    <w:name w:val="-lst Знак"/>
    <w:basedOn w:val="DefaultParagraphFont"/>
    <w:link w:val="-lst1"/>
    <w:qFormat/>
    <w:rPr>
      <w:rFonts w:ascii="Times New Roman" w:hAnsi="Times New Roman" w:cs="Times New Roman"/>
      <w:sz w:val="24"/>
      <w:szCs w:val="32"/>
      <w:lang w:eastAsia="ru-RU"/>
    </w:rPr>
  </w:style>
  <w:style w:type="character" w:styleId="61" w:customStyle="1">
    <w:name w:val="Основной текст (6)_"/>
    <w:basedOn w:val="DefaultParagraphFont"/>
    <w:link w:val="62"/>
    <w:qFormat/>
    <w:rPr>
      <w:shd w:fill="FFFFFF" w:val="clear"/>
    </w:rPr>
  </w:style>
  <w:style w:type="character" w:styleId="Style21" w:customStyle="1">
    <w:name w:val="Колонтитул_"/>
    <w:basedOn w:val="DefaultParagraphFont"/>
    <w:link w:val="Style27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-11" w:customStyle="1">
    <w:name w:val="Таблица - список 1 Знак"/>
    <w:basedOn w:val="DefaultParagraphFont"/>
    <w:link w:val="-12"/>
    <w:qFormat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-2" w:customStyle="1">
    <w:name w:val="Таблица - список 2 Знак"/>
    <w:basedOn w:val="-11"/>
    <w:link w:val="-21"/>
    <w:qFormat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22" w:customStyle="1">
    <w:name w:val="Приложение Знак"/>
    <w:basedOn w:val="DefaultParagraphFont"/>
    <w:link w:val="127"/>
    <w:qFormat/>
    <w:rPr>
      <w:bCs/>
      <w:sz w:val="28"/>
    </w:rPr>
  </w:style>
  <w:style w:type="character" w:styleId="ScrollListBullet" w:customStyle="1">
    <w:name w:val="Scroll List Bullet Знак"/>
    <w:link w:val="ScrollListBullet1"/>
    <w:qFormat/>
    <w:rPr>
      <w:rFonts w:ascii="Times New Roman" w:hAnsi="Times New Roman" w:eastAsia="Times New Roman" w:cs="Times New Roman"/>
      <w:sz w:val="28"/>
      <w:szCs w:val="24"/>
      <w:lang w:eastAsia="ru-RU" w:bidi="hi-IN"/>
    </w:rPr>
  </w:style>
  <w:style w:type="character" w:styleId="Tnum" w:customStyle="1">
    <w:name w:val="t_num Знак"/>
    <w:basedOn w:val="Style3"/>
    <w:link w:val="Tnum1"/>
    <w:qFormat/>
    <w:rPr>
      <w:rFonts w:ascii="Times New Roman" w:hAnsi="Times New Roman" w:eastAsia="Times New Roman" w:cs="Times New Roman"/>
      <w:kern w:val="2"/>
      <w:sz w:val="24"/>
      <w:szCs w:val="32"/>
      <w:lang w:eastAsia="ru-RU"/>
    </w:rPr>
  </w:style>
  <w:style w:type="character" w:styleId="T-lst2" w:customStyle="1">
    <w:name w:val="t-lst2 Знак"/>
    <w:basedOn w:val="T-lst"/>
    <w:link w:val="T-lst21"/>
    <w:qFormat/>
    <w:rPr>
      <w:rFonts w:ascii="Times New Roman" w:hAnsi="Times New Roman" w:cs="Times New Roman"/>
      <w:bCs/>
      <w:kern w:val="2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Blk" w:customStyle="1">
    <w:name w:val="blk"/>
    <w:qFormat/>
    <w:rPr/>
  </w:style>
  <w:style w:type="character" w:styleId="Style23" w:customStyle="1">
    <w:name w:val="комментарий"/>
    <w:qFormat/>
    <w:rPr>
      <w:b/>
      <w:bCs w:val="false"/>
      <w:i/>
      <w:iCs w:val="false"/>
      <w:shd w:fill="FFFF99" w:val="clear"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116" w:customStyle="1">
    <w:name w:val="Абзац списка Знак1"/>
    <w:basedOn w:val="DefaultParagraphFont"/>
    <w:uiPriority w:val="34"/>
    <w:qFormat/>
    <w:rPr>
      <w:rFonts w:ascii="Calibri" w:hAnsi="Calibri" w:cs="Calibri"/>
      <w:sz w:val="22"/>
    </w:rPr>
  </w:style>
  <w:style w:type="character" w:styleId="28" w:customStyle="1">
    <w:name w:val="Неразрешенное упоминание2"/>
    <w:basedOn w:val="DefaultParagraphFont"/>
    <w:qFormat/>
    <w:rPr>
      <w:color w:val="605E5C"/>
      <w:shd w:fill="E1DFDD" w:val="clear"/>
    </w:rPr>
  </w:style>
  <w:style w:type="character" w:styleId="34" w:customStyle="1">
    <w:name w:val="Неразрешенное упоминание3"/>
    <w:basedOn w:val="DefaultParagraphFont"/>
    <w:qFormat/>
    <w:rPr>
      <w:color w:val="605E5C"/>
      <w:shd w:fill="E1DFDD" w:val="clear"/>
    </w:rPr>
  </w:style>
  <w:style w:type="character" w:styleId="29" w:customStyle="1">
    <w:name w:val="Стиль2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Linenumber4" w:customStyle="1">
    <w:name w:val="line number4"/>
    <w:qFormat/>
    <w:rPr/>
  </w:style>
  <w:style w:type="character" w:styleId="Hd1" w:customStyle="1">
    <w:name w:val="hd1 Знак"/>
    <w:basedOn w:val="1"/>
    <w:link w:val="Hd11"/>
    <w:qFormat/>
    <w:rsid w:val="0038656d"/>
    <w:rPr>
      <w:rFonts w:ascii="Times New Roman" w:hAnsi="Times New Roman" w:eastAsia="Times New Roman" w:cs="Times New Roman"/>
      <w:b/>
      <w:bCs/>
      <w:i w:val="false"/>
      <w:iCs w:val="false"/>
      <w:sz w:val="24"/>
      <w:szCs w:val="20"/>
      <w:lang w:val="x-none" w:eastAsia="x-none"/>
    </w:rPr>
  </w:style>
  <w:style w:type="character" w:styleId="Hd2" w:customStyle="1">
    <w:name w:val="hd2 Знак"/>
    <w:basedOn w:val="2"/>
    <w:link w:val="Hd21"/>
    <w:qFormat/>
    <w:rsid w:val="004d2c69"/>
    <w:rPr>
      <w:rFonts w:ascii="Times New Roman" w:hAnsi="Times New Roman" w:eastAsia="Times New Roman" w:cs="Times New Roman"/>
      <w:b/>
      <w:bCs/>
      <w:iCs/>
      <w:sz w:val="24"/>
      <w:szCs w:val="28"/>
      <w:lang w:val="x-none" w:eastAsia="x-none"/>
    </w:rPr>
  </w:style>
  <w:style w:type="character" w:styleId="Hd3" w:customStyle="1">
    <w:name w:val="hd3 Знак"/>
    <w:basedOn w:val="3"/>
    <w:link w:val="Hd31"/>
    <w:qFormat/>
    <w:rsid w:val="004d2c69"/>
    <w:rPr>
      <w:rFonts w:ascii="Times New Roman" w:hAnsi="Times New Roman" w:eastAsia="Times New Roman" w:cs="Times New Roman"/>
      <w:b/>
      <w:bCs/>
      <w:sz w:val="24"/>
      <w:szCs w:val="24"/>
      <w:lang w:val="x-none" w:eastAsia="ru-RU"/>
    </w:rPr>
  </w:style>
  <w:style w:type="character" w:styleId="Linenumber5" w:customStyle="1">
    <w:name w:val="line number5"/>
    <w:qFormat/>
    <w:rPr/>
  </w:style>
  <w:style w:type="character" w:styleId="Linenumber6" w:customStyle="1">
    <w:name w:val="line number6"/>
    <w:uiPriority w:val="99"/>
    <w:qFormat/>
    <w:rPr/>
  </w:style>
  <w:style w:type="character" w:styleId="Emphasis">
    <w:name w:val="Emphasis"/>
    <w:uiPriority w:val="20"/>
    <w:qFormat/>
    <w:rsid w:val="00cd6a81"/>
    <w:rPr>
      <w:i/>
      <w:iCs/>
    </w:rPr>
  </w:style>
  <w:style w:type="character" w:styleId="PlaceholderText">
    <w:name w:val="Placeholder Text"/>
    <w:basedOn w:val="DefaultParagraphFont"/>
    <w:uiPriority w:val="99"/>
    <w:semiHidden/>
    <w:qFormat/>
    <w:rsid w:val="00cd6a81"/>
    <w:rPr>
      <w:color w:val="808080"/>
    </w:rPr>
  </w:style>
  <w:style w:type="character" w:styleId="Style24" w:customStyle="1">
    <w:name w:val="РГ_номер текста табл Знак"/>
    <w:basedOn w:val="116"/>
    <w:link w:val="Style54"/>
    <w:qFormat/>
    <w:rsid w:val="00cd6a81"/>
    <w:rPr>
      <w:rFonts w:ascii="Calibri" w:hAnsi="Calibri" w:cs="Calibri" w:asciiTheme="minorHAnsi" w:cstheme="minorHAnsi" w:hAnsiTheme="minorHAnsi"/>
      <w:sz w:val="24"/>
    </w:rPr>
  </w:style>
  <w:style w:type="character" w:styleId="Linenumber7" w:customStyle="1">
    <w:name w:val="line number7"/>
    <w:qFormat/>
    <w:rPr/>
  </w:style>
  <w:style w:type="character" w:styleId="Linenumber">
    <w:name w:val="line number"/>
    <w:qFormat/>
    <w:rPr/>
  </w:style>
  <w:style w:type="character" w:styleId="Strong">
    <w:name w:val="Strong"/>
    <w:qFormat/>
    <w:rPr>
      <w:b/>
      <w:bCs/>
    </w:rPr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10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Style8"/>
    <w:qFormat/>
    <w:pPr>
      <w:spacing w:lineRule="auto" w:line="240"/>
      <w:ind w:hanging="0"/>
      <w:jc w:val="center"/>
    </w:pPr>
    <w:rPr>
      <w:lang w:val="x-none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uiPriority w:val="35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qFormat/>
    <w:pPr>
      <w:spacing w:lineRule="auto" w:line="240"/>
      <w:ind w:left="280" w:hanging="280"/>
    </w:pPr>
    <w:rPr/>
  </w:style>
  <w:style w:type="paragraph" w:styleId="Indexheading1111111111" w:customStyle="1">
    <w:name w:val="index heading1111111111"/>
    <w:basedOn w:val="Normal"/>
    <w:qFormat/>
    <w:pPr>
      <w:suppressLineNumbers/>
    </w:pPr>
    <w:rPr>
      <w:rFonts w:cs="Arial Unicode MS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7" w:customStyle="1">
    <w:name w:val="Колонтитул"/>
    <w:basedOn w:val="Normal"/>
    <w:link w:val="Style21"/>
    <w:qFormat/>
    <w:pPr/>
    <w:rPr/>
  </w:style>
  <w:style w:type="paragraph" w:styleId="Header">
    <w:name w:val="Header"/>
    <w:basedOn w:val="Normal"/>
    <w:link w:val="Style"/>
    <w:uiPriority w:val="99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FootnoteText">
    <w:name w:val="Footnote Text"/>
    <w:basedOn w:val="Normal"/>
    <w:link w:val="Style1"/>
    <w:uiPriority w:val="99"/>
    <w:pPr>
      <w:spacing w:lineRule="auto" w:line="240"/>
      <w:ind w:hanging="0"/>
      <w:jc w:val="left"/>
    </w:pPr>
    <w:rPr>
      <w:sz w:val="20"/>
      <w:szCs w:val="20"/>
    </w:rPr>
  </w:style>
  <w:style w:type="paragraph" w:styleId="ListParagraph">
    <w:name w:val="List Paragraph"/>
    <w:basedOn w:val="Normal"/>
    <w:link w:val="Style3"/>
    <w:uiPriority w:val="34"/>
    <w:qFormat/>
    <w:pPr>
      <w:spacing w:lineRule="auto" w:line="240" w:before="0" w:after="0"/>
      <w:ind w:left="720" w:hanging="0"/>
      <w:contextualSpacing/>
      <w:jc w:val="left"/>
    </w:pPr>
    <w:rPr>
      <w:sz w:val="24"/>
      <w:szCs w:val="24"/>
    </w:rPr>
  </w:style>
  <w:style w:type="paragraph" w:styleId="Footer">
    <w:name w:val="Footer"/>
    <w:basedOn w:val="Normal"/>
    <w:link w:val="Style4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>
      <w:lang w:val="x-none" w:eastAsia="x-none"/>
    </w:rPr>
  </w:style>
  <w:style w:type="paragraph" w:styleId="BalloonText">
    <w:name w:val="Balloon Text"/>
    <w:basedOn w:val="Normal"/>
    <w:link w:val="Style5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6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7"/>
    <w:qFormat/>
    <w:pPr/>
    <w:rPr>
      <w:b/>
      <w:bCs/>
    </w:rPr>
  </w:style>
  <w:style w:type="paragraph" w:styleId="BodyText3">
    <w:name w:val="Body Text 3"/>
    <w:basedOn w:val="Normal"/>
    <w:link w:val="31"/>
    <w:qFormat/>
    <w:pPr>
      <w:spacing w:lineRule="auto" w:line="240"/>
      <w:ind w:hanging="0"/>
    </w:pPr>
    <w:rPr>
      <w:color w:val="0000FF"/>
      <w:sz w:val="24"/>
      <w:szCs w:val="24"/>
      <w:lang w:val="x-none" w:eastAsia="en-US"/>
    </w:rPr>
  </w:style>
  <w:style w:type="paragraph" w:styleId="117" w:customStyle="1">
    <w:name w:val="Стиль1"/>
    <w:qFormat/>
    <w:pPr>
      <w:widowControl/>
      <w:suppressAutoHyphens w:val="true"/>
      <w:bidi w:val="0"/>
      <w:spacing w:before="120" w:after="0"/>
      <w:ind w:firstLine="567"/>
      <w:jc w:val="both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qFormat/>
    <w:pPr>
      <w:spacing w:lineRule="auto" w:line="240" w:before="280" w:after="280"/>
      <w:ind w:hanging="0"/>
      <w:jc w:val="left"/>
    </w:pPr>
    <w:rPr>
      <w:sz w:val="24"/>
      <w:szCs w:val="24"/>
    </w:rPr>
  </w:style>
  <w:style w:type="paragraph" w:styleId="Style28" w:customStyle="1">
    <w:name w:val="Знак"/>
    <w:basedOn w:val="Normal"/>
    <w:qFormat/>
    <w:pPr>
      <w:spacing w:lineRule="exact" w:line="240" w:before="0" w:after="160"/>
      <w:ind w:hanging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118" w:customStyle="1">
    <w:name w:val="Знак Знак Знак Знак Знак Знак Знак Знак Знак1"/>
    <w:basedOn w:val="Normal"/>
    <w:qFormat/>
    <w:pPr>
      <w:spacing w:lineRule="exact" w:line="240" w:before="0" w:after="160"/>
      <w:ind w:hanging="0"/>
    </w:pPr>
    <w:rPr>
      <w:rFonts w:ascii="Verdana" w:hAnsi="Verdana"/>
      <w:sz w:val="22"/>
      <w:szCs w:val="20"/>
      <w:lang w:val="en-US" w:eastAsia="en-US"/>
    </w:rPr>
  </w:style>
  <w:style w:type="paragraph" w:styleId="EndnoteText">
    <w:name w:val="Endnote Text"/>
    <w:basedOn w:val="Normal"/>
    <w:link w:val="Style9"/>
    <w:uiPriority w:val="99"/>
    <w:pPr>
      <w:spacing w:lineRule="auto" w:line="240"/>
    </w:pPr>
    <w:rPr>
      <w:sz w:val="20"/>
      <w:szCs w:val="20"/>
    </w:rPr>
  </w:style>
  <w:style w:type="paragraph" w:styleId="PlainText">
    <w:name w:val="Plain Text"/>
    <w:basedOn w:val="Normal"/>
    <w:link w:val="Style11"/>
    <w:qFormat/>
    <w:pPr>
      <w:spacing w:lineRule="auto" w:line="240"/>
      <w:ind w:hanging="0"/>
      <w:jc w:val="left"/>
    </w:pPr>
    <w:rPr>
      <w:rFonts w:ascii="Calibri" w:hAnsi="Calibri" w:eastAsia="Calibri" w:cs="Tahoma"/>
      <w:sz w:val="22"/>
      <w:szCs w:val="21"/>
      <w:lang w:eastAsia="en-US"/>
    </w:rPr>
  </w:style>
  <w:style w:type="paragraph" w:styleId="Revision">
    <w:name w:val="Revision"/>
    <w:uiPriority w:val="9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29" w:customStyle="1">
    <w:name w:val="Таблица (текст)"/>
    <w:basedOn w:val="Normal"/>
    <w:qFormat/>
    <w:pPr>
      <w:ind w:hanging="0"/>
      <w:jc w:val="left"/>
    </w:pPr>
    <w:rPr>
      <w:sz w:val="20"/>
    </w:rPr>
  </w:style>
  <w:style w:type="paragraph" w:styleId="Style3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1" w:customStyle="1">
    <w:name w:val="Заголовок таблицы"/>
    <w:basedOn w:val="Style30"/>
    <w:qFormat/>
    <w:pPr>
      <w:jc w:val="center"/>
    </w:pPr>
    <w:rPr>
      <w:b/>
      <w:bCs/>
    </w:rPr>
  </w:style>
  <w:style w:type="paragraph" w:styleId="Tl1" w:customStyle="1">
    <w:name w:val="t_l"/>
    <w:basedOn w:val="Normal"/>
    <w:link w:val="Tl"/>
    <w:qFormat/>
    <w:rsid w:val="0038656d"/>
    <w:pPr>
      <w:suppressAutoHyphens w:val="false"/>
      <w:spacing w:lineRule="auto" w:line="240" w:before="0" w:after="0"/>
      <w:ind w:hanging="0"/>
      <w:contextualSpacing/>
      <w:jc w:val="left"/>
    </w:pPr>
    <w:rPr>
      <w:rFonts w:eastAsia="Calibri"/>
      <w:bCs/>
      <w:kern w:val="2"/>
      <w:sz w:val="24"/>
      <w:szCs w:val="20"/>
      <w:lang w:eastAsia="en-US"/>
    </w:rPr>
  </w:style>
  <w:style w:type="paragraph" w:styleId="H1" w:customStyle="1">
    <w:name w:val="h1"/>
    <w:basedOn w:val="Heading1"/>
    <w:qFormat/>
    <w:pPr>
      <w:numPr>
        <w:ilvl w:val="0"/>
        <w:numId w:val="1"/>
      </w:numPr>
      <w:spacing w:before="120" w:after="120"/>
    </w:pPr>
    <w:rPr>
      <w:bCs w:val="false"/>
      <w:i w:val="false"/>
      <w:iCs w:val="false"/>
      <w:szCs w:val="24"/>
    </w:rPr>
  </w:style>
  <w:style w:type="paragraph" w:styleId="Ktxt" w:customStyle="1">
    <w:name w:val="k_txt"/>
    <w:basedOn w:val="Normal"/>
    <w:qFormat/>
    <w:pPr>
      <w:tabs>
        <w:tab w:val="clear" w:pos="708"/>
        <w:tab w:val="left" w:pos="1134" w:leader="none"/>
      </w:tabs>
      <w:spacing w:before="0" w:after="0"/>
      <w:contextualSpacing/>
    </w:pPr>
    <w:rPr>
      <w:sz w:val="24"/>
      <w:szCs w:val="24"/>
    </w:rPr>
  </w:style>
  <w:style w:type="paragraph" w:styleId="TOC1">
    <w:name w:val="TOC 1"/>
    <w:basedOn w:val="Normal"/>
    <w:next w:val="Normal"/>
    <w:uiPriority w:val="39"/>
    <w:rsid w:val="005e19c8"/>
    <w:pPr>
      <w:tabs>
        <w:tab w:val="clear" w:pos="708"/>
        <w:tab w:val="left" w:pos="284" w:leader="none"/>
        <w:tab w:val="left" w:pos="840" w:leader="none"/>
        <w:tab w:val="right" w:pos="9345" w:leader="dot"/>
      </w:tabs>
      <w:ind w:hanging="0"/>
    </w:pPr>
    <w:rPr>
      <w:sz w:val="24"/>
    </w:rPr>
  </w:style>
  <w:style w:type="paragraph" w:styleId="T31" w:customStyle="1">
    <w:name w:val="t3"/>
    <w:basedOn w:val="ListParagraph"/>
    <w:link w:val="T3"/>
    <w:qFormat/>
    <w:rsid w:val="004d2c69"/>
    <w:pPr>
      <w:numPr>
        <w:ilvl w:val="2"/>
        <w:numId w:val="12"/>
      </w:numPr>
      <w:tabs>
        <w:tab w:val="clear" w:pos="708"/>
        <w:tab w:val="left" w:pos="1418" w:leader="none"/>
      </w:tabs>
      <w:jc w:val="both"/>
    </w:pPr>
    <w:rPr/>
  </w:style>
  <w:style w:type="paragraph" w:styleId="Lst" w:customStyle="1">
    <w:name w:val="lst"/>
    <w:basedOn w:val="Rtext1"/>
    <w:qFormat/>
    <w:rsid w:val="004d2c69"/>
    <w:pPr>
      <w:numPr>
        <w:ilvl w:val="0"/>
        <w:numId w:val="13"/>
      </w:numPr>
      <w:ind w:left="851" w:hanging="284"/>
    </w:pPr>
    <w:rPr/>
  </w:style>
  <w:style w:type="paragraph" w:styleId="T21" w:customStyle="1">
    <w:name w:val="t2"/>
    <w:basedOn w:val="Ktxt"/>
    <w:link w:val="T2"/>
    <w:qFormat/>
    <w:pPr>
      <w:numPr>
        <w:ilvl w:val="1"/>
        <w:numId w:val="1"/>
      </w:numPr>
      <w:tabs>
        <w:tab w:val="clear" w:pos="1134"/>
        <w:tab w:val="left" w:pos="567" w:leader="none"/>
      </w:tabs>
      <w:ind w:left="0" w:hanging="0"/>
    </w:pPr>
    <w:rPr/>
  </w:style>
  <w:style w:type="paragraph" w:styleId="Style32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Rtext1" w:customStyle="1">
    <w:name w:val="r_text"/>
    <w:basedOn w:val="Normal"/>
    <w:link w:val="Rtext"/>
    <w:qFormat/>
    <w:rsid w:val="004d2c69"/>
    <w:pPr>
      <w:tabs>
        <w:tab w:val="clear" w:pos="708"/>
        <w:tab w:val="left" w:pos="1134" w:leader="none"/>
      </w:tabs>
      <w:spacing w:lineRule="auto" w:line="240" w:before="0" w:after="0"/>
      <w:contextualSpacing/>
    </w:pPr>
    <w:rPr>
      <w:sz w:val="24"/>
      <w:szCs w:val="24"/>
    </w:rPr>
  </w:style>
  <w:style w:type="paragraph" w:styleId="ConsPlusNormal1" w:customStyle="1">
    <w:name w:val="ConsPlusNormal"/>
    <w:link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basedOn w:val="Normal"/>
    <w:qFormat/>
    <w:pPr/>
    <w:rPr>
      <w:rFonts w:ascii="Courier New" w:hAnsi="Courier New" w:cs="Courier New"/>
      <w:sz w:val="20"/>
      <w:szCs w:val="20"/>
    </w:rPr>
  </w:style>
  <w:style w:type="paragraph" w:styleId="TOC3">
    <w:name w:val="TOC 3"/>
    <w:basedOn w:val="Indexheading1111111111"/>
    <w:uiPriority w:val="39"/>
    <w:rsid w:val="005e19c8"/>
    <w:pPr>
      <w:tabs>
        <w:tab w:val="clear" w:pos="708"/>
        <w:tab w:val="right" w:pos="9070" w:leader="dot"/>
      </w:tabs>
      <w:ind w:left="454" w:hanging="0"/>
    </w:pPr>
    <w:rPr>
      <w:sz w:val="24"/>
    </w:rPr>
  </w:style>
  <w:style w:type="paragraph" w:styleId="IndexHeading">
    <w:name w:val="Index Heading"/>
    <w:basedOn w:val="Style25"/>
    <w:pPr/>
    <w:rPr/>
  </w:style>
  <w:style w:type="paragraph" w:styleId="TOCHeading">
    <w:name w:val="TOC Heading"/>
    <w:basedOn w:val="Heading1"/>
    <w:next w:val="Normal"/>
    <w:uiPriority w:val="39"/>
    <w:qFormat/>
    <w:pPr>
      <w:keepLines/>
      <w:suppressAutoHyphens w:val="false"/>
      <w:spacing w:lineRule="auto" w:line="259" w:before="240" w:after="0"/>
      <w:ind w:hanging="0"/>
      <w:jc w:val="left"/>
      <w:outlineLvl w:val="9"/>
    </w:pPr>
    <w:rPr>
      <w:rFonts w:ascii="Calibri Light" w:hAnsi="Calibri Light" w:eastAsia="Calibri" w:cs="Tahoma"/>
      <w:b w:val="false"/>
      <w:bCs w:val="false"/>
      <w:i w:val="false"/>
      <w:iCs w:val="false"/>
      <w:color w:val="2E74B5"/>
      <w:sz w:val="32"/>
      <w:szCs w:val="32"/>
      <w:lang w:val="ru-RU" w:eastAsia="ru-RU"/>
    </w:rPr>
  </w:style>
  <w:style w:type="paragraph" w:styleId="Msonormal" w:customStyle="1">
    <w:name w:val="msonormal"/>
    <w:basedOn w:val="Normal"/>
    <w:qFormat/>
    <w:pPr>
      <w:suppressAutoHyphens w:val="false"/>
      <w:spacing w:lineRule="auto" w:line="240" w:before="280" w:after="280"/>
      <w:ind w:hanging="0"/>
      <w:jc w:val="left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5e19c8"/>
    <w:pPr>
      <w:tabs>
        <w:tab w:val="clear" w:pos="708"/>
        <w:tab w:val="left" w:pos="1120" w:leader="none"/>
        <w:tab w:val="right" w:pos="9344" w:leader="dot"/>
      </w:tabs>
      <w:suppressAutoHyphens w:val="false"/>
      <w:spacing w:lineRule="auto" w:line="240" w:before="0" w:after="100"/>
      <w:ind w:left="227" w:hanging="0"/>
      <w:contextualSpacing/>
    </w:pPr>
    <w:rPr>
      <w:rFonts w:eastAsia="Calibri" w:cs="Tahoma"/>
      <w:kern w:val="2"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pPr>
      <w:suppressAutoHyphens w:val="false"/>
      <w:spacing w:lineRule="auto" w:line="240" w:before="0" w:after="100"/>
      <w:ind w:left="720" w:firstLine="709"/>
      <w:contextualSpacing/>
    </w:pPr>
    <w:rPr>
      <w:rFonts w:ascii="Calibri" w:hAnsi="Calibri" w:eastAsia="Calibri" w:cs="Tahoma"/>
      <w:kern w:val="2"/>
      <w:sz w:val="24"/>
      <w:szCs w:val="24"/>
      <w:lang w:eastAsia="en-US"/>
    </w:rPr>
  </w:style>
  <w:style w:type="paragraph" w:styleId="TOC5">
    <w:name w:val="TOC 5"/>
    <w:basedOn w:val="Normal"/>
    <w:next w:val="Normal"/>
    <w:autoRedefine/>
    <w:pPr>
      <w:suppressAutoHyphens w:val="false"/>
      <w:spacing w:lineRule="auto" w:line="240"/>
      <w:ind w:left="840" w:hanging="0"/>
      <w:jc w:val="left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pPr>
      <w:suppressAutoHyphens w:val="false"/>
      <w:spacing w:lineRule="auto" w:line="240"/>
      <w:ind w:left="1120" w:hanging="0"/>
      <w:jc w:val="left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suppressAutoHyphens w:val="false"/>
      <w:spacing w:lineRule="auto" w:line="240"/>
      <w:ind w:left="1400" w:hanging="0"/>
      <w:jc w:val="left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suppressAutoHyphens w:val="false"/>
      <w:spacing w:lineRule="auto" w:line="240"/>
      <w:ind w:left="1680" w:hanging="0"/>
      <w:jc w:val="left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pPr>
      <w:suppressAutoHyphens w:val="false"/>
      <w:spacing w:lineRule="auto" w:line="240"/>
      <w:ind w:left="1960" w:hanging="0"/>
      <w:jc w:val="left"/>
    </w:pPr>
    <w:rPr>
      <w:rFonts w:ascii="Calibri" w:hAnsi="Calibri" w:cs="Calibri"/>
      <w:sz w:val="20"/>
      <w:szCs w:val="20"/>
    </w:rPr>
  </w:style>
  <w:style w:type="paragraph" w:styleId="ListBullet">
    <w:name w:val="List Bullet"/>
    <w:basedOn w:val="Normal"/>
    <w:qFormat/>
    <w:pPr>
      <w:numPr>
        <w:ilvl w:val="0"/>
        <w:numId w:val="2"/>
      </w:numPr>
      <w:suppressAutoHyphens w:val="false"/>
      <w:spacing w:lineRule="auto" w:line="240" w:before="0" w:after="240"/>
      <w:contextualSpacing/>
    </w:pPr>
    <w:rPr>
      <w:rFonts w:ascii="Calibri" w:hAnsi="Calibri" w:eastAsia="Calibri" w:cs="Tahoma"/>
      <w:kern w:val="2"/>
      <w:sz w:val="24"/>
      <w:szCs w:val="24"/>
      <w:lang w:eastAsia="en-US"/>
    </w:rPr>
  </w:style>
  <w:style w:type="paragraph" w:styleId="BodyTextIndent">
    <w:name w:val="Body Text Indent"/>
    <w:basedOn w:val="Normal"/>
    <w:link w:val="Style14"/>
    <w:pPr>
      <w:suppressAutoHyphens w:val="false"/>
      <w:spacing w:lineRule="auto" w:line="240"/>
      <w:ind w:left="360" w:hanging="0"/>
      <w:jc w:val="left"/>
    </w:pPr>
    <w:rPr>
      <w:sz w:val="24"/>
      <w:szCs w:val="24"/>
    </w:rPr>
  </w:style>
  <w:style w:type="paragraph" w:styleId="Subtitle">
    <w:name w:val="Subtitle"/>
    <w:basedOn w:val="Normal"/>
    <w:next w:val="Normal"/>
    <w:link w:val="Style15"/>
    <w:uiPriority w:val="11"/>
    <w:qFormat/>
    <w:pPr>
      <w:suppressAutoHyphens w:val="false"/>
      <w:spacing w:lineRule="auto" w:line="240"/>
      <w:ind w:left="1066" w:firstLine="709"/>
      <w:jc w:val="left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BodyText2">
    <w:name w:val="Body Text 2"/>
    <w:basedOn w:val="Normal"/>
    <w:link w:val="24"/>
    <w:qFormat/>
    <w:pPr>
      <w:suppressAutoHyphens w:val="false"/>
      <w:spacing w:lineRule="auto" w:line="480" w:before="0" w:after="120"/>
      <w:ind w:hanging="0"/>
      <w:jc w:val="left"/>
    </w:pPr>
    <w:rPr/>
  </w:style>
  <w:style w:type="paragraph" w:styleId="BodyTextIndent2">
    <w:name w:val="Body Text Indent 2"/>
    <w:basedOn w:val="Normal"/>
    <w:link w:val="25"/>
    <w:qFormat/>
    <w:pPr>
      <w:suppressAutoHyphens w:val="false"/>
      <w:spacing w:lineRule="auto" w:line="480" w:before="0" w:after="120"/>
      <w:ind w:left="283" w:hanging="0"/>
      <w:jc w:val="left"/>
    </w:pPr>
    <w:rPr/>
  </w:style>
  <w:style w:type="paragraph" w:styleId="BodyTextIndent3">
    <w:name w:val="Body Text Indent 3"/>
    <w:basedOn w:val="Normal"/>
    <w:link w:val="32"/>
    <w:qFormat/>
    <w:pPr>
      <w:suppressAutoHyphens w:val="false"/>
      <w:spacing w:lineRule="auto" w:line="240" w:before="0" w:after="120"/>
      <w:ind w:left="283" w:firstLine="709"/>
      <w:contextualSpacing/>
    </w:pPr>
    <w:rPr>
      <w:rFonts w:ascii="Calibri" w:hAnsi="Calibri" w:eastAsia="Calibri" w:cs="Tahoma"/>
      <w:kern w:val="2"/>
      <w:sz w:val="16"/>
      <w:szCs w:val="16"/>
      <w:lang w:eastAsia="en-US"/>
    </w:rPr>
  </w:style>
  <w:style w:type="paragraph" w:styleId="BlockText">
    <w:name w:val="Block Text"/>
    <w:basedOn w:val="Normal"/>
    <w:qFormat/>
    <w:pPr>
      <w:suppressAutoHyphens w:val="false"/>
      <w:spacing w:lineRule="auto" w:line="240"/>
      <w:ind w:left="-567" w:right="-766" w:hanging="0"/>
      <w:jc w:val="center"/>
    </w:pPr>
    <w:rPr>
      <w:b/>
      <w:bCs/>
      <w:sz w:val="24"/>
      <w:szCs w:val="20"/>
    </w:rPr>
  </w:style>
  <w:style w:type="paragraph" w:styleId="DocumentMap">
    <w:name w:val="Document Map"/>
    <w:basedOn w:val="Normal"/>
    <w:link w:val="Style16"/>
    <w:uiPriority w:val="99"/>
    <w:qFormat/>
    <w:pPr>
      <w:suppressAutoHyphens w:val="false"/>
      <w:spacing w:lineRule="auto" w:line="240"/>
      <w:ind w:hanging="0"/>
      <w:jc w:val="left"/>
    </w:pPr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tyle17"/>
    <w:uiPriority w:val="99"/>
    <w:qFormat/>
    <w:pPr>
      <w:suppressAutoHyphens w:val="false"/>
      <w:spacing w:lineRule="auto" w:line="240"/>
      <w:ind w:hanging="0"/>
      <w:jc w:val="left"/>
    </w:pPr>
    <w:rPr>
      <w:rFonts w:eastAsia="Calibri"/>
      <w:sz w:val="24"/>
      <w:szCs w:val="24"/>
      <w:lang w:val="x-none" w:eastAsia="x-none"/>
    </w:rPr>
  </w:style>
  <w:style w:type="paragraph" w:styleId="NoSpacing">
    <w:name w:val="No Spacing"/>
    <w:basedOn w:val="Normal"/>
    <w:uiPriority w:val="1"/>
    <w:qFormat/>
    <w:pPr>
      <w:suppressAutoHyphens w:val="false"/>
      <w:ind w:hanging="0"/>
      <w:jc w:val="left"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6"/>
    <w:uiPriority w:val="29"/>
    <w:qFormat/>
    <w:pPr>
      <w:suppressAutoHyphens w:val="false"/>
      <w:spacing w:lineRule="auto" w:line="240"/>
      <w:ind w:hanging="0"/>
      <w:jc w:val="left"/>
    </w:pPr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8"/>
    <w:uiPriority w:val="30"/>
    <w:qFormat/>
    <w:pPr>
      <w:pBdr>
        <w:bottom w:val="single" w:sz="4" w:space="4" w:color="4F81BD"/>
      </w:pBdr>
      <w:suppressAutoHyphens w:val="false"/>
      <w:spacing w:lineRule="auto" w:line="240" w:before="200" w:after="280"/>
      <w:ind w:left="936" w:right="936" w:hanging="0"/>
      <w:jc w:val="left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Tc1" w:customStyle="1">
    <w:name w:val="t_c"/>
    <w:basedOn w:val="Normal"/>
    <w:link w:val="Tc"/>
    <w:qFormat/>
    <w:rsid w:val="005e19c8"/>
    <w:pPr>
      <w:suppressAutoHyphens w:val="false"/>
      <w:spacing w:lineRule="auto" w:line="240" w:before="0" w:after="0"/>
      <w:ind w:hanging="0"/>
      <w:contextualSpacing/>
      <w:jc w:val="center"/>
    </w:pPr>
    <w:rPr>
      <w:rFonts w:eastAsia="Calibri"/>
      <w:bCs/>
      <w:kern w:val="2"/>
      <w:sz w:val="24"/>
      <w:szCs w:val="24"/>
      <w:lang w:eastAsia="en-US"/>
    </w:rPr>
  </w:style>
  <w:style w:type="paragraph" w:styleId="-3" w:customStyle="1">
    <w:name w:val="Таблица - заголовки"/>
    <w:basedOn w:val="Tc1"/>
    <w:link w:val="-"/>
    <w:qFormat/>
    <w:pPr/>
    <w:rPr>
      <w:b/>
      <w:bCs w:val="false"/>
    </w:rPr>
  </w:style>
  <w:style w:type="paragraph" w:styleId="T11" w:customStyle="1">
    <w:name w:val="t1"/>
    <w:basedOn w:val="ListParagraph"/>
    <w:link w:val="T1"/>
    <w:qFormat/>
    <w:pPr>
      <w:tabs>
        <w:tab w:val="clear" w:pos="708"/>
        <w:tab w:val="left" w:pos="851" w:leader="none"/>
      </w:tabs>
      <w:ind w:left="360" w:hanging="360"/>
      <w:jc w:val="both"/>
    </w:pPr>
    <w:rPr>
      <w:rFonts w:eastAsia="Calibri" w:cs="Tahoma"/>
      <w:kern w:val="2"/>
      <w:sz w:val="20"/>
      <w:szCs w:val="32"/>
      <w:lang w:eastAsia="en-US"/>
    </w:rPr>
  </w:style>
  <w:style w:type="paragraph" w:styleId="T-lst1" w:customStyle="1">
    <w:name w:val="t-lst"/>
    <w:basedOn w:val="Tc1"/>
    <w:link w:val="T-lst"/>
    <w:qFormat/>
    <w:pPr>
      <w:numPr>
        <w:ilvl w:val="0"/>
        <w:numId w:val="3"/>
      </w:numPr>
      <w:ind w:left="177" w:hanging="171"/>
      <w:jc w:val="left"/>
    </w:pPr>
    <w:rPr/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75" w:customStyle="1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76" w:customStyle="1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77" w:customStyle="1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78" w:customStyle="1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79" w:customStyle="1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80" w:customStyle="1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81" w:customStyle="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82" w:customStyle="1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83" w:customStyle="1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84" w:customStyle="1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85" w:customStyle="1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86" w:customStyle="1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87" w:customStyle="1">
    <w:name w:val="xl87"/>
    <w:basedOn w:val="Normal"/>
    <w:qFormat/>
    <w:pPr>
      <w:suppressAutoHyphens w:val="false"/>
      <w:spacing w:lineRule="auto" w:line="240" w:before="280" w:after="280"/>
      <w:ind w:hanging="0"/>
      <w:jc w:val="center"/>
    </w:pPr>
    <w:rPr>
      <w:sz w:val="20"/>
      <w:szCs w:val="20"/>
    </w:rPr>
  </w:style>
  <w:style w:type="paragraph" w:styleId="Xl88" w:customStyle="1">
    <w:name w:val="xl88"/>
    <w:basedOn w:val="Normal"/>
    <w:qFormat/>
    <w:pPr>
      <w:suppressAutoHyphens w:val="false"/>
      <w:spacing w:lineRule="auto" w:line="240" w:before="280" w:after="280"/>
      <w:ind w:hanging="0"/>
      <w:jc w:val="left"/>
    </w:pPr>
    <w:rPr>
      <w:sz w:val="20"/>
      <w:szCs w:val="20"/>
    </w:rPr>
  </w:style>
  <w:style w:type="paragraph" w:styleId="Xl89" w:customStyle="1">
    <w:name w:val="xl89"/>
    <w:basedOn w:val="Normal"/>
    <w:qFormat/>
    <w:pPr>
      <w:suppressAutoHyphens w:val="false"/>
      <w:spacing w:lineRule="auto" w:line="240" w:before="280" w:after="280"/>
      <w:ind w:hanging="0"/>
      <w:jc w:val="left"/>
    </w:pPr>
    <w:rPr>
      <w:sz w:val="20"/>
      <w:szCs w:val="20"/>
    </w:rPr>
  </w:style>
  <w:style w:type="paragraph" w:styleId="Xl90" w:customStyle="1">
    <w:name w:val="xl90"/>
    <w:basedOn w:val="Normal"/>
    <w:qFormat/>
    <w:pPr>
      <w:suppressAutoHyphens w:val="false"/>
      <w:spacing w:lineRule="auto" w:line="240" w:before="280" w:after="280"/>
      <w:ind w:hanging="0"/>
      <w:jc w:val="left"/>
    </w:pPr>
    <w:rPr>
      <w:rFonts w:ascii="Arial CYR" w:hAnsi="Arial CYR"/>
      <w:sz w:val="20"/>
      <w:szCs w:val="20"/>
    </w:rPr>
  </w:style>
  <w:style w:type="paragraph" w:styleId="Xl91" w:customStyle="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right"/>
    </w:pPr>
    <w:rPr>
      <w:rFonts w:ascii="Arial" w:hAnsi="Arial" w:cs="Arial"/>
      <w:sz w:val="24"/>
      <w:szCs w:val="24"/>
    </w:rPr>
  </w:style>
  <w:style w:type="paragraph" w:styleId="Xl92" w:customStyle="1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93" w:customStyle="1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94" w:customStyle="1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95" w:customStyle="1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96" w:customStyle="1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97" w:customStyle="1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98" w:customStyle="1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99" w:customStyle="1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100" w:customStyle="1">
    <w:name w:val="xl100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sz w:val="24"/>
      <w:szCs w:val="24"/>
    </w:rPr>
  </w:style>
  <w:style w:type="paragraph" w:styleId="Xl101" w:customStyle="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sz w:val="24"/>
      <w:szCs w:val="24"/>
    </w:rPr>
  </w:style>
  <w:style w:type="paragraph" w:styleId="Xl102" w:customStyle="1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right"/>
    </w:pPr>
    <w:rPr>
      <w:sz w:val="24"/>
      <w:szCs w:val="24"/>
    </w:rPr>
  </w:style>
  <w:style w:type="paragraph" w:styleId="Xl103" w:customStyle="1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i/>
      <w:iCs/>
      <w:sz w:val="24"/>
      <w:szCs w:val="24"/>
    </w:rPr>
  </w:style>
  <w:style w:type="paragraph" w:styleId="Xl104" w:customStyle="1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right"/>
    </w:pPr>
    <w:rPr>
      <w:sz w:val="24"/>
      <w:szCs w:val="24"/>
    </w:rPr>
  </w:style>
  <w:style w:type="paragraph" w:styleId="Xl105" w:customStyle="1">
    <w:name w:val="xl105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sz w:val="24"/>
      <w:szCs w:val="24"/>
    </w:rPr>
  </w:style>
  <w:style w:type="paragraph" w:styleId="Xl106" w:customStyle="1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sz w:val="24"/>
      <w:szCs w:val="24"/>
    </w:rPr>
  </w:style>
  <w:style w:type="paragraph" w:styleId="Xl107" w:customStyle="1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sz w:val="24"/>
      <w:szCs w:val="24"/>
    </w:rPr>
  </w:style>
  <w:style w:type="paragraph" w:styleId="Xl108" w:customStyle="1">
    <w:name w:val="xl108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i/>
      <w:iCs/>
      <w:sz w:val="24"/>
      <w:szCs w:val="24"/>
    </w:rPr>
  </w:style>
  <w:style w:type="paragraph" w:styleId="Xl109" w:customStyle="1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 CYR" w:hAnsi="Arial CYR"/>
      <w:sz w:val="24"/>
      <w:szCs w:val="24"/>
    </w:rPr>
  </w:style>
  <w:style w:type="paragraph" w:styleId="Xl110" w:customStyle="1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 CYR" w:hAnsi="Arial CYR"/>
      <w:sz w:val="24"/>
      <w:szCs w:val="24"/>
    </w:rPr>
  </w:style>
  <w:style w:type="paragraph" w:styleId="Xl111" w:customStyle="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112" w:customStyle="1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color w:val="000000"/>
      <w:sz w:val="20"/>
      <w:szCs w:val="20"/>
    </w:rPr>
  </w:style>
  <w:style w:type="paragraph" w:styleId="Xl113" w:customStyle="1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rFonts w:ascii="Calibri" w:hAnsi="Calibri" w:cs="Calibri"/>
      <w:i/>
      <w:iCs/>
      <w:sz w:val="24"/>
      <w:szCs w:val="24"/>
    </w:rPr>
  </w:style>
  <w:style w:type="paragraph" w:styleId="Xl114" w:customStyle="1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Calibri" w:hAnsi="Calibri" w:cs="Calibri"/>
      <w:i/>
      <w:iCs/>
      <w:sz w:val="24"/>
      <w:szCs w:val="24"/>
    </w:rPr>
  </w:style>
  <w:style w:type="paragraph" w:styleId="Xl115" w:customStyle="1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 CYR" w:hAnsi="Arial CYR"/>
      <w:sz w:val="24"/>
      <w:szCs w:val="24"/>
    </w:rPr>
  </w:style>
  <w:style w:type="paragraph" w:styleId="Xl116" w:customStyle="1">
    <w:name w:val="xl116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sz w:val="24"/>
      <w:szCs w:val="24"/>
    </w:rPr>
  </w:style>
  <w:style w:type="paragraph" w:styleId="Xl117" w:customStyle="1">
    <w:name w:val="xl11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 CYR" w:hAnsi="Arial CYR"/>
      <w:sz w:val="24"/>
      <w:szCs w:val="24"/>
    </w:rPr>
  </w:style>
  <w:style w:type="paragraph" w:styleId="Xl118" w:customStyle="1">
    <w:name w:val="xl118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 CYR" w:hAnsi="Arial CYR"/>
      <w:sz w:val="24"/>
      <w:szCs w:val="24"/>
    </w:rPr>
  </w:style>
  <w:style w:type="paragraph" w:styleId="Xl119" w:customStyle="1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120" w:customStyle="1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121" w:customStyle="1">
    <w:name w:val="xl12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rFonts w:ascii="Calibri" w:hAnsi="Calibri" w:cs="Calibri"/>
      <w:i/>
      <w:iCs/>
      <w:sz w:val="24"/>
      <w:szCs w:val="24"/>
    </w:rPr>
  </w:style>
  <w:style w:type="paragraph" w:styleId="Xl122" w:customStyle="1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123" w:customStyle="1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Calibri" w:hAnsi="Calibri" w:cs="Calibri"/>
      <w:color w:val="000000"/>
      <w:sz w:val="24"/>
      <w:szCs w:val="24"/>
    </w:rPr>
  </w:style>
  <w:style w:type="paragraph" w:styleId="Xl124" w:customStyle="1">
    <w:name w:val="xl124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 CYR" w:hAnsi="Arial CYR"/>
      <w:sz w:val="24"/>
      <w:szCs w:val="24"/>
    </w:rPr>
  </w:style>
  <w:style w:type="paragraph" w:styleId="Xl125" w:customStyle="1">
    <w:name w:val="xl125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auto" w:fill="D6DCE4"/>
      <w:suppressAutoHyphens w:val="false"/>
      <w:spacing w:lineRule="auto" w:line="240" w:before="280" w:after="280"/>
      <w:ind w:hanging="0"/>
      <w:jc w:val="left"/>
    </w:pPr>
    <w:rPr>
      <w:b/>
      <w:bCs/>
      <w:sz w:val="24"/>
      <w:szCs w:val="24"/>
    </w:rPr>
  </w:style>
  <w:style w:type="paragraph" w:styleId="Xl126" w:customStyle="1">
    <w:name w:val="xl126"/>
    <w:basedOn w:val="Normal"/>
    <w:qFormat/>
    <w:pPr>
      <w:pBdr>
        <w:top w:val="single" w:sz="4" w:space="0" w:color="000000"/>
        <w:bottom w:val="single" w:sz="4" w:space="0" w:color="000000"/>
      </w:pBdr>
      <w:shd w:val="clear" w:color="auto" w:fill="D6DCE4"/>
      <w:suppressAutoHyphens w:val="false"/>
      <w:spacing w:lineRule="auto" w:line="240" w:before="280" w:after="280"/>
      <w:ind w:hanging="0"/>
      <w:jc w:val="left"/>
    </w:pPr>
    <w:rPr>
      <w:b/>
      <w:bCs/>
      <w:sz w:val="24"/>
      <w:szCs w:val="24"/>
    </w:rPr>
  </w:style>
  <w:style w:type="paragraph" w:styleId="Xl127" w:customStyle="1">
    <w:name w:val="xl127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auto" w:fill="D6DCE4"/>
      <w:suppressAutoHyphens w:val="false"/>
      <w:spacing w:lineRule="auto" w:line="240" w:before="280" w:after="280"/>
      <w:ind w:hanging="0"/>
      <w:jc w:val="left"/>
    </w:pPr>
    <w:rPr>
      <w:b/>
      <w:bCs/>
      <w:sz w:val="24"/>
      <w:szCs w:val="24"/>
    </w:rPr>
  </w:style>
  <w:style w:type="paragraph" w:styleId="Xl128" w:customStyle="1">
    <w:name w:val="xl128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b/>
      <w:bCs/>
      <w:sz w:val="24"/>
      <w:szCs w:val="24"/>
    </w:rPr>
  </w:style>
  <w:style w:type="paragraph" w:styleId="Xl129" w:customStyle="1">
    <w:name w:val="xl1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b/>
      <w:bCs/>
      <w:sz w:val="24"/>
      <w:szCs w:val="24"/>
    </w:rPr>
  </w:style>
  <w:style w:type="paragraph" w:styleId="Xl130" w:customStyle="1">
    <w:name w:val="xl130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D6DCE4"/>
      <w:suppressAutoHyphens w:val="false"/>
      <w:spacing w:lineRule="auto" w:line="240" w:before="280" w:after="280"/>
      <w:ind w:hanging="0"/>
      <w:jc w:val="left"/>
    </w:pPr>
    <w:rPr>
      <w:b/>
      <w:bCs/>
      <w:sz w:val="24"/>
      <w:szCs w:val="24"/>
    </w:rPr>
  </w:style>
  <w:style w:type="paragraph" w:styleId="Xl131" w:customStyle="1">
    <w:name w:val="xl1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6DCE4"/>
      <w:suppressAutoHyphens w:val="false"/>
      <w:spacing w:lineRule="auto" w:line="240" w:before="280" w:after="280"/>
      <w:ind w:hanging="0"/>
      <w:jc w:val="left"/>
    </w:pPr>
    <w:rPr>
      <w:b/>
      <w:bCs/>
      <w:sz w:val="24"/>
      <w:szCs w:val="24"/>
    </w:rPr>
  </w:style>
  <w:style w:type="paragraph" w:styleId="Xl132" w:customStyle="1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D6DCE4"/>
      <w:suppressAutoHyphens w:val="false"/>
      <w:spacing w:lineRule="auto" w:line="240" w:before="280" w:after="280"/>
      <w:ind w:hanging="0"/>
      <w:jc w:val="left"/>
    </w:pPr>
    <w:rPr>
      <w:b/>
      <w:bCs/>
      <w:sz w:val="24"/>
      <w:szCs w:val="24"/>
    </w:rPr>
  </w:style>
  <w:style w:type="paragraph" w:styleId="Xl133" w:customStyle="1">
    <w:name w:val="xl133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false"/>
      <w:spacing w:lineRule="auto" w:line="240" w:before="280" w:after="280"/>
      <w:ind w:hanging="0"/>
      <w:jc w:val="center"/>
    </w:pPr>
    <w:rPr>
      <w:b/>
      <w:bCs/>
      <w:sz w:val="24"/>
      <w:szCs w:val="24"/>
    </w:rPr>
  </w:style>
  <w:style w:type="paragraph" w:styleId="Xl134" w:customStyle="1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false"/>
      <w:spacing w:lineRule="auto" w:line="240" w:before="280" w:after="280"/>
      <w:ind w:hanging="0"/>
      <w:jc w:val="center"/>
    </w:pPr>
    <w:rPr>
      <w:b/>
      <w:bCs/>
      <w:sz w:val="24"/>
      <w:szCs w:val="24"/>
    </w:rPr>
  </w:style>
  <w:style w:type="paragraph" w:styleId="Xl135" w:customStyle="1">
    <w:name w:val="xl135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CE4D6"/>
      <w:suppressAutoHyphens w:val="false"/>
      <w:spacing w:lineRule="auto" w:line="240" w:before="280" w:after="280"/>
      <w:ind w:hanging="0"/>
      <w:jc w:val="center"/>
    </w:pPr>
    <w:rPr>
      <w:b/>
      <w:bCs/>
      <w:sz w:val="24"/>
      <w:szCs w:val="24"/>
    </w:rPr>
  </w:style>
  <w:style w:type="paragraph" w:styleId="Xl136" w:customStyle="1">
    <w:name w:val="xl1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CE4D6"/>
      <w:suppressAutoHyphens w:val="false"/>
      <w:spacing w:lineRule="auto" w:line="240" w:before="280" w:after="280"/>
      <w:ind w:hanging="0"/>
      <w:jc w:val="center"/>
    </w:pPr>
    <w:rPr>
      <w:b/>
      <w:bCs/>
      <w:sz w:val="24"/>
      <w:szCs w:val="24"/>
    </w:rPr>
  </w:style>
  <w:style w:type="paragraph" w:styleId="Xl137" w:customStyle="1">
    <w:name w:val="xl137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b/>
      <w:bCs/>
      <w:sz w:val="24"/>
      <w:szCs w:val="24"/>
    </w:rPr>
  </w:style>
  <w:style w:type="paragraph" w:styleId="Xl138" w:customStyle="1">
    <w:name w:val="xl138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b/>
      <w:bCs/>
      <w:sz w:val="24"/>
      <w:szCs w:val="24"/>
    </w:rPr>
  </w:style>
  <w:style w:type="paragraph" w:styleId="Txt1" w:customStyle="1">
    <w:name w:val="txt"/>
    <w:basedOn w:val="Normal"/>
    <w:link w:val="Txt"/>
    <w:qFormat/>
    <w:pPr>
      <w:spacing w:lineRule="auto" w:line="276"/>
    </w:pPr>
    <w:rPr>
      <w:rFonts w:ascii="Calibri" w:hAnsi="Calibri" w:eastAsia="Calibri" w:cs="Tahoma"/>
      <w:sz w:val="22"/>
      <w:szCs w:val="22"/>
      <w:lang w:eastAsia="en-US"/>
    </w:rPr>
  </w:style>
  <w:style w:type="paragraph" w:styleId="SBRF2" w:customStyle="1">
    <w:name w:val="SBRF_Текст абзаца"/>
    <w:basedOn w:val="Normal"/>
    <w:link w:val="SBRF"/>
    <w:qFormat/>
    <w:pPr>
      <w:ind w:left="198" w:hanging="0"/>
      <w:jc w:val="left"/>
    </w:pPr>
    <w:rPr>
      <w:rFonts w:eastAsia="Calibri"/>
      <w:color w:val="00000A"/>
      <w:sz w:val="24"/>
      <w:szCs w:val="24"/>
      <w:lang w:val="en-US" w:eastAsia="en-US"/>
    </w:rPr>
  </w:style>
  <w:style w:type="paragraph" w:styleId="SBRF3" w:customStyle="1">
    <w:name w:val="SBRF_Маркированный список"/>
    <w:basedOn w:val="Normal"/>
    <w:link w:val="SBRF1"/>
    <w:qFormat/>
    <w:pPr>
      <w:tabs>
        <w:tab w:val="clear" w:pos="708"/>
        <w:tab w:val="left" w:pos="851" w:leader="none"/>
        <w:tab w:val="left" w:pos="1588" w:leader="none"/>
        <w:tab w:val="left" w:pos="1985" w:leader="none"/>
      </w:tabs>
      <w:spacing w:before="0" w:after="60"/>
      <w:ind w:hanging="0"/>
      <w:contextualSpacing/>
    </w:pPr>
    <w:rPr>
      <w:rFonts w:eastAsia="Calibri"/>
      <w:color w:val="00000A"/>
      <w:sz w:val="24"/>
      <w:szCs w:val="22"/>
      <w:lang w:eastAsia="en-US"/>
    </w:rPr>
  </w:style>
  <w:style w:type="paragraph" w:styleId="SBRF11" w:customStyle="1">
    <w:name w:val="SBRF_Нумерованный список 1"/>
    <w:basedOn w:val="Normal"/>
    <w:qFormat/>
    <w:pPr>
      <w:spacing w:before="0" w:after="60"/>
      <w:ind w:hanging="0"/>
      <w:contextualSpacing/>
    </w:pPr>
    <w:rPr>
      <w:rFonts w:eastAsia="Calibri"/>
      <w:color w:val="00000A"/>
      <w:sz w:val="24"/>
      <w:szCs w:val="22"/>
      <w:lang w:eastAsia="en-US"/>
    </w:rPr>
  </w:style>
  <w:style w:type="paragraph" w:styleId="T-h1" w:customStyle="1">
    <w:name w:val="t-h"/>
    <w:basedOn w:val="-3"/>
    <w:link w:val="T-h"/>
    <w:qFormat/>
    <w:pPr/>
    <w:rPr>
      <w:bCs/>
      <w:kern w:val="0"/>
    </w:rPr>
  </w:style>
  <w:style w:type="paragraph" w:styleId="Style33" w:customStyle="1">
    <w:name w:val="ФСК"/>
    <w:basedOn w:val="BodyTextIndent3"/>
    <w:qFormat/>
    <w:pPr>
      <w:suppressAutoHyphens w:val="true"/>
      <w:spacing w:lineRule="auto" w:line="360" w:before="0" w:after="0"/>
      <w:ind w:left="142" w:firstLine="567"/>
      <w:contextualSpacing w:val="false"/>
      <w:jc w:val="left"/>
    </w:pPr>
    <w:rPr>
      <w:rFonts w:ascii="Times New Roman" w:hAnsi="Times New Roman" w:cs="Times New Roman"/>
      <w:color w:val="00000A"/>
      <w:kern w:val="0"/>
      <w:sz w:val="24"/>
      <w:szCs w:val="24"/>
    </w:rPr>
  </w:style>
  <w:style w:type="paragraph" w:styleId="119" w:customStyle="1">
    <w:name w:val="Маркированный список1"/>
    <w:basedOn w:val="ListBullet"/>
    <w:link w:val="113"/>
    <w:qFormat/>
    <w:pPr/>
    <w:rPr>
      <w:rFonts w:ascii="Times New Roman" w:hAnsi="Times New Roman" w:cs="Times New Roman"/>
      <w:color w:val="00000A"/>
      <w:kern w:val="0"/>
      <w:szCs w:val="26"/>
      <w:lang w:eastAsia="ru-RU"/>
    </w:rPr>
  </w:style>
  <w:style w:type="paragraph" w:styleId="Style34" w:customStyle="1">
    <w:name w:val="Оцифрованный список"/>
    <w:basedOn w:val="119"/>
    <w:qFormat/>
    <w:pPr>
      <w:numPr>
        <w:ilvl w:val="0"/>
        <w:numId w:val="0"/>
      </w:numPr>
      <w:suppressAutoHyphens w:val="true"/>
      <w:spacing w:before="0" w:after="160"/>
      <w:ind w:firstLine="709"/>
      <w:contextualSpacing/>
    </w:pPr>
    <w:rPr/>
  </w:style>
  <w:style w:type="paragraph" w:styleId="Docdata" w:customStyle="1">
    <w:name w:val="docdata"/>
    <w:basedOn w:val="Normal"/>
    <w:qFormat/>
    <w:pPr>
      <w:suppressAutoHyphens w:val="false"/>
      <w:spacing w:lineRule="auto" w:line="240" w:before="280" w:after="280"/>
      <w:ind w:hanging="0"/>
      <w:jc w:val="left"/>
    </w:pPr>
    <w:rPr>
      <w:sz w:val="24"/>
      <w:szCs w:val="24"/>
    </w:rPr>
  </w:style>
  <w:style w:type="paragraph" w:styleId="Th1" w:customStyle="1">
    <w:name w:val="t_h"/>
    <w:basedOn w:val="Normal"/>
    <w:link w:val="Th"/>
    <w:qFormat/>
    <w:rsid w:val="0038656d"/>
    <w:pPr>
      <w:suppressAutoHyphens w:val="false"/>
      <w:spacing w:lineRule="auto" w:line="276" w:before="0" w:after="0"/>
      <w:ind w:hanging="0"/>
      <w:contextualSpacing/>
      <w:jc w:val="center"/>
    </w:pPr>
    <w:rPr>
      <w:rFonts w:eastAsia="Calibri" w:cs="Tahoma"/>
      <w:b/>
      <w:bCs/>
      <w:kern w:val="2"/>
      <w:sz w:val="24"/>
      <w:szCs w:val="24"/>
      <w:lang w:eastAsia="en-US"/>
    </w:rPr>
  </w:style>
  <w:style w:type="paragraph" w:styleId="-4" w:customStyle="1">
    <w:name w:val="Таблица - текст"/>
    <w:basedOn w:val="Normal"/>
    <w:link w:val="-1"/>
    <w:qFormat/>
    <w:pPr>
      <w:suppressAutoHyphens w:val="false"/>
      <w:spacing w:lineRule="auto" w:line="240" w:before="0" w:after="0"/>
      <w:ind w:hanging="0"/>
      <w:contextualSpacing/>
      <w:jc w:val="left"/>
    </w:pPr>
    <w:rPr>
      <w:rFonts w:ascii="Calibri" w:hAnsi="Calibri" w:eastAsia="Calibri" w:cs="Tahoma"/>
      <w:kern w:val="2"/>
      <w:sz w:val="20"/>
      <w:szCs w:val="24"/>
      <w:lang w:eastAsia="en-US"/>
    </w:rPr>
  </w:style>
  <w:style w:type="paragraph" w:styleId="Tlst1" w:customStyle="1">
    <w:name w:val="t_lst"/>
    <w:basedOn w:val="-4"/>
    <w:link w:val="Tlst"/>
    <w:qFormat/>
    <w:pPr>
      <w:ind w:left="181" w:hanging="175"/>
    </w:pPr>
    <w:rPr/>
  </w:style>
  <w:style w:type="paragraph" w:styleId="Style35" w:customStyle="1">
    <w:name w:val="Название раздела инструкции"/>
    <w:basedOn w:val="Normal"/>
    <w:autoRedefine/>
    <w:qFormat/>
    <w:pPr>
      <w:suppressAutoHyphens w:val="false"/>
      <w:spacing w:lineRule="auto" w:line="240"/>
      <w:ind w:hanging="0"/>
      <w:jc w:val="center"/>
    </w:pPr>
    <w:rPr>
      <w:b/>
    </w:rPr>
  </w:style>
  <w:style w:type="paragraph" w:styleId="Style36" w:customStyle="1">
    <w:name w:val="Раздел положения"/>
    <w:basedOn w:val="Normal"/>
    <w:autoRedefine/>
    <w:qFormat/>
    <w:pPr>
      <w:numPr>
        <w:ilvl w:val="0"/>
        <w:numId w:val="4"/>
      </w:numPr>
      <w:suppressAutoHyphens w:val="false"/>
      <w:spacing w:lineRule="auto" w:line="240" w:before="80" w:after="80"/>
      <w:jc w:val="center"/>
    </w:pPr>
    <w:rPr>
      <w:b/>
      <w:sz w:val="32"/>
      <w:szCs w:val="32"/>
    </w:rPr>
  </w:style>
  <w:style w:type="paragraph" w:styleId="Style37" w:customStyle="1">
    <w:name w:val="Подраздел раздела положения"/>
    <w:basedOn w:val="Normal"/>
    <w:autoRedefine/>
    <w:qFormat/>
    <w:pPr>
      <w:numPr>
        <w:ilvl w:val="1"/>
        <w:numId w:val="4"/>
      </w:numPr>
      <w:suppressAutoHyphens w:val="false"/>
      <w:spacing w:lineRule="auto" w:line="240" w:before="80" w:after="80"/>
    </w:pPr>
    <w:rPr/>
  </w:style>
  <w:style w:type="paragraph" w:styleId="120" w:customStyle="1">
    <w:name w:val="Шапка 1"/>
    <w:basedOn w:val="Normal"/>
    <w:qFormat/>
    <w:pPr>
      <w:pBdr>
        <w:bottom w:val="thickThinSmallGap" w:sz="24" w:space="1" w:color="000000"/>
      </w:pBdr>
      <w:suppressAutoHyphens w:val="false"/>
      <w:spacing w:lineRule="auto" w:line="240" w:before="0" w:after="240"/>
      <w:ind w:hanging="0"/>
      <w:jc w:val="center"/>
    </w:pPr>
    <w:rPr>
      <w:sz w:val="22"/>
      <w:szCs w:val="22"/>
    </w:rPr>
  </w:style>
  <w:style w:type="paragraph" w:styleId="210" w:customStyle="1">
    <w:name w:val="Шапка 2"/>
    <w:basedOn w:val="Normal"/>
    <w:qFormat/>
    <w:pPr>
      <w:pBdr>
        <w:bottom w:val="thickThinSmallGap" w:sz="24" w:space="1" w:color="000000"/>
      </w:pBdr>
      <w:suppressAutoHyphens w:val="false"/>
      <w:spacing w:lineRule="auto" w:line="240" w:before="0" w:after="120"/>
      <w:ind w:hanging="0"/>
      <w:jc w:val="center"/>
    </w:pPr>
    <w:rPr>
      <w:b/>
      <w:sz w:val="22"/>
      <w:szCs w:val="22"/>
    </w:rPr>
  </w:style>
  <w:style w:type="paragraph" w:styleId="35" w:customStyle="1">
    <w:name w:val="Шапка 3"/>
    <w:basedOn w:val="Normal"/>
    <w:qFormat/>
    <w:pPr>
      <w:pBdr>
        <w:bottom w:val="thickThinSmallGap" w:sz="24" w:space="1" w:color="000000"/>
      </w:pBdr>
      <w:suppressAutoHyphens w:val="false"/>
      <w:spacing w:lineRule="auto" w:line="240" w:before="240" w:after="360"/>
      <w:ind w:hanging="0"/>
      <w:jc w:val="center"/>
    </w:pPr>
    <w:rPr>
      <w:b/>
      <w:sz w:val="24"/>
      <w:szCs w:val="24"/>
    </w:rPr>
  </w:style>
  <w:style w:type="paragraph" w:styleId="121" w:customStyle="1">
    <w:name w:val="Название1"/>
    <w:basedOn w:val="Normal"/>
    <w:link w:val="Style19"/>
    <w:uiPriority w:val="10"/>
    <w:qFormat/>
    <w:pPr>
      <w:suppressAutoHyphens w:val="false"/>
      <w:spacing w:lineRule="auto" w:line="240"/>
      <w:ind w:hanging="0"/>
      <w:jc w:val="center"/>
    </w:pPr>
    <w:rPr>
      <w:szCs w:val="20"/>
      <w:lang w:val="x-none" w:eastAsia="x-none"/>
    </w:rPr>
  </w:style>
  <w:style w:type="paragraph" w:styleId="Style38" w:customStyle="1">
    <w:name w:val="Подпункт"/>
    <w:basedOn w:val="Normal"/>
    <w:link w:val="114"/>
    <w:qFormat/>
    <w:pPr>
      <w:tabs>
        <w:tab w:val="clear" w:pos="708"/>
        <w:tab w:val="left" w:pos="1134" w:leader="none"/>
      </w:tabs>
      <w:suppressAutoHyphens w:val="false"/>
      <w:snapToGrid w:val="false"/>
      <w:ind w:left="1134" w:hanging="1134"/>
    </w:pPr>
    <w:rPr>
      <w:szCs w:val="20"/>
      <w:lang w:val="x-none" w:eastAsia="x-none"/>
    </w:rPr>
  </w:style>
  <w:style w:type="paragraph" w:styleId="212" w:customStyle="1">
    <w:name w:val="Пункт2"/>
    <w:basedOn w:val="Normal"/>
    <w:link w:val="27"/>
    <w:qFormat/>
    <w:pPr>
      <w:keepNext w:val="true"/>
      <w:tabs>
        <w:tab w:val="clear" w:pos="708"/>
        <w:tab w:val="left" w:pos="1134" w:leader="none"/>
      </w:tabs>
      <w:snapToGrid w:val="false"/>
      <w:spacing w:lineRule="auto" w:line="240" w:before="240" w:after="120"/>
      <w:ind w:left="1134" w:hanging="1134"/>
      <w:jc w:val="left"/>
      <w:outlineLvl w:val="2"/>
    </w:pPr>
    <w:rPr>
      <w:b/>
      <w:szCs w:val="20"/>
    </w:rPr>
  </w:style>
  <w:style w:type="paragraph" w:styleId="Style39" w:customStyle="1">
    <w:name w:val="Раздел регламента"/>
    <w:basedOn w:val="Normal"/>
    <w:qFormat/>
    <w:pPr>
      <w:suppressAutoHyphens w:val="false"/>
      <w:spacing w:lineRule="auto" w:line="240"/>
      <w:ind w:hanging="0"/>
      <w:jc w:val="left"/>
    </w:pPr>
    <w:rPr/>
  </w:style>
  <w:style w:type="paragraph" w:styleId="Style40" w:customStyle="1">
    <w:name w:val="Приложение к регламенту"/>
    <w:basedOn w:val="Normal"/>
    <w:qFormat/>
    <w:pPr>
      <w:suppressAutoHyphens w:val="false"/>
      <w:spacing w:lineRule="auto" w:line="240"/>
      <w:ind w:hanging="0"/>
      <w:jc w:val="right"/>
    </w:pPr>
    <w:rPr/>
  </w:style>
  <w:style w:type="paragraph" w:styleId="122" w:customStyle="1">
    <w:name w:val="Обычный (веб)1"/>
    <w:basedOn w:val="Normal"/>
    <w:qFormat/>
    <w:pPr>
      <w:suppressAutoHyphens w:val="false"/>
      <w:spacing w:lineRule="auto" w:line="240" w:before="280" w:after="280"/>
      <w:ind w:hanging="0"/>
      <w:jc w:val="left"/>
    </w:pPr>
    <w:rPr>
      <w:rFonts w:ascii="Arial Unicode MS" w:hAnsi="Arial Unicode MS" w:eastAsia="Arial Unicode MS" w:cs="Arial Unicode MS"/>
      <w:sz w:val="24"/>
      <w:szCs w:val="24"/>
    </w:rPr>
  </w:style>
  <w:style w:type="paragraph" w:styleId="213" w:customStyle="1">
    <w:name w:val="Раздел положения 2"/>
    <w:basedOn w:val="Normal"/>
    <w:qFormat/>
    <w:pPr>
      <w:pageBreakBefore/>
      <w:suppressAutoHyphens w:val="false"/>
      <w:spacing w:lineRule="auto" w:line="240"/>
      <w:ind w:hanging="0"/>
      <w:outlineLvl w:val="0"/>
    </w:pPr>
    <w:rPr>
      <w:b/>
    </w:rPr>
  </w:style>
  <w:style w:type="paragraph" w:styleId="Style41" w:customStyle="1">
    <w:name w:val="Знак Знак Знак Знак Знак Знак Знак Знак Знак"/>
    <w:basedOn w:val="Normal"/>
    <w:qFormat/>
    <w:pPr>
      <w:suppressAutoHyphens w:val="false"/>
      <w:spacing w:lineRule="exact" w:line="240" w:before="0" w:after="160"/>
      <w:ind w:hanging="0"/>
    </w:pPr>
    <w:rPr>
      <w:rFonts w:ascii="Verdana" w:hAnsi="Verdana" w:cs="Verdana"/>
      <w:sz w:val="22"/>
      <w:szCs w:val="22"/>
      <w:lang w:val="en-US" w:eastAsia="en-US"/>
    </w:rPr>
  </w:style>
  <w:style w:type="paragraph" w:styleId="36" w:customStyle="1">
    <w:name w:val="Нумерованный список ур3"/>
    <w:basedOn w:val="Normal"/>
    <w:qFormat/>
    <w:pPr>
      <w:numPr>
        <w:ilvl w:val="2"/>
        <w:numId w:val="5"/>
      </w:numPr>
      <w:suppressAutoHyphens w:val="false"/>
      <w:spacing w:lineRule="auto" w:line="240"/>
    </w:pPr>
    <w:rPr>
      <w:rFonts w:ascii="Garamond" w:hAnsi="Garamond"/>
      <w:sz w:val="24"/>
      <w:szCs w:val="20"/>
    </w:rPr>
  </w:style>
  <w:style w:type="paragraph" w:styleId="411" w:customStyle="1">
    <w:name w:val="Маркированный список 41"/>
    <w:basedOn w:val="Normal"/>
    <w:qFormat/>
    <w:pPr>
      <w:numPr>
        <w:ilvl w:val="0"/>
        <w:numId w:val="5"/>
      </w:numPr>
      <w:suppressAutoHyphens w:val="false"/>
      <w:spacing w:lineRule="auto" w:line="240" w:before="120" w:after="0"/>
    </w:pPr>
    <w:rPr>
      <w:rFonts w:ascii="Garamond" w:hAnsi="Garamond"/>
      <w:sz w:val="24"/>
      <w:szCs w:val="20"/>
    </w:rPr>
  </w:style>
  <w:style w:type="paragraph" w:styleId="214" w:customStyle="1">
    <w:name w:val="Нумерованный список ур2"/>
    <w:basedOn w:val="Normal"/>
    <w:qFormat/>
    <w:pPr>
      <w:numPr>
        <w:ilvl w:val="1"/>
        <w:numId w:val="5"/>
      </w:numPr>
      <w:suppressAutoHyphens w:val="false"/>
      <w:spacing w:lineRule="auto" w:line="240" w:before="120" w:after="0"/>
    </w:pPr>
    <w:rPr>
      <w:rFonts w:ascii="Garamond" w:hAnsi="Garamond"/>
      <w:sz w:val="24"/>
      <w:szCs w:val="20"/>
    </w:rPr>
  </w:style>
  <w:style w:type="paragraph" w:styleId="37" w:customStyle="1">
    <w:name w:val="Знак Знак3 Знак Знак"/>
    <w:basedOn w:val="Normal"/>
    <w:qFormat/>
    <w:pPr>
      <w:suppressAutoHyphens w:val="false"/>
      <w:spacing w:lineRule="exact" w:line="240" w:before="0" w:after="160"/>
      <w:ind w:hanging="0"/>
    </w:pPr>
    <w:rPr>
      <w:rFonts w:ascii="Verdana" w:hAnsi="Verdana" w:cs="Verdana"/>
      <w:sz w:val="22"/>
      <w:szCs w:val="22"/>
      <w:lang w:val="en-US" w:eastAsia="en-US"/>
    </w:rPr>
  </w:style>
  <w:style w:type="paragraph" w:styleId="Style42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uppressAutoHyphens w:val="false"/>
      <w:spacing w:before="120" w:after="0"/>
      <w:ind w:left="1134" w:right="800" w:hanging="1134"/>
    </w:pPr>
    <w:rPr>
      <w:rFonts w:ascii="Arial" w:hAnsi="Arial"/>
      <w:b/>
      <w:i/>
      <w:szCs w:val="20"/>
    </w:rPr>
  </w:style>
  <w:style w:type="paragraph" w:styleId="123" w:customStyle="1">
    <w:name w:val="Абзац списка1"/>
    <w:basedOn w:val="Normal"/>
    <w:qFormat/>
    <w:pPr>
      <w:suppressAutoHyphens w:val="false"/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Style43" w:customStyle="1">
    <w:name w:val="Таблица"/>
    <w:basedOn w:val="Normal"/>
    <w:qFormat/>
    <w:pPr>
      <w:keepNext w:val="true"/>
      <w:suppressAutoHyphens w:val="false"/>
      <w:spacing w:lineRule="auto" w:line="240" w:before="60" w:after="60"/>
      <w:ind w:hanging="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4" w:customStyle="1">
    <w:name w:val="Подподпункт"/>
    <w:basedOn w:val="Style38"/>
    <w:link w:val="Style20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5" w:customStyle="1">
    <w:name w:val="УРОВЕНЬ_(а)"/>
    <w:basedOn w:val="ListParagraph"/>
    <w:qFormat/>
    <w:pPr>
      <w:numPr>
        <w:ilvl w:val="3"/>
        <w:numId w:val="6"/>
      </w:numPr>
      <w:tabs>
        <w:tab w:val="clear" w:pos="708"/>
        <w:tab w:val="left" w:pos="851" w:leader="none"/>
      </w:tabs>
      <w:spacing w:lineRule="exact" w:line="360" w:before="120" w:after="0"/>
      <w:contextualSpacing w:val="false"/>
      <w:jc w:val="both"/>
      <w:outlineLvl w:val="3"/>
    </w:pPr>
    <w:rPr>
      <w:rFonts w:eastAsia="Calibri"/>
      <w:sz w:val="26"/>
      <w:szCs w:val="28"/>
      <w:lang w:eastAsia="en-US"/>
    </w:rPr>
  </w:style>
  <w:style w:type="paragraph" w:styleId="-5" w:customStyle="1">
    <w:name w:val="УРОВЕНЬ_-"/>
    <w:basedOn w:val="ListParagraph"/>
    <w:qFormat/>
    <w:pPr>
      <w:numPr>
        <w:ilvl w:val="4"/>
        <w:numId w:val="6"/>
      </w:numPr>
      <w:tabs>
        <w:tab w:val="clear" w:pos="708"/>
        <w:tab w:val="left" w:pos="851" w:leader="none"/>
      </w:tabs>
      <w:spacing w:lineRule="exact" w:line="360" w:before="120" w:after="0"/>
      <w:contextualSpacing w:val="false"/>
      <w:jc w:val="both"/>
      <w:outlineLvl w:val="4"/>
    </w:pPr>
    <w:rPr>
      <w:rFonts w:eastAsia="Calibri"/>
      <w:sz w:val="26"/>
      <w:szCs w:val="28"/>
      <w:lang w:eastAsia="en-US"/>
    </w:rPr>
  </w:style>
  <w:style w:type="paragraph" w:styleId="215" w:customStyle="1">
    <w:name w:val="УРОВЕНЬ_Абзац_тип2"/>
    <w:basedOn w:val="ListParagraph"/>
    <w:qFormat/>
    <w:pPr>
      <w:numPr>
        <w:ilvl w:val="6"/>
        <w:numId w:val="6"/>
      </w:numPr>
      <w:tabs>
        <w:tab w:val="clear" w:pos="708"/>
        <w:tab w:val="left" w:pos="851" w:leader="none"/>
      </w:tabs>
      <w:spacing w:lineRule="exact" w:line="360" w:before="120" w:after="0"/>
      <w:contextualSpacing w:val="false"/>
      <w:jc w:val="both"/>
    </w:pPr>
    <w:rPr>
      <w:rFonts w:eastAsia="Calibri"/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3"/>
    <w:qFormat/>
    <w:pPr>
      <w:numPr>
        <w:ilvl w:val="7"/>
        <w:numId w:val="6"/>
      </w:numPr>
      <w:tabs>
        <w:tab w:val="clear" w:pos="708"/>
        <w:tab w:val="left" w:pos="851" w:leader="none"/>
      </w:tabs>
      <w:spacing w:lineRule="exact" w:line="360" w:before="120" w:after="0"/>
      <w:contextualSpacing w:val="false"/>
      <w:jc w:val="both"/>
    </w:pPr>
    <w:rPr>
      <w:rFonts w:eastAsia="Calibri"/>
      <w:sz w:val="26"/>
      <w:szCs w:val="28"/>
      <w:lang w:eastAsia="en-US"/>
    </w:rPr>
  </w:style>
  <w:style w:type="paragraph" w:styleId="Style46" w:customStyle="1">
    <w:name w:val="УРОВЕНЬ_Подпись"/>
    <w:basedOn w:val="ListParagraph"/>
    <w:qFormat/>
    <w:pPr>
      <w:keepNext w:val="true"/>
      <w:numPr>
        <w:ilvl w:val="5"/>
        <w:numId w:val="6"/>
      </w:numPr>
      <w:tabs>
        <w:tab w:val="clear" w:pos="708"/>
        <w:tab w:val="left" w:pos="851" w:leader="none"/>
      </w:tabs>
      <w:spacing w:lineRule="exact" w:line="360" w:before="120" w:after="120"/>
      <w:contextualSpacing w:val="false"/>
      <w:jc w:val="right"/>
      <w:outlineLvl w:val="3"/>
    </w:pPr>
    <w:rPr>
      <w:rFonts w:eastAsia="Calibri"/>
      <w:sz w:val="26"/>
      <w:szCs w:val="28"/>
      <w:lang w:eastAsia="en-US"/>
    </w:rPr>
  </w:style>
  <w:style w:type="paragraph" w:styleId="124" w:customStyle="1">
    <w:name w:val="Стиль Заголовок 1 + по ширине"/>
    <w:basedOn w:val="Heading1"/>
    <w:qFormat/>
    <w:pPr>
      <w:keepLines/>
      <w:tabs>
        <w:tab w:val="clear" w:pos="708"/>
        <w:tab w:val="left" w:pos="567" w:leader="none"/>
      </w:tabs>
      <w:spacing w:lineRule="auto" w:line="276" w:before="480" w:after="240"/>
      <w:ind w:left="567" w:hanging="567"/>
    </w:pPr>
    <w:rPr>
      <w:rFonts w:ascii="Arial" w:hAnsi="Arial"/>
      <w:i w:val="false"/>
      <w:iCs w:val="false"/>
      <w:kern w:val="2"/>
      <w:sz w:val="40"/>
      <w:lang w:val="ru-RU" w:eastAsia="ru-RU"/>
    </w:rPr>
  </w:style>
  <w:style w:type="paragraph" w:styleId="216" w:customStyle="1">
    <w:name w:val="Заголовок 2 КВВ"/>
    <w:basedOn w:val="Normal"/>
    <w:qFormat/>
    <w:pPr>
      <w:keepNext w:val="true"/>
      <w:numPr>
        <w:ilvl w:val="0"/>
        <w:numId w:val="7"/>
      </w:numPr>
      <w:spacing w:lineRule="auto" w:line="240" w:before="120" w:after="120"/>
      <w:outlineLvl w:val="0"/>
    </w:pPr>
    <w:rPr>
      <w:b/>
      <w:kern w:val="2"/>
      <w:sz w:val="24"/>
      <w:szCs w:val="20"/>
      <w:lang w:eastAsia="x-none"/>
    </w:rPr>
  </w:style>
  <w:style w:type="paragraph" w:styleId="Style47" w:customStyle="1">
    <w:name w:val="Таблица текст"/>
    <w:basedOn w:val="Normal"/>
    <w:qFormat/>
    <w:pPr>
      <w:suppressAutoHyphens w:val="false"/>
      <w:snapToGrid w:val="false"/>
      <w:spacing w:lineRule="auto" w:line="240" w:before="40" w:after="40"/>
      <w:ind w:left="57" w:right="57" w:hanging="0"/>
      <w:jc w:val="left"/>
    </w:pPr>
    <w:rPr>
      <w:sz w:val="24"/>
      <w:szCs w:val="26"/>
    </w:rPr>
  </w:style>
  <w:style w:type="paragraph" w:styleId="125" w:customStyle="1">
    <w:name w:val="УРОВЕНЬ_1."/>
    <w:basedOn w:val="ListParagraph"/>
    <w:link w:val="115"/>
    <w:qFormat/>
    <w:pPr>
      <w:keepNext w:val="true"/>
      <w:keepLines/>
      <w:tabs>
        <w:tab w:val="clear" w:pos="708"/>
        <w:tab w:val="left" w:pos="851" w:leader="none"/>
      </w:tabs>
      <w:spacing w:before="240" w:after="120"/>
      <w:ind w:left="1429" w:hanging="360"/>
      <w:contextualSpacing w:val="false"/>
      <w:jc w:val="both"/>
      <w:outlineLvl w:val="0"/>
    </w:pPr>
    <w:rPr>
      <w:rFonts w:eastAsia="Calibri"/>
      <w:caps/>
      <w:sz w:val="28"/>
      <w:szCs w:val="28"/>
      <w:lang w:eastAsia="en-US"/>
    </w:rPr>
  </w:style>
  <w:style w:type="paragraph" w:styleId="S1" w:customStyle="1">
    <w:name w:val="S_ЗаголовкиТаблицы1"/>
    <w:basedOn w:val="Normal"/>
    <w:qFormat/>
    <w:pPr>
      <w:keepNext w:val="true"/>
      <w:widowControl w:val="false"/>
      <w:suppressAutoHyphens w:val="false"/>
      <w:spacing w:lineRule="auto" w:line="240"/>
      <w:ind w:hanging="0"/>
      <w:jc w:val="center"/>
    </w:pPr>
    <w:rPr>
      <w:rFonts w:ascii="Arial" w:hAnsi="Arial"/>
      <w:b/>
      <w:caps/>
      <w:sz w:val="16"/>
      <w:szCs w:val="16"/>
    </w:rPr>
  </w:style>
  <w:style w:type="paragraph" w:styleId="Tn1" w:customStyle="1">
    <w:name w:val="t_n"/>
    <w:basedOn w:val="Normal"/>
    <w:link w:val="Tn"/>
    <w:qFormat/>
    <w:rsid w:val="0038656d"/>
    <w:pPr>
      <w:keepNext w:val="true"/>
      <w:suppressAutoHyphens w:val="false"/>
      <w:spacing w:lineRule="auto" w:line="276" w:before="240" w:after="240"/>
      <w:ind w:hanging="0"/>
      <w:jc w:val="right"/>
    </w:pPr>
    <w:rPr>
      <w:sz w:val="24"/>
    </w:rPr>
  </w:style>
  <w:style w:type="paragraph" w:styleId="-lst1" w:customStyle="1">
    <w:name w:val="-lst"/>
    <w:basedOn w:val="ListParagraph"/>
    <w:link w:val="-lst"/>
    <w:qFormat/>
    <w:pPr>
      <w:numPr>
        <w:ilvl w:val="0"/>
        <w:numId w:val="8"/>
      </w:numPr>
      <w:tabs>
        <w:tab w:val="clear" w:pos="708"/>
        <w:tab w:val="left" w:pos="851" w:leader="none"/>
      </w:tabs>
      <w:jc w:val="both"/>
    </w:pPr>
    <w:rPr>
      <w:rFonts w:eastAsia="Calibri"/>
      <w:szCs w:val="32"/>
    </w:rPr>
  </w:style>
  <w:style w:type="paragraph" w:styleId="Style48" w:customStyle="1">
    <w:name w:val="Обычный+ без отступа"/>
    <w:basedOn w:val="Normal"/>
    <w:qFormat/>
    <w:pPr>
      <w:suppressAutoHyphens w:val="false"/>
      <w:spacing w:before="120" w:after="0"/>
      <w:ind w:hanging="0"/>
    </w:pPr>
    <w:rPr>
      <w:rFonts w:eastAsia="MS Mincho"/>
    </w:rPr>
  </w:style>
  <w:style w:type="paragraph" w:styleId="Style49" w:customStyle="1">
    <w:name w:val="Текст таблицы"/>
    <w:basedOn w:val="Normal"/>
    <w:qFormat/>
    <w:pPr>
      <w:suppressAutoHyphens w:val="false"/>
      <w:spacing w:lineRule="auto" w:line="240" w:before="40" w:after="40"/>
      <w:ind w:left="57" w:right="57" w:hanging="0"/>
      <w:jc w:val="left"/>
    </w:pPr>
    <w:rPr>
      <w:sz w:val="24"/>
      <w:szCs w:val="24"/>
    </w:rPr>
  </w:style>
  <w:style w:type="paragraph" w:styleId="Style50" w:customStyle="1">
    <w:name w:val="Пункт Знак"/>
    <w:basedOn w:val="Normal"/>
    <w:qFormat/>
    <w:pPr>
      <w:tabs>
        <w:tab w:val="clear" w:pos="708"/>
        <w:tab w:val="left" w:pos="851" w:leader="none"/>
        <w:tab w:val="left" w:pos="1134" w:leader="none"/>
        <w:tab w:val="left" w:pos="1844" w:leader="none"/>
      </w:tabs>
      <w:suppressAutoHyphens w:val="false"/>
      <w:snapToGrid w:val="false"/>
      <w:ind w:left="1844" w:hanging="567"/>
    </w:pPr>
    <w:rPr>
      <w:b/>
      <w:szCs w:val="20"/>
    </w:rPr>
  </w:style>
  <w:style w:type="paragraph" w:styleId="Style51" w:customStyle="1">
    <w:name w:val="Подподподпункт"/>
    <w:basedOn w:val="Normal"/>
    <w:qFormat/>
    <w:pPr>
      <w:tabs>
        <w:tab w:val="clear" w:pos="708"/>
        <w:tab w:val="left" w:pos="1134" w:leader="none"/>
        <w:tab w:val="left" w:pos="1701" w:leader="none"/>
      </w:tabs>
      <w:suppressAutoHyphens w:val="false"/>
      <w:snapToGrid w:val="false"/>
      <w:ind w:left="1718" w:hanging="1008"/>
    </w:pPr>
    <w:rPr>
      <w:szCs w:val="20"/>
    </w:rPr>
  </w:style>
  <w:style w:type="paragraph" w:styleId="126" w:customStyle="1">
    <w:name w:val="Пункт1"/>
    <w:basedOn w:val="Normal"/>
    <w:qFormat/>
    <w:pPr>
      <w:tabs>
        <w:tab w:val="clear" w:pos="708"/>
        <w:tab w:val="left" w:pos="567" w:leader="none"/>
      </w:tabs>
      <w:suppressAutoHyphens w:val="false"/>
      <w:snapToGrid w:val="false"/>
      <w:spacing w:before="240" w:after="0"/>
      <w:ind w:left="567" w:hanging="279"/>
      <w:jc w:val="center"/>
    </w:pPr>
    <w:rPr>
      <w:rFonts w:ascii="Arial" w:hAnsi="Arial"/>
      <w:b/>
    </w:rPr>
  </w:style>
  <w:style w:type="paragraph" w:styleId="39" w:customStyle="1">
    <w:name w:val="Пункт_3"/>
    <w:basedOn w:val="Normal"/>
    <w:uiPriority w:val="99"/>
    <w:qFormat/>
    <w:pPr>
      <w:tabs>
        <w:tab w:val="clear" w:pos="708"/>
        <w:tab w:val="left" w:pos="1134" w:leader="none"/>
      </w:tabs>
      <w:suppressAutoHyphens w:val="false"/>
      <w:snapToGrid w:val="false"/>
      <w:ind w:left="1134" w:hanging="1133"/>
    </w:pPr>
    <w:rPr>
      <w:szCs w:val="20"/>
    </w:rPr>
  </w:style>
  <w:style w:type="paragraph" w:styleId="Style52" w:customStyle="1">
    <w:name w:val="Знак Знак"/>
    <w:basedOn w:val="Normal"/>
    <w:qFormat/>
    <w:pPr>
      <w:suppressAutoHyphens w:val="false"/>
      <w:spacing w:lineRule="exact" w:line="240" w:before="0" w:after="160"/>
      <w:ind w:hanging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62" w:customStyle="1">
    <w:name w:val="Основной текст (6)"/>
    <w:basedOn w:val="Normal"/>
    <w:link w:val="61"/>
    <w:qFormat/>
    <w:pPr>
      <w:widowControl w:val="false"/>
      <w:shd w:val="clear" w:color="auto" w:fill="FFFFFF"/>
      <w:suppressAutoHyphens w:val="false"/>
      <w:spacing w:lineRule="auto" w:line="240"/>
      <w:ind w:firstLine="720"/>
    </w:pPr>
    <w:rPr>
      <w:rFonts w:ascii="Calibri" w:hAnsi="Calibri" w:eastAsia="Calibri" w:cs="Tahoma"/>
      <w:sz w:val="22"/>
      <w:szCs w:val="22"/>
      <w:lang w:eastAsia="en-US"/>
    </w:rPr>
  </w:style>
  <w:style w:type="paragraph" w:styleId="TableListParagraph" w:customStyle="1">
    <w:name w:val="Table List Paragraph"/>
    <w:basedOn w:val="Normal"/>
    <w:qFormat/>
    <w:pPr>
      <w:numPr>
        <w:ilvl w:val="0"/>
        <w:numId w:val="9"/>
      </w:numPr>
      <w:tabs>
        <w:tab w:val="clear" w:pos="708"/>
        <w:tab w:val="left" w:pos="360" w:leader="none"/>
      </w:tabs>
      <w:suppressAutoHyphens w:val="false"/>
      <w:spacing w:lineRule="auto" w:line="240"/>
    </w:pPr>
    <w:rPr>
      <w:sz w:val="24"/>
      <w:szCs w:val="24"/>
    </w:rPr>
  </w:style>
  <w:style w:type="paragraph" w:styleId="-12" w:customStyle="1">
    <w:name w:val="Таблица - список 1"/>
    <w:basedOn w:val="ListParagraph"/>
    <w:link w:val="-11"/>
    <w:qFormat/>
    <w:pPr>
      <w:tabs>
        <w:tab w:val="clear" w:pos="708"/>
        <w:tab w:val="left" w:pos="851" w:leader="none"/>
      </w:tabs>
      <w:ind w:left="360" w:hanging="360"/>
      <w:jc w:val="both"/>
    </w:pPr>
    <w:rPr>
      <w:rFonts w:eastAsia="Calibri"/>
      <w:sz w:val="20"/>
      <w:szCs w:val="20"/>
    </w:rPr>
  </w:style>
  <w:style w:type="paragraph" w:styleId="-21" w:customStyle="1">
    <w:name w:val="Таблица - список 2"/>
    <w:basedOn w:val="-12"/>
    <w:link w:val="-2"/>
    <w:qFormat/>
    <w:pPr>
      <w:tabs>
        <w:tab w:val="left" w:pos="360" w:leader="none"/>
        <w:tab w:val="left" w:pos="513" w:leader="none"/>
        <w:tab w:val="left" w:pos="851" w:leader="none"/>
      </w:tabs>
      <w:ind w:left="513" w:hanging="360"/>
    </w:pPr>
    <w:rPr/>
  </w:style>
  <w:style w:type="paragraph" w:styleId="-31" w:customStyle="1">
    <w:name w:val="Таблица - список 3"/>
    <w:basedOn w:val="-21"/>
    <w:qFormat/>
    <w:pPr>
      <w:tabs>
        <w:tab w:val="left" w:pos="360" w:leader="none"/>
        <w:tab w:val="left" w:pos="513" w:leader="none"/>
        <w:tab w:val="left" w:pos="851" w:leader="none"/>
        <w:tab w:val="left" w:pos="1233" w:leader="none"/>
      </w:tabs>
      <w:ind w:left="1224" w:hanging="360"/>
    </w:pPr>
    <w:rPr/>
  </w:style>
  <w:style w:type="paragraph" w:styleId="127" w:customStyle="1">
    <w:name w:val="Прощание1"/>
    <w:basedOn w:val="Normal"/>
    <w:link w:val="Style22"/>
    <w:qFormat/>
    <w:pPr>
      <w:spacing w:lineRule="auto" w:line="240" w:before="0" w:after="240"/>
      <w:ind w:hanging="0"/>
      <w:contextualSpacing/>
      <w:jc w:val="right"/>
      <w:outlineLvl w:val="0"/>
    </w:pPr>
    <w:rPr>
      <w:rFonts w:ascii="Calibri" w:hAnsi="Calibri" w:eastAsia="Calibri" w:cs="Tahoma"/>
      <w:bCs/>
      <w:szCs w:val="22"/>
      <w:lang w:eastAsia="en-US"/>
    </w:rPr>
  </w:style>
  <w:style w:type="paragraph" w:styleId="ScrollListBullet1" w:customStyle="1">
    <w:name w:val="Scroll List Bullet"/>
    <w:basedOn w:val="Normal"/>
    <w:link w:val="ScrollListBullet"/>
    <w:qFormat/>
    <w:pPr>
      <w:numPr>
        <w:ilvl w:val="0"/>
        <w:numId w:val="10"/>
      </w:numPr>
      <w:suppressAutoHyphens w:val="false"/>
    </w:pPr>
    <w:rPr>
      <w:szCs w:val="24"/>
      <w:lang w:bidi="hi-IN"/>
    </w:rPr>
  </w:style>
  <w:style w:type="paragraph" w:styleId="Dt-p" w:customStyle="1">
    <w:name w:val="dt-p"/>
    <w:basedOn w:val="Normal"/>
    <w:qFormat/>
    <w:pPr>
      <w:suppressAutoHyphens w:val="false"/>
      <w:spacing w:lineRule="auto" w:line="240" w:before="280" w:after="280"/>
      <w:ind w:hanging="0"/>
      <w:jc w:val="left"/>
    </w:pPr>
    <w:rPr>
      <w:sz w:val="24"/>
      <w:szCs w:val="24"/>
    </w:rPr>
  </w:style>
  <w:style w:type="paragraph" w:styleId="Tnum1" w:customStyle="1">
    <w:name w:val="t_num"/>
    <w:basedOn w:val="ListParagraph"/>
    <w:link w:val="Tnum"/>
    <w:qFormat/>
    <w:pPr>
      <w:numPr>
        <w:ilvl w:val="0"/>
        <w:numId w:val="11"/>
      </w:numPr>
      <w:tabs>
        <w:tab w:val="clear" w:pos="708"/>
        <w:tab w:val="left" w:pos="851" w:leader="none"/>
      </w:tabs>
      <w:spacing w:before="0" w:after="120"/>
      <w:ind w:left="0" w:hanging="0"/>
      <w:contextualSpacing/>
      <w:jc w:val="both"/>
    </w:pPr>
    <w:rPr>
      <w:rFonts w:eastAsia="Calibri" w:cs="Tahoma"/>
      <w:kern w:val="2"/>
      <w:szCs w:val="32"/>
      <w:lang w:eastAsia="en-US"/>
    </w:rPr>
  </w:style>
  <w:style w:type="paragraph" w:styleId="T-lst21" w:customStyle="1">
    <w:name w:val="t-lst2"/>
    <w:basedOn w:val="T-lst1"/>
    <w:link w:val="T-lst2"/>
    <w:qFormat/>
    <w:pPr>
      <w:ind w:left="315" w:hanging="142"/>
    </w:pPr>
    <w:rPr/>
  </w:style>
  <w:style w:type="paragraph" w:styleId="Style53" w:customStyle="1">
    <w:name w:val="Содержимое врезки"/>
    <w:basedOn w:val="Normal"/>
    <w:qFormat/>
    <w:pPr/>
    <w:rPr/>
  </w:style>
  <w:style w:type="paragraph" w:styleId="Hd11" w:customStyle="1">
    <w:name w:val="hd1"/>
    <w:basedOn w:val="Heading1"/>
    <w:link w:val="Hd1"/>
    <w:qFormat/>
    <w:rsid w:val="0038656d"/>
    <w:pPr>
      <w:numPr>
        <w:ilvl w:val="0"/>
        <w:numId w:val="12"/>
      </w:numPr>
    </w:pPr>
    <w:rPr>
      <w:i w:val="false"/>
      <w:iCs w:val="false"/>
    </w:rPr>
  </w:style>
  <w:style w:type="paragraph" w:styleId="Hd21" w:customStyle="1">
    <w:name w:val="hd2"/>
    <w:basedOn w:val="Heading2"/>
    <w:link w:val="Hd2"/>
    <w:qFormat/>
    <w:rsid w:val="004d2c69"/>
    <w:pPr>
      <w:numPr>
        <w:ilvl w:val="1"/>
        <w:numId w:val="12"/>
      </w:numPr>
      <w:ind w:hanging="792"/>
    </w:pPr>
    <w:rPr>
      <w:lang w:val="ru-RU"/>
    </w:rPr>
  </w:style>
  <w:style w:type="paragraph" w:styleId="Hd31" w:customStyle="1">
    <w:name w:val="hd3"/>
    <w:basedOn w:val="Rtext1"/>
    <w:link w:val="Hd3"/>
    <w:qFormat/>
    <w:rsid w:val="004d2c69"/>
    <w:pPr>
      <w:ind w:hanging="0"/>
    </w:pPr>
    <w:rPr>
      <w:b/>
      <w:bCs/>
    </w:rPr>
  </w:style>
  <w:style w:type="paragraph" w:styleId="313" w:customStyle="1">
    <w:name w:val="Список 31"/>
    <w:basedOn w:val="Normal"/>
    <w:qFormat/>
    <w:rsid w:val="00cd6a81"/>
    <w:pPr>
      <w:tabs>
        <w:tab w:val="clear" w:pos="708"/>
        <w:tab w:val="left" w:pos="360" w:leader="none"/>
      </w:tabs>
      <w:suppressAutoHyphens w:val="false"/>
      <w:spacing w:lineRule="auto" w:line="240" w:before="120" w:after="0"/>
      <w:ind w:left="360" w:hanging="360"/>
    </w:pPr>
    <w:rPr>
      <w:rFonts w:ascii="Garamond" w:hAnsi="Garamond"/>
      <w:sz w:val="24"/>
      <w:szCs w:val="20"/>
    </w:rPr>
  </w:style>
  <w:style w:type="paragraph" w:styleId="217" w:customStyle="1">
    <w:name w:val="Абзац списка2"/>
    <w:basedOn w:val="Normal"/>
    <w:qFormat/>
    <w:rsid w:val="00cd6a81"/>
    <w:pPr>
      <w:suppressAutoHyphens w:val="false"/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  <w:szCs w:val="22"/>
    </w:rPr>
  </w:style>
  <w:style w:type="paragraph" w:styleId="Style54" w:customStyle="1">
    <w:name w:val="РГ_номер текста табл"/>
    <w:basedOn w:val="ListParagraph"/>
    <w:link w:val="Style24"/>
    <w:qFormat/>
    <w:rsid w:val="00cd6a81"/>
    <w:pPr>
      <w:numPr>
        <w:ilvl w:val="0"/>
        <w:numId w:val="15"/>
      </w:numPr>
      <w:suppressAutoHyphens w:val="false"/>
      <w:jc w:val="both"/>
    </w:pPr>
    <w:rPr>
      <w:rFonts w:ascii="Calibri" w:hAnsi="Calibri" w:eastAsia="Calibri" w:cs="Calibri" w:asciiTheme="minorHAnsi" w:cstheme="minorHAnsi" w:hAnsiTheme="minorHAnsi"/>
      <w:szCs w:val="22"/>
      <w:lang w:eastAsia="en-US"/>
    </w:rPr>
  </w:style>
  <w:style w:type="paragraph" w:styleId="1110" w:customStyle="1">
    <w:name w:val="1.1. таблица"/>
    <w:basedOn w:val="Style54"/>
    <w:qFormat/>
    <w:rsid w:val="00cd6a81"/>
    <w:pPr>
      <w:numPr>
        <w:ilvl w:val="1"/>
      </w:numPr>
      <w:tabs>
        <w:tab w:val="clear" w:pos="708"/>
        <w:tab w:val="left" w:pos="0" w:leader="none"/>
      </w:tabs>
      <w:ind w:left="1440" w:hanging="360"/>
    </w:pPr>
    <w:rPr/>
  </w:style>
  <w:style w:type="paragraph" w:styleId="Xmsolistparagraph" w:customStyle="1">
    <w:name w:val="x_msolistparagraph"/>
    <w:basedOn w:val="Normal"/>
    <w:qFormat/>
    <w:rsid w:val="00cd6a81"/>
    <w:pPr>
      <w:suppressAutoHyphens w:val="false"/>
      <w:spacing w:lineRule="auto" w:line="240" w:beforeAutospacing="1" w:afterAutospacing="1"/>
      <w:ind w:hanging="0"/>
      <w:jc w:val="left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218" w:customStyle="1">
    <w:name w:val="Стиль2"/>
    <w:qFormat/>
  </w:style>
  <w:style w:type="numbering" w:styleId="128" w:customStyle="1">
    <w:name w:val="Нет списка1"/>
    <w:uiPriority w:val="99"/>
    <w:semiHidden/>
    <w:unhideWhenUsed/>
    <w:qFormat/>
    <w:rsid w:val="00cd6a81"/>
  </w:style>
  <w:style w:type="table" w:default="1" w:styleId="a7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">
    <w:name w:val="Table Grid"/>
    <w:basedOn w:val="a7"/>
    <w:uiPriority w:val="39"/>
    <w:rsid w:val="00cd6a81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gisp.gov.ru/" TargetMode="External"/><Relationship Id="rId2" Type="http://schemas.openxmlformats.org/officeDocument/2006/relationships/hyperlink" Target="https://reestr.digital.gov.ru/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F963F-DCA8-4CBB-B0AB-526931FB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AlterOffice/3.4.0.9$Linux_X86_64 LibreOffice_project/b8daf9e823b1a5463a2f48435ddc2e8696e7d4fc</Application>
  <AppVersion>15.0000</AppVersion>
  <Pages>43</Pages>
  <Words>6818</Words>
  <Characters>48124</Characters>
  <CharactersWithSpaces>54141</CharactersWithSpaces>
  <Paragraphs>898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2026-06-25T07:39:00Z</dcterms:created>
  <dc:creator>Кудинова Любовь Владимировна</dc:creator>
  <dc:description/>
  <dc:language>ru-RU</dc:language>
  <cp:lastModifiedBy>zachinyaevaov@corp.gidroogk.com</cp:lastModifiedBy>
  <dcterms:modified xsi:type="dcterms:W3CDTF">2026-06-29T14:35:47Z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