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61C24949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C253C1">
        <w:rPr>
          <w:rFonts w:ascii="Times New Roman" w:hAnsi="Times New Roman"/>
          <w:b/>
          <w:bCs/>
          <w:sz w:val="28"/>
          <w:szCs w:val="28"/>
        </w:rPr>
        <w:t>щебня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3E6F89FC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53C1" w:rsidRPr="00C253C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08.12.12.140</w:t>
      </w:r>
      <w:r w:rsidR="009E34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C253C1">
        <w:rPr>
          <w:rFonts w:ascii="Times New Roman" w:hAnsi="Times New Roman"/>
          <w:color w:val="000000" w:themeColor="text1"/>
          <w:sz w:val="24"/>
          <w:szCs w:val="24"/>
        </w:rPr>
        <w:t>щебня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15F15137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C253C1">
        <w:rPr>
          <w:rFonts w:ascii="Times New Roman" w:hAnsi="Times New Roman"/>
          <w:sz w:val="24"/>
          <w:szCs w:val="24"/>
        </w:rPr>
        <w:t>щебня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16"/>
        <w:gridCol w:w="5244"/>
        <w:gridCol w:w="696"/>
        <w:gridCol w:w="1118"/>
      </w:tblGrid>
      <w:tr w:rsidR="00281C4C" w:rsidRPr="00477B67" w14:paraId="0C4BA7B4" w14:textId="77777777" w:rsidTr="00C253C1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490F8F2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14:paraId="08AB3741" w14:textId="77777777" w:rsidR="009A645D" w:rsidRPr="00477B67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737C33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</w:t>
            </w:r>
          </w:p>
          <w:p w14:paraId="0870843A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14:paraId="4BECABA5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</w:t>
            </w:r>
          </w:p>
          <w:p w14:paraId="771C1B2E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</w:tr>
      <w:tr w:rsidR="00477B67" w:rsidRPr="00477B67" w14:paraId="75E4DC71" w14:textId="77777777" w:rsidTr="00C253C1">
        <w:trPr>
          <w:trHeight w:val="429"/>
        </w:trPr>
        <w:tc>
          <w:tcPr>
            <w:tcW w:w="560" w:type="dxa"/>
            <w:vAlign w:val="center"/>
          </w:tcPr>
          <w:p w14:paraId="3D43349C" w14:textId="73D3A1B5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spacing w:val="-5"/>
              </w:rPr>
              <w:t>1.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6461F7C" w14:textId="2455761E" w:rsidR="00477B67" w:rsidRPr="00477B67" w:rsidRDefault="00C253C1" w:rsidP="00C253C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3C1">
              <w:rPr>
                <w:rFonts w:ascii="Times New Roman" w:eastAsia="Times New Roman" w:hAnsi="Times New Roman"/>
                <w:color w:val="000000"/>
                <w:lang w:eastAsia="ru-RU"/>
              </w:rPr>
              <w:t>Щебень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B32B794" w14:textId="4815A5F2" w:rsidR="00477B67" w:rsidRPr="00477B67" w:rsidRDefault="00C253C1" w:rsidP="00C253C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3C1">
              <w:rPr>
                <w:rFonts w:ascii="Times New Roman" w:eastAsia="Times New Roman" w:hAnsi="Times New Roman"/>
                <w:color w:val="000000"/>
                <w:lang w:eastAsia="ru-RU"/>
              </w:rPr>
              <w:t>фр. 120-150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43B9994F" w14:textId="71375FA8" w:rsidR="00477B67" w:rsidRPr="00477B67" w:rsidRDefault="00C253C1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3C1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423B3ECB" w14:textId="2B220850" w:rsidR="00477B67" w:rsidRPr="00477B67" w:rsidRDefault="00C253C1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53C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153DFC4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C253C1">
        <w:rPr>
          <w:rFonts w:ascii="Times New Roman" w:hAnsi="Times New Roman"/>
          <w:sz w:val="24"/>
          <w:szCs w:val="24"/>
        </w:rPr>
        <w:t>3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77E12322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</w:t>
      </w:r>
      <w:r w:rsidR="00477B67">
        <w:rPr>
          <w:rFonts w:ascii="Times New Roman" w:hAnsi="Times New Roman"/>
          <w:sz w:val="24"/>
          <w:szCs w:val="24"/>
        </w:rPr>
        <w:t xml:space="preserve"> и </w:t>
      </w:r>
      <w:r w:rsidR="00477B67" w:rsidRPr="00477B67">
        <w:rPr>
          <w:rFonts w:ascii="Times New Roman" w:hAnsi="Times New Roman"/>
          <w:sz w:val="24"/>
          <w:szCs w:val="24"/>
        </w:rPr>
        <w:t>Российская Федерация, Ставропольский край, ГАЭС Каскада Кубанских ГЭС, расположенная по адресу: ПК 47-й километр Большого Ставропольского канала на территории Карачаево-Черкесской Республики.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77B67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5691B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D733C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48F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53C1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7</cp:revision>
  <cp:lastPrinted>2026-05-20T09:02:00Z</cp:lastPrinted>
  <dcterms:created xsi:type="dcterms:W3CDTF">2026-05-20T09:02:00Z</dcterms:created>
  <dcterms:modified xsi:type="dcterms:W3CDTF">2026-06-30T08:36:00Z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