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117" w14:textId="7FA018B2" w:rsidR="00335339" w:rsidRPr="00372B2C" w:rsidRDefault="00372B2C" w:rsidP="00335339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</w:t>
      </w:r>
      <w:r w:rsidR="0033533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ОЕ ЗАДАНИЕ</w:t>
      </w:r>
    </w:p>
    <w:p w14:paraId="6D590B99" w14:textId="7D6246A0" w:rsidR="00372B2C" w:rsidRDefault="00372B2C" w:rsidP="00220F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оказание услуг по исследованию бренда работодателя в сфере ИТ и предоставлению удаленного доступа к Системе онлайн-опросов и оценки</w:t>
      </w:r>
    </w:p>
    <w:p w14:paraId="3E3C6794" w14:textId="09F103AC" w:rsidR="00220F6B" w:rsidRDefault="00220F6B" w:rsidP="00220F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(только для субъектов малого и среднего предпринимательства)</w:t>
      </w:r>
    </w:p>
    <w:p w14:paraId="2A792B2C" w14:textId="77777777" w:rsidR="00335339" w:rsidRPr="00372B2C" w:rsidRDefault="00335339" w:rsidP="0033533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1EEF7C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Цель оказания услуг</w:t>
      </w:r>
    </w:p>
    <w:p w14:paraId="19D6281D" w14:textId="0BB64199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Оценка текущего восприятия ИТ-бренда компании среди внешних ИТ-соискателей и внутренних ИТ-сотрудников посредством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проведения дистанционного онлайн-тестирования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на базе специализированной платформы для разработки долгосрочной стратегии позиционирования на рынке труда.</w:t>
      </w:r>
    </w:p>
    <w:p w14:paraId="47CD9FA0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Задачи исследования</w:t>
      </w:r>
    </w:p>
    <w:p w14:paraId="367194B8" w14:textId="77777777" w:rsidR="00372B2C" w:rsidRPr="00372B2C" w:rsidRDefault="00372B2C" w:rsidP="00500B0A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Оценка уровня узнаваемости и привлекательности бренда работодателя.</w:t>
      </w:r>
    </w:p>
    <w:p w14:paraId="3E631748" w14:textId="77777777" w:rsidR="00372B2C" w:rsidRPr="00372B2C" w:rsidRDefault="00372B2C" w:rsidP="00500B0A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Расчет ключевых показателей «воронки бренда» и конверсий, сопоставление данных с рыночными бенчмарками.</w:t>
      </w:r>
    </w:p>
    <w:p w14:paraId="7A810716" w14:textId="77777777" w:rsidR="00372B2C" w:rsidRPr="00372B2C" w:rsidRDefault="00372B2C" w:rsidP="00500B0A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Формирование детального образа компании как ИТ-работодателя по критериям ИТ-бренда и сравнение с отраслевыми показателями.</w:t>
      </w:r>
    </w:p>
    <w:p w14:paraId="42F9C057" w14:textId="77777777" w:rsidR="00372B2C" w:rsidRPr="00372B2C" w:rsidRDefault="00372B2C" w:rsidP="00500B0A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Определение ключевых драйверов (привлекающих факторов) и барьеров (сдерживающих факторов) ИТ-бренда.</w:t>
      </w:r>
    </w:p>
    <w:p w14:paraId="0254B26F" w14:textId="465AF43D" w:rsidR="00372B2C" w:rsidRDefault="00372B2C" w:rsidP="00500B0A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Анализ мотивационных профилей различных целевых аудиторий ИТ-специалистов.</w:t>
      </w:r>
    </w:p>
    <w:p w14:paraId="2A58B555" w14:textId="77777777" w:rsidR="00500B0A" w:rsidRPr="00372B2C" w:rsidRDefault="00500B0A" w:rsidP="00500B0A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4E0439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 Требования к методологии и программному комплексу</w:t>
      </w:r>
    </w:p>
    <w:p w14:paraId="7A04C583" w14:textId="492516C5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3.1. Требования к методологии исследования </w:t>
      </w:r>
    </w:p>
    <w:p w14:paraId="241A3C60" w14:textId="77777777" w:rsidR="00372B2C" w:rsidRPr="00372B2C" w:rsidRDefault="00372B2C" w:rsidP="00500B0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Исполнитель должен использовать сквозную аналитическую методологию, позволяющую синхронизировать качественную поведенческую обратную связь от окружения с объективными метриками результативности и эффективности сотрудников.</w:t>
      </w:r>
    </w:p>
    <w:p w14:paraId="1D8AFAEE" w14:textId="77777777" w:rsidR="00372B2C" w:rsidRPr="00372B2C" w:rsidRDefault="00372B2C" w:rsidP="00500B0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Методология должна использовать математические алгоритмы для выявления компетенций, которые статистически отличают наиболее эффективных сотрудников внутри конкретной бизнес-модели Заказчика.</w:t>
      </w:r>
    </w:p>
    <w:p w14:paraId="77C93DF2" w14:textId="77777777" w:rsidR="00372B2C" w:rsidRPr="00372B2C" w:rsidRDefault="00372B2C" w:rsidP="00500B0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На основе собранных данных система должна автоматически формировать агрегированную «тепловую карту» по подразделениям с визуализацией дефицитов навыков.</w:t>
      </w:r>
    </w:p>
    <w:p w14:paraId="7E5A63AC" w14:textId="77777777" w:rsidR="00372B2C" w:rsidRPr="00372B2C" w:rsidRDefault="00372B2C" w:rsidP="00500B0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Стандартные анкетные опросы без математической связи с бизнес-результатами не допускаются.</w:t>
      </w:r>
    </w:p>
    <w:p w14:paraId="6CAEB9F0" w14:textId="35E4DD70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 Требования к технологии и инструментарию оценки </w:t>
      </w:r>
    </w:p>
    <w:p w14:paraId="06202128" w14:textId="77777777" w:rsidR="00372B2C" w:rsidRPr="00372B2C" w:rsidRDefault="00372B2C" w:rsidP="00500B0A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Комплексность и формат оценки: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Инструмент должен обеспечивать сбор качественной поведенческой обратной связи в отношении оцениваемых сотрудников со стороны их ключевого рабочего окружения (руководители, коллеги, подчиненные, внутренние клиенты), а также включать модуль 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самооценки. Все этапы оценки — от назначения до заполнения опросников — должны реализовываться строго в дистанционном онлайн-формате.</w:t>
      </w:r>
    </w:p>
    <w:p w14:paraId="19A49D7A" w14:textId="0506FA57" w:rsidR="00372B2C" w:rsidRPr="00037E98" w:rsidRDefault="00372B2C" w:rsidP="00500B0A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Интеграция с бизнес-метриками: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Применяемая технология должна уходить от стандартного анкетирования, фиксирующего исключительно субъективное мнение респондентов. Алгоритмы системы должны обеспечивать сквозную математическую связь между поведенческой оценкой</w:t>
      </w:r>
      <w:r w:rsidR="00A5555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B3A0FA9" w14:textId="39B34BC5" w:rsidR="00372B2C" w:rsidRPr="00372B2C" w:rsidRDefault="00372B2C" w:rsidP="00500B0A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Автоматизированная отчетность и рекомендации: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По факту завершения онлайн-опросов система должна в автоматическом режиме генерировать персональные отчеты для каждого участника</w:t>
      </w:r>
      <w:r w:rsidR="00A5555C">
        <w:rPr>
          <w:rFonts w:ascii="Arial" w:eastAsia="Times New Roman" w:hAnsi="Arial" w:cs="Arial"/>
          <w:sz w:val="24"/>
          <w:szCs w:val="24"/>
          <w:lang w:eastAsia="ru-RU"/>
        </w:rPr>
        <w:t xml:space="preserve"> Заказчика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. Отчет должен содержать готовые, детально прописанные развивающие траектории и конкретные рекомендации. Глубина и качество автоматических рекомендаций должны позволять сотруднику и его </w:t>
      </w:r>
      <w:r w:rsidR="00A5555C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руководителю 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сформировать полноценный Индивидуальный план развития (ИПР) в рамках одной рабочей сессии без привлечения </w:t>
      </w:r>
      <w:r w:rsidR="00A5555C">
        <w:rPr>
          <w:rFonts w:ascii="Arial" w:eastAsia="Times New Roman" w:hAnsi="Arial" w:cs="Arial"/>
          <w:sz w:val="24"/>
          <w:szCs w:val="24"/>
          <w:lang w:eastAsia="ru-RU"/>
        </w:rPr>
        <w:t>экспертов Исполн</w:t>
      </w:r>
      <w:r w:rsidR="00037E9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5555C">
        <w:rPr>
          <w:rFonts w:ascii="Arial" w:eastAsia="Times New Roman" w:hAnsi="Arial" w:cs="Arial"/>
          <w:sz w:val="24"/>
          <w:szCs w:val="24"/>
          <w:lang w:eastAsia="ru-RU"/>
        </w:rPr>
        <w:t>теля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77A507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3.3. Требования к программному комплексу (ИТ-платформе)</w:t>
      </w:r>
    </w:p>
    <w:p w14:paraId="5202E731" w14:textId="5287E3BD" w:rsidR="00372B2C" w:rsidRPr="00372B2C" w:rsidRDefault="00372B2C" w:rsidP="00500B0A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Сбор информации, верификация и автоматическая генерация аналитики должны осуществляться на базе онлайн-платформы </w:t>
      </w:r>
    </w:p>
    <w:p w14:paraId="546C20FC" w14:textId="77777777" w:rsidR="00372B2C" w:rsidRPr="00372B2C" w:rsidRDefault="00372B2C" w:rsidP="00500B0A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Платформа должна обеспечивать бесшовную кастомизацию сценариев под индивидуальную модель компетенций и </w:t>
      </w:r>
      <w:proofErr w:type="spellStart"/>
      <w:r w:rsidRPr="00372B2C">
        <w:rPr>
          <w:rFonts w:ascii="Arial" w:eastAsia="Times New Roman" w:hAnsi="Arial" w:cs="Arial"/>
          <w:sz w:val="24"/>
          <w:szCs w:val="24"/>
          <w:lang w:eastAsia="ru-RU"/>
        </w:rPr>
        <w:t>оргструктуру</w:t>
      </w:r>
      <w:proofErr w:type="spellEnd"/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Заказчика.</w:t>
      </w:r>
    </w:p>
    <w:p w14:paraId="533A49C0" w14:textId="15198156" w:rsidR="00372B2C" w:rsidRDefault="00372B2C" w:rsidP="00500B0A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Платформа должна обеспечивать полную защиту персональных данных респондентов при прохождении онлайн-опросов.</w:t>
      </w:r>
    </w:p>
    <w:p w14:paraId="0E83706D" w14:textId="77777777" w:rsidR="00FF3817" w:rsidRPr="00372B2C" w:rsidRDefault="00FF3817" w:rsidP="00FF3817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2C1B4B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Состав и объем оказываемых услуг</w:t>
      </w:r>
    </w:p>
    <w:p w14:paraId="7D20168F" w14:textId="31B33FCA" w:rsidR="00372B2C" w:rsidRPr="00372B2C" w:rsidRDefault="00372B2C" w:rsidP="00500B0A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1. Сбор данных: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и проведение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онлайн-опросов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на специализированной платформе среди внешних соискателей и штатных сотрудников ИТ-направлений (включая опросник и отчет).</w:t>
      </w:r>
    </w:p>
    <w:p w14:paraId="530E7824" w14:textId="3298BC08" w:rsidR="00372B2C" w:rsidRPr="00372B2C" w:rsidRDefault="00372B2C" w:rsidP="00500B0A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2. Обработка и анализ данных: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Математический и статистический анализ собранных анкет, расчет индексов узнаваемости, привлекательности и лояльности, а также расчет воронки бренда по </w:t>
      </w:r>
      <w:r w:rsidR="002E35A2">
        <w:rPr>
          <w:rFonts w:ascii="Arial" w:eastAsia="Times New Roman" w:hAnsi="Arial" w:cs="Arial"/>
          <w:sz w:val="24"/>
          <w:szCs w:val="24"/>
          <w:lang w:eastAsia="ru-RU"/>
        </w:rPr>
        <w:t xml:space="preserve">не менее чем 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E35A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детальн</w:t>
      </w:r>
      <w:r w:rsidR="002E35A2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критери</w:t>
      </w:r>
      <w:r w:rsidR="002E35A2">
        <w:rPr>
          <w:rFonts w:ascii="Arial" w:eastAsia="Times New Roman" w:hAnsi="Arial" w:cs="Arial"/>
          <w:sz w:val="24"/>
          <w:szCs w:val="24"/>
          <w:lang w:eastAsia="ru-RU"/>
        </w:rPr>
        <w:t>ям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выбора (при наличии более 30 респондентов на этапе).</w:t>
      </w:r>
    </w:p>
    <w:p w14:paraId="6D23D138" w14:textId="28314A4F" w:rsidR="00372B2C" w:rsidRDefault="00372B2C" w:rsidP="00500B0A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3. Экспертные сессии: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Проведение аналитических сессий по результатам исследования с топ-командой и </w:t>
      </w:r>
      <w:proofErr w:type="spellStart"/>
      <w:r w:rsidRPr="00372B2C">
        <w:rPr>
          <w:rFonts w:ascii="Arial" w:eastAsia="Times New Roman" w:hAnsi="Arial" w:cs="Arial"/>
          <w:sz w:val="24"/>
          <w:szCs w:val="24"/>
          <w:lang w:eastAsia="ru-RU"/>
        </w:rPr>
        <w:t>middle</w:t>
      </w:r>
      <w:proofErr w:type="spellEnd"/>
      <w:r w:rsidRPr="00372B2C">
        <w:rPr>
          <w:rFonts w:ascii="Arial" w:eastAsia="Times New Roman" w:hAnsi="Arial" w:cs="Arial"/>
          <w:sz w:val="24"/>
          <w:szCs w:val="24"/>
          <w:lang w:eastAsia="ru-RU"/>
        </w:rPr>
        <w:t>-менеджментом Заказчика для выработки стратегических решений.</w:t>
      </w:r>
    </w:p>
    <w:p w14:paraId="05FC76AB" w14:textId="77777777" w:rsidR="00500B0A" w:rsidRPr="00372B2C" w:rsidRDefault="00500B0A" w:rsidP="00500B0A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1E50E0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5. Сроки оказания услуг</w:t>
      </w:r>
    </w:p>
    <w:p w14:paraId="30115AD9" w14:textId="644B1CB1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Общий период реализации проекта: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ию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r w:rsidR="002E35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2E35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ноябр</w:t>
      </w:r>
      <w:r w:rsidR="002E35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2026 года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>, в том числе:</w:t>
      </w:r>
    </w:p>
    <w:p w14:paraId="24D6F686" w14:textId="3A937919" w:rsidR="00372B2C" w:rsidRPr="00372B2C" w:rsidRDefault="00372B2C" w:rsidP="00500B0A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онлайн-сбора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данных в рамках исследования: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ию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r w:rsidR="002E35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ь -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август 2026 г.</w:t>
      </w:r>
    </w:p>
    <w:p w14:paraId="65BC354A" w14:textId="019F0314" w:rsidR="00372B2C" w:rsidRPr="00372B2C" w:rsidRDefault="00372B2C" w:rsidP="00500B0A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Обработка и математический анализ данных: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сентября по 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октября 2026 г.</w:t>
      </w:r>
    </w:p>
    <w:p w14:paraId="00554415" w14:textId="637CB134" w:rsidR="00372B2C" w:rsidRPr="00FF3817" w:rsidRDefault="00372B2C" w:rsidP="00500B0A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отчетных материалов и проведение сессий: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октября по 30 ноября 2026 г.</w:t>
      </w:r>
    </w:p>
    <w:p w14:paraId="41A70D27" w14:textId="77777777" w:rsidR="00FF3817" w:rsidRPr="00372B2C" w:rsidRDefault="00FF3817" w:rsidP="00FF3817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19831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72B2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6. Перечень отчетных документов (Результат оказания услуг)</w:t>
      </w:r>
    </w:p>
    <w:p w14:paraId="3DD88358" w14:textId="77777777" w:rsidR="00372B2C" w:rsidRPr="00372B2C" w:rsidRDefault="00372B2C" w:rsidP="00500B0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По итогам выполнения работ Исполнитель передает Заказчику следующие материалы:</w:t>
      </w:r>
    </w:p>
    <w:p w14:paraId="36338C47" w14:textId="77777777" w:rsidR="00372B2C" w:rsidRPr="00372B2C" w:rsidRDefault="00372B2C" w:rsidP="00500B0A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Итоговый аналитический отчет по результатам онлайн-исследования (в формате PDF/PPTX):</w:t>
      </w:r>
    </w:p>
    <w:p w14:paraId="72995A4E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Результаты Всероссийского исследования ИТ-брендов работодателей за 2026 год (рейтинги, паспорт исследования, рыночные тренды).</w:t>
      </w:r>
    </w:p>
    <w:p w14:paraId="002A4C5D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Социально-демографический и профессиональный обзор выборки внешних соискателей и сотрудников, прошедших </w:t>
      </w: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внутренний онлайн-опрос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 (пол, возраст, грейд, регион, специализация, стек технологий).</w:t>
      </w:r>
    </w:p>
    <w:p w14:paraId="71C04028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Позиция Заказчика в общем рейтинге ИТ-работодателей.</w:t>
      </w:r>
    </w:p>
    <w:p w14:paraId="776A3D75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Метрики воронки бренда, включая индексы узнаваемости, привлекательности, лояльности и показатели конверсии в сравнении с бенчмарками рынка.</w:t>
      </w:r>
    </w:p>
    <w:p w14:paraId="41C4B48E" w14:textId="3A3C60A5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Оценка восприятия ИТ-бренда сотрудниками по </w:t>
      </w:r>
      <w:r w:rsidR="007A79AB">
        <w:rPr>
          <w:rFonts w:ascii="Arial" w:eastAsia="Times New Roman" w:hAnsi="Arial" w:cs="Arial"/>
          <w:sz w:val="24"/>
          <w:szCs w:val="24"/>
          <w:lang w:eastAsia="ru-RU"/>
        </w:rPr>
        <w:t xml:space="preserve">не менее, чем </w:t>
      </w: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41 критерию (сравнение с бенчмарками в виде таблиц и со средними рыночными оценками в формате графиков </w:t>
      </w:r>
      <w:proofErr w:type="spellStart"/>
      <w:r w:rsidRPr="00372B2C">
        <w:rPr>
          <w:rFonts w:ascii="Arial" w:eastAsia="Times New Roman" w:hAnsi="Arial" w:cs="Arial"/>
          <w:sz w:val="24"/>
          <w:szCs w:val="24"/>
          <w:lang w:eastAsia="ru-RU"/>
        </w:rPr>
        <w:t>боксплотов</w:t>
      </w:r>
      <w:proofErr w:type="spellEnd"/>
      <w:r w:rsidRPr="00372B2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324F7996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 xml:space="preserve">Анализ предпочтений сотрудников (список лучших/худших </w:t>
      </w:r>
      <w:proofErr w:type="gramStart"/>
      <w:r w:rsidRPr="00372B2C">
        <w:rPr>
          <w:rFonts w:ascii="Arial" w:eastAsia="Times New Roman" w:hAnsi="Arial" w:cs="Arial"/>
          <w:sz w:val="24"/>
          <w:szCs w:val="24"/>
          <w:lang w:eastAsia="ru-RU"/>
        </w:rPr>
        <w:t>компаний по их мнению</w:t>
      </w:r>
      <w:proofErr w:type="gramEnd"/>
      <w:r w:rsidRPr="00372B2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2DF84CB4" w14:textId="77777777" w:rsidR="00372B2C" w:rsidRPr="00372B2C" w:rsidRDefault="00372B2C" w:rsidP="00500B0A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Массивы данных (в формате Excel):</w:t>
      </w:r>
    </w:p>
    <w:p w14:paraId="29A36DBC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Полный реестр компаний, вошедших в рейтинг ИТ-брендов 2026 года, с детализацией их оценок.</w:t>
      </w:r>
    </w:p>
    <w:p w14:paraId="7DB57EB0" w14:textId="77777777" w:rsidR="00372B2C" w:rsidRPr="00372B2C" w:rsidRDefault="00372B2C" w:rsidP="00500B0A">
      <w:pPr>
        <w:numPr>
          <w:ilvl w:val="1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B2C">
        <w:rPr>
          <w:rFonts w:ascii="Arial" w:eastAsia="Times New Roman" w:hAnsi="Arial" w:cs="Arial"/>
          <w:sz w:val="24"/>
          <w:szCs w:val="24"/>
          <w:lang w:eastAsia="ru-RU"/>
        </w:rPr>
        <w:t>Детализированные мотивационные профили различных целевых аудиторий в ИТ-сфере (в разрезе специализаций, языков программирования, регионов и грейдов).</w:t>
      </w:r>
    </w:p>
    <w:p w14:paraId="14E969D2" w14:textId="77777777" w:rsidR="000173C4" w:rsidRDefault="000173C4" w:rsidP="00500B0A">
      <w:pPr>
        <w:spacing w:line="276" w:lineRule="auto"/>
        <w:jc w:val="both"/>
      </w:pPr>
    </w:p>
    <w:sectPr w:rsidR="0001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741"/>
    <w:multiLevelType w:val="multilevel"/>
    <w:tmpl w:val="D68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61BB"/>
    <w:multiLevelType w:val="multilevel"/>
    <w:tmpl w:val="0AD6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53C86"/>
    <w:multiLevelType w:val="multilevel"/>
    <w:tmpl w:val="5858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6B3B"/>
    <w:multiLevelType w:val="multilevel"/>
    <w:tmpl w:val="E61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253EB"/>
    <w:multiLevelType w:val="multilevel"/>
    <w:tmpl w:val="41F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81E14"/>
    <w:multiLevelType w:val="multilevel"/>
    <w:tmpl w:val="4FB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C00F2"/>
    <w:multiLevelType w:val="multilevel"/>
    <w:tmpl w:val="C1E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2C"/>
    <w:rsid w:val="000173C4"/>
    <w:rsid w:val="00037E98"/>
    <w:rsid w:val="000956ED"/>
    <w:rsid w:val="00220F6B"/>
    <w:rsid w:val="002E35A2"/>
    <w:rsid w:val="00335339"/>
    <w:rsid w:val="00372B2C"/>
    <w:rsid w:val="00500B0A"/>
    <w:rsid w:val="00567D89"/>
    <w:rsid w:val="007A79AB"/>
    <w:rsid w:val="00A5555C"/>
    <w:rsid w:val="00D90713"/>
    <w:rsid w:val="00E81CD9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5074"/>
  <w15:chartTrackingRefBased/>
  <w15:docId w15:val="{A9455B5A-9412-42B1-908E-F9721EE8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2B2C"/>
    <w:rPr>
      <w:b/>
      <w:bCs/>
    </w:rPr>
  </w:style>
  <w:style w:type="paragraph" w:customStyle="1" w:styleId="z1qcye">
    <w:name w:val="z1qcye"/>
    <w:basedOn w:val="a"/>
    <w:rsid w:val="0037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72B2C"/>
  </w:style>
  <w:style w:type="character" w:styleId="a4">
    <w:name w:val="annotation reference"/>
    <w:basedOn w:val="a0"/>
    <w:uiPriority w:val="99"/>
    <w:semiHidden/>
    <w:unhideWhenUsed/>
    <w:rsid w:val="002E35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35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35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35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35A2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5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7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0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1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2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9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1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2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2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8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7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299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2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Салахетдинов Махмуд Умарович</dc:creator>
  <cp:keywords/>
  <dc:description/>
  <cp:lastModifiedBy>Беляева Марина Владимировна</cp:lastModifiedBy>
  <cp:revision>4</cp:revision>
  <dcterms:created xsi:type="dcterms:W3CDTF">2026-06-30T07:26:00Z</dcterms:created>
  <dcterms:modified xsi:type="dcterms:W3CDTF">2026-06-30T09:24:00Z</dcterms:modified>
</cp:coreProperties>
</file>