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bookmarkStart w:id="0" w:name="_GoBack"/>
      <w:bookmarkEnd w:id="0"/>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Бэк-зона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Стекломагнезитовый (стекломагниевый)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О2 –для подрайона IIГ</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1714D7">
      <w:pPr>
        <w:pStyle w:val="af9"/>
        <w:widowControl w:val="0"/>
        <w:numPr>
          <w:ilvl w:val="1"/>
          <w:numId w:val="111"/>
        </w:numPr>
        <w:tabs>
          <w:tab w:val="left" w:pos="1276"/>
          <w:tab w:val="left" w:pos="1455"/>
        </w:tabs>
        <w:autoSpaceDE w:val="0"/>
        <w:autoSpaceDN w:val="0"/>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1714D7">
      <w:pPr>
        <w:pStyle w:val="af9"/>
        <w:numPr>
          <w:ilvl w:val="1"/>
          <w:numId w:val="111"/>
        </w:numPr>
        <w:tabs>
          <w:tab w:val="left" w:pos="993"/>
        </w:tabs>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w:t>
      </w:r>
      <w:r w:rsidRPr="007E69E2">
        <w:lastRenderedPageBreak/>
        <w:t xml:space="preserve">технологии </w:t>
      </w:r>
      <w:r w:rsidRPr="007E69E2">
        <w:rPr>
          <w:rFonts w:eastAsia="Calibri"/>
        </w:rPr>
        <w:t>«ТрансПак»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части, должны исключать теплопотери.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 xml:space="preserve">внутренняя отделка, состоящая из цементно-стружечной плиты </w:t>
      </w:r>
      <w:r w:rsidRPr="007E69E2">
        <w:lastRenderedPageBreak/>
        <w:t>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(графитово (темно)-серый).</w:t>
      </w:r>
    </w:p>
    <w:p w:rsidR="0080067A" w:rsidRPr="007E69E2" w:rsidRDefault="0080067A" w:rsidP="001714D7">
      <w:pPr>
        <w:pStyle w:val="af9"/>
        <w:widowControl w:val="0"/>
        <w:numPr>
          <w:ilvl w:val="0"/>
          <w:numId w:val="108"/>
        </w:numPr>
        <w:autoSpaceDE w:val="0"/>
        <w:autoSpaceDN w:val="0"/>
        <w:ind w:left="0" w:firstLine="709"/>
        <w:jc w:val="both"/>
      </w:pPr>
      <w:r w:rsidRPr="007E69E2">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устройство покрытия из профилированного листа выполняется с учетом нахлеста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lastRenderedPageBreak/>
        <w:t xml:space="preserve">цвет, близкий к </w:t>
      </w:r>
      <w:r w:rsidRPr="007E69E2">
        <w:rPr>
          <w:lang w:val="en-US"/>
        </w:rPr>
        <w:t>RAL </w:t>
      </w:r>
      <w:r w:rsidRPr="007E69E2">
        <w:t>7024 (графитово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(графитово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(графитово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(графитово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r w:rsidRPr="007E69E2">
        <w:rPr>
          <w:spacing w:val="-2"/>
        </w:rPr>
        <w:t>Потолоки.</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lastRenderedPageBreak/>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2"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2"/>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lastRenderedPageBreak/>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1"/>
    </w:p>
    <w:p w:rsidR="00624E52" w:rsidRPr="007E69E2" w:rsidRDefault="00624E52" w:rsidP="00B435DD">
      <w:pPr>
        <w:pStyle w:val="af9"/>
        <w:numPr>
          <w:ilvl w:val="2"/>
          <w:numId w:val="109"/>
        </w:numPr>
        <w:tabs>
          <w:tab w:val="left" w:pos="284"/>
        </w:tabs>
        <w:ind w:left="1560" w:hanging="1276"/>
        <w:jc w:val="both"/>
      </w:pPr>
      <w:bookmarkStart w:id="3"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3"/>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4"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4"/>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5" w:name="_Hlk134202074"/>
      <w:r w:rsidRPr="007E69E2">
        <w:lastRenderedPageBreak/>
        <w:t>Козырек в соответствии с Альбомом чертежей (Приложение № 1), лист «Козырек К1-Пф»).</w:t>
      </w:r>
      <w:bookmarkEnd w:id="5"/>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r>
            <w:r w:rsidRPr="007E69E2">
              <w:rPr>
                <w:rFonts w:ascii="Times New Roman" w:hAnsi="Times New Roman"/>
                <w:sz w:val="24"/>
                <w:szCs w:val="24"/>
              </w:rPr>
              <w:lastRenderedPageBreak/>
              <w:t xml:space="preserve">и влажности (влагозащищенность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lastRenderedPageBreak/>
              <w:t>Антивандальность</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одинарная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lastRenderedPageBreak/>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w:t>
      </w:r>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w:t>
      </w:r>
      <w:r w:rsidRPr="007E69E2">
        <w:rPr>
          <w:rFonts w:ascii="Times New Roman" w:hAnsi="Times New Roman"/>
          <w:sz w:val="28"/>
          <w:szCs w:val="28"/>
        </w:rPr>
        <w:lastRenderedPageBreak/>
        <w:t>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lastRenderedPageBreak/>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(бэк-зона);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Клиентская зона, санитарный узел, бэк-зона: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lastRenderedPageBreak/>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электроснабжающей организации, в противном случае место установки счетчика должно соответствовать требованиям электроснабжающей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нг(А)-HF.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кабель парной скрутки по пожаробезопасности – нг(А)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с пониженным дымо- и газовыделением;</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нг(А)-FRLS;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lastRenderedPageBreak/>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Рабочие места оборудовать розеточными группами по еврообразцу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в) патч</w:t>
      </w:r>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тип – патч-корд,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lastRenderedPageBreak/>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lastRenderedPageBreak/>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рабочих мест – не менее 500 лк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входной зоны – не менее 100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клиентского зала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бэк-зоны – не менее 400 лк;</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санузла – не менее 100 лк.</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6"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6"/>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7" w:name="_Hlk135672704"/>
      <w:r w:rsidRPr="007E69E2">
        <w:rPr>
          <w:rFonts w:ascii="Times New Roman" w:hAnsi="Times New Roman"/>
          <w:sz w:val="28"/>
          <w:szCs w:val="28"/>
          <w:lang w:eastAsia="ru-RU"/>
        </w:rPr>
        <w:t xml:space="preserve">сквозь наружную стену вывести </w:t>
      </w:r>
      <w:bookmarkEnd w:id="7"/>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на фасаде металлическая решетка на отм.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электроконвекторов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использовать электроконвекторы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электроконвекторов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Межповерочный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(экспанзомат)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8" w:name="_Hlk113626876"/>
      <w:r w:rsidRPr="007E69E2">
        <w:rPr>
          <w:rFonts w:ascii="Times New Roman" w:hAnsi="Times New Roman"/>
          <w:sz w:val="28"/>
          <w:szCs w:val="28"/>
          <w:lang w:eastAsia="ru-RU"/>
        </w:rPr>
        <w:t xml:space="preserve">сливным </w:t>
      </w:r>
      <w:bookmarkEnd w:id="8"/>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монтаж в тумбу полувстраиваемую,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совпадающей по геометрии с параметрами длины и высоты излива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однорычажный;</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длина излива 15-25 см, высота излива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На стене, в которой расположена входная дверь (Д1 – для МОПС без тамбура, Д3 – для МОПС с тамбуром) на высоте 1,5 м, в бэк-зоне за откидной столешницей–барьером, устанавливается ручной пожарный извещатель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Предусмотреть адресное либо безадресное построение СОТС по принципу «одна зона обнаружения извещателя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(бэк-зона)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9" w:name="_Hlk135673282"/>
      <w:r w:rsidRPr="007E69E2">
        <w:t>Установить 1 (один) магнитоконтактный извещатель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Установить 2 (два) вибрационных извещателя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10" w:name="_Hlk135673297"/>
      <w:bookmarkEnd w:id="9"/>
      <w:r w:rsidRPr="007E69E2">
        <w:t xml:space="preserve">Установить извещатели охранные поверхностные оптико-электронные типа </w:t>
      </w:r>
      <w:r w:rsidRPr="007E69E2">
        <w:rPr>
          <w:spacing w:val="-6"/>
        </w:rPr>
        <w:t>«Штора» на высоте 2,1 м.</w:t>
      </w:r>
    </w:p>
    <w:bookmarkEnd w:id="10"/>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извещатели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1" w:name="_Hlk135673374"/>
      <w:r w:rsidRPr="007E69E2">
        <w:t>Установить оповещатель охранно-пожарный световой на высоте 2,1 м</w:t>
      </w:r>
      <w:bookmarkEnd w:id="11"/>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2" w:name="_Hlk135673414"/>
      <w:r w:rsidRPr="007E69E2">
        <w:t xml:space="preserve">Установить уличный светозвуковой оповещатель СОТС на фасаде здания </w:t>
      </w:r>
      <w:r w:rsidRPr="007E69E2">
        <w:rPr>
          <w:spacing w:val="-4"/>
        </w:rPr>
        <w:t>на высоте 2,3 м</w:t>
      </w:r>
      <w:bookmarkEnd w:id="12"/>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прибора(-ов)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3" w:name="_Hlk134114072"/>
      <w:r w:rsidRPr="007E69E2">
        <w:t>Вывод информации и сигналов тревоги на ПЦН производить с использованием формата передачи данных Contact-ID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3"/>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Питание электроприемников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верхнеуровневой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b – поток с одной камеры в Mbit/s;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коммутатор с PoE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встроенный web-сервер;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управление видеорегистратором и видеокамерами с сетевого клиента (компьютера) под операционными системами Windows;</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функции предзаписи и тревожной постзаписи;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чувствительность цвет/ч-б не более 0,1/0,01 Лк;</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поддерживаемым сетевым интерфейсом 10Base-T/100Base-TX, Ethernet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PoE питание, не ниже IEEE 802.3 af;</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4"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4"/>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PoE.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5" w:name="_Hlk224997523"/>
      <w:r w:rsidRPr="007E69E2">
        <w:rPr>
          <w:rFonts w:ascii="Times New Roman" w:hAnsi="Times New Roman"/>
          <w:sz w:val="28"/>
          <w:szCs w:val="28"/>
        </w:rPr>
        <w:t>Требования к структурированным кабельным системам (СКС).</w:t>
      </w:r>
      <w:bookmarkEnd w:id="15"/>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В зону установки телеко</w:t>
      </w:r>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голосового шлюза, телефонных интерфейсов и поддержка технологий VoIP.</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QoS, NAT, IPSec,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ограничения трафика CAR, traffic shaping, traffic policing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протоколов DHCP Client, DHCP relay, DHCP Server</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VRF-Light.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Не менее одного из sFlow, NetFlow, IPFIX, Netstream</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6"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Наличие в комплекте аккумуляторной батареи 12 В емкостью, Ач</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6"/>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детекция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антистокс детекция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7" w:name="_Hlk126263942"/>
      <w:r w:rsidRPr="007E69E2">
        <w:t xml:space="preserve">МОПС. </w:t>
      </w:r>
      <w:bookmarkEnd w:id="17"/>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Для оценки пучинистости грунтов использовать таблицу 10 (при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Критерии оценки пучинистости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r w:rsidRPr="007E69E2">
              <w:rPr>
                <w:rFonts w:ascii="Times New Roman" w:hAnsi="Times New Roman"/>
                <w:b/>
                <w:bCs/>
                <w:smallCaps/>
                <w:color w:val="000000" w:themeColor="text1"/>
                <w:sz w:val="20"/>
                <w:szCs w:val="20"/>
                <w:lang w:val="en-US" w:eastAsia="ru-RU" w:bidi="en-US"/>
              </w:rPr>
              <w:t>Jl</w:t>
            </w:r>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Непучинистые</w:t>
            </w:r>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r w:rsidRPr="007E69E2">
              <w:rPr>
                <w:rFonts w:ascii="Times New Roman" w:hAnsi="Times New Roman"/>
                <w:bCs/>
                <w:smallCaps/>
                <w:color w:val="000000" w:themeColor="text1"/>
                <w:sz w:val="20"/>
                <w:szCs w:val="20"/>
                <w:lang w:val="en-US" w:eastAsia="ru-RU" w:bidi="en-US"/>
              </w:rPr>
              <w:t>Jl</w:t>
            </w:r>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FE4E86"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Слабопучинистые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Среднепучинистые</w:t>
            </w:r>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r w:rsidRPr="007E69E2">
              <w:rPr>
                <w:rFonts w:ascii="Times New Roman" w:hAnsi="Times New Roman"/>
                <w:bCs/>
                <w:smallCaps/>
                <w:color w:val="000000" w:themeColor="text1"/>
                <w:sz w:val="20"/>
                <w:szCs w:val="20"/>
                <w:lang w:val="en-US" w:eastAsia="ru-RU" w:bidi="en-US"/>
              </w:rPr>
              <w:t>Jl</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FE4E86"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dw</w:t>
            </w:r>
            <w:r w:rsidRPr="007E69E2">
              <w:rPr>
                <w:rFonts w:ascii="Times New Roman" w:eastAsia="Calibri" w:hAnsi="Times New Roman"/>
                <w:sz w:val="24"/>
              </w:rPr>
              <w:t>-</w:t>
            </w:r>
            <w:r w:rsidRPr="007E69E2">
              <w:rPr>
                <w:rFonts w:ascii="Times New Roman" w:eastAsia="Calibri" w:hAnsi="Times New Roman"/>
                <w:sz w:val="24"/>
                <w:lang w:val="en-US"/>
              </w:rPr>
              <w:t>df</w:t>
            </w:r>
            <w:r w:rsidRPr="007E69E2">
              <w:rPr>
                <w:rFonts w:ascii="Times New Roman" w:eastAsia="Calibri" w:hAnsi="Times New Roman"/>
                <w:sz w:val="24"/>
              </w:rPr>
              <w:t xml:space="preserve">, где </w:t>
            </w:r>
            <w:r w:rsidRPr="007E69E2">
              <w:rPr>
                <w:rFonts w:ascii="Times New Roman" w:eastAsia="Calibri" w:hAnsi="Times New Roman"/>
                <w:sz w:val="24"/>
                <w:lang w:val="en-US"/>
              </w:rPr>
              <w:t>dw</w:t>
            </w:r>
            <w:r w:rsidRPr="007E69E2">
              <w:rPr>
                <w:rFonts w:ascii="Times New Roman" w:eastAsia="Calibri" w:hAnsi="Times New Roman"/>
                <w:sz w:val="24"/>
              </w:rPr>
              <w:t xml:space="preserve"> – расстояние от поверхности грунта до уровня выявления подземных вод, </w:t>
            </w:r>
            <w:r w:rsidRPr="007E69E2">
              <w:rPr>
                <w:rFonts w:ascii="Times New Roman" w:eastAsia="Calibri" w:hAnsi="Times New Roman"/>
                <w:sz w:val="24"/>
                <w:lang w:val="en-US"/>
              </w:rPr>
              <w:t>df</w:t>
            </w:r>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пучинистости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Ориентировочное определение пучинистости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Наименование грунтов по степени морозной пучинистости</w:t>
            </w:r>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Слабопучинистые</w:t>
            </w:r>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Среднепучинистые</w:t>
            </w:r>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Сильнопучинистые</w:t>
            </w:r>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просадочных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пучинистых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колесоотбоя;</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5A1720">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6"/>
        <w:gridCol w:w="1644"/>
        <w:gridCol w:w="2866"/>
        <w:gridCol w:w="1754"/>
        <w:gridCol w:w="1604"/>
        <w:gridCol w:w="1156"/>
      </w:tblGrid>
      <w:tr w:rsidR="00624E52" w:rsidRPr="007E69E2" w:rsidTr="00EE2F74">
        <w:trPr>
          <w:trHeight w:val="253"/>
        </w:trPr>
        <w:tc>
          <w:tcPr>
            <w:tcW w:w="394"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867"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45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87"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EE2F74">
        <w:trPr>
          <w:trHeight w:val="1016"/>
        </w:trPr>
        <w:tc>
          <w:tcPr>
            <w:tcW w:w="394"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86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45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8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3"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8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EE2F74">
        <w:tc>
          <w:tcPr>
            <w:tcW w:w="394"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lastRenderedPageBreak/>
              <w:t>1</w:t>
            </w:r>
          </w:p>
        </w:tc>
        <w:tc>
          <w:tcPr>
            <w:tcW w:w="867" w:type="pct"/>
            <w:shd w:val="clear" w:color="auto" w:fill="auto"/>
            <w:hideMark/>
          </w:tcPr>
          <w:p w:rsidR="00624E52" w:rsidRPr="005F66FF" w:rsidRDefault="00FE7295" w:rsidP="00D14722">
            <w:pPr>
              <w:spacing w:after="0"/>
              <w:jc w:val="both"/>
              <w:rPr>
                <w:rFonts w:ascii="Times New Roman" w:hAnsi="Times New Roman"/>
              </w:rPr>
            </w:pPr>
            <w:r>
              <w:rPr>
                <w:rFonts w:ascii="Times New Roman" w:hAnsi="Times New Roman"/>
              </w:rPr>
              <w:t xml:space="preserve">МОПС, </w:t>
            </w:r>
            <w:r w:rsidR="0089543C" w:rsidRPr="0089543C">
              <w:rPr>
                <w:rFonts w:ascii="Times New Roman" w:hAnsi="Times New Roman"/>
              </w:rPr>
              <w:t xml:space="preserve">682785, Российская Федерация, Хабаровский край, Ванинский район, п. Кенада, ул. Приисковая, 12А  </w:t>
            </w:r>
          </w:p>
        </w:tc>
        <w:tc>
          <w:tcPr>
            <w:tcW w:w="1452" w:type="pct"/>
            <w:shd w:val="clear" w:color="auto" w:fill="auto"/>
          </w:tcPr>
          <w:p w:rsidR="00624E52" w:rsidRPr="007E69E2" w:rsidRDefault="002F2338" w:rsidP="00544638">
            <w:pPr>
              <w:spacing w:after="0"/>
              <w:jc w:val="both"/>
              <w:rPr>
                <w:rFonts w:ascii="Times New Roman" w:hAnsi="Times New Roman"/>
                <w:szCs w:val="24"/>
              </w:rPr>
            </w:pPr>
            <w:r w:rsidRPr="002F2338">
              <w:rPr>
                <w:rFonts w:ascii="Times New Roman" w:hAnsi="Times New Roman"/>
                <w:szCs w:val="24"/>
              </w:rPr>
              <w:t xml:space="preserve">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624E52" w:rsidRPr="007E69E2" w:rsidRDefault="002F2338" w:rsidP="00D14722">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w:t>
      </w:r>
      <w:r w:rsidRPr="007E69E2">
        <w:rPr>
          <w:bCs/>
        </w:rPr>
        <w:lastRenderedPageBreak/>
        <w:t>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lastRenderedPageBreak/>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Информация о наружной вывеске, на фасаде МОПС. Внешний вид несветовой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Все части надписи выравниваются по горизонтали и вертикали, с соблюдением межбуквенного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E86" w:rsidRDefault="00FE4E86" w:rsidP="00624E52">
      <w:pPr>
        <w:spacing w:after="0"/>
      </w:pPr>
      <w:r>
        <w:separator/>
      </w:r>
    </w:p>
  </w:endnote>
  <w:endnote w:type="continuationSeparator" w:id="0">
    <w:p w:rsidR="00FE4E86" w:rsidRDefault="00FE4E86"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E86" w:rsidRDefault="00FE4E86" w:rsidP="00624E52">
      <w:pPr>
        <w:spacing w:after="0"/>
      </w:pPr>
      <w:r>
        <w:separator/>
      </w:r>
    </w:p>
  </w:footnote>
  <w:footnote w:type="continuationSeparator" w:id="0">
    <w:p w:rsidR="00FE4E86" w:rsidRDefault="00FE4E86" w:rsidP="00624E52">
      <w:pPr>
        <w:spacing w:after="0"/>
      </w:pPr>
      <w:r>
        <w:continuationSeparator/>
      </w:r>
    </w:p>
  </w:footnote>
  <w:footnote w:id="1">
    <w:p w:rsidR="005A1720" w:rsidRPr="00740C15" w:rsidRDefault="005A1720"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5A1720" w:rsidRPr="004E6B75" w:rsidRDefault="005A1720"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5A1720" w:rsidRPr="00A0467B" w:rsidRDefault="005A1720" w:rsidP="00624E52">
      <w:pPr>
        <w:pStyle w:val="ab"/>
        <w:ind w:firstLine="709"/>
        <w:jc w:val="both"/>
        <w:rPr>
          <w:rFonts w:ascii="Times New Roman" w:hAnsi="Times New Roman"/>
        </w:rPr>
      </w:pPr>
    </w:p>
    <w:p w:rsidR="005A1720" w:rsidRDefault="005A1720" w:rsidP="00624E52">
      <w:pPr>
        <w:pStyle w:val="ab"/>
        <w:ind w:firstLine="709"/>
        <w:jc w:val="both"/>
      </w:pPr>
    </w:p>
  </w:footnote>
  <w:footnote w:id="3">
    <w:p w:rsidR="005A1720" w:rsidRPr="0051724E" w:rsidRDefault="005A1720"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5A1720" w:rsidRDefault="005A1720">
        <w:pPr>
          <w:pStyle w:val="ae"/>
          <w:jc w:val="center"/>
        </w:pPr>
        <w:r>
          <w:fldChar w:fldCharType="begin"/>
        </w:r>
        <w:r>
          <w:instrText>PAGE   \* MERGEFORMAT</w:instrText>
        </w:r>
        <w:r>
          <w:fldChar w:fldCharType="separate"/>
        </w:r>
        <w:r w:rsidR="00031D7D">
          <w:rPr>
            <w:noProof/>
          </w:rPr>
          <w:t>20</w:t>
        </w:r>
        <w:r>
          <w:fldChar w:fldCharType="end"/>
        </w:r>
      </w:p>
    </w:sdtContent>
  </w:sdt>
  <w:p w:rsidR="005A1720" w:rsidRPr="00C60D12" w:rsidRDefault="005A1720"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31D7D"/>
    <w:rsid w:val="0004043A"/>
    <w:rsid w:val="000836C6"/>
    <w:rsid w:val="000D420C"/>
    <w:rsid w:val="0015135C"/>
    <w:rsid w:val="001714D7"/>
    <w:rsid w:val="00183DB5"/>
    <w:rsid w:val="001A0976"/>
    <w:rsid w:val="001A4731"/>
    <w:rsid w:val="001A790F"/>
    <w:rsid w:val="001B3C4E"/>
    <w:rsid w:val="001E09D4"/>
    <w:rsid w:val="002E6A0F"/>
    <w:rsid w:val="002F2338"/>
    <w:rsid w:val="00483954"/>
    <w:rsid w:val="00544638"/>
    <w:rsid w:val="005A1720"/>
    <w:rsid w:val="005F66FF"/>
    <w:rsid w:val="00624E52"/>
    <w:rsid w:val="0063047F"/>
    <w:rsid w:val="006F1329"/>
    <w:rsid w:val="007063BC"/>
    <w:rsid w:val="00751F3B"/>
    <w:rsid w:val="007E69E2"/>
    <w:rsid w:val="0080067A"/>
    <w:rsid w:val="00874F3F"/>
    <w:rsid w:val="0089543C"/>
    <w:rsid w:val="008B20FF"/>
    <w:rsid w:val="008E5C57"/>
    <w:rsid w:val="00994077"/>
    <w:rsid w:val="00A120B6"/>
    <w:rsid w:val="00A42DAE"/>
    <w:rsid w:val="00AC7560"/>
    <w:rsid w:val="00B04DF6"/>
    <w:rsid w:val="00B435DD"/>
    <w:rsid w:val="00B57E1F"/>
    <w:rsid w:val="00D14722"/>
    <w:rsid w:val="00D3031E"/>
    <w:rsid w:val="00D40350"/>
    <w:rsid w:val="00D71883"/>
    <w:rsid w:val="00DA4318"/>
    <w:rsid w:val="00EE2C09"/>
    <w:rsid w:val="00EE2F74"/>
    <w:rsid w:val="00F05059"/>
    <w:rsid w:val="00FE4E86"/>
    <w:rsid w:val="00FE7295"/>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cid:image001.png@01DCD3F5.0730D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16537</Words>
  <Characters>94266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Антипьева Ирина Валерьевна</cp:lastModifiedBy>
  <cp:revision>2</cp:revision>
  <cp:lastPrinted>2026-05-06T15:14:00Z</cp:lastPrinted>
  <dcterms:created xsi:type="dcterms:W3CDTF">2026-07-02T01:54:00Z</dcterms:created>
  <dcterms:modified xsi:type="dcterms:W3CDTF">2026-07-02T01:54:00Z</dcterms:modified>
</cp:coreProperties>
</file>