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header10.xml" ContentType="application/vnd.openxmlformats-officedocument.wordprocessingml.header+xml"/>
  <Override PartName="/word/footer12.xml" ContentType="application/vnd.openxmlformats-officedocument.wordprocessingml.footer+xml"/>
  <Override PartName="/word/header11.xml" ContentType="application/vnd.openxmlformats-officedocument.wordprocessingml.header+xml"/>
  <Override PartName="/word/footer13.xml" ContentType="application/vnd.openxmlformats-officedocument.wordprocessingml.footer+xml"/>
  <Override PartName="/word/header12.xml" ContentType="application/vnd.openxmlformats-officedocument.wordprocessingml.header+xml"/>
  <Override PartName="/word/footer14.xml" ContentType="application/vnd.openxmlformats-officedocument.wordprocessingml.footer+xml"/>
  <Override PartName="/word/header13.xml" ContentType="application/vnd.openxmlformats-officedocument.wordprocessingml.head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header15.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2EA9" w:rsidRDefault="00202EA9">
      <w:pPr>
        <w:pStyle w:val="afff1"/>
      </w:pPr>
      <w:bookmarkStart w:id="0" w:name="_GoBack"/>
      <w:bookmarkEnd w:id="0"/>
    </w:p>
    <w:p w:rsidR="00202EA9" w:rsidRDefault="00202EA9">
      <w:pPr>
        <w:pStyle w:val="afff1"/>
      </w:pPr>
    </w:p>
    <w:p w:rsidR="00202EA9" w:rsidRDefault="00D31872">
      <w:pPr>
        <w:pStyle w:val="afff1"/>
        <w:keepNext/>
        <w:jc w:val="center"/>
        <w:outlineLvl w:val="2"/>
        <w:rPr>
          <w:b/>
          <w:bCs/>
          <w:caps/>
        </w:rPr>
      </w:pPr>
      <w:r>
        <w:rPr>
          <w:b/>
          <w:bCs/>
          <w:caps/>
        </w:rPr>
        <w:t>Документация о закупке</w:t>
      </w:r>
    </w:p>
    <w:p w:rsidR="00202EA9" w:rsidRDefault="00D31872">
      <w:pPr>
        <w:pStyle w:val="afff1"/>
        <w:keepNext/>
        <w:spacing w:before="240"/>
        <w:jc w:val="center"/>
        <w:rPr>
          <w:rStyle w:val="af5"/>
        </w:rPr>
      </w:pPr>
      <w:r>
        <w:t>Состязательный отбор в электронной форме,</w:t>
      </w:r>
      <w:r>
        <w:br/>
        <w:t>участниками которого могут быть только субъекты МСП,</w:t>
      </w:r>
      <w:r>
        <w:br/>
        <w:t>на право заключения договора на «</w:t>
      </w:r>
      <w:r w:rsidR="00A90811" w:rsidRPr="00A90811">
        <w:t>ОКПД2 27.33.13.190 Поставка выключателей вакуумных</w:t>
      </w:r>
      <w:r>
        <w:t xml:space="preserve"> (аварийный запас) для нужд филиала ПАО «РусГидро» - Саяно-Шушенская ГЭС имени П.С. Непорожнего»</w:t>
      </w:r>
    </w:p>
    <w:p w:rsidR="00202EA9" w:rsidRDefault="00D31872">
      <w:pPr>
        <w:pStyle w:val="afff1"/>
        <w:keepNext/>
        <w:spacing w:before="240"/>
        <w:jc w:val="center"/>
        <w:sectPr w:rsidR="00202EA9">
          <w:footerReference w:type="default" r:id="rId8"/>
          <w:pgSz w:w="11906" w:h="16838"/>
          <w:pgMar w:top="851" w:right="850" w:bottom="851" w:left="1134" w:header="0" w:footer="567" w:gutter="0"/>
          <w:cols w:space="720"/>
          <w:formProt w:val="0"/>
          <w:docGrid w:linePitch="360"/>
        </w:sectPr>
      </w:pPr>
      <w:r>
        <w:t xml:space="preserve">(Лот № </w:t>
      </w:r>
      <w:r w:rsidR="00A90811">
        <w:t>6</w:t>
      </w:r>
      <w:r>
        <w:t>-АЗ-2026-СШГЭС)</w:t>
      </w:r>
    </w:p>
    <w:p w:rsidR="00202EA9" w:rsidRDefault="00D31872">
      <w:pPr>
        <w:pStyle w:val="afff0"/>
        <w:outlineLvl w:val="2"/>
      </w:pPr>
      <w:r>
        <w:lastRenderedPageBreak/>
        <w:t>Содержание</w:t>
      </w:r>
    </w:p>
    <w:sdt>
      <w:sdtPr>
        <w:rPr>
          <w:b w:val="0"/>
          <w:caps w:val="0"/>
        </w:rPr>
        <w:id w:val="-404990615"/>
        <w:docPartObj>
          <w:docPartGallery w:val="Table of Contents"/>
          <w:docPartUnique/>
        </w:docPartObj>
      </w:sdtPr>
      <w:sdtEndPr/>
      <w:sdtContent>
        <w:p w:rsidR="00202EA9" w:rsidRDefault="00D31872">
          <w:pPr>
            <w:pStyle w:val="1"/>
            <w:rPr>
              <w:rFonts w:asciiTheme="minorHAnsi" w:eastAsiaTheme="minorEastAsia" w:hAnsiTheme="minorHAnsi"/>
              <w:b w:val="0"/>
              <w:caps w:val="0"/>
              <w:kern w:val="2"/>
              <w:sz w:val="22"/>
              <w:lang w:eastAsia="ru-RU"/>
              <w14:ligatures w14:val="standardContextual"/>
            </w:rPr>
          </w:pPr>
          <w:r>
            <w:fldChar w:fldCharType="begin"/>
          </w:r>
          <w:r>
            <w:rPr>
              <w:rStyle w:val="aff8"/>
              <w:webHidden/>
            </w:rPr>
            <w:instrText xml:space="preserve"> TOC \z \u \t "[РГ] Перечисление,5,[РГ] Подпункт,4,[РГ] Пункт,3,[РГ] Подраздел,2,[РГ] Раздел,1,[РГ] Раздел,1,[РГ] Раздел,1,[РГ] Раздел,1,[РГ] Раздел,1,[РГ] Раздел,1,[РГ] Раздел,1,[РГ] Раздел,1,[РГ] Раздел,1,[РГ] Раздел,1,[РГ] Раздел,1,[РГ] Раздел,1,[РГ] Раздел,1,[РГ] Раздел,1,[РГ] Раздел,1,[РГ] Раздел,1,[РГ]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Пункт,3,[РГ] Пункт,3,[РГ] Пункт,3,[РГ] Пункт,3,[РГ] Пункт,3,[РГ] Пункт,3,[РГ] Пункт,3,[РГ] Пункт,3,[РГ] Пункт,3,[РГ] Пункт,3,[РГ] Пункт,3,[РГ] Пункт,3,[РГ] Пункт,3,[РГ] Пункт,3,[РГ] Подпункт,4,[РГ] Подпункт,4,[РГ] Подпункт,4,[РГ] Подпункт,4,[РГ] Подпункт,4,[РГ] Подпункт,4,[РГ] Подпункт,4,[РГ] Подпункт,4,[РГ] Подпункт,4,[РГ] Подпункт,4,[РГ] Подпункт,4,[РГ] Подпункт,4,[РГ] Подпункт,4,[РГ] Подпункт,4,[РГ]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 \h</w:instrText>
          </w:r>
          <w:r>
            <w:rPr>
              <w:rStyle w:val="aff8"/>
            </w:rPr>
            <w:fldChar w:fldCharType="separate"/>
          </w:r>
          <w:hyperlink w:anchor="_Toc186224270">
            <w:r>
              <w:rPr>
                <w:rStyle w:val="aff8"/>
                <w:webHidden/>
              </w:rPr>
              <w:t>Сокращения</w:t>
            </w:r>
            <w:r>
              <w:rPr>
                <w:webHidden/>
              </w:rPr>
              <w:fldChar w:fldCharType="begin"/>
            </w:r>
            <w:r>
              <w:rPr>
                <w:webHidden/>
              </w:rPr>
              <w:instrText>PAGEREF _Toc186224270 \h</w:instrText>
            </w:r>
            <w:r>
              <w:rPr>
                <w:webHidden/>
              </w:rPr>
            </w:r>
            <w:r>
              <w:rPr>
                <w:webHidden/>
              </w:rPr>
              <w:fldChar w:fldCharType="separate"/>
            </w:r>
            <w:r>
              <w:rPr>
                <w:rStyle w:val="aff8"/>
              </w:rPr>
              <w:tab/>
              <w:t>6</w:t>
            </w:r>
            <w:r>
              <w:rPr>
                <w:webHidden/>
              </w:rPr>
              <w:fldChar w:fldCharType="end"/>
            </w:r>
          </w:hyperlink>
        </w:p>
        <w:p w:rsidR="00202EA9" w:rsidRDefault="00B7691D">
          <w:pPr>
            <w:pStyle w:val="1"/>
            <w:rPr>
              <w:rFonts w:asciiTheme="minorHAnsi" w:eastAsiaTheme="minorEastAsia" w:hAnsiTheme="minorHAnsi"/>
              <w:b w:val="0"/>
              <w:caps w:val="0"/>
              <w:kern w:val="2"/>
              <w:sz w:val="22"/>
              <w:lang w:eastAsia="ru-RU"/>
              <w14:ligatures w14:val="standardContextual"/>
            </w:rPr>
          </w:pPr>
          <w:hyperlink w:anchor="_Toc186224271">
            <w:r w:rsidR="00D31872">
              <w:rPr>
                <w:rStyle w:val="aff8"/>
                <w:webHidden/>
              </w:rPr>
              <w:t>Термины и определения</w:t>
            </w:r>
            <w:r w:rsidR="00D31872">
              <w:rPr>
                <w:webHidden/>
              </w:rPr>
              <w:fldChar w:fldCharType="begin"/>
            </w:r>
            <w:r w:rsidR="00D31872">
              <w:rPr>
                <w:webHidden/>
              </w:rPr>
              <w:instrText>PAGEREF _Toc186224271 \h</w:instrText>
            </w:r>
            <w:r w:rsidR="00D31872">
              <w:rPr>
                <w:webHidden/>
              </w:rPr>
            </w:r>
            <w:r w:rsidR="00D31872">
              <w:rPr>
                <w:webHidden/>
              </w:rPr>
              <w:fldChar w:fldCharType="separate"/>
            </w:r>
            <w:r w:rsidR="00D31872">
              <w:rPr>
                <w:rStyle w:val="aff8"/>
              </w:rPr>
              <w:tab/>
              <w:t>8</w:t>
            </w:r>
            <w:r w:rsidR="00D31872">
              <w:rPr>
                <w:webHidden/>
              </w:rPr>
              <w:fldChar w:fldCharType="end"/>
            </w:r>
          </w:hyperlink>
        </w:p>
        <w:p w:rsidR="00202EA9" w:rsidRDefault="00B7691D">
          <w:pPr>
            <w:pStyle w:val="1"/>
            <w:rPr>
              <w:rFonts w:asciiTheme="minorHAnsi" w:eastAsiaTheme="minorEastAsia" w:hAnsiTheme="minorHAnsi"/>
              <w:b w:val="0"/>
              <w:caps w:val="0"/>
              <w:kern w:val="2"/>
              <w:sz w:val="22"/>
              <w:lang w:eastAsia="ru-RU"/>
              <w14:ligatures w14:val="standardContextual"/>
            </w:rPr>
          </w:pPr>
          <w:hyperlink w:anchor="_Toc186224272">
            <w:r w:rsidR="00D31872">
              <w:rPr>
                <w:rStyle w:val="aff8"/>
                <w:webHidden/>
              </w:rPr>
              <w:t>1.</w:t>
            </w:r>
            <w:r w:rsidR="00D31872">
              <w:rPr>
                <w:rStyle w:val="aff8"/>
                <w:rFonts w:asciiTheme="minorHAnsi" w:eastAsiaTheme="minorEastAsia" w:hAnsiTheme="minorHAnsi"/>
                <w:b w:val="0"/>
                <w:caps w:val="0"/>
                <w:kern w:val="2"/>
                <w:sz w:val="22"/>
                <w:lang w:eastAsia="ru-RU"/>
                <w14:ligatures w14:val="standardContextual"/>
              </w:rPr>
              <w:tab/>
            </w:r>
            <w:r w:rsidR="00D31872">
              <w:rPr>
                <w:webHidden/>
              </w:rPr>
              <w:fldChar w:fldCharType="begin"/>
            </w:r>
            <w:r w:rsidR="00D31872">
              <w:rPr>
                <w:webHidden/>
              </w:rPr>
              <w:instrText>PAGEREF _Toc186224272 \h</w:instrText>
            </w:r>
            <w:r w:rsidR="00D31872">
              <w:rPr>
                <w:webHidden/>
              </w:rPr>
            </w:r>
            <w:r w:rsidR="00D31872">
              <w:rPr>
                <w:webHidden/>
              </w:rPr>
              <w:fldChar w:fldCharType="separate"/>
            </w:r>
            <w:r w:rsidR="00D31872">
              <w:rPr>
                <w:rStyle w:val="aff8"/>
              </w:rPr>
              <w:t>Основные сведения о закупке</w:t>
            </w:r>
            <w:r w:rsidR="00D31872">
              <w:rPr>
                <w:rStyle w:val="aff8"/>
              </w:rPr>
              <w:tab/>
              <w:t>12</w:t>
            </w:r>
            <w:r w:rsidR="00D31872">
              <w:rPr>
                <w:webHidden/>
              </w:rPr>
              <w:fldChar w:fldCharType="end"/>
            </w:r>
          </w:hyperlink>
        </w:p>
        <w:p w:rsidR="00202EA9" w:rsidRDefault="00B7691D">
          <w:pPr>
            <w:pStyle w:val="21"/>
            <w:rPr>
              <w:rFonts w:asciiTheme="minorHAnsi" w:eastAsiaTheme="minorEastAsia" w:hAnsiTheme="minorHAnsi"/>
              <w:kern w:val="2"/>
              <w:sz w:val="22"/>
              <w:lang w:eastAsia="ru-RU"/>
              <w14:ligatures w14:val="standardContextual"/>
            </w:rPr>
          </w:pPr>
          <w:hyperlink w:anchor="_Toc186224273">
            <w:r w:rsidR="00D31872">
              <w:rPr>
                <w:rStyle w:val="aff8"/>
                <w:webHidden/>
              </w:rPr>
              <w:t>1.1</w:t>
            </w:r>
            <w:r w:rsidR="00D31872">
              <w:rPr>
                <w:rStyle w:val="aff8"/>
                <w:rFonts w:asciiTheme="minorHAnsi" w:eastAsiaTheme="minorEastAsia" w:hAnsiTheme="minorHAnsi"/>
                <w:kern w:val="2"/>
                <w:sz w:val="22"/>
                <w:lang w:eastAsia="ru-RU"/>
                <w14:ligatures w14:val="standardContextual"/>
              </w:rPr>
              <w:tab/>
            </w:r>
            <w:r w:rsidR="00D31872">
              <w:rPr>
                <w:webHidden/>
              </w:rPr>
              <w:fldChar w:fldCharType="begin"/>
            </w:r>
            <w:r w:rsidR="00D31872">
              <w:rPr>
                <w:webHidden/>
              </w:rPr>
              <w:instrText>PAGEREF _Toc186224273 \h</w:instrText>
            </w:r>
            <w:r w:rsidR="00D31872">
              <w:rPr>
                <w:webHidden/>
              </w:rPr>
            </w:r>
            <w:r w:rsidR="00D31872">
              <w:rPr>
                <w:webHidden/>
              </w:rPr>
              <w:fldChar w:fldCharType="separate"/>
            </w:r>
            <w:r w:rsidR="00D31872">
              <w:rPr>
                <w:rStyle w:val="aff8"/>
              </w:rPr>
              <w:t>Статус настоящего раздела</w:t>
            </w:r>
            <w:r w:rsidR="00D31872">
              <w:rPr>
                <w:rStyle w:val="aff8"/>
              </w:rPr>
              <w:tab/>
              <w:t>12</w:t>
            </w:r>
            <w:r w:rsidR="00D31872">
              <w:rPr>
                <w:webHidden/>
              </w:rPr>
              <w:fldChar w:fldCharType="end"/>
            </w:r>
          </w:hyperlink>
        </w:p>
        <w:p w:rsidR="00202EA9" w:rsidRDefault="00B7691D">
          <w:pPr>
            <w:pStyle w:val="21"/>
            <w:rPr>
              <w:rFonts w:asciiTheme="minorHAnsi" w:eastAsiaTheme="minorEastAsia" w:hAnsiTheme="minorHAnsi"/>
              <w:kern w:val="2"/>
              <w:sz w:val="22"/>
              <w:lang w:eastAsia="ru-RU"/>
              <w14:ligatures w14:val="standardContextual"/>
            </w:rPr>
          </w:pPr>
          <w:hyperlink w:anchor="_Toc186224274">
            <w:r w:rsidR="00D31872">
              <w:rPr>
                <w:rStyle w:val="aff8"/>
                <w:webHidden/>
              </w:rPr>
              <w:t>1.2</w:t>
            </w:r>
            <w:r w:rsidR="00D31872">
              <w:rPr>
                <w:rStyle w:val="aff8"/>
                <w:rFonts w:asciiTheme="minorHAnsi" w:eastAsiaTheme="minorEastAsia" w:hAnsiTheme="minorHAnsi"/>
                <w:kern w:val="2"/>
                <w:sz w:val="22"/>
                <w:lang w:eastAsia="ru-RU"/>
                <w14:ligatures w14:val="standardContextual"/>
              </w:rPr>
              <w:tab/>
            </w:r>
            <w:r w:rsidR="00D31872">
              <w:rPr>
                <w:webHidden/>
              </w:rPr>
              <w:fldChar w:fldCharType="begin"/>
            </w:r>
            <w:r w:rsidR="00D31872">
              <w:rPr>
                <w:webHidden/>
              </w:rPr>
              <w:instrText>PAGEREF _Toc186224274 \h</w:instrText>
            </w:r>
            <w:r w:rsidR="00D31872">
              <w:rPr>
                <w:webHidden/>
              </w:rPr>
            </w:r>
            <w:r w:rsidR="00D31872">
              <w:rPr>
                <w:webHidden/>
              </w:rPr>
              <w:fldChar w:fldCharType="separate"/>
            </w:r>
            <w:r w:rsidR="00D31872">
              <w:rPr>
                <w:rStyle w:val="aff8"/>
              </w:rPr>
              <w:t>Информация о проводимой закупке</w:t>
            </w:r>
            <w:r w:rsidR="00D31872">
              <w:rPr>
                <w:rStyle w:val="aff8"/>
              </w:rPr>
              <w:tab/>
              <w:t>12</w:t>
            </w:r>
            <w:r w:rsidR="00D31872">
              <w:rPr>
                <w:webHidden/>
              </w:rPr>
              <w:fldChar w:fldCharType="end"/>
            </w:r>
          </w:hyperlink>
        </w:p>
        <w:p w:rsidR="00202EA9" w:rsidRDefault="00B7691D">
          <w:pPr>
            <w:pStyle w:val="1"/>
            <w:rPr>
              <w:rFonts w:asciiTheme="minorHAnsi" w:eastAsiaTheme="minorEastAsia" w:hAnsiTheme="minorHAnsi"/>
              <w:b w:val="0"/>
              <w:caps w:val="0"/>
              <w:kern w:val="2"/>
              <w:sz w:val="22"/>
              <w:lang w:eastAsia="ru-RU"/>
              <w14:ligatures w14:val="standardContextual"/>
            </w:rPr>
          </w:pPr>
          <w:hyperlink w:anchor="_Toc186224275">
            <w:r w:rsidR="00D31872">
              <w:rPr>
                <w:rStyle w:val="aff8"/>
                <w:webHidden/>
              </w:rPr>
              <w:t>2.</w:t>
            </w:r>
            <w:r w:rsidR="00D31872">
              <w:rPr>
                <w:rStyle w:val="aff8"/>
                <w:rFonts w:asciiTheme="minorHAnsi" w:eastAsiaTheme="minorEastAsia" w:hAnsiTheme="minorHAnsi"/>
                <w:b w:val="0"/>
                <w:caps w:val="0"/>
                <w:kern w:val="2"/>
                <w:sz w:val="22"/>
                <w:lang w:eastAsia="ru-RU"/>
                <w14:ligatures w14:val="standardContextual"/>
              </w:rPr>
              <w:tab/>
            </w:r>
            <w:r w:rsidR="00D31872">
              <w:rPr>
                <w:webHidden/>
              </w:rPr>
              <w:fldChar w:fldCharType="begin"/>
            </w:r>
            <w:r w:rsidR="00D31872">
              <w:rPr>
                <w:webHidden/>
              </w:rPr>
              <w:instrText>PAGEREF _Toc186224275 \h</w:instrText>
            </w:r>
            <w:r w:rsidR="00D31872">
              <w:rPr>
                <w:webHidden/>
              </w:rPr>
            </w:r>
            <w:r w:rsidR="00D31872">
              <w:rPr>
                <w:webHidden/>
              </w:rPr>
              <w:fldChar w:fldCharType="separate"/>
            </w:r>
            <w:r w:rsidR="00D31872">
              <w:rPr>
                <w:rStyle w:val="aff8"/>
              </w:rPr>
              <w:t>Общие положения</w:t>
            </w:r>
            <w:r w:rsidR="00D31872">
              <w:rPr>
                <w:rStyle w:val="aff8"/>
              </w:rPr>
              <w:tab/>
              <w:t>24</w:t>
            </w:r>
            <w:r w:rsidR="00D31872">
              <w:rPr>
                <w:webHidden/>
              </w:rPr>
              <w:fldChar w:fldCharType="end"/>
            </w:r>
          </w:hyperlink>
        </w:p>
        <w:p w:rsidR="00202EA9" w:rsidRDefault="00B7691D">
          <w:pPr>
            <w:pStyle w:val="21"/>
            <w:rPr>
              <w:rFonts w:asciiTheme="minorHAnsi" w:eastAsiaTheme="minorEastAsia" w:hAnsiTheme="minorHAnsi"/>
              <w:kern w:val="2"/>
              <w:sz w:val="22"/>
              <w:lang w:eastAsia="ru-RU"/>
              <w14:ligatures w14:val="standardContextual"/>
            </w:rPr>
          </w:pPr>
          <w:hyperlink w:anchor="_Toc186224276">
            <w:r w:rsidR="00D31872">
              <w:rPr>
                <w:rStyle w:val="aff8"/>
                <w:webHidden/>
              </w:rPr>
              <w:t>2.1</w:t>
            </w:r>
            <w:r w:rsidR="00D31872">
              <w:rPr>
                <w:rStyle w:val="aff8"/>
                <w:rFonts w:asciiTheme="minorHAnsi" w:eastAsiaTheme="minorEastAsia" w:hAnsiTheme="minorHAnsi"/>
                <w:kern w:val="2"/>
                <w:sz w:val="22"/>
                <w:lang w:eastAsia="ru-RU"/>
                <w14:ligatures w14:val="standardContextual"/>
              </w:rPr>
              <w:tab/>
            </w:r>
            <w:r w:rsidR="00D31872">
              <w:rPr>
                <w:webHidden/>
              </w:rPr>
              <w:fldChar w:fldCharType="begin"/>
            </w:r>
            <w:r w:rsidR="00D31872">
              <w:rPr>
                <w:webHidden/>
              </w:rPr>
              <w:instrText>PAGEREF _Toc186224276 \h</w:instrText>
            </w:r>
            <w:r w:rsidR="00D31872">
              <w:rPr>
                <w:webHidden/>
              </w:rPr>
            </w:r>
            <w:r w:rsidR="00D31872">
              <w:rPr>
                <w:webHidden/>
              </w:rPr>
              <w:fldChar w:fldCharType="separate"/>
            </w:r>
            <w:r w:rsidR="00D31872">
              <w:rPr>
                <w:rStyle w:val="aff8"/>
              </w:rPr>
              <w:t>Общие сведения о закупке</w:t>
            </w:r>
            <w:r w:rsidR="00D31872">
              <w:rPr>
                <w:rStyle w:val="aff8"/>
              </w:rPr>
              <w:tab/>
              <w:t>24</w:t>
            </w:r>
            <w:r w:rsidR="00D31872">
              <w:rPr>
                <w:webHidden/>
              </w:rPr>
              <w:fldChar w:fldCharType="end"/>
            </w:r>
          </w:hyperlink>
        </w:p>
        <w:p w:rsidR="00202EA9" w:rsidRDefault="00B7691D">
          <w:pPr>
            <w:pStyle w:val="21"/>
            <w:rPr>
              <w:rFonts w:asciiTheme="minorHAnsi" w:eastAsiaTheme="minorEastAsia" w:hAnsiTheme="minorHAnsi"/>
              <w:kern w:val="2"/>
              <w:sz w:val="22"/>
              <w:lang w:eastAsia="ru-RU"/>
              <w14:ligatures w14:val="standardContextual"/>
            </w:rPr>
          </w:pPr>
          <w:hyperlink w:anchor="_Toc186224277">
            <w:r w:rsidR="00D31872">
              <w:rPr>
                <w:rStyle w:val="aff8"/>
                <w:webHidden/>
              </w:rPr>
              <w:t>2.2</w:t>
            </w:r>
            <w:r w:rsidR="00D31872">
              <w:rPr>
                <w:rStyle w:val="aff8"/>
                <w:rFonts w:asciiTheme="minorHAnsi" w:eastAsiaTheme="minorEastAsia" w:hAnsiTheme="minorHAnsi"/>
                <w:kern w:val="2"/>
                <w:sz w:val="22"/>
                <w:lang w:eastAsia="ru-RU"/>
                <w14:ligatures w14:val="standardContextual"/>
              </w:rPr>
              <w:tab/>
            </w:r>
            <w:r w:rsidR="00D31872">
              <w:rPr>
                <w:webHidden/>
              </w:rPr>
              <w:fldChar w:fldCharType="begin"/>
            </w:r>
            <w:r w:rsidR="00D31872">
              <w:rPr>
                <w:webHidden/>
              </w:rPr>
              <w:instrText>PAGEREF _Toc186224277 \h</w:instrText>
            </w:r>
            <w:r w:rsidR="00D31872">
              <w:rPr>
                <w:webHidden/>
              </w:rPr>
            </w:r>
            <w:r w:rsidR="00D31872">
              <w:rPr>
                <w:webHidden/>
              </w:rPr>
              <w:fldChar w:fldCharType="separate"/>
            </w:r>
            <w:r w:rsidR="00D31872">
              <w:rPr>
                <w:rStyle w:val="aff8"/>
              </w:rPr>
              <w:t>Правовой статус документов</w:t>
            </w:r>
            <w:r w:rsidR="00D31872">
              <w:rPr>
                <w:rStyle w:val="aff8"/>
              </w:rPr>
              <w:tab/>
              <w:t>24</w:t>
            </w:r>
            <w:r w:rsidR="00D31872">
              <w:rPr>
                <w:webHidden/>
              </w:rPr>
              <w:fldChar w:fldCharType="end"/>
            </w:r>
          </w:hyperlink>
        </w:p>
        <w:p w:rsidR="00202EA9" w:rsidRDefault="00B7691D">
          <w:pPr>
            <w:pStyle w:val="21"/>
            <w:rPr>
              <w:rFonts w:asciiTheme="minorHAnsi" w:eastAsiaTheme="minorEastAsia" w:hAnsiTheme="minorHAnsi"/>
              <w:kern w:val="2"/>
              <w:sz w:val="22"/>
              <w:lang w:eastAsia="ru-RU"/>
              <w14:ligatures w14:val="standardContextual"/>
            </w:rPr>
          </w:pPr>
          <w:hyperlink w:anchor="_Toc186224278">
            <w:r w:rsidR="00D31872">
              <w:rPr>
                <w:rStyle w:val="aff8"/>
                <w:webHidden/>
              </w:rPr>
              <w:t>2.3</w:t>
            </w:r>
            <w:r w:rsidR="00D31872">
              <w:rPr>
                <w:rStyle w:val="aff8"/>
                <w:rFonts w:asciiTheme="minorHAnsi" w:eastAsiaTheme="minorEastAsia" w:hAnsiTheme="minorHAnsi"/>
                <w:kern w:val="2"/>
                <w:sz w:val="22"/>
                <w:lang w:eastAsia="ru-RU"/>
                <w14:ligatures w14:val="standardContextual"/>
              </w:rPr>
              <w:tab/>
            </w:r>
            <w:r w:rsidR="00D31872">
              <w:rPr>
                <w:webHidden/>
              </w:rPr>
              <w:fldChar w:fldCharType="begin"/>
            </w:r>
            <w:r w:rsidR="00D31872">
              <w:rPr>
                <w:webHidden/>
              </w:rPr>
              <w:instrText>PAGEREF _Toc186224278 \h</w:instrText>
            </w:r>
            <w:r w:rsidR="00D31872">
              <w:rPr>
                <w:webHidden/>
              </w:rPr>
            </w:r>
            <w:r w:rsidR="00D31872">
              <w:rPr>
                <w:webHidden/>
              </w:rPr>
              <w:fldChar w:fldCharType="separate"/>
            </w:r>
            <w:r w:rsidR="00D31872">
              <w:rPr>
                <w:rStyle w:val="aff8"/>
              </w:rPr>
              <w:t>Обжалование</w:t>
            </w:r>
            <w:r w:rsidR="00D31872">
              <w:rPr>
                <w:rStyle w:val="aff8"/>
              </w:rPr>
              <w:tab/>
              <w:t>25</w:t>
            </w:r>
            <w:r w:rsidR="00D31872">
              <w:rPr>
                <w:webHidden/>
              </w:rPr>
              <w:fldChar w:fldCharType="end"/>
            </w:r>
          </w:hyperlink>
        </w:p>
        <w:p w:rsidR="00202EA9" w:rsidRDefault="00B7691D">
          <w:pPr>
            <w:pStyle w:val="21"/>
            <w:rPr>
              <w:rFonts w:asciiTheme="minorHAnsi" w:eastAsiaTheme="minorEastAsia" w:hAnsiTheme="minorHAnsi"/>
              <w:kern w:val="2"/>
              <w:sz w:val="22"/>
              <w:lang w:eastAsia="ru-RU"/>
              <w14:ligatures w14:val="standardContextual"/>
            </w:rPr>
          </w:pPr>
          <w:hyperlink w:anchor="_Toc186224279">
            <w:r w:rsidR="00D31872">
              <w:rPr>
                <w:rStyle w:val="aff8"/>
                <w:webHidden/>
              </w:rPr>
              <w:t>2.4</w:t>
            </w:r>
            <w:r w:rsidR="00D31872">
              <w:rPr>
                <w:rStyle w:val="aff8"/>
                <w:rFonts w:asciiTheme="minorHAnsi" w:eastAsiaTheme="minorEastAsia" w:hAnsiTheme="minorHAnsi"/>
                <w:kern w:val="2"/>
                <w:sz w:val="22"/>
                <w:lang w:eastAsia="ru-RU"/>
                <w14:ligatures w14:val="standardContextual"/>
              </w:rPr>
              <w:tab/>
            </w:r>
            <w:r w:rsidR="00D31872">
              <w:rPr>
                <w:webHidden/>
              </w:rPr>
              <w:fldChar w:fldCharType="begin"/>
            </w:r>
            <w:r w:rsidR="00D31872">
              <w:rPr>
                <w:webHidden/>
              </w:rPr>
              <w:instrText>PAGEREF _Toc186224279 \h</w:instrText>
            </w:r>
            <w:r w:rsidR="00D31872">
              <w:rPr>
                <w:webHidden/>
              </w:rPr>
            </w:r>
            <w:r w:rsidR="00D31872">
              <w:rPr>
                <w:webHidden/>
              </w:rPr>
              <w:fldChar w:fldCharType="separate"/>
            </w:r>
            <w:r w:rsidR="00D31872">
              <w:rPr>
                <w:rStyle w:val="aff8"/>
              </w:rPr>
              <w:t>Особые положения при проведении закупки с использованием ЭП</w:t>
            </w:r>
            <w:r w:rsidR="00D31872">
              <w:rPr>
                <w:rStyle w:val="aff8"/>
              </w:rPr>
              <w:tab/>
              <w:t>26</w:t>
            </w:r>
            <w:r w:rsidR="00D31872">
              <w:rPr>
                <w:webHidden/>
              </w:rPr>
              <w:fldChar w:fldCharType="end"/>
            </w:r>
          </w:hyperlink>
        </w:p>
        <w:p w:rsidR="00202EA9" w:rsidRDefault="00B7691D">
          <w:pPr>
            <w:pStyle w:val="21"/>
            <w:rPr>
              <w:rFonts w:asciiTheme="minorHAnsi" w:eastAsiaTheme="minorEastAsia" w:hAnsiTheme="minorHAnsi"/>
              <w:kern w:val="2"/>
              <w:sz w:val="22"/>
              <w:lang w:eastAsia="ru-RU"/>
              <w14:ligatures w14:val="standardContextual"/>
            </w:rPr>
          </w:pPr>
          <w:hyperlink w:anchor="_Toc186224280">
            <w:r w:rsidR="00D31872">
              <w:rPr>
                <w:rStyle w:val="aff8"/>
                <w:webHidden/>
              </w:rPr>
              <w:t>2.5</w:t>
            </w:r>
            <w:r w:rsidR="00D31872">
              <w:rPr>
                <w:rStyle w:val="aff8"/>
                <w:rFonts w:asciiTheme="minorHAnsi" w:eastAsiaTheme="minorEastAsia" w:hAnsiTheme="minorHAnsi"/>
                <w:kern w:val="2"/>
                <w:sz w:val="22"/>
                <w:lang w:eastAsia="ru-RU"/>
                <w14:ligatures w14:val="standardContextual"/>
              </w:rPr>
              <w:tab/>
            </w:r>
            <w:r w:rsidR="00D31872">
              <w:rPr>
                <w:webHidden/>
              </w:rPr>
              <w:fldChar w:fldCharType="begin"/>
            </w:r>
            <w:r w:rsidR="00D31872">
              <w:rPr>
                <w:webHidden/>
              </w:rPr>
              <w:instrText>PAGEREF _Toc186224280 \h</w:instrText>
            </w:r>
            <w:r w:rsidR="00D31872">
              <w:rPr>
                <w:webHidden/>
              </w:rPr>
            </w:r>
            <w:r w:rsidR="00D31872">
              <w:rPr>
                <w:webHidden/>
              </w:rPr>
              <w:fldChar w:fldCharType="separate"/>
            </w:r>
            <w:r w:rsidR="00D31872">
              <w:rPr>
                <w:rStyle w:val="aff8"/>
              </w:rPr>
              <w:t>Прочие положения</w:t>
            </w:r>
            <w:r w:rsidR="00D31872">
              <w:rPr>
                <w:rStyle w:val="aff8"/>
              </w:rPr>
              <w:tab/>
              <w:t>26</w:t>
            </w:r>
            <w:r w:rsidR="00D31872">
              <w:rPr>
                <w:webHidden/>
              </w:rPr>
              <w:fldChar w:fldCharType="end"/>
            </w:r>
          </w:hyperlink>
        </w:p>
        <w:p w:rsidR="00202EA9" w:rsidRDefault="00B7691D">
          <w:pPr>
            <w:pStyle w:val="1"/>
            <w:rPr>
              <w:rFonts w:asciiTheme="minorHAnsi" w:eastAsiaTheme="minorEastAsia" w:hAnsiTheme="minorHAnsi"/>
              <w:b w:val="0"/>
              <w:caps w:val="0"/>
              <w:kern w:val="2"/>
              <w:sz w:val="22"/>
              <w:lang w:eastAsia="ru-RU"/>
              <w14:ligatures w14:val="standardContextual"/>
            </w:rPr>
          </w:pPr>
          <w:hyperlink w:anchor="_Toc186224281">
            <w:r w:rsidR="00D31872">
              <w:rPr>
                <w:rStyle w:val="aff8"/>
                <w:webHidden/>
              </w:rPr>
              <w:t>3.</w:t>
            </w:r>
            <w:r w:rsidR="00D31872">
              <w:rPr>
                <w:rStyle w:val="aff8"/>
                <w:rFonts w:asciiTheme="minorHAnsi" w:eastAsiaTheme="minorEastAsia" w:hAnsiTheme="minorHAnsi"/>
                <w:b w:val="0"/>
                <w:caps w:val="0"/>
                <w:kern w:val="2"/>
                <w:sz w:val="22"/>
                <w:lang w:eastAsia="ru-RU"/>
                <w14:ligatures w14:val="standardContextual"/>
              </w:rPr>
              <w:tab/>
            </w:r>
            <w:r w:rsidR="00D31872">
              <w:rPr>
                <w:webHidden/>
              </w:rPr>
              <w:fldChar w:fldCharType="begin"/>
            </w:r>
            <w:r w:rsidR="00D31872">
              <w:rPr>
                <w:webHidden/>
              </w:rPr>
              <w:instrText>PAGEREF _Toc186224281 \h</w:instrText>
            </w:r>
            <w:r w:rsidR="00D31872">
              <w:rPr>
                <w:webHidden/>
              </w:rPr>
            </w:r>
            <w:r w:rsidR="00D31872">
              <w:rPr>
                <w:webHidden/>
              </w:rPr>
              <w:fldChar w:fldCharType="separate"/>
            </w:r>
            <w:r w:rsidR="00D31872">
              <w:rPr>
                <w:rStyle w:val="aff8"/>
              </w:rPr>
              <w:t>Требования к Участникам</w:t>
            </w:r>
            <w:r w:rsidR="00D31872">
              <w:rPr>
                <w:rStyle w:val="aff8"/>
              </w:rPr>
              <w:tab/>
              <w:t>27</w:t>
            </w:r>
            <w:r w:rsidR="00D31872">
              <w:rPr>
                <w:webHidden/>
              </w:rPr>
              <w:fldChar w:fldCharType="end"/>
            </w:r>
          </w:hyperlink>
        </w:p>
        <w:p w:rsidR="00202EA9" w:rsidRDefault="00B7691D">
          <w:pPr>
            <w:pStyle w:val="21"/>
            <w:rPr>
              <w:rFonts w:asciiTheme="minorHAnsi" w:eastAsiaTheme="minorEastAsia" w:hAnsiTheme="minorHAnsi"/>
              <w:kern w:val="2"/>
              <w:sz w:val="22"/>
              <w:lang w:eastAsia="ru-RU"/>
              <w14:ligatures w14:val="standardContextual"/>
            </w:rPr>
          </w:pPr>
          <w:hyperlink w:anchor="_Toc186224282">
            <w:r w:rsidR="00D31872">
              <w:rPr>
                <w:rStyle w:val="aff8"/>
                <w:webHidden/>
              </w:rPr>
              <w:t>3.1</w:t>
            </w:r>
            <w:r w:rsidR="00D31872">
              <w:rPr>
                <w:rStyle w:val="aff8"/>
                <w:rFonts w:asciiTheme="minorHAnsi" w:eastAsiaTheme="minorEastAsia" w:hAnsiTheme="minorHAnsi"/>
                <w:kern w:val="2"/>
                <w:sz w:val="22"/>
                <w:lang w:eastAsia="ru-RU"/>
                <w14:ligatures w14:val="standardContextual"/>
              </w:rPr>
              <w:tab/>
            </w:r>
            <w:r w:rsidR="00D31872">
              <w:rPr>
                <w:webHidden/>
              </w:rPr>
              <w:fldChar w:fldCharType="begin"/>
            </w:r>
            <w:r w:rsidR="00D31872">
              <w:rPr>
                <w:webHidden/>
              </w:rPr>
              <w:instrText>PAGEREF _Toc186224282 \h</w:instrText>
            </w:r>
            <w:r w:rsidR="00D31872">
              <w:rPr>
                <w:webHidden/>
              </w:rPr>
            </w:r>
            <w:r w:rsidR="00D31872">
              <w:rPr>
                <w:webHidden/>
              </w:rPr>
              <w:fldChar w:fldCharType="separate"/>
            </w:r>
            <w:r w:rsidR="00D31872">
              <w:rPr>
                <w:rStyle w:val="aff8"/>
              </w:rPr>
              <w:t>Общие требования к Участникам</w:t>
            </w:r>
            <w:r w:rsidR="00D31872">
              <w:rPr>
                <w:rStyle w:val="aff8"/>
              </w:rPr>
              <w:tab/>
              <w:t>27</w:t>
            </w:r>
            <w:r w:rsidR="00D31872">
              <w:rPr>
                <w:webHidden/>
              </w:rPr>
              <w:fldChar w:fldCharType="end"/>
            </w:r>
          </w:hyperlink>
        </w:p>
        <w:p w:rsidR="00202EA9" w:rsidRDefault="00B7691D">
          <w:pPr>
            <w:pStyle w:val="21"/>
            <w:rPr>
              <w:rFonts w:asciiTheme="minorHAnsi" w:eastAsiaTheme="minorEastAsia" w:hAnsiTheme="minorHAnsi"/>
              <w:kern w:val="2"/>
              <w:sz w:val="22"/>
              <w:lang w:eastAsia="ru-RU"/>
              <w14:ligatures w14:val="standardContextual"/>
            </w:rPr>
          </w:pPr>
          <w:hyperlink w:anchor="_Toc186224283">
            <w:r w:rsidR="00D31872">
              <w:rPr>
                <w:rStyle w:val="aff8"/>
                <w:webHidden/>
              </w:rPr>
              <w:t>3.2</w:t>
            </w:r>
            <w:r w:rsidR="00D31872">
              <w:rPr>
                <w:rStyle w:val="aff8"/>
                <w:rFonts w:asciiTheme="minorHAnsi" w:eastAsiaTheme="minorEastAsia" w:hAnsiTheme="minorHAnsi"/>
                <w:kern w:val="2"/>
                <w:sz w:val="22"/>
                <w:lang w:eastAsia="ru-RU"/>
                <w14:ligatures w14:val="standardContextual"/>
              </w:rPr>
              <w:tab/>
            </w:r>
            <w:r w:rsidR="00D31872">
              <w:rPr>
                <w:webHidden/>
              </w:rPr>
              <w:fldChar w:fldCharType="begin"/>
            </w:r>
            <w:r w:rsidR="00D31872">
              <w:rPr>
                <w:webHidden/>
              </w:rPr>
              <w:instrText>PAGEREF _Toc186224283 \h</w:instrText>
            </w:r>
            <w:r w:rsidR="00D31872">
              <w:rPr>
                <w:webHidden/>
              </w:rPr>
            </w:r>
            <w:r w:rsidR="00D31872">
              <w:rPr>
                <w:webHidden/>
              </w:rPr>
              <w:fldChar w:fldCharType="separate"/>
            </w:r>
            <w:r w:rsidR="00D31872">
              <w:rPr>
                <w:rStyle w:val="aff8"/>
              </w:rPr>
              <w:t>Коллективные участники</w:t>
            </w:r>
            <w:r w:rsidR="00D31872">
              <w:rPr>
                <w:rStyle w:val="aff8"/>
              </w:rPr>
              <w:tab/>
              <w:t>27</w:t>
            </w:r>
            <w:r w:rsidR="00D31872">
              <w:rPr>
                <w:webHidden/>
              </w:rPr>
              <w:fldChar w:fldCharType="end"/>
            </w:r>
          </w:hyperlink>
        </w:p>
        <w:p w:rsidR="00202EA9" w:rsidRDefault="00B7691D">
          <w:pPr>
            <w:pStyle w:val="21"/>
            <w:rPr>
              <w:rFonts w:asciiTheme="minorHAnsi" w:eastAsiaTheme="minorEastAsia" w:hAnsiTheme="minorHAnsi"/>
              <w:kern w:val="2"/>
              <w:sz w:val="22"/>
              <w:lang w:eastAsia="ru-RU"/>
              <w14:ligatures w14:val="standardContextual"/>
            </w:rPr>
          </w:pPr>
          <w:hyperlink w:anchor="_Toc186224284">
            <w:r w:rsidR="00D31872">
              <w:rPr>
                <w:rStyle w:val="aff8"/>
                <w:webHidden/>
              </w:rPr>
              <w:t>3.3</w:t>
            </w:r>
            <w:r w:rsidR="00D31872">
              <w:rPr>
                <w:rStyle w:val="aff8"/>
                <w:rFonts w:asciiTheme="minorHAnsi" w:eastAsiaTheme="minorEastAsia" w:hAnsiTheme="minorHAnsi"/>
                <w:kern w:val="2"/>
                <w:sz w:val="22"/>
                <w:lang w:eastAsia="ru-RU"/>
                <w14:ligatures w14:val="standardContextual"/>
              </w:rPr>
              <w:tab/>
            </w:r>
            <w:r w:rsidR="00D31872">
              <w:rPr>
                <w:webHidden/>
              </w:rPr>
              <w:fldChar w:fldCharType="begin"/>
            </w:r>
            <w:r w:rsidR="00D31872">
              <w:rPr>
                <w:webHidden/>
              </w:rPr>
              <w:instrText>PAGEREF _Toc186224284 \h</w:instrText>
            </w:r>
            <w:r w:rsidR="00D31872">
              <w:rPr>
                <w:webHidden/>
              </w:rPr>
            </w:r>
            <w:r w:rsidR="00D31872">
              <w:rPr>
                <w:webHidden/>
              </w:rPr>
              <w:fldChar w:fldCharType="separate"/>
            </w:r>
            <w:r w:rsidR="00D31872">
              <w:rPr>
                <w:rStyle w:val="aff8"/>
              </w:rPr>
              <w:t>Генеральные подрядчики</w:t>
            </w:r>
            <w:r w:rsidR="00D31872">
              <w:rPr>
                <w:rStyle w:val="aff8"/>
              </w:rPr>
              <w:tab/>
              <w:t>29</w:t>
            </w:r>
            <w:r w:rsidR="00D31872">
              <w:rPr>
                <w:webHidden/>
              </w:rPr>
              <w:fldChar w:fldCharType="end"/>
            </w:r>
          </w:hyperlink>
        </w:p>
        <w:p w:rsidR="00202EA9" w:rsidRDefault="00B7691D">
          <w:pPr>
            <w:pStyle w:val="1"/>
            <w:rPr>
              <w:rFonts w:asciiTheme="minorHAnsi" w:eastAsiaTheme="minorEastAsia" w:hAnsiTheme="minorHAnsi"/>
              <w:b w:val="0"/>
              <w:caps w:val="0"/>
              <w:kern w:val="2"/>
              <w:sz w:val="22"/>
              <w:lang w:eastAsia="ru-RU"/>
              <w14:ligatures w14:val="standardContextual"/>
            </w:rPr>
          </w:pPr>
          <w:hyperlink w:anchor="_Toc186224285">
            <w:r w:rsidR="00D31872">
              <w:rPr>
                <w:rStyle w:val="aff8"/>
                <w:webHidden/>
              </w:rPr>
              <w:t>4.</w:t>
            </w:r>
            <w:r w:rsidR="00D31872">
              <w:rPr>
                <w:rStyle w:val="aff8"/>
                <w:rFonts w:asciiTheme="minorHAnsi" w:eastAsiaTheme="minorEastAsia" w:hAnsiTheme="minorHAnsi"/>
                <w:b w:val="0"/>
                <w:caps w:val="0"/>
                <w:kern w:val="2"/>
                <w:sz w:val="22"/>
                <w:lang w:eastAsia="ru-RU"/>
                <w14:ligatures w14:val="standardContextual"/>
              </w:rPr>
              <w:tab/>
            </w:r>
            <w:r w:rsidR="00D31872">
              <w:rPr>
                <w:webHidden/>
              </w:rPr>
              <w:fldChar w:fldCharType="begin"/>
            </w:r>
            <w:r w:rsidR="00D31872">
              <w:rPr>
                <w:webHidden/>
              </w:rPr>
              <w:instrText>PAGEREF _Toc186224285 \h</w:instrText>
            </w:r>
            <w:r w:rsidR="00D31872">
              <w:rPr>
                <w:webHidden/>
              </w:rPr>
            </w:r>
            <w:r w:rsidR="00D31872">
              <w:rPr>
                <w:webHidden/>
              </w:rPr>
              <w:fldChar w:fldCharType="separate"/>
            </w:r>
            <w:r w:rsidR="00D31872">
              <w:rPr>
                <w:rStyle w:val="aff8"/>
              </w:rPr>
              <w:t>Порядок проведения закупки</w:t>
            </w:r>
            <w:r w:rsidR="00D31872">
              <w:rPr>
                <w:rStyle w:val="aff8"/>
              </w:rPr>
              <w:tab/>
              <w:t>31</w:t>
            </w:r>
            <w:r w:rsidR="00D31872">
              <w:rPr>
                <w:webHidden/>
              </w:rPr>
              <w:fldChar w:fldCharType="end"/>
            </w:r>
          </w:hyperlink>
        </w:p>
        <w:p w:rsidR="00202EA9" w:rsidRDefault="00B7691D">
          <w:pPr>
            <w:pStyle w:val="21"/>
            <w:rPr>
              <w:rFonts w:asciiTheme="minorHAnsi" w:eastAsiaTheme="minorEastAsia" w:hAnsiTheme="minorHAnsi"/>
              <w:kern w:val="2"/>
              <w:sz w:val="22"/>
              <w:lang w:eastAsia="ru-RU"/>
              <w14:ligatures w14:val="standardContextual"/>
            </w:rPr>
          </w:pPr>
          <w:hyperlink w:anchor="_Toc186224286">
            <w:r w:rsidR="00D31872">
              <w:rPr>
                <w:rStyle w:val="aff8"/>
                <w:webHidden/>
              </w:rPr>
              <w:t>4.1</w:t>
            </w:r>
            <w:r w:rsidR="00D31872">
              <w:rPr>
                <w:rStyle w:val="aff8"/>
                <w:rFonts w:asciiTheme="minorHAnsi" w:eastAsiaTheme="minorEastAsia" w:hAnsiTheme="minorHAnsi"/>
                <w:kern w:val="2"/>
                <w:sz w:val="22"/>
                <w:lang w:eastAsia="ru-RU"/>
                <w14:ligatures w14:val="standardContextual"/>
              </w:rPr>
              <w:tab/>
            </w:r>
            <w:r w:rsidR="00D31872">
              <w:rPr>
                <w:webHidden/>
              </w:rPr>
              <w:fldChar w:fldCharType="begin"/>
            </w:r>
            <w:r w:rsidR="00D31872">
              <w:rPr>
                <w:webHidden/>
              </w:rPr>
              <w:instrText>PAGEREF _Toc186224286 \h</w:instrText>
            </w:r>
            <w:r w:rsidR="00D31872">
              <w:rPr>
                <w:webHidden/>
              </w:rPr>
            </w:r>
            <w:r w:rsidR="00D31872">
              <w:rPr>
                <w:webHidden/>
              </w:rPr>
              <w:fldChar w:fldCharType="separate"/>
            </w:r>
            <w:r w:rsidR="00D31872">
              <w:rPr>
                <w:rStyle w:val="aff8"/>
              </w:rPr>
              <w:t>Общий порядок проведения закупки</w:t>
            </w:r>
            <w:r w:rsidR="00D31872">
              <w:rPr>
                <w:rStyle w:val="aff8"/>
              </w:rPr>
              <w:tab/>
              <w:t>31</w:t>
            </w:r>
            <w:r w:rsidR="00D31872">
              <w:rPr>
                <w:webHidden/>
              </w:rPr>
              <w:fldChar w:fldCharType="end"/>
            </w:r>
          </w:hyperlink>
        </w:p>
        <w:p w:rsidR="00202EA9" w:rsidRDefault="00B7691D">
          <w:pPr>
            <w:pStyle w:val="21"/>
            <w:rPr>
              <w:rFonts w:asciiTheme="minorHAnsi" w:eastAsiaTheme="minorEastAsia" w:hAnsiTheme="minorHAnsi"/>
              <w:kern w:val="2"/>
              <w:sz w:val="22"/>
              <w:lang w:eastAsia="ru-RU"/>
              <w14:ligatures w14:val="standardContextual"/>
            </w:rPr>
          </w:pPr>
          <w:hyperlink w:anchor="_Toc186224287">
            <w:r w:rsidR="00D31872">
              <w:rPr>
                <w:rStyle w:val="aff8"/>
                <w:webHidden/>
              </w:rPr>
              <w:t>4.2</w:t>
            </w:r>
            <w:r w:rsidR="00D31872">
              <w:rPr>
                <w:rStyle w:val="aff8"/>
                <w:rFonts w:asciiTheme="minorHAnsi" w:eastAsiaTheme="minorEastAsia" w:hAnsiTheme="minorHAnsi"/>
                <w:kern w:val="2"/>
                <w:sz w:val="22"/>
                <w:lang w:eastAsia="ru-RU"/>
                <w14:ligatures w14:val="standardContextual"/>
              </w:rPr>
              <w:tab/>
            </w:r>
            <w:r w:rsidR="00D31872">
              <w:rPr>
                <w:webHidden/>
              </w:rPr>
              <w:fldChar w:fldCharType="begin"/>
            </w:r>
            <w:r w:rsidR="00D31872">
              <w:rPr>
                <w:webHidden/>
              </w:rPr>
              <w:instrText>PAGEREF _Toc186224287 \h</w:instrText>
            </w:r>
            <w:r w:rsidR="00D31872">
              <w:rPr>
                <w:webHidden/>
              </w:rPr>
            </w:r>
            <w:r w:rsidR="00D31872">
              <w:rPr>
                <w:webHidden/>
              </w:rPr>
              <w:fldChar w:fldCharType="separate"/>
            </w:r>
            <w:r w:rsidR="00D31872">
              <w:rPr>
                <w:rStyle w:val="aff8"/>
              </w:rPr>
              <w:t>Официальное размещение Извещения и Документации о закупке</w:t>
            </w:r>
            <w:r w:rsidR="00D31872">
              <w:rPr>
                <w:rStyle w:val="aff8"/>
              </w:rPr>
              <w:tab/>
              <w:t>33</w:t>
            </w:r>
            <w:r w:rsidR="00D31872">
              <w:rPr>
                <w:webHidden/>
              </w:rPr>
              <w:fldChar w:fldCharType="end"/>
            </w:r>
          </w:hyperlink>
        </w:p>
        <w:p w:rsidR="00202EA9" w:rsidRDefault="00B7691D">
          <w:pPr>
            <w:pStyle w:val="21"/>
            <w:rPr>
              <w:rFonts w:asciiTheme="minorHAnsi" w:eastAsiaTheme="minorEastAsia" w:hAnsiTheme="minorHAnsi"/>
              <w:kern w:val="2"/>
              <w:sz w:val="22"/>
              <w:lang w:eastAsia="ru-RU"/>
              <w14:ligatures w14:val="standardContextual"/>
            </w:rPr>
          </w:pPr>
          <w:hyperlink w:anchor="_Toc186224288">
            <w:r w:rsidR="00D31872">
              <w:rPr>
                <w:rStyle w:val="aff8"/>
                <w:webHidden/>
              </w:rPr>
              <w:t>4.3</w:t>
            </w:r>
            <w:r w:rsidR="00D31872">
              <w:rPr>
                <w:rStyle w:val="aff8"/>
                <w:rFonts w:asciiTheme="minorHAnsi" w:eastAsiaTheme="minorEastAsia" w:hAnsiTheme="minorHAnsi"/>
                <w:kern w:val="2"/>
                <w:sz w:val="22"/>
                <w:lang w:eastAsia="ru-RU"/>
                <w14:ligatures w14:val="standardContextual"/>
              </w:rPr>
              <w:tab/>
            </w:r>
            <w:r w:rsidR="00D31872">
              <w:rPr>
                <w:webHidden/>
              </w:rPr>
              <w:fldChar w:fldCharType="begin"/>
            </w:r>
            <w:r w:rsidR="00D31872">
              <w:rPr>
                <w:webHidden/>
              </w:rPr>
              <w:instrText>PAGEREF _Toc186224288 \h</w:instrText>
            </w:r>
            <w:r w:rsidR="00D31872">
              <w:rPr>
                <w:webHidden/>
              </w:rPr>
            </w:r>
            <w:r w:rsidR="00D31872">
              <w:rPr>
                <w:webHidden/>
              </w:rPr>
              <w:fldChar w:fldCharType="separate"/>
            </w:r>
            <w:r w:rsidR="00D31872">
              <w:rPr>
                <w:rStyle w:val="aff8"/>
              </w:rPr>
              <w:t>Подготовка заявки</w:t>
            </w:r>
            <w:r w:rsidR="00D31872">
              <w:rPr>
                <w:rStyle w:val="aff8"/>
              </w:rPr>
              <w:tab/>
              <w:t>33</w:t>
            </w:r>
            <w:r w:rsidR="00D31872">
              <w:rPr>
                <w:webHidden/>
              </w:rPr>
              <w:fldChar w:fldCharType="end"/>
            </w:r>
          </w:hyperlink>
        </w:p>
        <w:p w:rsidR="00202EA9" w:rsidRDefault="00B7691D">
          <w:pPr>
            <w:pStyle w:val="21"/>
            <w:rPr>
              <w:rFonts w:asciiTheme="minorHAnsi" w:eastAsiaTheme="minorEastAsia" w:hAnsiTheme="minorHAnsi"/>
              <w:kern w:val="2"/>
              <w:sz w:val="22"/>
              <w:lang w:eastAsia="ru-RU"/>
              <w14:ligatures w14:val="standardContextual"/>
            </w:rPr>
          </w:pPr>
          <w:hyperlink w:anchor="_Toc186224289">
            <w:r w:rsidR="00D31872">
              <w:rPr>
                <w:rStyle w:val="aff8"/>
                <w:webHidden/>
              </w:rPr>
              <w:t>4.4</w:t>
            </w:r>
            <w:r w:rsidR="00D31872">
              <w:rPr>
                <w:rStyle w:val="aff8"/>
                <w:rFonts w:asciiTheme="minorHAnsi" w:eastAsiaTheme="minorEastAsia" w:hAnsiTheme="minorHAnsi"/>
                <w:kern w:val="2"/>
                <w:sz w:val="22"/>
                <w:lang w:eastAsia="ru-RU"/>
                <w14:ligatures w14:val="standardContextual"/>
              </w:rPr>
              <w:tab/>
            </w:r>
            <w:r w:rsidR="00D31872">
              <w:rPr>
                <w:webHidden/>
              </w:rPr>
              <w:fldChar w:fldCharType="begin"/>
            </w:r>
            <w:r w:rsidR="00D31872">
              <w:rPr>
                <w:webHidden/>
              </w:rPr>
              <w:instrText>PAGEREF _Toc186224289 \h</w:instrText>
            </w:r>
            <w:r w:rsidR="00D31872">
              <w:rPr>
                <w:webHidden/>
              </w:rPr>
            </w:r>
            <w:r w:rsidR="00D31872">
              <w:rPr>
                <w:webHidden/>
              </w:rPr>
              <w:fldChar w:fldCharType="separate"/>
            </w:r>
            <w:r w:rsidR="00D31872">
              <w:rPr>
                <w:rStyle w:val="aff8"/>
              </w:rPr>
              <w:t>Разъяснение Документации о закупке</w:t>
            </w:r>
            <w:r w:rsidR="00D31872">
              <w:rPr>
                <w:rStyle w:val="aff8"/>
              </w:rPr>
              <w:tab/>
              <w:t>36</w:t>
            </w:r>
            <w:r w:rsidR="00D31872">
              <w:rPr>
                <w:webHidden/>
              </w:rPr>
              <w:fldChar w:fldCharType="end"/>
            </w:r>
          </w:hyperlink>
        </w:p>
        <w:p w:rsidR="00202EA9" w:rsidRDefault="00B7691D">
          <w:pPr>
            <w:pStyle w:val="21"/>
            <w:rPr>
              <w:rFonts w:asciiTheme="minorHAnsi" w:eastAsiaTheme="minorEastAsia" w:hAnsiTheme="minorHAnsi"/>
              <w:kern w:val="2"/>
              <w:sz w:val="22"/>
              <w:lang w:eastAsia="ru-RU"/>
              <w14:ligatures w14:val="standardContextual"/>
            </w:rPr>
          </w:pPr>
          <w:hyperlink w:anchor="_Toc186224290">
            <w:r w:rsidR="00D31872">
              <w:rPr>
                <w:rStyle w:val="aff8"/>
                <w:webHidden/>
              </w:rPr>
              <w:t>4.5</w:t>
            </w:r>
            <w:r w:rsidR="00D31872">
              <w:rPr>
                <w:rStyle w:val="aff8"/>
                <w:rFonts w:asciiTheme="minorHAnsi" w:eastAsiaTheme="minorEastAsia" w:hAnsiTheme="minorHAnsi"/>
                <w:kern w:val="2"/>
                <w:sz w:val="22"/>
                <w:lang w:eastAsia="ru-RU"/>
                <w14:ligatures w14:val="standardContextual"/>
              </w:rPr>
              <w:tab/>
            </w:r>
            <w:r w:rsidR="00D31872">
              <w:rPr>
                <w:webHidden/>
              </w:rPr>
              <w:fldChar w:fldCharType="begin"/>
            </w:r>
            <w:r w:rsidR="00D31872">
              <w:rPr>
                <w:webHidden/>
              </w:rPr>
              <w:instrText>PAGEREF _Toc186224290 \h</w:instrText>
            </w:r>
            <w:r w:rsidR="00D31872">
              <w:rPr>
                <w:webHidden/>
              </w:rPr>
            </w:r>
            <w:r w:rsidR="00D31872">
              <w:rPr>
                <w:webHidden/>
              </w:rPr>
              <w:fldChar w:fldCharType="separate"/>
            </w:r>
            <w:r w:rsidR="00D31872">
              <w:rPr>
                <w:rStyle w:val="aff8"/>
              </w:rPr>
              <w:t>Изменения Извещения и (или) Документации о закупке</w:t>
            </w:r>
            <w:r w:rsidR="00D31872">
              <w:rPr>
                <w:rStyle w:val="aff8"/>
              </w:rPr>
              <w:tab/>
              <w:t>37</w:t>
            </w:r>
            <w:r w:rsidR="00D31872">
              <w:rPr>
                <w:webHidden/>
              </w:rPr>
              <w:fldChar w:fldCharType="end"/>
            </w:r>
          </w:hyperlink>
        </w:p>
        <w:p w:rsidR="00202EA9" w:rsidRDefault="00B7691D">
          <w:pPr>
            <w:pStyle w:val="21"/>
            <w:rPr>
              <w:rFonts w:asciiTheme="minorHAnsi" w:eastAsiaTheme="minorEastAsia" w:hAnsiTheme="minorHAnsi"/>
              <w:kern w:val="2"/>
              <w:sz w:val="22"/>
              <w:lang w:eastAsia="ru-RU"/>
              <w14:ligatures w14:val="standardContextual"/>
            </w:rPr>
          </w:pPr>
          <w:hyperlink w:anchor="_Toc186224291">
            <w:r w:rsidR="00D31872">
              <w:rPr>
                <w:rStyle w:val="aff8"/>
                <w:webHidden/>
              </w:rPr>
              <w:t>4.6</w:t>
            </w:r>
            <w:r w:rsidR="00D31872">
              <w:rPr>
                <w:rStyle w:val="aff8"/>
                <w:rFonts w:asciiTheme="minorHAnsi" w:eastAsiaTheme="minorEastAsia" w:hAnsiTheme="minorHAnsi"/>
                <w:kern w:val="2"/>
                <w:sz w:val="22"/>
                <w:lang w:eastAsia="ru-RU"/>
                <w14:ligatures w14:val="standardContextual"/>
              </w:rPr>
              <w:tab/>
            </w:r>
            <w:r w:rsidR="00D31872">
              <w:rPr>
                <w:webHidden/>
              </w:rPr>
              <w:fldChar w:fldCharType="begin"/>
            </w:r>
            <w:r w:rsidR="00D31872">
              <w:rPr>
                <w:webHidden/>
              </w:rPr>
              <w:instrText>PAGEREF _Toc186224291 \h</w:instrText>
            </w:r>
            <w:r w:rsidR="00D31872">
              <w:rPr>
                <w:webHidden/>
              </w:rPr>
            </w:r>
            <w:r w:rsidR="00D31872">
              <w:rPr>
                <w:webHidden/>
              </w:rPr>
              <w:fldChar w:fldCharType="separate"/>
            </w:r>
            <w:r w:rsidR="00D31872">
              <w:rPr>
                <w:rStyle w:val="aff8"/>
              </w:rPr>
              <w:t>Подача заявок и их прием</w:t>
            </w:r>
            <w:r w:rsidR="00D31872">
              <w:rPr>
                <w:rStyle w:val="aff8"/>
              </w:rPr>
              <w:tab/>
              <w:t>37</w:t>
            </w:r>
            <w:r w:rsidR="00D31872">
              <w:rPr>
                <w:webHidden/>
              </w:rPr>
              <w:fldChar w:fldCharType="end"/>
            </w:r>
          </w:hyperlink>
        </w:p>
        <w:p w:rsidR="00202EA9" w:rsidRDefault="00B7691D">
          <w:pPr>
            <w:pStyle w:val="21"/>
            <w:rPr>
              <w:rFonts w:asciiTheme="minorHAnsi" w:eastAsiaTheme="minorEastAsia" w:hAnsiTheme="minorHAnsi"/>
              <w:kern w:val="2"/>
              <w:sz w:val="22"/>
              <w:lang w:eastAsia="ru-RU"/>
              <w14:ligatures w14:val="standardContextual"/>
            </w:rPr>
          </w:pPr>
          <w:hyperlink w:anchor="_Toc186224292">
            <w:r w:rsidR="00D31872">
              <w:rPr>
                <w:rStyle w:val="aff8"/>
                <w:webHidden/>
              </w:rPr>
              <w:t>4.7</w:t>
            </w:r>
            <w:r w:rsidR="00D31872">
              <w:rPr>
                <w:rStyle w:val="aff8"/>
                <w:rFonts w:asciiTheme="minorHAnsi" w:eastAsiaTheme="minorEastAsia" w:hAnsiTheme="minorHAnsi"/>
                <w:kern w:val="2"/>
                <w:sz w:val="22"/>
                <w:lang w:eastAsia="ru-RU"/>
                <w14:ligatures w14:val="standardContextual"/>
              </w:rPr>
              <w:tab/>
            </w:r>
            <w:r w:rsidR="00D31872">
              <w:rPr>
                <w:webHidden/>
              </w:rPr>
              <w:fldChar w:fldCharType="begin"/>
            </w:r>
            <w:r w:rsidR="00D31872">
              <w:rPr>
                <w:webHidden/>
              </w:rPr>
              <w:instrText>PAGEREF _Toc186224292 \h</w:instrText>
            </w:r>
            <w:r w:rsidR="00D31872">
              <w:rPr>
                <w:webHidden/>
              </w:rPr>
            </w:r>
            <w:r w:rsidR="00D31872">
              <w:rPr>
                <w:webHidden/>
              </w:rPr>
              <w:fldChar w:fldCharType="separate"/>
            </w:r>
            <w:r w:rsidR="00D31872">
              <w:rPr>
                <w:rStyle w:val="aff8"/>
              </w:rPr>
              <w:t>Изменение и отзыв заявок</w:t>
            </w:r>
            <w:r w:rsidR="00D31872">
              <w:rPr>
                <w:rStyle w:val="aff8"/>
              </w:rPr>
              <w:tab/>
              <w:t>38</w:t>
            </w:r>
            <w:r w:rsidR="00D31872">
              <w:rPr>
                <w:webHidden/>
              </w:rPr>
              <w:fldChar w:fldCharType="end"/>
            </w:r>
          </w:hyperlink>
        </w:p>
        <w:p w:rsidR="00202EA9" w:rsidRDefault="00B7691D">
          <w:pPr>
            <w:pStyle w:val="21"/>
            <w:rPr>
              <w:rFonts w:asciiTheme="minorHAnsi" w:eastAsiaTheme="minorEastAsia" w:hAnsiTheme="minorHAnsi"/>
              <w:kern w:val="2"/>
              <w:sz w:val="22"/>
              <w:lang w:eastAsia="ru-RU"/>
              <w14:ligatures w14:val="standardContextual"/>
            </w:rPr>
          </w:pPr>
          <w:hyperlink w:anchor="_Toc186224293">
            <w:r w:rsidR="00D31872">
              <w:rPr>
                <w:rStyle w:val="aff8"/>
                <w:webHidden/>
              </w:rPr>
              <w:t>4.8</w:t>
            </w:r>
            <w:r w:rsidR="00D31872">
              <w:rPr>
                <w:rStyle w:val="aff8"/>
                <w:rFonts w:asciiTheme="minorHAnsi" w:eastAsiaTheme="minorEastAsia" w:hAnsiTheme="minorHAnsi"/>
                <w:kern w:val="2"/>
                <w:sz w:val="22"/>
                <w:lang w:eastAsia="ru-RU"/>
                <w14:ligatures w14:val="standardContextual"/>
              </w:rPr>
              <w:tab/>
            </w:r>
            <w:r w:rsidR="00D31872">
              <w:rPr>
                <w:webHidden/>
              </w:rPr>
              <w:fldChar w:fldCharType="begin"/>
            </w:r>
            <w:r w:rsidR="00D31872">
              <w:rPr>
                <w:webHidden/>
              </w:rPr>
              <w:instrText>PAGEREF _Toc186224293 \h</w:instrText>
            </w:r>
            <w:r w:rsidR="00D31872">
              <w:rPr>
                <w:webHidden/>
              </w:rPr>
            </w:r>
            <w:r w:rsidR="00D31872">
              <w:rPr>
                <w:webHidden/>
              </w:rPr>
              <w:fldChar w:fldCharType="separate"/>
            </w:r>
            <w:r w:rsidR="00D31872">
              <w:rPr>
                <w:rStyle w:val="aff8"/>
              </w:rPr>
              <w:t>Открытие доступа к заявкам</w:t>
            </w:r>
            <w:r w:rsidR="00D31872">
              <w:rPr>
                <w:rStyle w:val="aff8"/>
              </w:rPr>
              <w:tab/>
              <w:t>38</w:t>
            </w:r>
            <w:r w:rsidR="00D31872">
              <w:rPr>
                <w:webHidden/>
              </w:rPr>
              <w:fldChar w:fldCharType="end"/>
            </w:r>
          </w:hyperlink>
        </w:p>
        <w:p w:rsidR="00202EA9" w:rsidRDefault="00B7691D">
          <w:pPr>
            <w:pStyle w:val="21"/>
            <w:rPr>
              <w:rFonts w:asciiTheme="minorHAnsi" w:eastAsiaTheme="minorEastAsia" w:hAnsiTheme="minorHAnsi"/>
              <w:kern w:val="2"/>
              <w:sz w:val="22"/>
              <w:lang w:eastAsia="ru-RU"/>
              <w14:ligatures w14:val="standardContextual"/>
            </w:rPr>
          </w:pPr>
          <w:hyperlink w:anchor="_Toc186224294">
            <w:r w:rsidR="00D31872">
              <w:rPr>
                <w:rStyle w:val="aff8"/>
                <w:webHidden/>
              </w:rPr>
              <w:t>4.9</w:t>
            </w:r>
            <w:r w:rsidR="00D31872">
              <w:rPr>
                <w:rStyle w:val="aff8"/>
                <w:rFonts w:asciiTheme="minorHAnsi" w:eastAsiaTheme="minorEastAsia" w:hAnsiTheme="minorHAnsi"/>
                <w:kern w:val="2"/>
                <w:sz w:val="22"/>
                <w:lang w:eastAsia="ru-RU"/>
                <w14:ligatures w14:val="standardContextual"/>
              </w:rPr>
              <w:tab/>
            </w:r>
            <w:r w:rsidR="00D31872">
              <w:rPr>
                <w:webHidden/>
              </w:rPr>
              <w:fldChar w:fldCharType="begin"/>
            </w:r>
            <w:r w:rsidR="00D31872">
              <w:rPr>
                <w:webHidden/>
              </w:rPr>
              <w:instrText>PAGEREF _Toc186224294 \h</w:instrText>
            </w:r>
            <w:r w:rsidR="00D31872">
              <w:rPr>
                <w:webHidden/>
              </w:rPr>
            </w:r>
            <w:r w:rsidR="00D31872">
              <w:rPr>
                <w:webHidden/>
              </w:rPr>
              <w:fldChar w:fldCharType="separate"/>
            </w:r>
            <w:r w:rsidR="00D31872">
              <w:rPr>
                <w:rStyle w:val="aff8"/>
              </w:rPr>
              <w:t>Рассмотрение заявок (отборочная стадия), в том числе (при необходимости) проведение аккредитации</w:t>
            </w:r>
            <w:r w:rsidR="00D31872">
              <w:rPr>
                <w:rStyle w:val="aff8"/>
              </w:rPr>
              <w:tab/>
              <w:t>39</w:t>
            </w:r>
            <w:r w:rsidR="00D31872">
              <w:rPr>
                <w:webHidden/>
              </w:rPr>
              <w:fldChar w:fldCharType="end"/>
            </w:r>
          </w:hyperlink>
        </w:p>
        <w:p w:rsidR="00202EA9" w:rsidRDefault="00B7691D">
          <w:pPr>
            <w:pStyle w:val="21"/>
            <w:rPr>
              <w:rFonts w:asciiTheme="minorHAnsi" w:eastAsiaTheme="minorEastAsia" w:hAnsiTheme="minorHAnsi"/>
              <w:kern w:val="2"/>
              <w:sz w:val="22"/>
              <w:lang w:eastAsia="ru-RU"/>
              <w14:ligatures w14:val="standardContextual"/>
            </w:rPr>
          </w:pPr>
          <w:hyperlink w:anchor="_Toc186224295">
            <w:r w:rsidR="00D31872">
              <w:rPr>
                <w:rStyle w:val="aff8"/>
                <w:webHidden/>
              </w:rPr>
              <w:t>4.10</w:t>
            </w:r>
            <w:r w:rsidR="00D31872">
              <w:rPr>
                <w:rStyle w:val="aff8"/>
                <w:rFonts w:asciiTheme="minorHAnsi" w:eastAsiaTheme="minorEastAsia" w:hAnsiTheme="minorHAnsi"/>
                <w:kern w:val="2"/>
                <w:sz w:val="22"/>
                <w:lang w:eastAsia="ru-RU"/>
                <w14:ligatures w14:val="standardContextual"/>
              </w:rPr>
              <w:tab/>
            </w:r>
            <w:r w:rsidR="00D31872">
              <w:rPr>
                <w:webHidden/>
              </w:rPr>
              <w:fldChar w:fldCharType="begin"/>
            </w:r>
            <w:r w:rsidR="00D31872">
              <w:rPr>
                <w:webHidden/>
              </w:rPr>
              <w:instrText>PAGEREF _Toc186224295 \h</w:instrText>
            </w:r>
            <w:r w:rsidR="00D31872">
              <w:rPr>
                <w:webHidden/>
              </w:rPr>
            </w:r>
            <w:r w:rsidR="00D31872">
              <w:rPr>
                <w:webHidden/>
              </w:rPr>
              <w:fldChar w:fldCharType="separate"/>
            </w:r>
            <w:r w:rsidR="00D31872">
              <w:rPr>
                <w:rStyle w:val="aff8"/>
              </w:rPr>
              <w:t>Дополнительные запросы разъяснений заявок</w:t>
            </w:r>
            <w:r w:rsidR="00D31872">
              <w:rPr>
                <w:rStyle w:val="aff8"/>
              </w:rPr>
              <w:tab/>
              <w:t>41</w:t>
            </w:r>
            <w:r w:rsidR="00D31872">
              <w:rPr>
                <w:webHidden/>
              </w:rPr>
              <w:fldChar w:fldCharType="end"/>
            </w:r>
          </w:hyperlink>
        </w:p>
        <w:p w:rsidR="00202EA9" w:rsidRDefault="00B7691D">
          <w:pPr>
            <w:pStyle w:val="21"/>
            <w:rPr>
              <w:rFonts w:asciiTheme="minorHAnsi" w:eastAsiaTheme="minorEastAsia" w:hAnsiTheme="minorHAnsi"/>
              <w:kern w:val="2"/>
              <w:sz w:val="22"/>
              <w:lang w:eastAsia="ru-RU"/>
              <w14:ligatures w14:val="standardContextual"/>
            </w:rPr>
          </w:pPr>
          <w:hyperlink w:anchor="_Toc186224296">
            <w:r w:rsidR="00D31872">
              <w:rPr>
                <w:rStyle w:val="aff8"/>
                <w:webHidden/>
              </w:rPr>
              <w:t>4.11</w:t>
            </w:r>
            <w:r w:rsidR="00D31872">
              <w:rPr>
                <w:rStyle w:val="aff8"/>
                <w:rFonts w:asciiTheme="minorHAnsi" w:eastAsiaTheme="minorEastAsia" w:hAnsiTheme="minorHAnsi"/>
                <w:kern w:val="2"/>
                <w:sz w:val="22"/>
                <w:lang w:eastAsia="ru-RU"/>
                <w14:ligatures w14:val="standardContextual"/>
              </w:rPr>
              <w:tab/>
            </w:r>
            <w:r w:rsidR="00D31872">
              <w:rPr>
                <w:webHidden/>
              </w:rPr>
              <w:fldChar w:fldCharType="begin"/>
            </w:r>
            <w:r w:rsidR="00D31872">
              <w:rPr>
                <w:webHidden/>
              </w:rPr>
              <w:instrText>PAGEREF _Toc186224296 \h</w:instrText>
            </w:r>
            <w:r w:rsidR="00D31872">
              <w:rPr>
                <w:webHidden/>
              </w:rPr>
            </w:r>
            <w:r w:rsidR="00D31872">
              <w:rPr>
                <w:webHidden/>
              </w:rPr>
              <w:fldChar w:fldCharType="separate"/>
            </w:r>
            <w:r w:rsidR="00D31872">
              <w:rPr>
                <w:rStyle w:val="aff8"/>
              </w:rPr>
              <w:t>Переторжка</w:t>
            </w:r>
            <w:r w:rsidR="00D31872">
              <w:rPr>
                <w:rStyle w:val="aff8"/>
              </w:rPr>
              <w:tab/>
              <w:t>43</w:t>
            </w:r>
            <w:r w:rsidR="00D31872">
              <w:rPr>
                <w:webHidden/>
              </w:rPr>
              <w:fldChar w:fldCharType="end"/>
            </w:r>
          </w:hyperlink>
        </w:p>
        <w:p w:rsidR="00202EA9" w:rsidRDefault="00B7691D">
          <w:pPr>
            <w:pStyle w:val="21"/>
            <w:rPr>
              <w:rFonts w:asciiTheme="minorHAnsi" w:eastAsiaTheme="minorEastAsia" w:hAnsiTheme="minorHAnsi"/>
              <w:kern w:val="2"/>
              <w:sz w:val="22"/>
              <w:lang w:eastAsia="ru-RU"/>
              <w14:ligatures w14:val="standardContextual"/>
            </w:rPr>
          </w:pPr>
          <w:hyperlink w:anchor="_Toc186224297">
            <w:r w:rsidR="00D31872">
              <w:rPr>
                <w:rStyle w:val="aff8"/>
                <w:webHidden/>
              </w:rPr>
              <w:t>4.12</w:t>
            </w:r>
            <w:r w:rsidR="00D31872">
              <w:rPr>
                <w:rStyle w:val="aff8"/>
                <w:rFonts w:asciiTheme="minorHAnsi" w:eastAsiaTheme="minorEastAsia" w:hAnsiTheme="minorHAnsi"/>
                <w:kern w:val="2"/>
                <w:sz w:val="22"/>
                <w:lang w:eastAsia="ru-RU"/>
                <w14:ligatures w14:val="standardContextual"/>
              </w:rPr>
              <w:tab/>
            </w:r>
            <w:r w:rsidR="00D31872">
              <w:rPr>
                <w:webHidden/>
              </w:rPr>
              <w:fldChar w:fldCharType="begin"/>
            </w:r>
            <w:r w:rsidR="00D31872">
              <w:rPr>
                <w:webHidden/>
              </w:rPr>
              <w:instrText>PAGEREF _Toc186224297 \h</w:instrText>
            </w:r>
            <w:r w:rsidR="00D31872">
              <w:rPr>
                <w:webHidden/>
              </w:rPr>
            </w:r>
            <w:r w:rsidR="00D31872">
              <w:rPr>
                <w:webHidden/>
              </w:rPr>
              <w:fldChar w:fldCharType="separate"/>
            </w:r>
            <w:r w:rsidR="00D31872">
              <w:rPr>
                <w:rStyle w:val="aff8"/>
              </w:rPr>
              <w:t>Оценка и сопоставление заявок</w:t>
            </w:r>
            <w:r w:rsidR="00D31872">
              <w:rPr>
                <w:rStyle w:val="aff8"/>
              </w:rPr>
              <w:tab/>
              <w:t>45</w:t>
            </w:r>
            <w:r w:rsidR="00D31872">
              <w:rPr>
                <w:webHidden/>
              </w:rPr>
              <w:fldChar w:fldCharType="end"/>
            </w:r>
          </w:hyperlink>
        </w:p>
        <w:p w:rsidR="00202EA9" w:rsidRDefault="00B7691D">
          <w:pPr>
            <w:pStyle w:val="21"/>
            <w:rPr>
              <w:rFonts w:asciiTheme="minorHAnsi" w:eastAsiaTheme="minorEastAsia" w:hAnsiTheme="minorHAnsi"/>
              <w:kern w:val="2"/>
              <w:sz w:val="22"/>
              <w:lang w:eastAsia="ru-RU"/>
              <w14:ligatures w14:val="standardContextual"/>
            </w:rPr>
          </w:pPr>
          <w:hyperlink w:anchor="_Toc186224298">
            <w:r w:rsidR="00D31872">
              <w:rPr>
                <w:rStyle w:val="aff8"/>
                <w:webHidden/>
              </w:rPr>
              <w:t>4.13</w:t>
            </w:r>
            <w:r w:rsidR="00D31872">
              <w:rPr>
                <w:rStyle w:val="aff8"/>
                <w:rFonts w:asciiTheme="minorHAnsi" w:eastAsiaTheme="minorEastAsia" w:hAnsiTheme="minorHAnsi"/>
                <w:kern w:val="2"/>
                <w:sz w:val="22"/>
                <w:lang w:eastAsia="ru-RU"/>
                <w14:ligatures w14:val="standardContextual"/>
              </w:rPr>
              <w:tab/>
            </w:r>
            <w:r w:rsidR="00D31872">
              <w:rPr>
                <w:webHidden/>
              </w:rPr>
              <w:fldChar w:fldCharType="begin"/>
            </w:r>
            <w:r w:rsidR="00D31872">
              <w:rPr>
                <w:webHidden/>
              </w:rPr>
              <w:instrText>PAGEREF _Toc186224298 \h</w:instrText>
            </w:r>
            <w:r w:rsidR="00D31872">
              <w:rPr>
                <w:webHidden/>
              </w:rPr>
            </w:r>
            <w:r w:rsidR="00D31872">
              <w:rPr>
                <w:webHidden/>
              </w:rPr>
              <w:fldChar w:fldCharType="separate"/>
            </w:r>
            <w:r w:rsidR="00D31872">
              <w:rPr>
                <w:rStyle w:val="aff8"/>
              </w:rPr>
              <w:t>Применение законодательства о национальном режиме</w:t>
            </w:r>
            <w:r w:rsidR="00D31872">
              <w:rPr>
                <w:rStyle w:val="aff8"/>
              </w:rPr>
              <w:tab/>
              <w:t>46</w:t>
            </w:r>
            <w:r w:rsidR="00D31872">
              <w:rPr>
                <w:webHidden/>
              </w:rPr>
              <w:fldChar w:fldCharType="end"/>
            </w:r>
          </w:hyperlink>
        </w:p>
        <w:p w:rsidR="00202EA9" w:rsidRDefault="00B7691D">
          <w:pPr>
            <w:pStyle w:val="21"/>
            <w:rPr>
              <w:rFonts w:asciiTheme="minorHAnsi" w:eastAsiaTheme="minorEastAsia" w:hAnsiTheme="minorHAnsi"/>
              <w:kern w:val="2"/>
              <w:sz w:val="22"/>
              <w:lang w:eastAsia="ru-RU"/>
              <w14:ligatures w14:val="standardContextual"/>
            </w:rPr>
          </w:pPr>
          <w:hyperlink w:anchor="_Toc186224299">
            <w:r w:rsidR="00D31872">
              <w:rPr>
                <w:rStyle w:val="aff8"/>
                <w:webHidden/>
              </w:rPr>
              <w:t>4.14</w:t>
            </w:r>
            <w:r w:rsidR="00D31872">
              <w:rPr>
                <w:rStyle w:val="aff8"/>
                <w:rFonts w:asciiTheme="minorHAnsi" w:eastAsiaTheme="minorEastAsia" w:hAnsiTheme="minorHAnsi"/>
                <w:kern w:val="2"/>
                <w:sz w:val="22"/>
                <w:lang w:eastAsia="ru-RU"/>
                <w14:ligatures w14:val="standardContextual"/>
              </w:rPr>
              <w:tab/>
            </w:r>
            <w:r w:rsidR="00D31872">
              <w:rPr>
                <w:webHidden/>
              </w:rPr>
              <w:fldChar w:fldCharType="begin"/>
            </w:r>
            <w:r w:rsidR="00D31872">
              <w:rPr>
                <w:webHidden/>
              </w:rPr>
              <w:instrText>PAGEREF _Toc186224299 \h</w:instrText>
            </w:r>
            <w:r w:rsidR="00D31872">
              <w:rPr>
                <w:webHidden/>
              </w:rPr>
            </w:r>
            <w:r w:rsidR="00D31872">
              <w:rPr>
                <w:webHidden/>
              </w:rPr>
              <w:fldChar w:fldCharType="separate"/>
            </w:r>
            <w:r w:rsidR="00D31872">
              <w:rPr>
                <w:rStyle w:val="aff8"/>
              </w:rPr>
              <w:t>Подведение итогов закупки (определение Победителя)</w:t>
            </w:r>
            <w:r w:rsidR="00D31872">
              <w:rPr>
                <w:rStyle w:val="aff8"/>
              </w:rPr>
              <w:tab/>
              <w:t>47</w:t>
            </w:r>
            <w:r w:rsidR="00D31872">
              <w:rPr>
                <w:webHidden/>
              </w:rPr>
              <w:fldChar w:fldCharType="end"/>
            </w:r>
          </w:hyperlink>
        </w:p>
        <w:p w:rsidR="00202EA9" w:rsidRDefault="00B7691D">
          <w:pPr>
            <w:pStyle w:val="21"/>
            <w:rPr>
              <w:rFonts w:asciiTheme="minorHAnsi" w:eastAsiaTheme="minorEastAsia" w:hAnsiTheme="minorHAnsi"/>
              <w:kern w:val="2"/>
              <w:sz w:val="22"/>
              <w:lang w:eastAsia="ru-RU"/>
              <w14:ligatures w14:val="standardContextual"/>
            </w:rPr>
          </w:pPr>
          <w:hyperlink w:anchor="_Toc186224300">
            <w:r w:rsidR="00D31872">
              <w:rPr>
                <w:rStyle w:val="aff8"/>
                <w:webHidden/>
              </w:rPr>
              <w:t>4.15</w:t>
            </w:r>
            <w:r w:rsidR="00D31872">
              <w:rPr>
                <w:rStyle w:val="aff8"/>
                <w:rFonts w:asciiTheme="minorHAnsi" w:eastAsiaTheme="minorEastAsia" w:hAnsiTheme="minorHAnsi"/>
                <w:kern w:val="2"/>
                <w:sz w:val="22"/>
                <w:lang w:eastAsia="ru-RU"/>
                <w14:ligatures w14:val="standardContextual"/>
              </w:rPr>
              <w:tab/>
            </w:r>
            <w:r w:rsidR="00D31872">
              <w:rPr>
                <w:webHidden/>
              </w:rPr>
              <w:fldChar w:fldCharType="begin"/>
            </w:r>
            <w:r w:rsidR="00D31872">
              <w:rPr>
                <w:webHidden/>
              </w:rPr>
              <w:instrText>PAGEREF _Toc186224300 \h</w:instrText>
            </w:r>
            <w:r w:rsidR="00D31872">
              <w:rPr>
                <w:webHidden/>
              </w:rPr>
            </w:r>
            <w:r w:rsidR="00D31872">
              <w:rPr>
                <w:webHidden/>
              </w:rPr>
              <w:fldChar w:fldCharType="separate"/>
            </w:r>
            <w:r w:rsidR="00D31872">
              <w:rPr>
                <w:rStyle w:val="aff8"/>
              </w:rPr>
              <w:t>Признание закупки несостоявшейся</w:t>
            </w:r>
            <w:r w:rsidR="00D31872">
              <w:rPr>
                <w:rStyle w:val="aff8"/>
              </w:rPr>
              <w:tab/>
              <w:t>48</w:t>
            </w:r>
            <w:r w:rsidR="00D31872">
              <w:rPr>
                <w:webHidden/>
              </w:rPr>
              <w:fldChar w:fldCharType="end"/>
            </w:r>
          </w:hyperlink>
        </w:p>
        <w:p w:rsidR="00202EA9" w:rsidRDefault="00B7691D">
          <w:pPr>
            <w:pStyle w:val="21"/>
            <w:rPr>
              <w:rFonts w:asciiTheme="minorHAnsi" w:eastAsiaTheme="minorEastAsia" w:hAnsiTheme="minorHAnsi"/>
              <w:kern w:val="2"/>
              <w:sz w:val="22"/>
              <w:lang w:eastAsia="ru-RU"/>
              <w14:ligatures w14:val="standardContextual"/>
            </w:rPr>
          </w:pPr>
          <w:hyperlink w:anchor="_Toc186224301">
            <w:r w:rsidR="00D31872">
              <w:rPr>
                <w:rStyle w:val="aff8"/>
                <w:webHidden/>
              </w:rPr>
              <w:t>4.16</w:t>
            </w:r>
            <w:r w:rsidR="00D31872">
              <w:rPr>
                <w:rStyle w:val="aff8"/>
                <w:rFonts w:asciiTheme="minorHAnsi" w:eastAsiaTheme="minorEastAsia" w:hAnsiTheme="minorHAnsi"/>
                <w:kern w:val="2"/>
                <w:sz w:val="22"/>
                <w:lang w:eastAsia="ru-RU"/>
                <w14:ligatures w14:val="standardContextual"/>
              </w:rPr>
              <w:tab/>
            </w:r>
            <w:r w:rsidR="00D31872">
              <w:rPr>
                <w:webHidden/>
              </w:rPr>
              <w:fldChar w:fldCharType="begin"/>
            </w:r>
            <w:r w:rsidR="00D31872">
              <w:rPr>
                <w:webHidden/>
              </w:rPr>
              <w:instrText>PAGEREF _Toc186224301 \h</w:instrText>
            </w:r>
            <w:r w:rsidR="00D31872">
              <w:rPr>
                <w:webHidden/>
              </w:rPr>
            </w:r>
            <w:r w:rsidR="00D31872">
              <w:rPr>
                <w:webHidden/>
              </w:rPr>
              <w:fldChar w:fldCharType="separate"/>
            </w:r>
            <w:r w:rsidR="00D31872">
              <w:rPr>
                <w:rStyle w:val="aff8"/>
              </w:rPr>
              <w:t>Отказ от проведения закупки (отмена закупки)</w:t>
            </w:r>
            <w:r w:rsidR="00D31872">
              <w:rPr>
                <w:rStyle w:val="aff8"/>
              </w:rPr>
              <w:tab/>
              <w:t>49</w:t>
            </w:r>
            <w:r w:rsidR="00D31872">
              <w:rPr>
                <w:webHidden/>
              </w:rPr>
              <w:fldChar w:fldCharType="end"/>
            </w:r>
          </w:hyperlink>
        </w:p>
        <w:p w:rsidR="00202EA9" w:rsidRDefault="00B7691D">
          <w:pPr>
            <w:pStyle w:val="21"/>
            <w:rPr>
              <w:rFonts w:asciiTheme="minorHAnsi" w:eastAsiaTheme="minorEastAsia" w:hAnsiTheme="minorHAnsi"/>
              <w:kern w:val="2"/>
              <w:sz w:val="22"/>
              <w:lang w:eastAsia="ru-RU"/>
              <w14:ligatures w14:val="standardContextual"/>
            </w:rPr>
          </w:pPr>
          <w:hyperlink w:anchor="_Toc186224302">
            <w:r w:rsidR="00D31872">
              <w:rPr>
                <w:rStyle w:val="aff8"/>
                <w:webHidden/>
              </w:rPr>
              <w:t>4.17</w:t>
            </w:r>
            <w:r w:rsidR="00D31872">
              <w:rPr>
                <w:rStyle w:val="aff8"/>
                <w:rFonts w:asciiTheme="minorHAnsi" w:eastAsiaTheme="minorEastAsia" w:hAnsiTheme="minorHAnsi"/>
                <w:kern w:val="2"/>
                <w:sz w:val="22"/>
                <w:lang w:eastAsia="ru-RU"/>
                <w14:ligatures w14:val="standardContextual"/>
              </w:rPr>
              <w:tab/>
            </w:r>
            <w:r w:rsidR="00D31872">
              <w:rPr>
                <w:webHidden/>
              </w:rPr>
              <w:fldChar w:fldCharType="begin"/>
            </w:r>
            <w:r w:rsidR="00D31872">
              <w:rPr>
                <w:webHidden/>
              </w:rPr>
              <w:instrText>PAGEREF _Toc186224302 \h</w:instrText>
            </w:r>
            <w:r w:rsidR="00D31872">
              <w:rPr>
                <w:webHidden/>
              </w:rPr>
            </w:r>
            <w:r w:rsidR="00D31872">
              <w:rPr>
                <w:webHidden/>
              </w:rPr>
              <w:fldChar w:fldCharType="separate"/>
            </w:r>
            <w:r w:rsidR="00D31872">
              <w:rPr>
                <w:rStyle w:val="aff8"/>
              </w:rPr>
              <w:t>Особенности проведения закупки с необходимостью обеспечения заявки</w:t>
            </w:r>
            <w:r w:rsidR="00D31872">
              <w:rPr>
                <w:rStyle w:val="aff8"/>
              </w:rPr>
              <w:tab/>
              <w:t>49</w:t>
            </w:r>
            <w:r w:rsidR="00D31872">
              <w:rPr>
                <w:webHidden/>
              </w:rPr>
              <w:fldChar w:fldCharType="end"/>
            </w:r>
          </w:hyperlink>
        </w:p>
        <w:p w:rsidR="00202EA9" w:rsidRDefault="00B7691D">
          <w:pPr>
            <w:pStyle w:val="21"/>
            <w:rPr>
              <w:rFonts w:asciiTheme="minorHAnsi" w:eastAsiaTheme="minorEastAsia" w:hAnsiTheme="minorHAnsi"/>
              <w:kern w:val="2"/>
              <w:sz w:val="22"/>
              <w:lang w:eastAsia="ru-RU"/>
              <w14:ligatures w14:val="standardContextual"/>
            </w:rPr>
          </w:pPr>
          <w:hyperlink w:anchor="_Toc186224303">
            <w:r w:rsidR="00D31872">
              <w:rPr>
                <w:rStyle w:val="aff8"/>
                <w:webHidden/>
              </w:rPr>
              <w:t>4.18</w:t>
            </w:r>
            <w:r w:rsidR="00D31872">
              <w:rPr>
                <w:rStyle w:val="aff8"/>
                <w:rFonts w:asciiTheme="minorHAnsi" w:eastAsiaTheme="minorEastAsia" w:hAnsiTheme="minorHAnsi"/>
                <w:kern w:val="2"/>
                <w:sz w:val="22"/>
                <w:lang w:eastAsia="ru-RU"/>
                <w14:ligatures w14:val="standardContextual"/>
              </w:rPr>
              <w:tab/>
            </w:r>
            <w:r w:rsidR="00D31872">
              <w:rPr>
                <w:webHidden/>
              </w:rPr>
              <w:fldChar w:fldCharType="begin"/>
            </w:r>
            <w:r w:rsidR="00D31872">
              <w:rPr>
                <w:webHidden/>
              </w:rPr>
              <w:instrText>PAGEREF _Toc186224303 \h</w:instrText>
            </w:r>
            <w:r w:rsidR="00D31872">
              <w:rPr>
                <w:webHidden/>
              </w:rPr>
            </w:r>
            <w:r w:rsidR="00D31872">
              <w:rPr>
                <w:webHidden/>
              </w:rPr>
              <w:fldChar w:fldCharType="separate"/>
            </w:r>
            <w:r w:rsidR="00D31872">
              <w:rPr>
                <w:rStyle w:val="aff8"/>
              </w:rPr>
              <w:t>Особенности проведения многолотовой закупки</w:t>
            </w:r>
            <w:r w:rsidR="00D31872">
              <w:rPr>
                <w:rStyle w:val="aff8"/>
              </w:rPr>
              <w:tab/>
              <w:t>52</w:t>
            </w:r>
            <w:r w:rsidR="00D31872">
              <w:rPr>
                <w:webHidden/>
              </w:rPr>
              <w:fldChar w:fldCharType="end"/>
            </w:r>
          </w:hyperlink>
        </w:p>
        <w:p w:rsidR="00202EA9" w:rsidRDefault="00B7691D">
          <w:pPr>
            <w:pStyle w:val="21"/>
            <w:rPr>
              <w:rFonts w:asciiTheme="minorHAnsi" w:eastAsiaTheme="minorEastAsia" w:hAnsiTheme="minorHAnsi"/>
              <w:kern w:val="2"/>
              <w:sz w:val="22"/>
              <w:lang w:eastAsia="ru-RU"/>
              <w14:ligatures w14:val="standardContextual"/>
            </w:rPr>
          </w:pPr>
          <w:hyperlink w:anchor="_Toc186224304">
            <w:r w:rsidR="00D31872">
              <w:rPr>
                <w:rStyle w:val="aff8"/>
                <w:webHidden/>
              </w:rPr>
              <w:t>4.19</w:t>
            </w:r>
            <w:r w:rsidR="00D31872">
              <w:rPr>
                <w:rStyle w:val="aff8"/>
                <w:rFonts w:asciiTheme="minorHAnsi" w:eastAsiaTheme="minorEastAsia" w:hAnsiTheme="minorHAnsi"/>
                <w:kern w:val="2"/>
                <w:sz w:val="22"/>
                <w:lang w:eastAsia="ru-RU"/>
                <w14:ligatures w14:val="standardContextual"/>
              </w:rPr>
              <w:tab/>
            </w:r>
            <w:r w:rsidR="00D31872">
              <w:rPr>
                <w:webHidden/>
              </w:rPr>
              <w:fldChar w:fldCharType="begin"/>
            </w:r>
            <w:r w:rsidR="00D31872">
              <w:rPr>
                <w:webHidden/>
              </w:rPr>
              <w:instrText>PAGEREF _Toc186224304 \h</w:instrText>
            </w:r>
            <w:r w:rsidR="00D31872">
              <w:rPr>
                <w:webHidden/>
              </w:rPr>
            </w:r>
            <w:r w:rsidR="00D31872">
              <w:rPr>
                <w:webHidden/>
              </w:rPr>
              <w:fldChar w:fldCharType="separate"/>
            </w:r>
            <w:r w:rsidR="00D31872">
              <w:rPr>
                <w:rStyle w:val="aff8"/>
              </w:rPr>
              <w:t>Особенности проведения закупки с возможностью подачи альтернативных предложений</w:t>
            </w:r>
            <w:r w:rsidR="00D31872">
              <w:rPr>
                <w:rStyle w:val="aff8"/>
              </w:rPr>
              <w:tab/>
              <w:t>53</w:t>
            </w:r>
            <w:r w:rsidR="00D31872">
              <w:rPr>
                <w:webHidden/>
              </w:rPr>
              <w:fldChar w:fldCharType="end"/>
            </w:r>
          </w:hyperlink>
        </w:p>
        <w:p w:rsidR="00202EA9" w:rsidRDefault="00B7691D">
          <w:pPr>
            <w:pStyle w:val="21"/>
            <w:rPr>
              <w:rFonts w:asciiTheme="minorHAnsi" w:eastAsiaTheme="minorEastAsia" w:hAnsiTheme="minorHAnsi"/>
              <w:kern w:val="2"/>
              <w:sz w:val="22"/>
              <w:lang w:eastAsia="ru-RU"/>
              <w14:ligatures w14:val="standardContextual"/>
            </w:rPr>
          </w:pPr>
          <w:hyperlink w:anchor="_Toc186224305">
            <w:r w:rsidR="00D31872">
              <w:rPr>
                <w:rStyle w:val="aff8"/>
                <w:webHidden/>
              </w:rPr>
              <w:t>4.20</w:t>
            </w:r>
            <w:r w:rsidR="00D31872">
              <w:rPr>
                <w:rStyle w:val="aff8"/>
                <w:rFonts w:asciiTheme="minorHAnsi" w:eastAsiaTheme="minorEastAsia" w:hAnsiTheme="minorHAnsi"/>
                <w:kern w:val="2"/>
                <w:sz w:val="22"/>
                <w:lang w:eastAsia="ru-RU"/>
                <w14:ligatures w14:val="standardContextual"/>
              </w:rPr>
              <w:tab/>
            </w:r>
            <w:r w:rsidR="00D31872">
              <w:rPr>
                <w:webHidden/>
              </w:rPr>
              <w:fldChar w:fldCharType="begin"/>
            </w:r>
            <w:r w:rsidR="00D31872">
              <w:rPr>
                <w:webHidden/>
              </w:rPr>
              <w:instrText>PAGEREF _Toc186224305 \h</w:instrText>
            </w:r>
            <w:r w:rsidR="00D31872">
              <w:rPr>
                <w:webHidden/>
              </w:rPr>
            </w:r>
            <w:r w:rsidR="00D31872">
              <w:rPr>
                <w:webHidden/>
              </w:rPr>
              <w:fldChar w:fldCharType="separate"/>
            </w:r>
            <w:r w:rsidR="00D31872">
              <w:rPr>
                <w:rStyle w:val="aff8"/>
              </w:rPr>
              <w:t>Особенности проведения закупки с выбором нескольких победителей</w:t>
            </w:r>
            <w:r w:rsidR="00D31872">
              <w:rPr>
                <w:rStyle w:val="aff8"/>
              </w:rPr>
              <w:tab/>
              <w:t>54</w:t>
            </w:r>
            <w:r w:rsidR="00D31872">
              <w:rPr>
                <w:webHidden/>
              </w:rPr>
              <w:fldChar w:fldCharType="end"/>
            </w:r>
          </w:hyperlink>
        </w:p>
        <w:p w:rsidR="00202EA9" w:rsidRDefault="00B7691D">
          <w:pPr>
            <w:pStyle w:val="1"/>
            <w:rPr>
              <w:rFonts w:asciiTheme="minorHAnsi" w:eastAsiaTheme="minorEastAsia" w:hAnsiTheme="minorHAnsi"/>
              <w:b w:val="0"/>
              <w:caps w:val="0"/>
              <w:kern w:val="2"/>
              <w:sz w:val="22"/>
              <w:lang w:eastAsia="ru-RU"/>
              <w14:ligatures w14:val="standardContextual"/>
            </w:rPr>
          </w:pPr>
          <w:hyperlink w:anchor="_Toc186224306">
            <w:r w:rsidR="00D31872">
              <w:rPr>
                <w:rStyle w:val="aff8"/>
                <w:webHidden/>
              </w:rPr>
              <w:t>5.</w:t>
            </w:r>
            <w:r w:rsidR="00D31872">
              <w:rPr>
                <w:rStyle w:val="aff8"/>
                <w:rFonts w:asciiTheme="minorHAnsi" w:eastAsiaTheme="minorEastAsia" w:hAnsiTheme="minorHAnsi"/>
                <w:b w:val="0"/>
                <w:caps w:val="0"/>
                <w:kern w:val="2"/>
                <w:sz w:val="22"/>
                <w:lang w:eastAsia="ru-RU"/>
                <w14:ligatures w14:val="standardContextual"/>
              </w:rPr>
              <w:tab/>
            </w:r>
            <w:r w:rsidR="00D31872">
              <w:rPr>
                <w:webHidden/>
              </w:rPr>
              <w:fldChar w:fldCharType="begin"/>
            </w:r>
            <w:r w:rsidR="00D31872">
              <w:rPr>
                <w:webHidden/>
              </w:rPr>
              <w:instrText>PAGEREF _Toc186224306 \h</w:instrText>
            </w:r>
            <w:r w:rsidR="00D31872">
              <w:rPr>
                <w:webHidden/>
              </w:rPr>
            </w:r>
            <w:r w:rsidR="00D31872">
              <w:rPr>
                <w:webHidden/>
              </w:rPr>
              <w:fldChar w:fldCharType="separate"/>
            </w:r>
            <w:r w:rsidR="00D31872">
              <w:rPr>
                <w:rStyle w:val="aff8"/>
              </w:rPr>
              <w:t>Порядок заключения Договора</w:t>
            </w:r>
            <w:r w:rsidR="00D31872">
              <w:rPr>
                <w:rStyle w:val="aff8"/>
              </w:rPr>
              <w:tab/>
              <w:t>55</w:t>
            </w:r>
            <w:r w:rsidR="00D31872">
              <w:rPr>
                <w:webHidden/>
              </w:rPr>
              <w:fldChar w:fldCharType="end"/>
            </w:r>
          </w:hyperlink>
        </w:p>
        <w:p w:rsidR="00202EA9" w:rsidRDefault="00B7691D">
          <w:pPr>
            <w:pStyle w:val="21"/>
            <w:rPr>
              <w:rFonts w:asciiTheme="minorHAnsi" w:eastAsiaTheme="minorEastAsia" w:hAnsiTheme="minorHAnsi"/>
              <w:kern w:val="2"/>
              <w:sz w:val="22"/>
              <w:lang w:eastAsia="ru-RU"/>
              <w14:ligatures w14:val="standardContextual"/>
            </w:rPr>
          </w:pPr>
          <w:hyperlink w:anchor="_Toc186224307">
            <w:r w:rsidR="00D31872">
              <w:rPr>
                <w:rStyle w:val="aff8"/>
                <w:webHidden/>
              </w:rPr>
              <w:t>5.1</w:t>
            </w:r>
            <w:r w:rsidR="00D31872">
              <w:rPr>
                <w:rStyle w:val="aff8"/>
                <w:rFonts w:asciiTheme="minorHAnsi" w:eastAsiaTheme="minorEastAsia" w:hAnsiTheme="minorHAnsi"/>
                <w:kern w:val="2"/>
                <w:sz w:val="22"/>
                <w:lang w:eastAsia="ru-RU"/>
                <w14:ligatures w14:val="standardContextual"/>
              </w:rPr>
              <w:tab/>
            </w:r>
            <w:r w:rsidR="00D31872">
              <w:rPr>
                <w:webHidden/>
              </w:rPr>
              <w:fldChar w:fldCharType="begin"/>
            </w:r>
            <w:r w:rsidR="00D31872">
              <w:rPr>
                <w:webHidden/>
              </w:rPr>
              <w:instrText>PAGEREF _Toc186224307 \h</w:instrText>
            </w:r>
            <w:r w:rsidR="00D31872">
              <w:rPr>
                <w:webHidden/>
              </w:rPr>
            </w:r>
            <w:r w:rsidR="00D31872">
              <w:rPr>
                <w:webHidden/>
              </w:rPr>
              <w:fldChar w:fldCharType="separate"/>
            </w:r>
            <w:r w:rsidR="00D31872">
              <w:rPr>
                <w:rStyle w:val="aff8"/>
              </w:rPr>
              <w:t>Общие положения</w:t>
            </w:r>
            <w:r w:rsidR="00D31872">
              <w:rPr>
                <w:rStyle w:val="aff8"/>
              </w:rPr>
              <w:tab/>
              <w:t>55</w:t>
            </w:r>
            <w:r w:rsidR="00D31872">
              <w:rPr>
                <w:webHidden/>
              </w:rPr>
              <w:fldChar w:fldCharType="end"/>
            </w:r>
          </w:hyperlink>
        </w:p>
        <w:p w:rsidR="00202EA9" w:rsidRDefault="00B7691D">
          <w:pPr>
            <w:pStyle w:val="21"/>
            <w:rPr>
              <w:rFonts w:asciiTheme="minorHAnsi" w:eastAsiaTheme="minorEastAsia" w:hAnsiTheme="minorHAnsi"/>
              <w:kern w:val="2"/>
              <w:sz w:val="22"/>
              <w:lang w:eastAsia="ru-RU"/>
              <w14:ligatures w14:val="standardContextual"/>
            </w:rPr>
          </w:pPr>
          <w:hyperlink w:anchor="_Toc186224308">
            <w:r w:rsidR="00D31872">
              <w:rPr>
                <w:rStyle w:val="aff8"/>
                <w:webHidden/>
              </w:rPr>
              <w:t>5.2</w:t>
            </w:r>
            <w:r w:rsidR="00D31872">
              <w:rPr>
                <w:rStyle w:val="aff8"/>
                <w:rFonts w:asciiTheme="minorHAnsi" w:eastAsiaTheme="minorEastAsia" w:hAnsiTheme="minorHAnsi"/>
                <w:kern w:val="2"/>
                <w:sz w:val="22"/>
                <w:lang w:eastAsia="ru-RU"/>
                <w14:ligatures w14:val="standardContextual"/>
              </w:rPr>
              <w:tab/>
            </w:r>
            <w:r w:rsidR="00D31872">
              <w:rPr>
                <w:webHidden/>
              </w:rPr>
              <w:fldChar w:fldCharType="begin"/>
            </w:r>
            <w:r w:rsidR="00D31872">
              <w:rPr>
                <w:webHidden/>
              </w:rPr>
              <w:instrText>PAGEREF _Toc186224308 \h</w:instrText>
            </w:r>
            <w:r w:rsidR="00D31872">
              <w:rPr>
                <w:webHidden/>
              </w:rPr>
            </w:r>
            <w:r w:rsidR="00D31872">
              <w:rPr>
                <w:webHidden/>
              </w:rPr>
              <w:fldChar w:fldCharType="separate"/>
            </w:r>
            <w:r w:rsidR="00D31872">
              <w:rPr>
                <w:rStyle w:val="aff8"/>
              </w:rPr>
              <w:t>Заключение Договора</w:t>
            </w:r>
            <w:r w:rsidR="00D31872">
              <w:rPr>
                <w:rStyle w:val="aff8"/>
              </w:rPr>
              <w:tab/>
              <w:t>55</w:t>
            </w:r>
            <w:r w:rsidR="00D31872">
              <w:rPr>
                <w:webHidden/>
              </w:rPr>
              <w:fldChar w:fldCharType="end"/>
            </w:r>
          </w:hyperlink>
        </w:p>
        <w:p w:rsidR="00202EA9" w:rsidRDefault="00B7691D">
          <w:pPr>
            <w:pStyle w:val="21"/>
            <w:rPr>
              <w:rFonts w:asciiTheme="minorHAnsi" w:eastAsiaTheme="minorEastAsia" w:hAnsiTheme="minorHAnsi"/>
              <w:kern w:val="2"/>
              <w:sz w:val="22"/>
              <w:lang w:eastAsia="ru-RU"/>
              <w14:ligatures w14:val="standardContextual"/>
            </w:rPr>
          </w:pPr>
          <w:hyperlink w:anchor="_Toc186224309">
            <w:r w:rsidR="00D31872">
              <w:rPr>
                <w:rStyle w:val="aff8"/>
                <w:webHidden/>
              </w:rPr>
              <w:t>5.3</w:t>
            </w:r>
            <w:r w:rsidR="00D31872">
              <w:rPr>
                <w:rStyle w:val="aff8"/>
                <w:rFonts w:asciiTheme="minorHAnsi" w:eastAsiaTheme="minorEastAsia" w:hAnsiTheme="minorHAnsi"/>
                <w:kern w:val="2"/>
                <w:sz w:val="22"/>
                <w:lang w:eastAsia="ru-RU"/>
                <w14:ligatures w14:val="standardContextual"/>
              </w:rPr>
              <w:tab/>
            </w:r>
            <w:r w:rsidR="00D31872">
              <w:rPr>
                <w:webHidden/>
              </w:rPr>
              <w:fldChar w:fldCharType="begin"/>
            </w:r>
            <w:r w:rsidR="00D31872">
              <w:rPr>
                <w:webHidden/>
              </w:rPr>
              <w:instrText>PAGEREF _Toc186224309 \h</w:instrText>
            </w:r>
            <w:r w:rsidR="00D31872">
              <w:rPr>
                <w:webHidden/>
              </w:rPr>
            </w:r>
            <w:r w:rsidR="00D31872">
              <w:rPr>
                <w:webHidden/>
              </w:rPr>
              <w:fldChar w:fldCharType="separate"/>
            </w:r>
            <w:r w:rsidR="00D31872">
              <w:rPr>
                <w:rStyle w:val="aff8"/>
              </w:rPr>
              <w:t>Преддоговорные переговоры</w:t>
            </w:r>
            <w:r w:rsidR="00D31872">
              <w:rPr>
                <w:rStyle w:val="aff8"/>
              </w:rPr>
              <w:tab/>
              <w:t>57</w:t>
            </w:r>
            <w:r w:rsidR="00D31872">
              <w:rPr>
                <w:webHidden/>
              </w:rPr>
              <w:fldChar w:fldCharType="end"/>
            </w:r>
          </w:hyperlink>
        </w:p>
        <w:p w:rsidR="00202EA9" w:rsidRDefault="00B7691D">
          <w:pPr>
            <w:pStyle w:val="21"/>
            <w:rPr>
              <w:rFonts w:asciiTheme="minorHAnsi" w:eastAsiaTheme="minorEastAsia" w:hAnsiTheme="minorHAnsi"/>
              <w:kern w:val="2"/>
              <w:sz w:val="22"/>
              <w:lang w:eastAsia="ru-RU"/>
              <w14:ligatures w14:val="standardContextual"/>
            </w:rPr>
          </w:pPr>
          <w:hyperlink w:anchor="_Toc186224310">
            <w:r w:rsidR="00D31872">
              <w:rPr>
                <w:rStyle w:val="aff8"/>
                <w:webHidden/>
              </w:rPr>
              <w:t>5.4</w:t>
            </w:r>
            <w:r w:rsidR="00D31872">
              <w:rPr>
                <w:rStyle w:val="aff8"/>
                <w:rFonts w:asciiTheme="minorHAnsi" w:eastAsiaTheme="minorEastAsia" w:hAnsiTheme="minorHAnsi"/>
                <w:kern w:val="2"/>
                <w:sz w:val="22"/>
                <w:lang w:eastAsia="ru-RU"/>
                <w14:ligatures w14:val="standardContextual"/>
              </w:rPr>
              <w:tab/>
            </w:r>
            <w:r w:rsidR="00D31872">
              <w:rPr>
                <w:webHidden/>
              </w:rPr>
              <w:fldChar w:fldCharType="begin"/>
            </w:r>
            <w:r w:rsidR="00D31872">
              <w:rPr>
                <w:webHidden/>
              </w:rPr>
              <w:instrText>PAGEREF _Toc186224310 \h</w:instrText>
            </w:r>
            <w:r w:rsidR="00D31872">
              <w:rPr>
                <w:webHidden/>
              </w:rPr>
            </w:r>
            <w:r w:rsidR="00D31872">
              <w:rPr>
                <w:webHidden/>
              </w:rPr>
              <w:fldChar w:fldCharType="separate"/>
            </w:r>
            <w:r w:rsidR="00D31872">
              <w:rPr>
                <w:rStyle w:val="aff8"/>
              </w:rPr>
              <w:t>Уклонение Победителя от заключения Договора</w:t>
            </w:r>
            <w:r w:rsidR="00D31872">
              <w:rPr>
                <w:rStyle w:val="aff8"/>
              </w:rPr>
              <w:tab/>
              <w:t>58</w:t>
            </w:r>
            <w:r w:rsidR="00D31872">
              <w:rPr>
                <w:webHidden/>
              </w:rPr>
              <w:fldChar w:fldCharType="end"/>
            </w:r>
          </w:hyperlink>
        </w:p>
        <w:p w:rsidR="00202EA9" w:rsidRDefault="00B7691D">
          <w:pPr>
            <w:pStyle w:val="1"/>
            <w:rPr>
              <w:rFonts w:asciiTheme="minorHAnsi" w:eastAsiaTheme="minorEastAsia" w:hAnsiTheme="minorHAnsi"/>
              <w:b w:val="0"/>
              <w:caps w:val="0"/>
              <w:kern w:val="2"/>
              <w:sz w:val="22"/>
              <w:lang w:eastAsia="ru-RU"/>
              <w14:ligatures w14:val="standardContextual"/>
            </w:rPr>
          </w:pPr>
          <w:hyperlink w:anchor="_Toc186224311">
            <w:r w:rsidR="00D31872">
              <w:rPr>
                <w:rStyle w:val="aff8"/>
                <w:webHidden/>
              </w:rPr>
              <w:t>6.</w:t>
            </w:r>
            <w:r w:rsidR="00D31872">
              <w:rPr>
                <w:rStyle w:val="aff8"/>
                <w:rFonts w:asciiTheme="minorHAnsi" w:eastAsiaTheme="minorEastAsia" w:hAnsiTheme="minorHAnsi"/>
                <w:b w:val="0"/>
                <w:caps w:val="0"/>
                <w:kern w:val="2"/>
                <w:sz w:val="22"/>
                <w:lang w:eastAsia="ru-RU"/>
                <w14:ligatures w14:val="standardContextual"/>
              </w:rPr>
              <w:tab/>
            </w:r>
            <w:r w:rsidR="00D31872">
              <w:rPr>
                <w:webHidden/>
              </w:rPr>
              <w:fldChar w:fldCharType="begin"/>
            </w:r>
            <w:r w:rsidR="00D31872">
              <w:rPr>
                <w:webHidden/>
              </w:rPr>
              <w:instrText>PAGEREF _Toc186224311 \h</w:instrText>
            </w:r>
            <w:r w:rsidR="00D31872">
              <w:rPr>
                <w:webHidden/>
              </w:rPr>
            </w:r>
            <w:r w:rsidR="00D31872">
              <w:rPr>
                <w:webHidden/>
              </w:rPr>
              <w:fldChar w:fldCharType="separate"/>
            </w:r>
            <w:r w:rsidR="00D31872">
              <w:rPr>
                <w:rStyle w:val="aff8"/>
              </w:rPr>
              <w:t>Приложение № 1 – Технические требования</w:t>
            </w:r>
            <w:r w:rsidR="00D31872">
              <w:rPr>
                <w:rStyle w:val="aff8"/>
              </w:rPr>
              <w:tab/>
              <w:t>60</w:t>
            </w:r>
            <w:r w:rsidR="00D31872">
              <w:rPr>
                <w:webHidden/>
              </w:rPr>
              <w:fldChar w:fldCharType="end"/>
            </w:r>
          </w:hyperlink>
        </w:p>
        <w:p w:rsidR="00202EA9" w:rsidRDefault="00B7691D">
          <w:pPr>
            <w:pStyle w:val="21"/>
            <w:rPr>
              <w:rFonts w:asciiTheme="minorHAnsi" w:eastAsiaTheme="minorEastAsia" w:hAnsiTheme="minorHAnsi"/>
              <w:kern w:val="2"/>
              <w:sz w:val="22"/>
              <w:lang w:eastAsia="ru-RU"/>
              <w14:ligatures w14:val="standardContextual"/>
            </w:rPr>
          </w:pPr>
          <w:hyperlink w:anchor="_Toc186224312">
            <w:r w:rsidR="00D31872">
              <w:rPr>
                <w:rStyle w:val="aff8"/>
                <w:webHidden/>
              </w:rPr>
              <w:t>6.1</w:t>
            </w:r>
            <w:r w:rsidR="00D31872">
              <w:rPr>
                <w:rStyle w:val="aff8"/>
                <w:rFonts w:asciiTheme="minorHAnsi" w:eastAsiaTheme="minorEastAsia" w:hAnsiTheme="minorHAnsi"/>
                <w:kern w:val="2"/>
                <w:sz w:val="22"/>
                <w:lang w:eastAsia="ru-RU"/>
                <w14:ligatures w14:val="standardContextual"/>
              </w:rPr>
              <w:tab/>
            </w:r>
            <w:r w:rsidR="00D31872">
              <w:rPr>
                <w:webHidden/>
              </w:rPr>
              <w:fldChar w:fldCharType="begin"/>
            </w:r>
            <w:r w:rsidR="00D31872">
              <w:rPr>
                <w:webHidden/>
              </w:rPr>
              <w:instrText>PAGEREF _Toc186224312 \h</w:instrText>
            </w:r>
            <w:r w:rsidR="00D31872">
              <w:rPr>
                <w:webHidden/>
              </w:rPr>
            </w:r>
            <w:r w:rsidR="00D31872">
              <w:rPr>
                <w:webHidden/>
              </w:rPr>
              <w:fldChar w:fldCharType="separate"/>
            </w:r>
            <w:r w:rsidR="00D31872">
              <w:rPr>
                <w:rStyle w:val="aff8"/>
              </w:rPr>
              <w:t>Пояснения к Техническим требованиям</w:t>
            </w:r>
            <w:r w:rsidR="00D31872">
              <w:rPr>
                <w:rStyle w:val="aff8"/>
              </w:rPr>
              <w:tab/>
              <w:t>60</w:t>
            </w:r>
            <w:r w:rsidR="00D31872">
              <w:rPr>
                <w:webHidden/>
              </w:rPr>
              <w:fldChar w:fldCharType="end"/>
            </w:r>
          </w:hyperlink>
        </w:p>
        <w:p w:rsidR="00202EA9" w:rsidRDefault="00B7691D">
          <w:pPr>
            <w:pStyle w:val="1"/>
            <w:rPr>
              <w:rFonts w:asciiTheme="minorHAnsi" w:eastAsiaTheme="minorEastAsia" w:hAnsiTheme="minorHAnsi"/>
              <w:b w:val="0"/>
              <w:caps w:val="0"/>
              <w:kern w:val="2"/>
              <w:sz w:val="22"/>
              <w:lang w:eastAsia="ru-RU"/>
              <w14:ligatures w14:val="standardContextual"/>
            </w:rPr>
          </w:pPr>
          <w:hyperlink w:anchor="_Toc186224313">
            <w:r w:rsidR="00D31872">
              <w:rPr>
                <w:rStyle w:val="aff8"/>
                <w:webHidden/>
              </w:rPr>
              <w:t>7.</w:t>
            </w:r>
            <w:r w:rsidR="00D31872">
              <w:rPr>
                <w:rStyle w:val="aff8"/>
                <w:rFonts w:asciiTheme="minorHAnsi" w:eastAsiaTheme="minorEastAsia" w:hAnsiTheme="minorHAnsi"/>
                <w:b w:val="0"/>
                <w:caps w:val="0"/>
                <w:kern w:val="2"/>
                <w:sz w:val="22"/>
                <w:lang w:eastAsia="ru-RU"/>
                <w14:ligatures w14:val="standardContextual"/>
              </w:rPr>
              <w:tab/>
            </w:r>
            <w:r w:rsidR="00D31872">
              <w:rPr>
                <w:webHidden/>
              </w:rPr>
              <w:fldChar w:fldCharType="begin"/>
            </w:r>
            <w:r w:rsidR="00D31872">
              <w:rPr>
                <w:webHidden/>
              </w:rPr>
              <w:instrText>PAGEREF _Toc186224313 \h</w:instrText>
            </w:r>
            <w:r w:rsidR="00D31872">
              <w:rPr>
                <w:webHidden/>
              </w:rPr>
            </w:r>
            <w:r w:rsidR="00D31872">
              <w:rPr>
                <w:webHidden/>
              </w:rPr>
              <w:fldChar w:fldCharType="separate"/>
            </w:r>
            <w:r w:rsidR="00D31872">
              <w:rPr>
                <w:rStyle w:val="aff8"/>
              </w:rPr>
              <w:t>Приложение № 2 – Проект договора</w:t>
            </w:r>
            <w:r w:rsidR="00D31872">
              <w:rPr>
                <w:rStyle w:val="aff8"/>
              </w:rPr>
              <w:tab/>
              <w:t>61</w:t>
            </w:r>
            <w:r w:rsidR="00D31872">
              <w:rPr>
                <w:webHidden/>
              </w:rPr>
              <w:fldChar w:fldCharType="end"/>
            </w:r>
          </w:hyperlink>
        </w:p>
        <w:p w:rsidR="00202EA9" w:rsidRDefault="00B7691D">
          <w:pPr>
            <w:pStyle w:val="21"/>
            <w:rPr>
              <w:rFonts w:asciiTheme="minorHAnsi" w:eastAsiaTheme="minorEastAsia" w:hAnsiTheme="minorHAnsi"/>
              <w:kern w:val="2"/>
              <w:sz w:val="22"/>
              <w:lang w:eastAsia="ru-RU"/>
              <w14:ligatures w14:val="standardContextual"/>
            </w:rPr>
          </w:pPr>
          <w:hyperlink w:anchor="_Toc186224314">
            <w:r w:rsidR="00D31872">
              <w:rPr>
                <w:rStyle w:val="aff8"/>
                <w:webHidden/>
              </w:rPr>
              <w:t>7.1</w:t>
            </w:r>
            <w:r w:rsidR="00D31872">
              <w:rPr>
                <w:rStyle w:val="aff8"/>
                <w:rFonts w:asciiTheme="minorHAnsi" w:eastAsiaTheme="minorEastAsia" w:hAnsiTheme="minorHAnsi"/>
                <w:kern w:val="2"/>
                <w:sz w:val="22"/>
                <w:lang w:eastAsia="ru-RU"/>
                <w14:ligatures w14:val="standardContextual"/>
              </w:rPr>
              <w:tab/>
            </w:r>
            <w:r w:rsidR="00D31872">
              <w:rPr>
                <w:webHidden/>
              </w:rPr>
              <w:fldChar w:fldCharType="begin"/>
            </w:r>
            <w:r w:rsidR="00D31872">
              <w:rPr>
                <w:webHidden/>
              </w:rPr>
              <w:instrText>PAGEREF _Toc186224314 \h</w:instrText>
            </w:r>
            <w:r w:rsidR="00D31872">
              <w:rPr>
                <w:webHidden/>
              </w:rPr>
            </w:r>
            <w:r w:rsidR="00D31872">
              <w:rPr>
                <w:webHidden/>
              </w:rPr>
              <w:fldChar w:fldCharType="separate"/>
            </w:r>
            <w:r w:rsidR="00D31872">
              <w:rPr>
                <w:rStyle w:val="aff8"/>
              </w:rPr>
              <w:t>Пояснения к Проекту договора</w:t>
            </w:r>
            <w:r w:rsidR="00D31872">
              <w:rPr>
                <w:rStyle w:val="aff8"/>
              </w:rPr>
              <w:tab/>
              <w:t>61</w:t>
            </w:r>
            <w:r w:rsidR="00D31872">
              <w:rPr>
                <w:webHidden/>
              </w:rPr>
              <w:fldChar w:fldCharType="end"/>
            </w:r>
          </w:hyperlink>
        </w:p>
        <w:p w:rsidR="00202EA9" w:rsidRDefault="00B7691D">
          <w:pPr>
            <w:pStyle w:val="1"/>
            <w:rPr>
              <w:rFonts w:asciiTheme="minorHAnsi" w:eastAsiaTheme="minorEastAsia" w:hAnsiTheme="minorHAnsi"/>
              <w:b w:val="0"/>
              <w:caps w:val="0"/>
              <w:kern w:val="2"/>
              <w:sz w:val="22"/>
              <w:lang w:eastAsia="ru-RU"/>
              <w14:ligatures w14:val="standardContextual"/>
            </w:rPr>
          </w:pPr>
          <w:hyperlink w:anchor="_Toc186224315">
            <w:r w:rsidR="00D31872">
              <w:rPr>
                <w:rStyle w:val="aff8"/>
                <w:webHidden/>
              </w:rPr>
              <w:t>8.</w:t>
            </w:r>
            <w:r w:rsidR="00D31872">
              <w:rPr>
                <w:rStyle w:val="aff8"/>
                <w:rFonts w:asciiTheme="minorHAnsi" w:eastAsiaTheme="minorEastAsia" w:hAnsiTheme="minorHAnsi"/>
                <w:b w:val="0"/>
                <w:caps w:val="0"/>
                <w:kern w:val="2"/>
                <w:sz w:val="22"/>
                <w:lang w:eastAsia="ru-RU"/>
                <w14:ligatures w14:val="standardContextual"/>
              </w:rPr>
              <w:tab/>
            </w:r>
            <w:r w:rsidR="00D31872">
              <w:rPr>
                <w:webHidden/>
              </w:rPr>
              <w:fldChar w:fldCharType="begin"/>
            </w:r>
            <w:r w:rsidR="00D31872">
              <w:rPr>
                <w:webHidden/>
              </w:rPr>
              <w:instrText>PAGEREF _Toc186224315 \h</w:instrText>
            </w:r>
            <w:r w:rsidR="00D31872">
              <w:rPr>
                <w:webHidden/>
              </w:rPr>
            </w:r>
            <w:r w:rsidR="00D31872">
              <w:rPr>
                <w:webHidden/>
              </w:rPr>
              <w:fldChar w:fldCharType="separate"/>
            </w:r>
            <w:r w:rsidR="00D31872">
              <w:rPr>
                <w:rStyle w:val="aff8"/>
              </w:rPr>
              <w:t>Приложение № 3 – Требования к Участникам</w:t>
            </w:r>
            <w:r w:rsidR="00D31872">
              <w:rPr>
                <w:rStyle w:val="aff8"/>
              </w:rPr>
              <w:tab/>
              <w:t>62</w:t>
            </w:r>
            <w:r w:rsidR="00D31872">
              <w:rPr>
                <w:webHidden/>
              </w:rPr>
              <w:fldChar w:fldCharType="end"/>
            </w:r>
          </w:hyperlink>
        </w:p>
        <w:p w:rsidR="00202EA9" w:rsidRDefault="00B7691D">
          <w:pPr>
            <w:pStyle w:val="21"/>
            <w:rPr>
              <w:rFonts w:asciiTheme="minorHAnsi" w:eastAsiaTheme="minorEastAsia" w:hAnsiTheme="minorHAnsi"/>
              <w:kern w:val="2"/>
              <w:sz w:val="22"/>
              <w:lang w:eastAsia="ru-RU"/>
              <w14:ligatures w14:val="standardContextual"/>
            </w:rPr>
          </w:pPr>
          <w:hyperlink w:anchor="_Toc186224316">
            <w:r w:rsidR="00D31872">
              <w:rPr>
                <w:rStyle w:val="aff8"/>
                <w:webHidden/>
              </w:rPr>
              <w:t>8.1</w:t>
            </w:r>
            <w:r w:rsidR="00D31872">
              <w:rPr>
                <w:rStyle w:val="aff8"/>
                <w:rFonts w:asciiTheme="minorHAnsi" w:eastAsiaTheme="minorEastAsia" w:hAnsiTheme="minorHAnsi"/>
                <w:kern w:val="2"/>
                <w:sz w:val="22"/>
                <w:lang w:eastAsia="ru-RU"/>
                <w14:ligatures w14:val="standardContextual"/>
              </w:rPr>
              <w:tab/>
            </w:r>
            <w:r w:rsidR="00D31872">
              <w:rPr>
                <w:webHidden/>
              </w:rPr>
              <w:fldChar w:fldCharType="begin"/>
            </w:r>
            <w:r w:rsidR="00D31872">
              <w:rPr>
                <w:webHidden/>
              </w:rPr>
              <w:instrText>PAGEREF _Toc186224316 \h</w:instrText>
            </w:r>
            <w:r w:rsidR="00D31872">
              <w:rPr>
                <w:webHidden/>
              </w:rPr>
            </w:r>
            <w:r w:rsidR="00D31872">
              <w:rPr>
                <w:webHidden/>
              </w:rPr>
              <w:fldChar w:fldCharType="separate"/>
            </w:r>
            <w:r w:rsidR="00D31872">
              <w:rPr>
                <w:rStyle w:val="aff8"/>
              </w:rPr>
              <w:t>Пояснения к требованиям к Участникам</w:t>
            </w:r>
            <w:r w:rsidR="00D31872">
              <w:rPr>
                <w:rStyle w:val="aff8"/>
              </w:rPr>
              <w:tab/>
              <w:t>62</w:t>
            </w:r>
            <w:r w:rsidR="00D31872">
              <w:rPr>
                <w:webHidden/>
              </w:rPr>
              <w:fldChar w:fldCharType="end"/>
            </w:r>
          </w:hyperlink>
        </w:p>
        <w:p w:rsidR="00202EA9" w:rsidRDefault="00B7691D">
          <w:pPr>
            <w:pStyle w:val="21"/>
            <w:rPr>
              <w:rFonts w:asciiTheme="minorHAnsi" w:eastAsiaTheme="minorEastAsia" w:hAnsiTheme="minorHAnsi"/>
              <w:kern w:val="2"/>
              <w:sz w:val="22"/>
              <w:lang w:eastAsia="ru-RU"/>
              <w14:ligatures w14:val="standardContextual"/>
            </w:rPr>
          </w:pPr>
          <w:hyperlink w:anchor="_Toc186224317">
            <w:r w:rsidR="00D31872">
              <w:rPr>
                <w:rStyle w:val="aff8"/>
                <w:webHidden/>
              </w:rPr>
              <w:t>8.2</w:t>
            </w:r>
            <w:r w:rsidR="00D31872">
              <w:rPr>
                <w:rStyle w:val="aff8"/>
                <w:rFonts w:asciiTheme="minorHAnsi" w:eastAsiaTheme="minorEastAsia" w:hAnsiTheme="minorHAnsi"/>
                <w:kern w:val="2"/>
                <w:sz w:val="22"/>
                <w:lang w:eastAsia="ru-RU"/>
                <w14:ligatures w14:val="standardContextual"/>
              </w:rPr>
              <w:tab/>
            </w:r>
            <w:r w:rsidR="00D31872">
              <w:rPr>
                <w:webHidden/>
              </w:rPr>
              <w:fldChar w:fldCharType="begin"/>
            </w:r>
            <w:r w:rsidR="00D31872">
              <w:rPr>
                <w:webHidden/>
              </w:rPr>
              <w:instrText>PAGEREF _Toc186224317 \h</w:instrText>
            </w:r>
            <w:r w:rsidR="00D31872">
              <w:rPr>
                <w:webHidden/>
              </w:rPr>
            </w:r>
            <w:r w:rsidR="00D31872">
              <w:rPr>
                <w:webHidden/>
              </w:rPr>
              <w:fldChar w:fldCharType="separate"/>
            </w:r>
            <w:r w:rsidR="00D31872">
              <w:rPr>
                <w:rStyle w:val="aff8"/>
              </w:rPr>
              <w:t>Обязательные требования</w:t>
            </w:r>
            <w:r w:rsidR="00D31872">
              <w:rPr>
                <w:rStyle w:val="aff8"/>
              </w:rPr>
              <w:tab/>
              <w:t>62</w:t>
            </w:r>
            <w:r w:rsidR="00D31872">
              <w:rPr>
                <w:webHidden/>
              </w:rPr>
              <w:fldChar w:fldCharType="end"/>
            </w:r>
          </w:hyperlink>
        </w:p>
        <w:p w:rsidR="00202EA9" w:rsidRDefault="00B7691D">
          <w:pPr>
            <w:pStyle w:val="21"/>
            <w:rPr>
              <w:rFonts w:asciiTheme="minorHAnsi" w:eastAsiaTheme="minorEastAsia" w:hAnsiTheme="minorHAnsi"/>
              <w:kern w:val="2"/>
              <w:sz w:val="22"/>
              <w:lang w:eastAsia="ru-RU"/>
              <w14:ligatures w14:val="standardContextual"/>
            </w:rPr>
          </w:pPr>
          <w:hyperlink w:anchor="_Toc186224318">
            <w:r w:rsidR="00D31872">
              <w:rPr>
                <w:rStyle w:val="aff8"/>
                <w:webHidden/>
              </w:rPr>
              <w:t>8.3</w:t>
            </w:r>
            <w:r w:rsidR="00D31872">
              <w:rPr>
                <w:rStyle w:val="aff8"/>
                <w:rFonts w:asciiTheme="minorHAnsi" w:eastAsiaTheme="minorEastAsia" w:hAnsiTheme="minorHAnsi"/>
                <w:kern w:val="2"/>
                <w:sz w:val="22"/>
                <w:lang w:eastAsia="ru-RU"/>
                <w14:ligatures w14:val="standardContextual"/>
              </w:rPr>
              <w:tab/>
            </w:r>
            <w:r w:rsidR="00D31872">
              <w:rPr>
                <w:webHidden/>
              </w:rPr>
              <w:fldChar w:fldCharType="begin"/>
            </w:r>
            <w:r w:rsidR="00D31872">
              <w:rPr>
                <w:webHidden/>
              </w:rPr>
              <w:instrText>PAGEREF _Toc186224318 \h</w:instrText>
            </w:r>
            <w:r w:rsidR="00D31872">
              <w:rPr>
                <w:webHidden/>
              </w:rPr>
            </w:r>
            <w:r w:rsidR="00D31872">
              <w:rPr>
                <w:webHidden/>
              </w:rPr>
              <w:fldChar w:fldCharType="separate"/>
            </w:r>
            <w:r w:rsidR="00D31872">
              <w:rPr>
                <w:rStyle w:val="aff8"/>
              </w:rPr>
              <w:t>Специальные требования</w:t>
            </w:r>
            <w:r w:rsidR="00D31872">
              <w:rPr>
                <w:rStyle w:val="aff8"/>
              </w:rPr>
              <w:tab/>
              <w:t>66</w:t>
            </w:r>
            <w:r w:rsidR="00D31872">
              <w:rPr>
                <w:webHidden/>
              </w:rPr>
              <w:fldChar w:fldCharType="end"/>
            </w:r>
          </w:hyperlink>
        </w:p>
        <w:p w:rsidR="00202EA9" w:rsidRDefault="00B7691D">
          <w:pPr>
            <w:pStyle w:val="21"/>
            <w:rPr>
              <w:rFonts w:asciiTheme="minorHAnsi" w:eastAsiaTheme="minorEastAsia" w:hAnsiTheme="minorHAnsi"/>
              <w:kern w:val="2"/>
              <w:sz w:val="22"/>
              <w:lang w:eastAsia="ru-RU"/>
              <w14:ligatures w14:val="standardContextual"/>
            </w:rPr>
          </w:pPr>
          <w:hyperlink w:anchor="_Toc186224319">
            <w:r w:rsidR="00D31872">
              <w:rPr>
                <w:rStyle w:val="aff8"/>
                <w:webHidden/>
              </w:rPr>
              <w:t>8.4</w:t>
            </w:r>
            <w:r w:rsidR="00D31872">
              <w:rPr>
                <w:rStyle w:val="aff8"/>
                <w:rFonts w:asciiTheme="minorHAnsi" w:eastAsiaTheme="minorEastAsia" w:hAnsiTheme="minorHAnsi"/>
                <w:kern w:val="2"/>
                <w:sz w:val="22"/>
                <w:lang w:eastAsia="ru-RU"/>
                <w14:ligatures w14:val="standardContextual"/>
              </w:rPr>
              <w:tab/>
            </w:r>
            <w:r w:rsidR="00D31872">
              <w:rPr>
                <w:webHidden/>
              </w:rPr>
              <w:fldChar w:fldCharType="begin"/>
            </w:r>
            <w:r w:rsidR="00D31872">
              <w:rPr>
                <w:webHidden/>
              </w:rPr>
              <w:instrText>PAGEREF _Toc186224319 \h</w:instrText>
            </w:r>
            <w:r w:rsidR="00D31872">
              <w:rPr>
                <w:webHidden/>
              </w:rPr>
            </w:r>
            <w:r w:rsidR="00D31872">
              <w:rPr>
                <w:webHidden/>
              </w:rPr>
              <w:fldChar w:fldCharType="separate"/>
            </w:r>
            <w:r w:rsidR="00D31872">
              <w:rPr>
                <w:rStyle w:val="aff8"/>
              </w:rPr>
              <w:t>Квалификационные требования</w:t>
            </w:r>
            <w:r w:rsidR="00D31872">
              <w:rPr>
                <w:rStyle w:val="aff8"/>
              </w:rPr>
              <w:tab/>
              <w:t>67</w:t>
            </w:r>
            <w:r w:rsidR="00D31872">
              <w:rPr>
                <w:webHidden/>
              </w:rPr>
              <w:fldChar w:fldCharType="end"/>
            </w:r>
          </w:hyperlink>
        </w:p>
        <w:p w:rsidR="00202EA9" w:rsidRDefault="00B7691D">
          <w:pPr>
            <w:pStyle w:val="21"/>
            <w:rPr>
              <w:rFonts w:asciiTheme="minorHAnsi" w:eastAsiaTheme="minorEastAsia" w:hAnsiTheme="minorHAnsi"/>
              <w:kern w:val="2"/>
              <w:sz w:val="22"/>
              <w:lang w:eastAsia="ru-RU"/>
              <w14:ligatures w14:val="standardContextual"/>
            </w:rPr>
          </w:pPr>
          <w:hyperlink w:anchor="_Toc186224320">
            <w:r w:rsidR="00D31872">
              <w:rPr>
                <w:rStyle w:val="aff8"/>
                <w:webHidden/>
              </w:rPr>
              <w:t>8.5</w:t>
            </w:r>
            <w:r w:rsidR="00D31872">
              <w:rPr>
                <w:rStyle w:val="aff8"/>
                <w:rFonts w:asciiTheme="minorHAnsi" w:eastAsiaTheme="minorEastAsia" w:hAnsiTheme="minorHAnsi"/>
                <w:kern w:val="2"/>
                <w:sz w:val="22"/>
                <w:lang w:eastAsia="ru-RU"/>
                <w14:ligatures w14:val="standardContextual"/>
              </w:rPr>
              <w:tab/>
            </w:r>
            <w:r w:rsidR="00D31872">
              <w:rPr>
                <w:webHidden/>
              </w:rPr>
              <w:fldChar w:fldCharType="begin"/>
            </w:r>
            <w:r w:rsidR="00D31872">
              <w:rPr>
                <w:webHidden/>
              </w:rPr>
              <w:instrText>PAGEREF _Toc186224320 \h</w:instrText>
            </w:r>
            <w:r w:rsidR="00D31872">
              <w:rPr>
                <w:webHidden/>
              </w:rPr>
            </w:r>
            <w:r w:rsidR="00D31872">
              <w:rPr>
                <w:webHidden/>
              </w:rPr>
              <w:fldChar w:fldCharType="separate"/>
            </w:r>
            <w:r w:rsidR="00D31872">
              <w:rPr>
                <w:rStyle w:val="aff8"/>
              </w:rPr>
              <w:t>Дополнительные требования к Коллективным участникам</w:t>
            </w:r>
            <w:r w:rsidR="00D31872">
              <w:rPr>
                <w:rStyle w:val="aff8"/>
              </w:rPr>
              <w:tab/>
              <w:t>68</w:t>
            </w:r>
            <w:r w:rsidR="00D31872">
              <w:rPr>
                <w:webHidden/>
              </w:rPr>
              <w:fldChar w:fldCharType="end"/>
            </w:r>
          </w:hyperlink>
        </w:p>
        <w:p w:rsidR="00202EA9" w:rsidRDefault="00B7691D">
          <w:pPr>
            <w:pStyle w:val="21"/>
            <w:rPr>
              <w:rFonts w:asciiTheme="minorHAnsi" w:eastAsiaTheme="minorEastAsia" w:hAnsiTheme="minorHAnsi"/>
              <w:kern w:val="2"/>
              <w:sz w:val="22"/>
              <w:lang w:eastAsia="ru-RU"/>
              <w14:ligatures w14:val="standardContextual"/>
            </w:rPr>
          </w:pPr>
          <w:hyperlink w:anchor="_Toc186224321">
            <w:r w:rsidR="00D31872">
              <w:rPr>
                <w:rStyle w:val="aff8"/>
                <w:webHidden/>
              </w:rPr>
              <w:t>8.6</w:t>
            </w:r>
            <w:r w:rsidR="00D31872">
              <w:rPr>
                <w:rStyle w:val="aff8"/>
                <w:rFonts w:asciiTheme="minorHAnsi" w:eastAsiaTheme="minorEastAsia" w:hAnsiTheme="minorHAnsi"/>
                <w:kern w:val="2"/>
                <w:sz w:val="22"/>
                <w:lang w:eastAsia="ru-RU"/>
                <w14:ligatures w14:val="standardContextual"/>
              </w:rPr>
              <w:tab/>
            </w:r>
            <w:r w:rsidR="00D31872">
              <w:rPr>
                <w:webHidden/>
              </w:rPr>
              <w:fldChar w:fldCharType="begin"/>
            </w:r>
            <w:r w:rsidR="00D31872">
              <w:rPr>
                <w:webHidden/>
              </w:rPr>
              <w:instrText>PAGEREF _Toc186224321 \h</w:instrText>
            </w:r>
            <w:r w:rsidR="00D31872">
              <w:rPr>
                <w:webHidden/>
              </w:rPr>
            </w:r>
            <w:r w:rsidR="00D31872">
              <w:rPr>
                <w:webHidden/>
              </w:rPr>
              <w:fldChar w:fldCharType="separate"/>
            </w:r>
            <w:r w:rsidR="00D31872">
              <w:rPr>
                <w:rStyle w:val="aff8"/>
              </w:rPr>
              <w:t>Дополнительные требования к Генеральным подрядчикам</w:t>
            </w:r>
            <w:r w:rsidR="00D31872">
              <w:rPr>
                <w:rStyle w:val="aff8"/>
              </w:rPr>
              <w:tab/>
              <w:t>68</w:t>
            </w:r>
            <w:r w:rsidR="00D31872">
              <w:rPr>
                <w:webHidden/>
              </w:rPr>
              <w:fldChar w:fldCharType="end"/>
            </w:r>
          </w:hyperlink>
        </w:p>
        <w:p w:rsidR="00202EA9" w:rsidRDefault="00B7691D">
          <w:pPr>
            <w:pStyle w:val="1"/>
            <w:rPr>
              <w:rFonts w:asciiTheme="minorHAnsi" w:eastAsiaTheme="minorEastAsia" w:hAnsiTheme="minorHAnsi"/>
              <w:b w:val="0"/>
              <w:caps w:val="0"/>
              <w:kern w:val="2"/>
              <w:sz w:val="22"/>
              <w:lang w:eastAsia="ru-RU"/>
              <w14:ligatures w14:val="standardContextual"/>
            </w:rPr>
          </w:pPr>
          <w:hyperlink w:anchor="_Toc186224322">
            <w:r w:rsidR="00D31872">
              <w:rPr>
                <w:rStyle w:val="aff8"/>
                <w:webHidden/>
              </w:rPr>
              <w:t>9.</w:t>
            </w:r>
            <w:r w:rsidR="00D31872">
              <w:rPr>
                <w:rStyle w:val="aff8"/>
                <w:rFonts w:asciiTheme="minorHAnsi" w:eastAsiaTheme="minorEastAsia" w:hAnsiTheme="minorHAnsi"/>
                <w:b w:val="0"/>
                <w:caps w:val="0"/>
                <w:kern w:val="2"/>
                <w:sz w:val="22"/>
                <w:lang w:eastAsia="ru-RU"/>
                <w14:ligatures w14:val="standardContextual"/>
              </w:rPr>
              <w:tab/>
            </w:r>
            <w:r w:rsidR="00D31872">
              <w:rPr>
                <w:webHidden/>
              </w:rPr>
              <w:fldChar w:fldCharType="begin"/>
            </w:r>
            <w:r w:rsidR="00D31872">
              <w:rPr>
                <w:webHidden/>
              </w:rPr>
              <w:instrText>PAGEREF _Toc186224322 \h</w:instrText>
            </w:r>
            <w:r w:rsidR="00D31872">
              <w:rPr>
                <w:webHidden/>
              </w:rPr>
            </w:r>
            <w:r w:rsidR="00D31872">
              <w:rPr>
                <w:webHidden/>
              </w:rPr>
              <w:fldChar w:fldCharType="separate"/>
            </w:r>
            <w:r w:rsidR="00D31872">
              <w:rPr>
                <w:rStyle w:val="aff8"/>
              </w:rPr>
              <w:t>Приложение № 4 – Образцы форм документов, включаемых в состав заявки</w:t>
            </w:r>
            <w:r w:rsidR="00D31872">
              <w:rPr>
                <w:rStyle w:val="aff8"/>
              </w:rPr>
              <w:tab/>
              <w:t>71</w:t>
            </w:r>
            <w:r w:rsidR="00D31872">
              <w:rPr>
                <w:webHidden/>
              </w:rPr>
              <w:fldChar w:fldCharType="end"/>
            </w:r>
          </w:hyperlink>
        </w:p>
        <w:p w:rsidR="00202EA9" w:rsidRDefault="00B7691D">
          <w:pPr>
            <w:pStyle w:val="21"/>
            <w:rPr>
              <w:rFonts w:asciiTheme="minorHAnsi" w:eastAsiaTheme="minorEastAsia" w:hAnsiTheme="minorHAnsi"/>
              <w:kern w:val="2"/>
              <w:sz w:val="22"/>
              <w:lang w:eastAsia="ru-RU"/>
              <w14:ligatures w14:val="standardContextual"/>
            </w:rPr>
          </w:pPr>
          <w:hyperlink w:anchor="_Toc186224323">
            <w:r w:rsidR="00D31872">
              <w:rPr>
                <w:rStyle w:val="aff8"/>
                <w:webHidden/>
              </w:rPr>
              <w:t>9.1</w:t>
            </w:r>
            <w:r w:rsidR="00D31872">
              <w:rPr>
                <w:rStyle w:val="aff8"/>
                <w:rFonts w:asciiTheme="minorHAnsi" w:eastAsiaTheme="minorEastAsia" w:hAnsiTheme="minorHAnsi"/>
                <w:kern w:val="2"/>
                <w:sz w:val="22"/>
                <w:lang w:eastAsia="ru-RU"/>
                <w14:ligatures w14:val="standardContextual"/>
              </w:rPr>
              <w:tab/>
            </w:r>
            <w:r w:rsidR="00D31872">
              <w:rPr>
                <w:webHidden/>
              </w:rPr>
              <w:fldChar w:fldCharType="begin"/>
            </w:r>
            <w:r w:rsidR="00D31872">
              <w:rPr>
                <w:webHidden/>
              </w:rPr>
              <w:instrText>PAGEREF _Toc186224323 \h</w:instrText>
            </w:r>
            <w:r w:rsidR="00D31872">
              <w:rPr>
                <w:webHidden/>
              </w:rPr>
            </w:r>
            <w:r w:rsidR="00D31872">
              <w:rPr>
                <w:webHidden/>
              </w:rPr>
              <w:fldChar w:fldCharType="separate"/>
            </w:r>
            <w:r w:rsidR="00D31872">
              <w:rPr>
                <w:rStyle w:val="aff8"/>
              </w:rPr>
              <w:t>Пояснения к Образцам форм документов, включаемых в состав заявки</w:t>
            </w:r>
            <w:r w:rsidR="00D31872">
              <w:rPr>
                <w:rStyle w:val="aff8"/>
              </w:rPr>
              <w:tab/>
              <w:t>71</w:t>
            </w:r>
            <w:r w:rsidR="00D31872">
              <w:rPr>
                <w:webHidden/>
              </w:rPr>
              <w:fldChar w:fldCharType="end"/>
            </w:r>
          </w:hyperlink>
        </w:p>
        <w:p w:rsidR="00202EA9" w:rsidRDefault="00B7691D">
          <w:pPr>
            <w:pStyle w:val="1"/>
            <w:rPr>
              <w:rFonts w:asciiTheme="minorHAnsi" w:eastAsiaTheme="minorEastAsia" w:hAnsiTheme="minorHAnsi"/>
              <w:b w:val="0"/>
              <w:caps w:val="0"/>
              <w:kern w:val="2"/>
              <w:sz w:val="22"/>
              <w:lang w:eastAsia="ru-RU"/>
              <w14:ligatures w14:val="standardContextual"/>
            </w:rPr>
          </w:pPr>
          <w:hyperlink w:anchor="_Toc186224324">
            <w:r w:rsidR="00D31872">
              <w:rPr>
                <w:rStyle w:val="aff8"/>
                <w:webHidden/>
              </w:rPr>
              <w:t>10.</w:t>
            </w:r>
            <w:r w:rsidR="00D31872">
              <w:rPr>
                <w:rStyle w:val="aff8"/>
                <w:rFonts w:asciiTheme="minorHAnsi" w:eastAsiaTheme="minorEastAsia" w:hAnsiTheme="minorHAnsi"/>
                <w:b w:val="0"/>
                <w:caps w:val="0"/>
                <w:kern w:val="2"/>
                <w:sz w:val="22"/>
                <w:lang w:eastAsia="ru-RU"/>
                <w14:ligatures w14:val="standardContextual"/>
              </w:rPr>
              <w:tab/>
            </w:r>
            <w:r w:rsidR="00D31872">
              <w:rPr>
                <w:webHidden/>
              </w:rPr>
              <w:fldChar w:fldCharType="begin"/>
            </w:r>
            <w:r w:rsidR="00D31872">
              <w:rPr>
                <w:webHidden/>
              </w:rPr>
              <w:instrText>PAGEREF _Toc186224324 \h</w:instrText>
            </w:r>
            <w:r w:rsidR="00D31872">
              <w:rPr>
                <w:webHidden/>
              </w:rPr>
            </w:r>
            <w:r w:rsidR="00D31872">
              <w:rPr>
                <w:webHidden/>
              </w:rPr>
              <w:fldChar w:fldCharType="separate"/>
            </w:r>
            <w:r w:rsidR="00D31872">
              <w:rPr>
                <w:rStyle w:val="aff8"/>
              </w:rPr>
              <w:t>Приложение № 5 – Образцы форм документов, предоставляемых Победителем</w:t>
            </w:r>
            <w:r w:rsidR="00D31872">
              <w:rPr>
                <w:rStyle w:val="aff8"/>
              </w:rPr>
              <w:tab/>
              <w:t>72</w:t>
            </w:r>
            <w:r w:rsidR="00D31872">
              <w:rPr>
                <w:webHidden/>
              </w:rPr>
              <w:fldChar w:fldCharType="end"/>
            </w:r>
          </w:hyperlink>
        </w:p>
        <w:p w:rsidR="00202EA9" w:rsidRDefault="00B7691D">
          <w:pPr>
            <w:pStyle w:val="21"/>
            <w:rPr>
              <w:rFonts w:asciiTheme="minorHAnsi" w:eastAsiaTheme="minorEastAsia" w:hAnsiTheme="minorHAnsi"/>
              <w:kern w:val="2"/>
              <w:sz w:val="22"/>
              <w:lang w:eastAsia="ru-RU"/>
              <w14:ligatures w14:val="standardContextual"/>
            </w:rPr>
          </w:pPr>
          <w:hyperlink w:anchor="_Toc186224325">
            <w:r w:rsidR="00D31872">
              <w:rPr>
                <w:rStyle w:val="aff8"/>
                <w:webHidden/>
              </w:rPr>
              <w:t>10.1</w:t>
            </w:r>
            <w:r w:rsidR="00D31872">
              <w:rPr>
                <w:rStyle w:val="aff8"/>
                <w:rFonts w:asciiTheme="minorHAnsi" w:eastAsiaTheme="minorEastAsia" w:hAnsiTheme="minorHAnsi"/>
                <w:kern w:val="2"/>
                <w:sz w:val="22"/>
                <w:lang w:eastAsia="ru-RU"/>
                <w14:ligatures w14:val="standardContextual"/>
              </w:rPr>
              <w:tab/>
            </w:r>
            <w:r w:rsidR="00D31872">
              <w:rPr>
                <w:webHidden/>
              </w:rPr>
              <w:fldChar w:fldCharType="begin"/>
            </w:r>
            <w:r w:rsidR="00D31872">
              <w:rPr>
                <w:webHidden/>
              </w:rPr>
              <w:instrText>PAGEREF _Toc186224325 \h</w:instrText>
            </w:r>
            <w:r w:rsidR="00D31872">
              <w:rPr>
                <w:webHidden/>
              </w:rPr>
            </w:r>
            <w:r w:rsidR="00D31872">
              <w:rPr>
                <w:webHidden/>
              </w:rPr>
              <w:fldChar w:fldCharType="separate"/>
            </w:r>
            <w:r w:rsidR="00D31872">
              <w:rPr>
                <w:rStyle w:val="aff8"/>
              </w:rPr>
              <w:t>Пояснения к Образцам форм документов, предоставляемых Победителем</w:t>
            </w:r>
            <w:r w:rsidR="00D31872">
              <w:rPr>
                <w:rStyle w:val="aff8"/>
              </w:rPr>
              <w:tab/>
              <w:t>72</w:t>
            </w:r>
            <w:r w:rsidR="00D31872">
              <w:rPr>
                <w:webHidden/>
              </w:rPr>
              <w:fldChar w:fldCharType="end"/>
            </w:r>
          </w:hyperlink>
        </w:p>
        <w:p w:rsidR="00202EA9" w:rsidRDefault="00B7691D">
          <w:pPr>
            <w:pStyle w:val="21"/>
            <w:rPr>
              <w:rFonts w:asciiTheme="minorHAnsi" w:eastAsiaTheme="minorEastAsia" w:hAnsiTheme="minorHAnsi"/>
              <w:kern w:val="2"/>
              <w:sz w:val="22"/>
              <w:lang w:eastAsia="ru-RU"/>
              <w14:ligatures w14:val="standardContextual"/>
            </w:rPr>
          </w:pPr>
          <w:hyperlink w:anchor="_Toc186224326">
            <w:r w:rsidR="00D31872">
              <w:rPr>
                <w:rStyle w:val="aff8"/>
                <w:webHidden/>
              </w:rPr>
              <w:t>10.2</w:t>
            </w:r>
            <w:r w:rsidR="00D31872">
              <w:rPr>
                <w:rStyle w:val="aff8"/>
                <w:rFonts w:asciiTheme="minorHAnsi" w:eastAsiaTheme="minorEastAsia" w:hAnsiTheme="minorHAnsi"/>
                <w:kern w:val="2"/>
                <w:sz w:val="22"/>
                <w:lang w:eastAsia="ru-RU"/>
                <w14:ligatures w14:val="standardContextual"/>
              </w:rPr>
              <w:tab/>
            </w:r>
            <w:r w:rsidR="00D31872">
              <w:rPr>
                <w:webHidden/>
              </w:rPr>
              <w:fldChar w:fldCharType="begin"/>
            </w:r>
            <w:r w:rsidR="00D31872">
              <w:rPr>
                <w:webHidden/>
              </w:rPr>
              <w:instrText>PAGEREF _Toc186224326 \h</w:instrText>
            </w:r>
            <w:r w:rsidR="00D31872">
              <w:rPr>
                <w:webHidden/>
              </w:rPr>
            </w:r>
            <w:r w:rsidR="00D31872">
              <w:rPr>
                <w:webHidden/>
              </w:rPr>
              <w:fldChar w:fldCharType="separate"/>
            </w:r>
            <w:r w:rsidR="00D31872">
              <w:rPr>
                <w:rStyle w:val="aff8"/>
              </w:rPr>
              <w:t>Форма справки «Сведения о цепочке собственников, включая бенефициаров (в том числе конечных)»</w:t>
            </w:r>
            <w:r w:rsidR="00D31872">
              <w:rPr>
                <w:rStyle w:val="aff8"/>
              </w:rPr>
              <w:tab/>
              <w:t>72</w:t>
            </w:r>
            <w:r w:rsidR="00D31872">
              <w:rPr>
                <w:webHidden/>
              </w:rPr>
              <w:fldChar w:fldCharType="end"/>
            </w:r>
          </w:hyperlink>
        </w:p>
        <w:p w:rsidR="00202EA9" w:rsidRDefault="00B7691D">
          <w:pPr>
            <w:pStyle w:val="21"/>
            <w:rPr>
              <w:rFonts w:asciiTheme="minorHAnsi" w:eastAsiaTheme="minorEastAsia" w:hAnsiTheme="minorHAnsi"/>
              <w:kern w:val="2"/>
              <w:sz w:val="22"/>
              <w:lang w:eastAsia="ru-RU"/>
              <w14:ligatures w14:val="standardContextual"/>
            </w:rPr>
          </w:pPr>
          <w:hyperlink w:anchor="_Toc186224327">
            <w:r w:rsidR="00D31872">
              <w:rPr>
                <w:rStyle w:val="aff8"/>
                <w:webHidden/>
              </w:rPr>
              <w:t>10.3</w:t>
            </w:r>
            <w:r w:rsidR="00D31872">
              <w:rPr>
                <w:rStyle w:val="aff8"/>
                <w:rFonts w:asciiTheme="minorHAnsi" w:eastAsiaTheme="minorEastAsia" w:hAnsiTheme="minorHAnsi"/>
                <w:kern w:val="2"/>
                <w:sz w:val="22"/>
                <w:lang w:eastAsia="ru-RU"/>
                <w14:ligatures w14:val="standardContextual"/>
              </w:rPr>
              <w:tab/>
            </w:r>
            <w:r w:rsidR="00D31872">
              <w:rPr>
                <w:webHidden/>
              </w:rPr>
              <w:fldChar w:fldCharType="begin"/>
            </w:r>
            <w:r w:rsidR="00D31872">
              <w:rPr>
                <w:webHidden/>
              </w:rPr>
              <w:instrText>PAGEREF _Toc186224327 \h</w:instrText>
            </w:r>
            <w:r w:rsidR="00D31872">
              <w:rPr>
                <w:webHidden/>
              </w:rPr>
            </w:r>
            <w:r w:rsidR="00D31872">
              <w:rPr>
                <w:webHidden/>
              </w:rPr>
              <w:fldChar w:fldCharType="separate"/>
            </w:r>
            <w:r w:rsidR="00D31872">
              <w:rPr>
                <w:rStyle w:val="aff8"/>
              </w:rPr>
              <w:t>Форма «Заверение об обстоятельствах»</w:t>
            </w:r>
            <w:r w:rsidR="00D31872">
              <w:rPr>
                <w:rStyle w:val="aff8"/>
              </w:rPr>
              <w:tab/>
              <w:t>72</w:t>
            </w:r>
            <w:r w:rsidR="00D31872">
              <w:rPr>
                <w:webHidden/>
              </w:rPr>
              <w:fldChar w:fldCharType="end"/>
            </w:r>
          </w:hyperlink>
        </w:p>
        <w:p w:rsidR="00202EA9" w:rsidRDefault="00B7691D">
          <w:pPr>
            <w:pStyle w:val="1"/>
            <w:rPr>
              <w:rFonts w:asciiTheme="minorHAnsi" w:eastAsiaTheme="minorEastAsia" w:hAnsiTheme="minorHAnsi"/>
              <w:b w:val="0"/>
              <w:caps w:val="0"/>
              <w:kern w:val="2"/>
              <w:sz w:val="22"/>
              <w:lang w:eastAsia="ru-RU"/>
              <w14:ligatures w14:val="standardContextual"/>
            </w:rPr>
          </w:pPr>
          <w:hyperlink w:anchor="_Toc186224328">
            <w:r w:rsidR="00D31872">
              <w:rPr>
                <w:rStyle w:val="aff8"/>
                <w:webHidden/>
              </w:rPr>
              <w:t>11.</w:t>
            </w:r>
            <w:r w:rsidR="00D31872">
              <w:rPr>
                <w:rStyle w:val="aff8"/>
                <w:rFonts w:asciiTheme="minorHAnsi" w:eastAsiaTheme="minorEastAsia" w:hAnsiTheme="minorHAnsi"/>
                <w:b w:val="0"/>
                <w:caps w:val="0"/>
                <w:kern w:val="2"/>
                <w:sz w:val="22"/>
                <w:lang w:eastAsia="ru-RU"/>
                <w14:ligatures w14:val="standardContextual"/>
              </w:rPr>
              <w:tab/>
            </w:r>
            <w:r w:rsidR="00D31872">
              <w:rPr>
                <w:webHidden/>
              </w:rPr>
              <w:fldChar w:fldCharType="begin"/>
            </w:r>
            <w:r w:rsidR="00D31872">
              <w:rPr>
                <w:webHidden/>
              </w:rPr>
              <w:instrText>PAGEREF _Toc186224328 \h</w:instrText>
            </w:r>
            <w:r w:rsidR="00D31872">
              <w:rPr>
                <w:webHidden/>
              </w:rPr>
            </w:r>
            <w:r w:rsidR="00D31872">
              <w:rPr>
                <w:webHidden/>
              </w:rPr>
              <w:fldChar w:fldCharType="separate"/>
            </w:r>
            <w:r w:rsidR="00D31872">
              <w:rPr>
                <w:rStyle w:val="aff8"/>
              </w:rPr>
              <w:t>Приложение № 6 – Состав заявки</w:t>
            </w:r>
            <w:r w:rsidR="00D31872">
              <w:rPr>
                <w:rStyle w:val="aff8"/>
              </w:rPr>
              <w:tab/>
              <w:t>74</w:t>
            </w:r>
            <w:r w:rsidR="00D31872">
              <w:rPr>
                <w:webHidden/>
              </w:rPr>
              <w:fldChar w:fldCharType="end"/>
            </w:r>
          </w:hyperlink>
        </w:p>
        <w:p w:rsidR="00202EA9" w:rsidRDefault="00B7691D">
          <w:pPr>
            <w:pStyle w:val="21"/>
            <w:rPr>
              <w:rFonts w:asciiTheme="minorHAnsi" w:eastAsiaTheme="minorEastAsia" w:hAnsiTheme="minorHAnsi"/>
              <w:kern w:val="2"/>
              <w:sz w:val="22"/>
              <w:lang w:eastAsia="ru-RU"/>
              <w14:ligatures w14:val="standardContextual"/>
            </w:rPr>
          </w:pPr>
          <w:hyperlink w:anchor="_Toc186224329">
            <w:r w:rsidR="00D31872">
              <w:rPr>
                <w:rStyle w:val="aff8"/>
                <w:webHidden/>
              </w:rPr>
              <w:t>11.1</w:t>
            </w:r>
            <w:r w:rsidR="00D31872">
              <w:rPr>
                <w:rStyle w:val="aff8"/>
                <w:rFonts w:asciiTheme="minorHAnsi" w:eastAsiaTheme="minorEastAsia" w:hAnsiTheme="minorHAnsi"/>
                <w:kern w:val="2"/>
                <w:sz w:val="22"/>
                <w:lang w:eastAsia="ru-RU"/>
                <w14:ligatures w14:val="standardContextual"/>
              </w:rPr>
              <w:tab/>
            </w:r>
            <w:r w:rsidR="00D31872">
              <w:rPr>
                <w:webHidden/>
              </w:rPr>
              <w:fldChar w:fldCharType="begin"/>
            </w:r>
            <w:r w:rsidR="00D31872">
              <w:rPr>
                <w:webHidden/>
              </w:rPr>
              <w:instrText>PAGEREF _Toc186224329 \h</w:instrText>
            </w:r>
            <w:r w:rsidR="00D31872">
              <w:rPr>
                <w:webHidden/>
              </w:rPr>
            </w:r>
            <w:r w:rsidR="00D31872">
              <w:rPr>
                <w:webHidden/>
              </w:rPr>
              <w:fldChar w:fldCharType="separate"/>
            </w:r>
            <w:r w:rsidR="00D31872">
              <w:rPr>
                <w:rStyle w:val="aff8"/>
              </w:rPr>
              <w:t>Состав заявки</w:t>
            </w:r>
            <w:r w:rsidR="00D31872">
              <w:rPr>
                <w:rStyle w:val="aff8"/>
              </w:rPr>
              <w:tab/>
              <w:t>74</w:t>
            </w:r>
            <w:r w:rsidR="00D31872">
              <w:rPr>
                <w:webHidden/>
              </w:rPr>
              <w:fldChar w:fldCharType="end"/>
            </w:r>
          </w:hyperlink>
        </w:p>
        <w:p w:rsidR="00202EA9" w:rsidRDefault="00B7691D">
          <w:pPr>
            <w:pStyle w:val="1"/>
            <w:rPr>
              <w:rFonts w:asciiTheme="minorHAnsi" w:eastAsiaTheme="minorEastAsia" w:hAnsiTheme="minorHAnsi"/>
              <w:b w:val="0"/>
              <w:caps w:val="0"/>
              <w:kern w:val="2"/>
              <w:sz w:val="22"/>
              <w:lang w:eastAsia="ru-RU"/>
              <w14:ligatures w14:val="standardContextual"/>
            </w:rPr>
          </w:pPr>
          <w:hyperlink w:anchor="_Toc186224330">
            <w:r w:rsidR="00D31872">
              <w:rPr>
                <w:rStyle w:val="aff8"/>
                <w:webHidden/>
              </w:rPr>
              <w:t>12.</w:t>
            </w:r>
            <w:r w:rsidR="00D31872">
              <w:rPr>
                <w:rStyle w:val="aff8"/>
                <w:rFonts w:asciiTheme="minorHAnsi" w:eastAsiaTheme="minorEastAsia" w:hAnsiTheme="minorHAnsi"/>
                <w:b w:val="0"/>
                <w:caps w:val="0"/>
                <w:kern w:val="2"/>
                <w:sz w:val="22"/>
                <w:lang w:eastAsia="ru-RU"/>
                <w14:ligatures w14:val="standardContextual"/>
              </w:rPr>
              <w:tab/>
            </w:r>
            <w:r w:rsidR="00D31872">
              <w:rPr>
                <w:webHidden/>
              </w:rPr>
              <w:fldChar w:fldCharType="begin"/>
            </w:r>
            <w:r w:rsidR="00D31872">
              <w:rPr>
                <w:webHidden/>
              </w:rPr>
              <w:instrText>PAGEREF _Toc186224330 \h</w:instrText>
            </w:r>
            <w:r w:rsidR="00D31872">
              <w:rPr>
                <w:webHidden/>
              </w:rPr>
            </w:r>
            <w:r w:rsidR="00D31872">
              <w:rPr>
                <w:webHidden/>
              </w:rPr>
              <w:fldChar w:fldCharType="separate"/>
            </w:r>
            <w:r w:rsidR="00D31872">
              <w:rPr>
                <w:rStyle w:val="aff8"/>
              </w:rPr>
              <w:t>Приложение № 7 – Отборочные критерии рассмотрения заявок</w:t>
            </w:r>
            <w:r w:rsidR="00D31872">
              <w:rPr>
                <w:rStyle w:val="aff8"/>
              </w:rPr>
              <w:tab/>
              <w:t>77</w:t>
            </w:r>
            <w:r w:rsidR="00D31872">
              <w:rPr>
                <w:webHidden/>
              </w:rPr>
              <w:fldChar w:fldCharType="end"/>
            </w:r>
          </w:hyperlink>
        </w:p>
        <w:p w:rsidR="00202EA9" w:rsidRDefault="00B7691D">
          <w:pPr>
            <w:pStyle w:val="21"/>
            <w:rPr>
              <w:rFonts w:asciiTheme="minorHAnsi" w:eastAsiaTheme="minorEastAsia" w:hAnsiTheme="minorHAnsi"/>
              <w:kern w:val="2"/>
              <w:sz w:val="22"/>
              <w:lang w:eastAsia="ru-RU"/>
              <w14:ligatures w14:val="standardContextual"/>
            </w:rPr>
          </w:pPr>
          <w:hyperlink w:anchor="_Toc186224331">
            <w:r w:rsidR="00D31872">
              <w:rPr>
                <w:rStyle w:val="aff8"/>
                <w:webHidden/>
              </w:rPr>
              <w:t>12.1</w:t>
            </w:r>
            <w:r w:rsidR="00D31872">
              <w:rPr>
                <w:rStyle w:val="aff8"/>
                <w:rFonts w:asciiTheme="minorHAnsi" w:eastAsiaTheme="minorEastAsia" w:hAnsiTheme="minorHAnsi"/>
                <w:kern w:val="2"/>
                <w:sz w:val="22"/>
                <w:lang w:eastAsia="ru-RU"/>
                <w14:ligatures w14:val="standardContextual"/>
              </w:rPr>
              <w:tab/>
            </w:r>
            <w:r w:rsidR="00D31872">
              <w:rPr>
                <w:webHidden/>
              </w:rPr>
              <w:fldChar w:fldCharType="begin"/>
            </w:r>
            <w:r w:rsidR="00D31872">
              <w:rPr>
                <w:webHidden/>
              </w:rPr>
              <w:instrText>PAGEREF _Toc186224331 \h</w:instrText>
            </w:r>
            <w:r w:rsidR="00D31872">
              <w:rPr>
                <w:webHidden/>
              </w:rPr>
            </w:r>
            <w:r w:rsidR="00D31872">
              <w:rPr>
                <w:webHidden/>
              </w:rPr>
              <w:fldChar w:fldCharType="separate"/>
            </w:r>
            <w:r w:rsidR="00D31872">
              <w:rPr>
                <w:rStyle w:val="aff8"/>
              </w:rPr>
              <w:t>Отборочные критерии рассмотрения заявок</w:t>
            </w:r>
            <w:r w:rsidR="00D31872">
              <w:rPr>
                <w:rStyle w:val="aff8"/>
              </w:rPr>
              <w:tab/>
              <w:t>77</w:t>
            </w:r>
            <w:r w:rsidR="00D31872">
              <w:rPr>
                <w:webHidden/>
              </w:rPr>
              <w:fldChar w:fldCharType="end"/>
            </w:r>
          </w:hyperlink>
        </w:p>
        <w:p w:rsidR="00202EA9" w:rsidRDefault="00B7691D">
          <w:pPr>
            <w:pStyle w:val="21"/>
            <w:rPr>
              <w:rFonts w:asciiTheme="minorHAnsi" w:eastAsiaTheme="minorEastAsia" w:hAnsiTheme="minorHAnsi"/>
              <w:kern w:val="2"/>
              <w:sz w:val="22"/>
              <w:lang w:eastAsia="ru-RU"/>
              <w14:ligatures w14:val="standardContextual"/>
            </w:rPr>
          </w:pPr>
          <w:hyperlink w:anchor="_Toc186224332">
            <w:r w:rsidR="00D31872">
              <w:rPr>
                <w:rStyle w:val="aff8"/>
                <w:webHidden/>
              </w:rPr>
              <w:t>12.2</w:t>
            </w:r>
            <w:r w:rsidR="00D31872">
              <w:rPr>
                <w:rStyle w:val="aff8"/>
                <w:rFonts w:asciiTheme="minorHAnsi" w:eastAsiaTheme="minorEastAsia" w:hAnsiTheme="minorHAnsi"/>
                <w:kern w:val="2"/>
                <w:sz w:val="22"/>
                <w:lang w:eastAsia="ru-RU"/>
                <w14:ligatures w14:val="standardContextual"/>
              </w:rPr>
              <w:tab/>
            </w:r>
            <w:r w:rsidR="00D31872">
              <w:rPr>
                <w:webHidden/>
              </w:rPr>
              <w:fldChar w:fldCharType="begin"/>
            </w:r>
            <w:r w:rsidR="00D31872">
              <w:rPr>
                <w:webHidden/>
              </w:rPr>
              <w:instrText>PAGEREF _Toc186224332 \h</w:instrText>
            </w:r>
            <w:r w:rsidR="00D31872">
              <w:rPr>
                <w:webHidden/>
              </w:rPr>
            </w:r>
            <w:r w:rsidR="00D31872">
              <w:rPr>
                <w:webHidden/>
              </w:rPr>
              <w:fldChar w:fldCharType="separate"/>
            </w:r>
            <w:r w:rsidR="00D31872">
              <w:rPr>
                <w:rStyle w:val="aff8"/>
              </w:rPr>
              <w:t>Дополнительные критерии проверки заявок на соответствие условиям Документации о закупке</w:t>
            </w:r>
            <w:r w:rsidR="00D31872">
              <w:rPr>
                <w:rStyle w:val="aff8"/>
              </w:rPr>
              <w:tab/>
              <w:t>82</w:t>
            </w:r>
            <w:r w:rsidR="00D31872">
              <w:rPr>
                <w:webHidden/>
              </w:rPr>
              <w:fldChar w:fldCharType="end"/>
            </w:r>
          </w:hyperlink>
        </w:p>
        <w:p w:rsidR="00202EA9" w:rsidRDefault="00B7691D">
          <w:pPr>
            <w:pStyle w:val="1"/>
            <w:rPr>
              <w:rFonts w:asciiTheme="minorHAnsi" w:eastAsiaTheme="minorEastAsia" w:hAnsiTheme="minorHAnsi"/>
              <w:b w:val="0"/>
              <w:caps w:val="0"/>
              <w:kern w:val="2"/>
              <w:sz w:val="22"/>
              <w:lang w:eastAsia="ru-RU"/>
              <w14:ligatures w14:val="standardContextual"/>
            </w:rPr>
          </w:pPr>
          <w:hyperlink w:anchor="_Toc186224333">
            <w:r w:rsidR="00D31872">
              <w:rPr>
                <w:rStyle w:val="aff8"/>
                <w:webHidden/>
              </w:rPr>
              <w:t>13.</w:t>
            </w:r>
            <w:r w:rsidR="00D31872">
              <w:rPr>
                <w:rStyle w:val="aff8"/>
                <w:rFonts w:asciiTheme="minorHAnsi" w:eastAsiaTheme="minorEastAsia" w:hAnsiTheme="minorHAnsi"/>
                <w:b w:val="0"/>
                <w:caps w:val="0"/>
                <w:kern w:val="2"/>
                <w:sz w:val="22"/>
                <w:lang w:eastAsia="ru-RU"/>
                <w14:ligatures w14:val="standardContextual"/>
              </w:rPr>
              <w:tab/>
            </w:r>
            <w:r w:rsidR="00D31872">
              <w:rPr>
                <w:webHidden/>
              </w:rPr>
              <w:fldChar w:fldCharType="begin"/>
            </w:r>
            <w:r w:rsidR="00D31872">
              <w:rPr>
                <w:webHidden/>
              </w:rPr>
              <w:instrText>PAGEREF _Toc186224333 \h</w:instrText>
            </w:r>
            <w:r w:rsidR="00D31872">
              <w:rPr>
                <w:webHidden/>
              </w:rPr>
            </w:r>
            <w:r w:rsidR="00D31872">
              <w:rPr>
                <w:webHidden/>
              </w:rPr>
              <w:fldChar w:fldCharType="separate"/>
            </w:r>
            <w:r w:rsidR="00D31872">
              <w:rPr>
                <w:rStyle w:val="aff8"/>
              </w:rPr>
              <w:t>Приложение № 8 – Порядок и критерии оценки и сопоставления заявок</w:t>
            </w:r>
            <w:r w:rsidR="00D31872">
              <w:rPr>
                <w:rStyle w:val="aff8"/>
              </w:rPr>
              <w:tab/>
              <w:t>84</w:t>
            </w:r>
            <w:r w:rsidR="00D31872">
              <w:rPr>
                <w:webHidden/>
              </w:rPr>
              <w:fldChar w:fldCharType="end"/>
            </w:r>
          </w:hyperlink>
        </w:p>
        <w:p w:rsidR="00202EA9" w:rsidRDefault="00B7691D">
          <w:pPr>
            <w:pStyle w:val="21"/>
            <w:rPr>
              <w:rFonts w:asciiTheme="minorHAnsi" w:eastAsiaTheme="minorEastAsia" w:hAnsiTheme="minorHAnsi"/>
              <w:kern w:val="2"/>
              <w:sz w:val="22"/>
              <w:lang w:eastAsia="ru-RU"/>
              <w14:ligatures w14:val="standardContextual"/>
            </w:rPr>
          </w:pPr>
          <w:hyperlink w:anchor="_Toc186224334">
            <w:r w:rsidR="00D31872">
              <w:rPr>
                <w:rStyle w:val="aff8"/>
                <w:webHidden/>
              </w:rPr>
              <w:t>13.1</w:t>
            </w:r>
            <w:r w:rsidR="00D31872">
              <w:rPr>
                <w:rStyle w:val="aff8"/>
                <w:rFonts w:asciiTheme="minorHAnsi" w:eastAsiaTheme="minorEastAsia" w:hAnsiTheme="minorHAnsi"/>
                <w:kern w:val="2"/>
                <w:sz w:val="22"/>
                <w:lang w:eastAsia="ru-RU"/>
                <w14:ligatures w14:val="standardContextual"/>
              </w:rPr>
              <w:tab/>
            </w:r>
            <w:r w:rsidR="00D31872">
              <w:rPr>
                <w:webHidden/>
              </w:rPr>
              <w:fldChar w:fldCharType="begin"/>
            </w:r>
            <w:r w:rsidR="00D31872">
              <w:rPr>
                <w:webHidden/>
              </w:rPr>
              <w:instrText>PAGEREF _Toc186224334 \h</w:instrText>
            </w:r>
            <w:r w:rsidR="00D31872">
              <w:rPr>
                <w:webHidden/>
              </w:rPr>
            </w:r>
            <w:r w:rsidR="00D31872">
              <w:rPr>
                <w:webHidden/>
              </w:rPr>
              <w:fldChar w:fldCharType="separate"/>
            </w:r>
            <w:r w:rsidR="00D31872">
              <w:rPr>
                <w:rStyle w:val="aff8"/>
              </w:rPr>
              <w:t>Порядок и критерии оценки и сопоставления заявок</w:t>
            </w:r>
            <w:r w:rsidR="00D31872">
              <w:rPr>
                <w:rStyle w:val="aff8"/>
              </w:rPr>
              <w:tab/>
              <w:t>84</w:t>
            </w:r>
            <w:r w:rsidR="00D31872">
              <w:rPr>
                <w:webHidden/>
              </w:rPr>
              <w:fldChar w:fldCharType="end"/>
            </w:r>
          </w:hyperlink>
        </w:p>
        <w:p w:rsidR="00202EA9" w:rsidRDefault="00B7691D">
          <w:pPr>
            <w:pStyle w:val="21"/>
            <w:rPr>
              <w:rFonts w:asciiTheme="minorHAnsi" w:eastAsiaTheme="minorEastAsia" w:hAnsiTheme="minorHAnsi"/>
              <w:kern w:val="2"/>
              <w:sz w:val="22"/>
              <w:lang w:eastAsia="ru-RU"/>
              <w14:ligatures w14:val="standardContextual"/>
            </w:rPr>
          </w:pPr>
          <w:hyperlink w:anchor="_Toc186224335">
            <w:r w:rsidR="00D31872">
              <w:rPr>
                <w:rStyle w:val="aff8"/>
                <w:webHidden/>
              </w:rPr>
              <w:t>13.2</w:t>
            </w:r>
            <w:r w:rsidR="00D31872">
              <w:rPr>
                <w:rStyle w:val="aff8"/>
                <w:rFonts w:asciiTheme="minorHAnsi" w:eastAsiaTheme="minorEastAsia" w:hAnsiTheme="minorHAnsi"/>
                <w:kern w:val="2"/>
                <w:sz w:val="22"/>
                <w:lang w:eastAsia="ru-RU"/>
                <w14:ligatures w14:val="standardContextual"/>
              </w:rPr>
              <w:tab/>
            </w:r>
            <w:r w:rsidR="00D31872">
              <w:rPr>
                <w:webHidden/>
              </w:rPr>
              <w:fldChar w:fldCharType="begin"/>
            </w:r>
            <w:r w:rsidR="00D31872">
              <w:rPr>
                <w:webHidden/>
              </w:rPr>
              <w:instrText>PAGEREF _Toc186224335 \h</w:instrText>
            </w:r>
            <w:r w:rsidR="00D31872">
              <w:rPr>
                <w:webHidden/>
              </w:rPr>
            </w:r>
            <w:r w:rsidR="00D31872">
              <w:rPr>
                <w:webHidden/>
              </w:rPr>
              <w:fldChar w:fldCharType="separate"/>
            </w:r>
            <w:r w:rsidR="00D31872">
              <w:rPr>
                <w:rStyle w:val="aff8"/>
              </w:rPr>
              <w:t>Порядок и критерии оценки и сопоставления заявок</w:t>
            </w:r>
            <w:r w:rsidR="00D31872">
              <w:rPr>
                <w:rStyle w:val="aff8"/>
              </w:rPr>
              <w:tab/>
              <w:t>88</w:t>
            </w:r>
            <w:r w:rsidR="00D31872">
              <w:rPr>
                <w:webHidden/>
              </w:rPr>
              <w:fldChar w:fldCharType="end"/>
            </w:r>
          </w:hyperlink>
        </w:p>
        <w:p w:rsidR="00202EA9" w:rsidRDefault="00B7691D">
          <w:pPr>
            <w:pStyle w:val="1"/>
            <w:rPr>
              <w:rFonts w:asciiTheme="minorHAnsi" w:eastAsiaTheme="minorEastAsia" w:hAnsiTheme="minorHAnsi"/>
              <w:b w:val="0"/>
              <w:caps w:val="0"/>
              <w:kern w:val="2"/>
              <w:sz w:val="22"/>
              <w:lang w:eastAsia="ru-RU"/>
              <w14:ligatures w14:val="standardContextual"/>
            </w:rPr>
          </w:pPr>
          <w:hyperlink w:anchor="_Toc186224336">
            <w:r w:rsidR="00D31872">
              <w:rPr>
                <w:rStyle w:val="aff8"/>
                <w:webHidden/>
              </w:rPr>
              <w:t>14.</w:t>
            </w:r>
            <w:r w:rsidR="00D31872">
              <w:rPr>
                <w:rStyle w:val="aff8"/>
                <w:rFonts w:asciiTheme="minorHAnsi" w:eastAsiaTheme="minorEastAsia" w:hAnsiTheme="minorHAnsi"/>
                <w:b w:val="0"/>
                <w:caps w:val="0"/>
                <w:kern w:val="2"/>
                <w:sz w:val="22"/>
                <w:lang w:eastAsia="ru-RU"/>
                <w14:ligatures w14:val="standardContextual"/>
              </w:rPr>
              <w:tab/>
            </w:r>
            <w:r w:rsidR="00D31872">
              <w:rPr>
                <w:webHidden/>
              </w:rPr>
              <w:fldChar w:fldCharType="begin"/>
            </w:r>
            <w:r w:rsidR="00D31872">
              <w:rPr>
                <w:webHidden/>
              </w:rPr>
              <w:instrText>PAGEREF _Toc186224336 \h</w:instrText>
            </w:r>
            <w:r w:rsidR="00D31872">
              <w:rPr>
                <w:webHidden/>
              </w:rPr>
            </w:r>
            <w:r w:rsidR="00D31872">
              <w:rPr>
                <w:webHidden/>
              </w:rPr>
              <w:fldChar w:fldCharType="separate"/>
            </w:r>
            <w:r w:rsidR="00D31872">
              <w:rPr>
                <w:rStyle w:val="aff8"/>
              </w:rPr>
              <w:t>Приложение № 9 – Обоснование НМЦ</w:t>
            </w:r>
            <w:r w:rsidR="00D31872">
              <w:rPr>
                <w:rStyle w:val="aff8"/>
              </w:rPr>
              <w:tab/>
              <w:t>90</w:t>
            </w:r>
            <w:r w:rsidR="00D31872">
              <w:rPr>
                <w:webHidden/>
              </w:rPr>
              <w:fldChar w:fldCharType="end"/>
            </w:r>
          </w:hyperlink>
        </w:p>
        <w:p w:rsidR="00202EA9" w:rsidRDefault="00B7691D">
          <w:pPr>
            <w:pStyle w:val="21"/>
            <w:rPr>
              <w:rFonts w:asciiTheme="minorHAnsi" w:eastAsiaTheme="minorEastAsia" w:hAnsiTheme="minorHAnsi"/>
              <w:kern w:val="2"/>
              <w:sz w:val="22"/>
              <w:lang w:eastAsia="ru-RU"/>
              <w14:ligatures w14:val="standardContextual"/>
            </w:rPr>
          </w:pPr>
          <w:hyperlink w:anchor="_Toc186224337">
            <w:r w:rsidR="00D31872">
              <w:rPr>
                <w:rStyle w:val="aff8"/>
                <w:webHidden/>
              </w:rPr>
              <w:t>14.1</w:t>
            </w:r>
            <w:r w:rsidR="00D31872">
              <w:rPr>
                <w:rStyle w:val="aff8"/>
                <w:rFonts w:asciiTheme="minorHAnsi" w:eastAsiaTheme="minorEastAsia" w:hAnsiTheme="minorHAnsi"/>
                <w:kern w:val="2"/>
                <w:sz w:val="22"/>
                <w:lang w:eastAsia="ru-RU"/>
                <w14:ligatures w14:val="standardContextual"/>
              </w:rPr>
              <w:tab/>
            </w:r>
            <w:r w:rsidR="00D31872">
              <w:rPr>
                <w:webHidden/>
              </w:rPr>
              <w:fldChar w:fldCharType="begin"/>
            </w:r>
            <w:r w:rsidR="00D31872">
              <w:rPr>
                <w:webHidden/>
              </w:rPr>
              <w:instrText>PAGEREF _Toc186224337 \h</w:instrText>
            </w:r>
            <w:r w:rsidR="00D31872">
              <w:rPr>
                <w:webHidden/>
              </w:rPr>
            </w:r>
            <w:r w:rsidR="00D31872">
              <w:rPr>
                <w:webHidden/>
              </w:rPr>
              <w:fldChar w:fldCharType="separate"/>
            </w:r>
            <w:r w:rsidR="00D31872">
              <w:rPr>
                <w:rStyle w:val="aff8"/>
              </w:rPr>
              <w:t>Пояснения к Обоснованию НМЦ</w:t>
            </w:r>
            <w:r w:rsidR="00D31872">
              <w:rPr>
                <w:rStyle w:val="aff8"/>
              </w:rPr>
              <w:tab/>
              <w:t>90</w:t>
            </w:r>
            <w:r w:rsidR="00D31872">
              <w:rPr>
                <w:webHidden/>
              </w:rPr>
              <w:fldChar w:fldCharType="end"/>
            </w:r>
          </w:hyperlink>
        </w:p>
        <w:p w:rsidR="00202EA9" w:rsidRDefault="00B7691D">
          <w:pPr>
            <w:pStyle w:val="1"/>
            <w:rPr>
              <w:rFonts w:asciiTheme="minorHAnsi" w:eastAsiaTheme="minorEastAsia" w:hAnsiTheme="minorHAnsi"/>
              <w:b w:val="0"/>
              <w:caps w:val="0"/>
              <w:kern w:val="2"/>
              <w:sz w:val="22"/>
              <w:lang w:eastAsia="ru-RU"/>
              <w14:ligatures w14:val="standardContextual"/>
            </w:rPr>
          </w:pPr>
          <w:hyperlink w:anchor="_Toc186224338">
            <w:r w:rsidR="00D31872">
              <w:rPr>
                <w:rStyle w:val="aff8"/>
                <w:webHidden/>
              </w:rPr>
              <w:t>15.</w:t>
            </w:r>
            <w:r w:rsidR="00D31872">
              <w:rPr>
                <w:rStyle w:val="aff8"/>
                <w:rFonts w:asciiTheme="minorHAnsi" w:eastAsiaTheme="minorEastAsia" w:hAnsiTheme="minorHAnsi"/>
                <w:b w:val="0"/>
                <w:caps w:val="0"/>
                <w:kern w:val="2"/>
                <w:sz w:val="22"/>
                <w:lang w:eastAsia="ru-RU"/>
                <w14:ligatures w14:val="standardContextual"/>
              </w:rPr>
              <w:tab/>
            </w:r>
            <w:r w:rsidR="00D31872">
              <w:rPr>
                <w:webHidden/>
              </w:rPr>
              <w:fldChar w:fldCharType="begin"/>
            </w:r>
            <w:r w:rsidR="00D31872">
              <w:rPr>
                <w:webHidden/>
              </w:rPr>
              <w:instrText>PAGEREF _Toc186224338 \h</w:instrText>
            </w:r>
            <w:r w:rsidR="00D31872">
              <w:rPr>
                <w:webHidden/>
              </w:rPr>
            </w:r>
            <w:r w:rsidR="00D31872">
              <w:rPr>
                <w:webHidden/>
              </w:rPr>
              <w:fldChar w:fldCharType="separate"/>
            </w:r>
            <w:r w:rsidR="00D31872">
              <w:rPr>
                <w:rStyle w:val="aff8"/>
              </w:rPr>
              <w:t>Приложение № 10 – Форма Заявки на аккредитацию</w:t>
            </w:r>
            <w:r w:rsidR="00D31872">
              <w:rPr>
                <w:rStyle w:val="aff8"/>
              </w:rPr>
              <w:tab/>
              <w:t>91</w:t>
            </w:r>
            <w:r w:rsidR="00D31872">
              <w:rPr>
                <w:webHidden/>
              </w:rPr>
              <w:fldChar w:fldCharType="end"/>
            </w:r>
          </w:hyperlink>
        </w:p>
        <w:p w:rsidR="00202EA9" w:rsidRDefault="00B7691D">
          <w:pPr>
            <w:pStyle w:val="21"/>
            <w:rPr>
              <w:rFonts w:asciiTheme="minorHAnsi" w:eastAsiaTheme="minorEastAsia" w:hAnsiTheme="minorHAnsi"/>
              <w:kern w:val="2"/>
              <w:sz w:val="22"/>
              <w:lang w:eastAsia="ru-RU"/>
              <w14:ligatures w14:val="standardContextual"/>
            </w:rPr>
          </w:pPr>
          <w:hyperlink w:anchor="_Toc186224339">
            <w:r w:rsidR="00D31872">
              <w:rPr>
                <w:rStyle w:val="aff8"/>
                <w:webHidden/>
              </w:rPr>
              <w:t>15.1</w:t>
            </w:r>
            <w:r w:rsidR="00D31872">
              <w:rPr>
                <w:rStyle w:val="aff8"/>
                <w:rFonts w:asciiTheme="minorHAnsi" w:eastAsiaTheme="minorEastAsia" w:hAnsiTheme="minorHAnsi"/>
                <w:kern w:val="2"/>
                <w:sz w:val="22"/>
                <w:lang w:eastAsia="ru-RU"/>
                <w14:ligatures w14:val="standardContextual"/>
              </w:rPr>
              <w:tab/>
            </w:r>
            <w:r w:rsidR="00D31872">
              <w:rPr>
                <w:webHidden/>
              </w:rPr>
              <w:fldChar w:fldCharType="begin"/>
            </w:r>
            <w:r w:rsidR="00D31872">
              <w:rPr>
                <w:webHidden/>
              </w:rPr>
              <w:instrText>PAGEREF _Toc186224339 \h</w:instrText>
            </w:r>
            <w:r w:rsidR="00D31872">
              <w:rPr>
                <w:webHidden/>
              </w:rPr>
            </w:r>
            <w:r w:rsidR="00D31872">
              <w:rPr>
                <w:webHidden/>
              </w:rPr>
              <w:fldChar w:fldCharType="separate"/>
            </w:r>
            <w:r w:rsidR="00D31872">
              <w:rPr>
                <w:rStyle w:val="aff8"/>
              </w:rPr>
              <w:t>Пояснения к форме Заявки на аккредитацию</w:t>
            </w:r>
            <w:r w:rsidR="00D31872">
              <w:rPr>
                <w:rStyle w:val="aff8"/>
              </w:rPr>
              <w:tab/>
              <w:t>91</w:t>
            </w:r>
            <w:r w:rsidR="00D31872">
              <w:rPr>
                <w:webHidden/>
              </w:rPr>
              <w:fldChar w:fldCharType="end"/>
            </w:r>
          </w:hyperlink>
          <w:r w:rsidR="00D31872">
            <w:rPr>
              <w:rStyle w:val="aff8"/>
            </w:rPr>
            <w:fldChar w:fldCharType="end"/>
          </w:r>
        </w:p>
      </w:sdtContent>
    </w:sdt>
    <w:p w:rsidR="00202EA9" w:rsidRDefault="00202EA9">
      <w:pPr>
        <w:pStyle w:val="afff1"/>
      </w:pPr>
    </w:p>
    <w:p w:rsidR="00202EA9" w:rsidRDefault="00D31872">
      <w:pPr>
        <w:pStyle w:val="afff0"/>
        <w:outlineLvl w:val="0"/>
      </w:pPr>
      <w:bookmarkStart w:id="1" w:name="_Toc186224270"/>
      <w:r>
        <w:t>Сокращения</w:t>
      </w:r>
      <w:bookmarkEnd w:id="1"/>
    </w:p>
    <w:p w:rsidR="00202EA9" w:rsidRDefault="00D31872">
      <w:pPr>
        <w:pStyle w:val="afff1"/>
        <w:ind w:firstLine="567"/>
      </w:pPr>
      <w:r>
        <w:rPr>
          <w:b/>
          <w:bCs/>
        </w:rPr>
        <w:t>ГК РФ</w:t>
      </w:r>
      <w:r>
        <w:t xml:space="preserve"> – Гражданской кодекс Российской Федерации.</w:t>
      </w:r>
    </w:p>
    <w:p w:rsidR="00202EA9" w:rsidRDefault="00D31872">
      <w:pPr>
        <w:pStyle w:val="afff1"/>
        <w:ind w:firstLine="567"/>
      </w:pPr>
      <w:r>
        <w:rPr>
          <w:b/>
          <w:bCs/>
        </w:rPr>
        <w:t>ЕГРИП</w:t>
      </w:r>
      <w:r>
        <w:t xml:space="preserve"> – Единый государственный реестр индивидуальных предпринимателей.</w:t>
      </w:r>
    </w:p>
    <w:p w:rsidR="00202EA9" w:rsidRDefault="00D31872">
      <w:pPr>
        <w:pStyle w:val="afff1"/>
        <w:ind w:firstLine="567"/>
      </w:pPr>
      <w:r>
        <w:rPr>
          <w:b/>
          <w:bCs/>
        </w:rPr>
        <w:t>ЕГРЮЛ</w:t>
      </w:r>
      <w:r>
        <w:t xml:space="preserve"> – Единый государственный реестр юридических лиц.</w:t>
      </w:r>
    </w:p>
    <w:p w:rsidR="00202EA9" w:rsidRDefault="00D31872">
      <w:pPr>
        <w:pStyle w:val="afff1"/>
        <w:ind w:firstLine="567"/>
      </w:pPr>
      <w:r>
        <w:rPr>
          <w:b/>
          <w:bCs/>
        </w:rPr>
        <w:t>ЕИС</w:t>
      </w:r>
      <w:r>
        <w:t xml:space="preserve"> – Единая информационная система в сфере закупок.</w:t>
      </w:r>
    </w:p>
    <w:p w:rsidR="00202EA9" w:rsidRDefault="00D31872">
      <w:pPr>
        <w:pStyle w:val="afff1"/>
        <w:ind w:firstLine="567"/>
      </w:pPr>
      <w:r>
        <w:rPr>
          <w:b/>
          <w:bCs/>
        </w:rPr>
        <w:t>Закон 44-ФЗ</w:t>
      </w:r>
      <w:r>
        <w:t xml:space="preserve"> – Федеральный закон от 05.04.2013 № 44-ФЗ «О контрактной системе в</w:t>
      </w:r>
      <w:r>
        <w:rPr>
          <w:lang w:val="en-US"/>
        </w:rPr>
        <w:t> </w:t>
      </w:r>
      <w:r>
        <w:t>сфере закупок товаров, работ, услуг для обеспечения государственных и муниципальных нужд».</w:t>
      </w:r>
    </w:p>
    <w:p w:rsidR="00202EA9" w:rsidRDefault="00D31872">
      <w:pPr>
        <w:pStyle w:val="afff1"/>
        <w:ind w:firstLine="567"/>
      </w:pPr>
      <w:r>
        <w:rPr>
          <w:b/>
          <w:bCs/>
        </w:rPr>
        <w:t>Закон 209-ФЗ</w:t>
      </w:r>
      <w:r>
        <w:t xml:space="preserve"> – Федеральный закон от 24.07.2007 № 209-ФЗ «О развитии малого и среднего предпринимательства в Российской Федерации».</w:t>
      </w:r>
    </w:p>
    <w:p w:rsidR="00202EA9" w:rsidRDefault="00D31872">
      <w:pPr>
        <w:pStyle w:val="afff1"/>
        <w:ind w:firstLine="567"/>
      </w:pPr>
      <w:r>
        <w:rPr>
          <w:b/>
          <w:bCs/>
        </w:rPr>
        <w:t>Закон 223-ФЗ</w:t>
      </w:r>
      <w:r>
        <w:t xml:space="preserve"> – Федеральный закон от 18.07.2011 № 223-ФЗ «О закупках товаров, работ, услуг отдельными видами юридических лиц».</w:t>
      </w:r>
    </w:p>
    <w:p w:rsidR="00202EA9" w:rsidRDefault="00D31872">
      <w:pPr>
        <w:pStyle w:val="afff1"/>
        <w:ind w:firstLine="567"/>
      </w:pPr>
      <w:r>
        <w:rPr>
          <w:b/>
          <w:bCs/>
        </w:rPr>
        <w:t>Закон 255-ФЗ</w:t>
      </w:r>
      <w:r>
        <w:t xml:space="preserve"> – Федеральный закон от 14.07.2022 № 255-ФЗ «О контроле за деятельностью лиц, находящихся под иностранным влиянием».</w:t>
      </w:r>
    </w:p>
    <w:p w:rsidR="00202EA9" w:rsidRDefault="00D31872">
      <w:pPr>
        <w:pStyle w:val="afff1"/>
        <w:ind w:firstLine="567"/>
      </w:pPr>
      <w:r>
        <w:rPr>
          <w:b/>
          <w:bCs/>
        </w:rPr>
        <w:t>Закон 422-ФЗ</w:t>
      </w:r>
      <w:r>
        <w:t xml:space="preserve"> – Федеральный закон от 27.11.2018 № 422-ФЗ «О проведении эксперимента по установлению специального налогового режима «Налог на профессиональный доход».</w:t>
      </w:r>
    </w:p>
    <w:p w:rsidR="00202EA9" w:rsidRDefault="00D31872">
      <w:pPr>
        <w:pStyle w:val="afff1"/>
        <w:ind w:firstLine="567"/>
      </w:pPr>
      <w:r>
        <w:rPr>
          <w:b/>
          <w:bCs/>
        </w:rPr>
        <w:t>Законодательство</w:t>
      </w:r>
      <w:r>
        <w:t xml:space="preserve"> – законодательство Российской Федерации (если в тексте настоящей Документации о закупке прямо не указано иное).</w:t>
      </w:r>
    </w:p>
    <w:p w:rsidR="00202EA9" w:rsidRDefault="00D31872">
      <w:pPr>
        <w:pStyle w:val="afff1"/>
        <w:ind w:firstLine="567"/>
      </w:pPr>
      <w:r>
        <w:rPr>
          <w:b/>
          <w:bCs/>
        </w:rPr>
        <w:t>Извещение</w:t>
      </w:r>
      <w:r>
        <w:t xml:space="preserve"> – извещение о проведении настоящей закупки.</w:t>
      </w:r>
    </w:p>
    <w:p w:rsidR="00202EA9" w:rsidRDefault="00D31872">
      <w:pPr>
        <w:pStyle w:val="afff1"/>
        <w:ind w:firstLine="567"/>
      </w:pPr>
      <w:r>
        <w:rPr>
          <w:b/>
          <w:bCs/>
        </w:rPr>
        <w:t>ИНН</w:t>
      </w:r>
      <w:r>
        <w:t xml:space="preserve"> – идентификационный номер налогоплательщика.</w:t>
      </w:r>
    </w:p>
    <w:p w:rsidR="00202EA9" w:rsidRDefault="00D31872">
      <w:pPr>
        <w:pStyle w:val="afff1"/>
        <w:ind w:firstLine="567"/>
      </w:pPr>
      <w:r>
        <w:rPr>
          <w:b/>
          <w:bCs/>
        </w:rPr>
        <w:t>ИФНС</w:t>
      </w:r>
      <w:r>
        <w:t xml:space="preserve"> – инспекция Федеральной налоговой службы Российской Федерации.</w:t>
      </w:r>
    </w:p>
    <w:p w:rsidR="00202EA9" w:rsidRDefault="00D31872">
      <w:pPr>
        <w:pStyle w:val="afff1"/>
        <w:ind w:firstLine="567"/>
      </w:pPr>
      <w:r>
        <w:rPr>
          <w:b/>
          <w:bCs/>
        </w:rPr>
        <w:t>МТР</w:t>
      </w:r>
      <w:r>
        <w:t xml:space="preserve"> – материально-технические ресурсы.</w:t>
      </w:r>
    </w:p>
    <w:p w:rsidR="00202EA9" w:rsidRDefault="00D31872">
      <w:pPr>
        <w:pStyle w:val="afff1"/>
        <w:ind w:firstLine="567"/>
      </w:pPr>
      <w:r>
        <w:rPr>
          <w:b/>
          <w:bCs/>
        </w:rPr>
        <w:t>НДС</w:t>
      </w:r>
      <w:r>
        <w:t xml:space="preserve"> – налог на добавленную стоимость.</w:t>
      </w:r>
    </w:p>
    <w:p w:rsidR="00202EA9" w:rsidRDefault="00D31872">
      <w:pPr>
        <w:pStyle w:val="afff1"/>
        <w:ind w:firstLine="567"/>
      </w:pPr>
      <w:r>
        <w:rPr>
          <w:b/>
          <w:bCs/>
        </w:rPr>
        <w:t>НМЦ</w:t>
      </w:r>
      <w:r>
        <w:t xml:space="preserve"> – начальная (максимальная) цена договора.</w:t>
      </w:r>
    </w:p>
    <w:p w:rsidR="00202EA9" w:rsidRDefault="00D31872">
      <w:pPr>
        <w:pStyle w:val="afff1"/>
        <w:ind w:firstLine="567"/>
      </w:pPr>
      <w:r>
        <w:rPr>
          <w:b/>
          <w:bCs/>
        </w:rPr>
        <w:t>Оператор ЭП</w:t>
      </w:r>
      <w:r>
        <w:t xml:space="preserve"> – оператор электронной площадки.</w:t>
      </w:r>
    </w:p>
    <w:p w:rsidR="00202EA9" w:rsidRDefault="00D31872">
      <w:pPr>
        <w:pStyle w:val="afff1"/>
        <w:ind w:firstLine="567"/>
      </w:pPr>
      <w:r>
        <w:rPr>
          <w:b/>
          <w:bCs/>
        </w:rPr>
        <w:t>Официальный сайт</w:t>
      </w:r>
      <w:r>
        <w:t xml:space="preserve"> – официальный сайт Единой информационной системы в сфере закупок, расположенный в сети Интернет по </w:t>
      </w:r>
      <w:r>
        <w:rPr>
          <w:lang w:val="en-US"/>
        </w:rPr>
        <w:t>URL</w:t>
      </w:r>
      <w:r>
        <w:t>-адресу https://zakupki.gov.ru/.</w:t>
      </w:r>
    </w:p>
    <w:p w:rsidR="00202EA9" w:rsidRDefault="00D31872">
      <w:pPr>
        <w:pStyle w:val="afff1"/>
        <w:ind w:firstLine="567"/>
      </w:pPr>
      <w:r>
        <w:rPr>
          <w:b/>
          <w:bCs/>
        </w:rPr>
        <w:t>Положение о закупке</w:t>
      </w:r>
      <w:r>
        <w:t xml:space="preserve"> – Единое Положение о закупке продукции для нужд Группы РусГидро.</w:t>
      </w:r>
    </w:p>
    <w:p w:rsidR="00202EA9" w:rsidRDefault="00D31872">
      <w:pPr>
        <w:pStyle w:val="afff1"/>
        <w:ind w:firstLine="567"/>
      </w:pPr>
      <w:r>
        <w:rPr>
          <w:b/>
          <w:bCs/>
        </w:rPr>
        <w:t>Положение об аккредитации</w:t>
      </w:r>
      <w:r>
        <w:t xml:space="preserve"> – Единое Положение об аккредитации поставщиков продукции в Группе РусГидро, размещенное на Официальном сайте (в составе Положения о закупке).</w:t>
      </w:r>
    </w:p>
    <w:p w:rsidR="00202EA9" w:rsidRDefault="00D31872">
      <w:pPr>
        <w:pStyle w:val="afff1"/>
        <w:ind w:firstLine="567"/>
      </w:pPr>
      <w:r>
        <w:rPr>
          <w:b/>
          <w:bCs/>
        </w:rPr>
        <w:t>ПП 395</w:t>
      </w:r>
      <w:r>
        <w:t xml:space="preserve"> – постановление Правительства Российской Федерации от 18.03.2022 № 395 «Об особенностях доступа к информации, содержащейся в государственном информационном ресурсе бухгалтерской (финансовой) отчетности, и раскрытия консолидированной финансовой отчетности в 2022 году».</w:t>
      </w:r>
    </w:p>
    <w:p w:rsidR="00202EA9" w:rsidRDefault="00D31872">
      <w:pPr>
        <w:pStyle w:val="afff1"/>
        <w:ind w:firstLine="567"/>
      </w:pPr>
      <w:r>
        <w:rPr>
          <w:b/>
          <w:bCs/>
        </w:rPr>
        <w:t>ПП 1352</w:t>
      </w:r>
      <w:r>
        <w:t xml:space="preserve"> – постановление Правительства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202EA9" w:rsidRDefault="00D31872">
      <w:pPr>
        <w:pStyle w:val="afff1"/>
        <w:ind w:firstLine="567"/>
      </w:pPr>
      <w:r>
        <w:rPr>
          <w:b/>
          <w:bCs/>
        </w:rPr>
        <w:t>ПП 1875</w:t>
      </w:r>
      <w:r>
        <w:t xml:space="preserve"> – постановление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rsidR="00202EA9" w:rsidRDefault="00D31872">
      <w:pPr>
        <w:pStyle w:val="afff1"/>
        <w:ind w:firstLine="567"/>
      </w:pPr>
      <w:r>
        <w:rPr>
          <w:b/>
          <w:bCs/>
        </w:rPr>
        <w:t>Реестр МСП</w:t>
      </w:r>
      <w:r>
        <w:t xml:space="preserve"> – единый реестр субъектов малого и среднего предпринимательства, ведение которого осуществляется в соответствии с Законом 209-ФЗ.</w:t>
      </w:r>
    </w:p>
    <w:p w:rsidR="00202EA9" w:rsidRDefault="00D31872">
      <w:pPr>
        <w:pStyle w:val="afff1"/>
        <w:ind w:firstLine="567"/>
      </w:pPr>
      <w:r>
        <w:rPr>
          <w:b/>
          <w:bCs/>
        </w:rPr>
        <w:t>Система ЭДО</w:t>
      </w:r>
      <w:r>
        <w:rPr>
          <w:rStyle w:val="af9"/>
          <w:b/>
          <w:bCs/>
        </w:rPr>
        <w:footnoteReference w:id="1"/>
      </w:r>
      <w:r>
        <w:t xml:space="preserve"> – информационная система, посредством которой осуществляется обмен информацией в электронной форме между участниками информационного взаимодействия.</w:t>
      </w:r>
    </w:p>
    <w:p w:rsidR="00202EA9" w:rsidRDefault="00D31872">
      <w:pPr>
        <w:pStyle w:val="afff1"/>
        <w:ind w:firstLine="567"/>
      </w:pPr>
      <w:r>
        <w:rPr>
          <w:b/>
          <w:bCs/>
        </w:rPr>
        <w:t>Стороны</w:t>
      </w:r>
      <w:r>
        <w:t xml:space="preserve"> – Организатор, Заказчик и Участники, являющиеся сторонами данной закупки (при совместном упоминании).</w:t>
      </w:r>
    </w:p>
    <w:p w:rsidR="00202EA9" w:rsidRDefault="00D31872">
      <w:pPr>
        <w:pStyle w:val="afff1"/>
        <w:ind w:firstLine="567"/>
      </w:pPr>
      <w:r>
        <w:rPr>
          <w:b/>
          <w:bCs/>
        </w:rPr>
        <w:t>Субъект МСП</w:t>
      </w:r>
      <w:r>
        <w:t xml:space="preserve"> – субъект малого и среднего предпринимательства.</w:t>
      </w:r>
    </w:p>
    <w:p w:rsidR="00202EA9" w:rsidRDefault="00D31872">
      <w:pPr>
        <w:pStyle w:val="afff1"/>
        <w:ind w:firstLine="567"/>
      </w:pPr>
      <w:r>
        <w:rPr>
          <w:b/>
          <w:bCs/>
        </w:rPr>
        <w:t>ЭП</w:t>
      </w:r>
      <w:r>
        <w:t xml:space="preserve"> – электронная площадка.</w:t>
      </w:r>
    </w:p>
    <w:p w:rsidR="00202EA9" w:rsidRDefault="00D31872">
      <w:pPr>
        <w:pStyle w:val="afff0"/>
        <w:outlineLvl w:val="0"/>
      </w:pPr>
      <w:bookmarkStart w:id="2" w:name="_Toc186224271"/>
      <w:r>
        <w:t>Термины и определения</w:t>
      </w:r>
      <w:bookmarkEnd w:id="2"/>
    </w:p>
    <w:p w:rsidR="00202EA9" w:rsidRDefault="00D31872">
      <w:pPr>
        <w:pStyle w:val="afff1"/>
        <w:ind w:firstLine="567"/>
      </w:pPr>
      <w:r>
        <w:rPr>
          <w:b/>
          <w:bCs/>
        </w:rPr>
        <w:t>Аккредитация</w:t>
      </w:r>
      <w:r>
        <w:t xml:space="preserve"> – процедура проверки заявителей (потенциальных поставщиков) на соответствие требованиям в отношении их правоспособности, благонадежности и деловой репутации, с целью включения их в Реестр аккредитации для обеспечения (в этой части) допуска к участию в закупках, проводимых в Группе РусГидро. Аккредитация проводится с целью защиты интересов Заказчика от действий недобросовестных лиц и неблагонадежных поставщиков продукции при проведении закупочных процедур и выборе Победителя и является проявлением коммерческой осмотрительности Заказчика при заключении договора (-ов) по результатам закупки. Порядок проведения данной процедуры представлен в Положении об аккредитации.</w:t>
      </w:r>
    </w:p>
    <w:p w:rsidR="00202EA9" w:rsidRDefault="00D31872">
      <w:pPr>
        <w:pStyle w:val="afff1"/>
        <w:ind w:firstLine="567"/>
      </w:pPr>
      <w:r>
        <w:rPr>
          <w:b/>
          <w:bCs/>
        </w:rPr>
        <w:t>Актуализация статуса (аккредитации)</w:t>
      </w:r>
      <w:r>
        <w:t xml:space="preserve"> – процедура повторной проверки определенного (конкретного) ранее аккредитованного Поставщика на предмет соответствия его установленным критериям аккредитации (или наличия оснований, по которым прохождение аккредитации не требуется), с продлением срока действия его аккредитации в случае положительного результата такой проверки; при этом от Поставщика (Участника) не требуется повторное заполнение Заявки на аккредитацию.</w:t>
      </w:r>
    </w:p>
    <w:p w:rsidR="00202EA9" w:rsidRDefault="00D31872">
      <w:pPr>
        <w:pStyle w:val="afff1"/>
        <w:ind w:firstLine="567"/>
      </w:pPr>
      <w:r>
        <w:rPr>
          <w:b/>
          <w:bCs/>
        </w:rPr>
        <w:t>Альтернативное предложение</w:t>
      </w:r>
      <w:r>
        <w:t xml:space="preserve"> – предложение Участника, подаваемое в составе заявки дополнительно к основному и содержащее одно или несколько условий, отличающихся от заявленных в основном предложении.</w:t>
      </w:r>
    </w:p>
    <w:p w:rsidR="00202EA9" w:rsidRDefault="00D31872">
      <w:pPr>
        <w:pStyle w:val="afff1"/>
        <w:ind w:firstLine="567"/>
      </w:pPr>
      <w:r>
        <w:rPr>
          <w:b/>
          <w:bCs/>
        </w:rPr>
        <w:t>Генеральный подрядчик</w:t>
      </w:r>
      <w:r>
        <w:t xml:space="preserve"> – подрядчик, привлекающий к исполнению своих обязательств по договору с Заказчиком третьих лиц (субподрядчиков). Под генеральным подрядчиком и субподрядчиками понимаются соответственно также генеральный исполнитель и соисполнители, генеральный поставщик и субпоставщики, в зависимости от предмета закупки.</w:t>
      </w:r>
    </w:p>
    <w:p w:rsidR="00202EA9" w:rsidRDefault="00D31872">
      <w:pPr>
        <w:pStyle w:val="afff1"/>
        <w:ind w:firstLine="567"/>
      </w:pPr>
      <w:r>
        <w:rPr>
          <w:b/>
          <w:bCs/>
        </w:rPr>
        <w:t>Документация о закупке</w:t>
      </w:r>
      <w:r>
        <w:t xml:space="preserve"> – комплект документов, содержащий всю необходимую согласно законодательству информацию о закупке и условиях ее проведения.</w:t>
      </w:r>
    </w:p>
    <w:p w:rsidR="00202EA9" w:rsidRDefault="00D31872">
      <w:pPr>
        <w:pStyle w:val="afff1"/>
        <w:ind w:firstLine="567"/>
      </w:pPr>
      <w:r>
        <w:rPr>
          <w:b/>
          <w:bCs/>
        </w:rPr>
        <w:t>Единая информационная система в сфере закупок</w:t>
      </w:r>
      <w:r>
        <w:t xml:space="preserve"> – совокупность информации,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в установленном законодательством порядке с использованием сети Интернет посредствам Официального сайта Единой информационной системы в сфере закупок.</w:t>
      </w:r>
    </w:p>
    <w:p w:rsidR="00202EA9" w:rsidRDefault="00D31872">
      <w:pPr>
        <w:pStyle w:val="afff1"/>
        <w:ind w:firstLine="567"/>
      </w:pPr>
      <w:r>
        <w:rPr>
          <w:b/>
          <w:bCs/>
        </w:rPr>
        <w:t>Единый реестр субъектов малого и среднего предпринимательства</w:t>
      </w:r>
      <w:r>
        <w:t xml:space="preserve"> – реестр, являющийся официальным источником сведений о юридических лицах и об индивидуальных предпринимателях, отнесенных по законодательству к таковым, и размещенный в сети Интернет на официальном сайте федерального органа исполнительной власти Российской Федерации, осуществляющего функции по контролю и надзору за соблюдением законодательства о налогах и сборах.</w:t>
      </w:r>
    </w:p>
    <w:p w:rsidR="00202EA9" w:rsidRDefault="00D31872">
      <w:pPr>
        <w:pStyle w:val="afff1"/>
        <w:ind w:firstLine="567"/>
      </w:pPr>
      <w:r>
        <w:rPr>
          <w:b/>
          <w:bCs/>
        </w:rPr>
        <w:t>Заказчик</w:t>
      </w:r>
      <w:r>
        <w:t xml:space="preserve"> – юридическое лицо, в интересах и за счет средств, которого осуществляется закупка.</w:t>
      </w:r>
    </w:p>
    <w:p w:rsidR="00202EA9" w:rsidRDefault="00D31872">
      <w:pPr>
        <w:pStyle w:val="afff1"/>
        <w:ind w:firstLine="567"/>
      </w:pPr>
      <w:r>
        <w:rPr>
          <w:b/>
          <w:bCs/>
        </w:rPr>
        <w:t>Закупка</w:t>
      </w:r>
      <w:r>
        <w:t xml:space="preserve"> – последовательность действий, осуществляемая в соответствии с требованиями законодательства, Положением о закупке, иными локальными нормативными документами (актами) Заказчика, а для конкурентной закупки (и неконкурентной, проводимой способом состязательный отбор) дополнительно – правилами, установленными Извещением и Документацией о закупке, в результате которой производится выбор поставщика с целью заключения договора на приобретение продукции.</w:t>
      </w:r>
    </w:p>
    <w:p w:rsidR="00202EA9" w:rsidRDefault="00D31872">
      <w:pPr>
        <w:pStyle w:val="afff1"/>
        <w:ind w:firstLine="567"/>
      </w:pPr>
      <w:r>
        <w:rPr>
          <w:b/>
          <w:bCs/>
        </w:rPr>
        <w:t>Закупочная комиссия</w:t>
      </w:r>
      <w:r>
        <w:t xml:space="preserve"> – коллегиальный орган, принимающий решения о ходе проведения соответствующей закупки (в том числе по выбору ее победителя).</w:t>
      </w:r>
    </w:p>
    <w:p w:rsidR="00202EA9" w:rsidRDefault="00D31872">
      <w:pPr>
        <w:pStyle w:val="afff1"/>
        <w:ind w:firstLine="567"/>
      </w:pPr>
      <w:r>
        <w:rPr>
          <w:b/>
          <w:bCs/>
        </w:rPr>
        <w:t>Заявка (заявка на участие в закупке)</w:t>
      </w:r>
      <w:r>
        <w:t xml:space="preserve"> – документ (комплект документов), содержащий предложения Участника, направленный Организатору с намерением принять участие в процедурах соответствующей закупки и впоследствии заключить договор на поставку продукции на условиях, определенных Заказчиком: для конкурентных закупок – в Извещении и (или) Документацией о закупке.</w:t>
      </w:r>
    </w:p>
    <w:p w:rsidR="00202EA9" w:rsidRDefault="00D31872">
      <w:pPr>
        <w:pStyle w:val="afff1"/>
        <w:ind w:firstLine="567"/>
      </w:pPr>
      <w:r>
        <w:rPr>
          <w:b/>
          <w:bCs/>
        </w:rPr>
        <w:t>Заявка на аккредитацию</w:t>
      </w:r>
      <w:r>
        <w:t xml:space="preserve"> – сведения, которые Заявитель предоставляет в установленном Положением об аккредитации порядке для прохождения аккредитации.</w:t>
      </w:r>
    </w:p>
    <w:p w:rsidR="00202EA9" w:rsidRDefault="00D31872">
      <w:pPr>
        <w:pStyle w:val="afff1"/>
        <w:ind w:firstLine="567"/>
        <w:rPr>
          <w:szCs w:val="26"/>
        </w:rPr>
      </w:pPr>
      <w:r>
        <w:rPr>
          <w:b/>
          <w:bCs/>
        </w:rPr>
        <w:t>Извещение о закупке (Извещение)</w:t>
      </w:r>
      <w:r>
        <w:t xml:space="preserve"> – документ, предназначенный для потенциальных Участников, публикация (размещение) которого означает официальное объявление о начале закупки (информация в объеме, определенном частью 9 статьи 4 Закона 223-ФЗ и Положением о закупке); под данным документом и соответственно его размещением также подразумевается заполнение и создание на Официальном сайте (ЕИС) и (или) ЭП соответствующей страницы на указанных ресурсах с информацией об объявленной закупке.</w:t>
      </w:r>
    </w:p>
    <w:p w:rsidR="00202EA9" w:rsidRDefault="00D31872">
      <w:pPr>
        <w:pStyle w:val="afff1"/>
        <w:ind w:firstLine="567"/>
      </w:pPr>
      <w:r>
        <w:rPr>
          <w:b/>
          <w:bCs/>
        </w:rPr>
        <w:t>Интеллектуальные системы управления электросетевым хозяйством</w:t>
      </w:r>
      <w:r>
        <w:t xml:space="preserve"> – системы удаленного мониторинга и диагностики, интеллектуальные системы учета электрической энергии (мощности), автоматизированные системы управления технологическими процессами подстанций, автоматизированные системы технологического управления центров управления сетями.</w:t>
      </w:r>
    </w:p>
    <w:p w:rsidR="00202EA9" w:rsidRDefault="00D31872">
      <w:pPr>
        <w:pStyle w:val="afff1"/>
        <w:ind w:firstLine="567"/>
      </w:pPr>
      <w:r>
        <w:rPr>
          <w:b/>
          <w:bCs/>
        </w:rPr>
        <w:t>Коллективный участник</w:t>
      </w:r>
      <w:r>
        <w:t xml:space="preserve"> – объединение юридических и (или) физических лиц, в том числе индивидуальных предпринимателей, выступающих на стороне одного Участника и несущих солидарную ответственность по обязательствам, вытекающим из участия в закупке и дальнейшего заключения и исполнения договора.</w:t>
      </w:r>
    </w:p>
    <w:p w:rsidR="00202EA9" w:rsidRDefault="00D31872">
      <w:pPr>
        <w:pStyle w:val="afff1"/>
        <w:ind w:firstLine="567"/>
      </w:pPr>
      <w:r>
        <w:rPr>
          <w:b/>
          <w:bCs/>
        </w:rPr>
        <w:t>Лот</w:t>
      </w:r>
      <w:r>
        <w:t xml:space="preserve"> – продукция, на которую в рамках закупки допускаются подача отдельного предложения и заключение отдельного договора.</w:t>
      </w:r>
    </w:p>
    <w:p w:rsidR="00202EA9" w:rsidRDefault="00D31872">
      <w:pPr>
        <w:pStyle w:val="afff1"/>
        <w:ind w:firstLine="567"/>
      </w:pPr>
      <w:r>
        <w:rPr>
          <w:b/>
          <w:bCs/>
        </w:rPr>
        <w:t>Мониторинг аккредитованных поставщиков</w:t>
      </w:r>
      <w:r>
        <w:t xml:space="preserve"> – процедура выборочной повторной проверки любого ранее аккредитованного Поставщика на предмет соответствия его установленным критериям аккредитации (или наличия оснований, по которым прохождение аккредитации не требуется), без продления срока действия его аккредитации в случае положительного результата такой проверки; при этом от Поставщика (Участника) не требуется повторное заполнение Заявки на аккредитацию.</w:t>
      </w:r>
    </w:p>
    <w:p w:rsidR="00202EA9" w:rsidRDefault="00D31872">
      <w:pPr>
        <w:pStyle w:val="afff1"/>
        <w:ind w:firstLine="567"/>
      </w:pPr>
      <w:r>
        <w:rPr>
          <w:b/>
          <w:bCs/>
        </w:rPr>
        <w:t>Начальная (максимальная) цена договора</w:t>
      </w:r>
      <w:r>
        <w:t xml:space="preserve"> – предельно допустимая цена договора (лота, единицы продукции), превышение которой исключает возможность заключения договора / недопустимо для заключения договора по итогам проведения закупки.</w:t>
      </w:r>
    </w:p>
    <w:p w:rsidR="00202EA9" w:rsidRDefault="00D31872">
      <w:pPr>
        <w:pStyle w:val="afff1"/>
        <w:ind w:firstLine="567"/>
      </w:pPr>
      <w:r>
        <w:rPr>
          <w:b/>
          <w:bCs/>
        </w:rPr>
        <w:t>Оператор электронной площадки</w:t>
      </w:r>
      <w:r>
        <w:t xml:space="preserve"> – юридическое лицо, соответствующее требованиям законодательства, владеющее электронной площадкой и обеспечивающее проведение закупок в электронной форме в соответствии с положениями законодательства.</w:t>
      </w:r>
    </w:p>
    <w:p w:rsidR="00202EA9" w:rsidRDefault="00D31872">
      <w:pPr>
        <w:pStyle w:val="afff1"/>
        <w:ind w:firstLine="567"/>
      </w:pPr>
      <w:r>
        <w:rPr>
          <w:b/>
          <w:bCs/>
        </w:rPr>
        <w:t>Организатор</w:t>
      </w:r>
      <w:r>
        <w:t xml:space="preserve"> – Заказчик или действующее по договору с ним юридическое лицо, выступающее Сторонним организатором закупки.</w:t>
      </w:r>
    </w:p>
    <w:p w:rsidR="00202EA9" w:rsidRDefault="00D31872">
      <w:pPr>
        <w:pStyle w:val="afff1"/>
        <w:ind w:firstLine="567"/>
      </w:pPr>
      <w:r>
        <w:rPr>
          <w:b/>
          <w:bCs/>
        </w:rPr>
        <w:t>Официальное размещение</w:t>
      </w:r>
      <w:r>
        <w:t xml:space="preserve"> – размещение информации о закупке на ЭП. Если окончание срока размещения приходится на нерабочий день согласно законодательству, сведения размещаются в первый рабочий день, следующий за нерабочими днями.</w:t>
      </w:r>
    </w:p>
    <w:p w:rsidR="00202EA9" w:rsidRDefault="00D31872">
      <w:pPr>
        <w:pStyle w:val="afff1"/>
        <w:ind w:firstLine="567"/>
      </w:pPr>
      <w:r>
        <w:rPr>
          <w:b/>
          <w:bCs/>
        </w:rPr>
        <w:t>Переторжка</w:t>
      </w:r>
      <w:r>
        <w:t xml:space="preserve"> – опциональный этап закупки, представляющий собой процедуру подачи Участниками дополнительных предложений с целью повысить их предпочтительность для Заказчика.</w:t>
      </w:r>
    </w:p>
    <w:p w:rsidR="00202EA9" w:rsidRDefault="00D31872">
      <w:pPr>
        <w:pStyle w:val="afff1"/>
        <w:ind w:firstLine="567"/>
        <w:rPr>
          <w:szCs w:val="26"/>
        </w:rPr>
      </w:pPr>
      <w:r>
        <w:rPr>
          <w:b/>
          <w:bCs/>
          <w:szCs w:val="26"/>
        </w:rPr>
        <w:t>Победитель</w:t>
      </w:r>
      <w:r>
        <w:rPr>
          <w:szCs w:val="26"/>
        </w:rPr>
        <w:t xml:space="preserve"> – Участник, заявка которого соответствует требованиям Документации о закупке и который предложил лучшие условия исполнения договора на основании критериев оценки (или единственного критерия оценки, если условия закупки не предполагают два и более критерия оценки) в соответствии с Документацией о закупке. В случае признания закупки несостоявшейся Единственный участник такой закупки, с которым Заказчик принял решение заключить договор по результатам закупки, в оговоренных Положением о закупке случаях приобретает обязательства Победителя по заключению договора.</w:t>
      </w:r>
    </w:p>
    <w:p w:rsidR="00202EA9" w:rsidRDefault="00D31872">
      <w:pPr>
        <w:pStyle w:val="afff1"/>
        <w:ind w:firstLine="567"/>
      </w:pPr>
      <w:r>
        <w:rPr>
          <w:b/>
          <w:bCs/>
        </w:rPr>
        <w:t>Поставщик</w:t>
      </w:r>
      <w:r>
        <w:t xml:space="preserve"> – любое юридическое или физическое лицо, а также объединение этих лиц, способное на законных основаниях поставить Заказчику требуемую продукцию. Под поставщиком продукции при закупке работ / услуг понимается соответственно подрядчик / исполнитель.</w:t>
      </w:r>
    </w:p>
    <w:p w:rsidR="00202EA9" w:rsidRDefault="00D31872">
      <w:pPr>
        <w:pStyle w:val="afff1"/>
        <w:ind w:firstLine="567"/>
      </w:pPr>
      <w:r>
        <w:rPr>
          <w:b/>
          <w:bCs/>
        </w:rPr>
        <w:t>Постквалификация</w:t>
      </w:r>
      <w:r>
        <w:t xml:space="preserve"> – процедура дополнительной проверки Участника перед выбором его Победителем на подтверждения его соответствия квалификационным требованиям, установленным в Документации о закупке.</w:t>
      </w:r>
    </w:p>
    <w:p w:rsidR="00202EA9" w:rsidRDefault="00D31872">
      <w:pPr>
        <w:pStyle w:val="afff1"/>
        <w:ind w:firstLine="567"/>
      </w:pPr>
      <w:r>
        <w:rPr>
          <w:b/>
          <w:bCs/>
        </w:rPr>
        <w:t>Предмет закупки / предмет договора</w:t>
      </w:r>
      <w:r>
        <w:t xml:space="preserve"> – конкретная продукция, которую предполагается закупить в объеме и на условиях, определенных Заказчиком.</w:t>
      </w:r>
    </w:p>
    <w:p w:rsidR="00202EA9" w:rsidRDefault="00D31872">
      <w:pPr>
        <w:pStyle w:val="afff1"/>
        <w:ind w:firstLine="567"/>
      </w:pPr>
      <w:r>
        <w:rPr>
          <w:b/>
          <w:bCs/>
        </w:rPr>
        <w:t>Преференция</w:t>
      </w:r>
      <w:r>
        <w:t xml:space="preserve"> – преимущество, которое Заказчик предоставляет определенным группам поставщиков при проведении закупок в соответствии с Единым Положением о закупке продукции для нужд Группы РусГидро.</w:t>
      </w:r>
    </w:p>
    <w:p w:rsidR="00202EA9" w:rsidRDefault="00D31872">
      <w:pPr>
        <w:pStyle w:val="afff1"/>
        <w:ind w:firstLine="567"/>
      </w:pPr>
      <w:r>
        <w:rPr>
          <w:b/>
          <w:bCs/>
        </w:rPr>
        <w:t>Применение законодательства о национальном режиме</w:t>
      </w:r>
      <w:r>
        <w:t xml:space="preserve"> – обеспечение (либо необеспечение) происходящему из иностранного государства или группы иностранных государств товару, работе, услуге, соответственно выполняемой, оказываемой иностранным гражданином или иностранным юридическим лицом,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в соответствии с нормами, установленными законодательством.</w:t>
      </w:r>
    </w:p>
    <w:p w:rsidR="00202EA9" w:rsidRDefault="00D31872">
      <w:pPr>
        <w:pStyle w:val="afff1"/>
        <w:ind w:firstLine="567"/>
      </w:pPr>
      <w:r>
        <w:rPr>
          <w:b/>
          <w:bCs/>
        </w:rPr>
        <w:t>Программное обеспечение</w:t>
      </w:r>
      <w:r>
        <w:t xml:space="preserve"> – программное обеспечение, включенное в единый реестр Минцифры России российских программ для электронных вычислительных машин и баз данных, используемое в качестве компонента интеллектуальных систем управления электросетевым хозяйством.</w:t>
      </w:r>
    </w:p>
    <w:p w:rsidR="00202EA9" w:rsidRDefault="00D31872">
      <w:pPr>
        <w:pStyle w:val="afff1"/>
        <w:ind w:firstLine="567"/>
      </w:pPr>
      <w:r>
        <w:rPr>
          <w:b/>
          <w:bCs/>
        </w:rPr>
        <w:t>Продукция</w:t>
      </w:r>
      <w:r>
        <w:t xml:space="preserve"> – товары, работы, услуги, приобретаемые Заказчиком на возмездной основе; в том числе в контексте «поставка продукции»: поставка товаров, выполнение работ, оказание услуг.</w:t>
      </w:r>
    </w:p>
    <w:p w:rsidR="00202EA9" w:rsidRDefault="00D31872">
      <w:pPr>
        <w:pStyle w:val="afff1"/>
        <w:ind w:firstLine="567"/>
      </w:pPr>
      <w:r>
        <w:rPr>
          <w:b/>
          <w:bCs/>
        </w:rPr>
        <w:t>Реестр аккредитации</w:t>
      </w:r>
      <w:r>
        <w:t xml:space="preserve"> – перечень лиц – Заявителей, подававших Заявки на аккредитацию с указанием в отношении них результатов процедуры аккредитации.</w:t>
      </w:r>
    </w:p>
    <w:p w:rsidR="00202EA9" w:rsidRDefault="00D31872">
      <w:pPr>
        <w:pStyle w:val="afff1"/>
        <w:ind w:firstLine="567"/>
      </w:pPr>
      <w:r>
        <w:rPr>
          <w:b/>
          <w:bCs/>
        </w:rPr>
        <w:t>Субъект малого и среднего предпринимательства</w:t>
      </w:r>
      <w:r>
        <w:t xml:space="preserve"> – определяется в соответствии с Законом 209-ФЗ. Все условия и требования данной Документации о закупке, относящиеся к субъектам МСП, распространяются также на физических лиц, не являющихся индивидуальными предпринимателями и применяющих специальный налоговый режим «Налог на профессиональный доход»</w:t>
      </w:r>
      <w:r>
        <w:rPr>
          <w:rStyle w:val="af9"/>
        </w:rPr>
        <w:footnoteReference w:id="2"/>
      </w:r>
      <w:r>
        <w:t>, если иное не установлено в Документации о закупке.</w:t>
      </w:r>
    </w:p>
    <w:p w:rsidR="00202EA9" w:rsidRDefault="00D31872">
      <w:pPr>
        <w:pStyle w:val="afff1"/>
        <w:ind w:firstLine="567"/>
      </w:pPr>
      <w:r>
        <w:rPr>
          <w:b/>
          <w:bCs/>
        </w:rPr>
        <w:t>Уполномоченное лицо</w:t>
      </w:r>
      <w:r>
        <w:t xml:space="preserve"> – руководитель организации, действующий на основании устава, или уполномоченное им лицо, действующее на основании доверенности на осуществление действий от имени организации, полномочия которых подтверждены соответствующими документами.</w:t>
      </w:r>
    </w:p>
    <w:p w:rsidR="00202EA9" w:rsidRDefault="00D31872">
      <w:pPr>
        <w:pStyle w:val="afff1"/>
        <w:ind w:firstLine="567"/>
      </w:pPr>
      <w:r>
        <w:rPr>
          <w:b/>
          <w:bCs/>
        </w:rPr>
        <w:t>Участник</w:t>
      </w:r>
      <w:r>
        <w:t xml:space="preserve">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Законом 255-ФЗ),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Законом 255-ФЗ), выразившее заинтересованность в участии в закупке (посредством получения Документации о закупке, направления запроса о разъяснении Документации о закупке, внесения обеспечения заявки или подачи заявки на участие в закупке).</w:t>
      </w:r>
    </w:p>
    <w:p w:rsidR="00202EA9" w:rsidRDefault="00D31872">
      <w:pPr>
        <w:pStyle w:val="a1"/>
      </w:pPr>
      <w:bookmarkStart w:id="3" w:name="_Toc186224272"/>
      <w:bookmarkStart w:id="4" w:name="_Ref125359988"/>
      <w:r>
        <w:t>Основные сведения о закупке</w:t>
      </w:r>
      <w:bookmarkEnd w:id="3"/>
      <w:bookmarkEnd w:id="4"/>
    </w:p>
    <w:p w:rsidR="00202EA9" w:rsidRDefault="00D31872">
      <w:pPr>
        <w:pStyle w:val="a2"/>
      </w:pPr>
      <w:bookmarkStart w:id="5" w:name="_Toc186224273"/>
      <w:r>
        <w:t>Статус настоящего раздела</w:t>
      </w:r>
      <w:bookmarkEnd w:id="5"/>
    </w:p>
    <w:p w:rsidR="00202EA9" w:rsidRDefault="00D31872">
      <w:pPr>
        <w:pStyle w:val="a3"/>
      </w:pPr>
      <w:r>
        <w:t>В настоящем разделе содержатся основные сведения о предмете, способе и иных ключевых условиях проводимой закупки.</w:t>
      </w:r>
    </w:p>
    <w:p w:rsidR="00202EA9" w:rsidRDefault="00D31872">
      <w:pPr>
        <w:pStyle w:val="a3"/>
      </w:pPr>
      <w:r>
        <w:t xml:space="preserve">Здесь и далее все используемые ссылки относятся к соответствующим пунктам, разделам и подразделам Документации о закупке, если прямо не указано иное; ссылки на приложения относятся к соответствующим приложениям к Документации о закупке, если прямо не указано иное. Ссылки на статьи, пункты и разделы, используемые в </w:t>
      </w:r>
      <w:hyperlink w:anchor="Прил01_ТехТребования">
        <w:r>
          <w:rPr>
            <w:rStyle w:val="afc"/>
          </w:rPr>
          <w:t>Технических требованиях (Приложение № 1)</w:t>
        </w:r>
      </w:hyperlink>
      <w:r>
        <w:rPr>
          <w:rStyle w:val="afc"/>
        </w:rPr>
        <w:t>,</w:t>
      </w:r>
      <w:r>
        <w:t xml:space="preserve"> в </w:t>
      </w:r>
      <w:hyperlink w:anchor="Прил02_ПроектДоговора">
        <w:r>
          <w:rPr>
            <w:rStyle w:val="afc"/>
          </w:rPr>
          <w:t>Проекте договора (Приложение № 2)</w:t>
        </w:r>
      </w:hyperlink>
      <w:r>
        <w:t xml:space="preserve"> и иных приложениях к Документации о закупке, относятся соответственно к статьям, пунктам и разделам этих приложений к Документации о закупке. Все приложения к Документации о закупке являются ее неотъемлемыми частями.</w:t>
      </w:r>
    </w:p>
    <w:p w:rsidR="00202EA9" w:rsidRDefault="00D31872">
      <w:pPr>
        <w:pStyle w:val="a3"/>
      </w:pPr>
      <w:bookmarkStart w:id="6" w:name="_Ref136768031"/>
      <w:r>
        <w:t>Информация о проводимой закупке, указанная в подразделе </w:t>
      </w:r>
      <w:r>
        <w:fldChar w:fldCharType="begin"/>
      </w:r>
      <w:r>
        <w:instrText xml:space="preserve"> REF _Ref125359973 \r \h </w:instrText>
      </w:r>
      <w:r>
        <w:fldChar w:fldCharType="separate"/>
      </w:r>
      <w:r>
        <w:t>1.2</w:t>
      </w:r>
      <w:r>
        <w:fldChar w:fldCharType="end"/>
      </w:r>
      <w:r>
        <w:t>, в объеме, определенном частью 9 статьи 4 Закона 223-ФЗ, составляет Извещение о закупке.</w:t>
      </w:r>
      <w:bookmarkEnd w:id="6"/>
    </w:p>
    <w:p w:rsidR="00202EA9" w:rsidRDefault="00D31872">
      <w:pPr>
        <w:pStyle w:val="a2"/>
        <w:spacing w:after="120"/>
      </w:pPr>
      <w:bookmarkStart w:id="7" w:name="_Ref125359973"/>
      <w:bookmarkStart w:id="8" w:name="_Ref127270076"/>
      <w:bookmarkStart w:id="9" w:name="_Toc186224274"/>
      <w:r>
        <w:t>Информация о проводимой закупке</w:t>
      </w:r>
      <w:bookmarkEnd w:id="7"/>
      <w:bookmarkEnd w:id="8"/>
      <w:bookmarkEnd w:id="9"/>
    </w:p>
    <w:tbl>
      <w:tblPr>
        <w:tblStyle w:val="afff8"/>
        <w:tblW w:w="9754" w:type="dxa"/>
        <w:tblLayout w:type="fixed"/>
        <w:tblLook w:val="04A0" w:firstRow="1" w:lastRow="0" w:firstColumn="1" w:lastColumn="0" w:noHBand="0" w:noVBand="1"/>
      </w:tblPr>
      <w:tblGrid>
        <w:gridCol w:w="832"/>
        <w:gridCol w:w="3132"/>
        <w:gridCol w:w="5790"/>
      </w:tblGrid>
      <w:tr w:rsidR="00202EA9">
        <w:trPr>
          <w:cnfStyle w:val="100000000000" w:firstRow="1" w:lastRow="0" w:firstColumn="0" w:lastColumn="0" w:oddVBand="0" w:evenVBand="0" w:oddHBand="0" w:evenHBand="0" w:firstRowFirstColumn="0" w:firstRowLastColumn="0" w:lastRowFirstColumn="0" w:lastRowLastColumn="0"/>
        </w:trPr>
        <w:tc>
          <w:tcPr>
            <w:tcW w:w="832" w:type="dxa"/>
          </w:tcPr>
          <w:p w:rsidR="00202EA9" w:rsidRDefault="00D31872">
            <w:pPr>
              <w:pStyle w:val="afff1"/>
              <w:keepNext/>
              <w:widowControl w:val="0"/>
              <w:spacing w:before="60"/>
              <w:jc w:val="center"/>
              <w:rPr>
                <w:rFonts w:eastAsia="Calibri"/>
              </w:rPr>
            </w:pPr>
            <w:r>
              <w:rPr>
                <w:rFonts w:eastAsia="Calibri"/>
              </w:rPr>
              <w:t>№</w:t>
            </w:r>
            <w:r>
              <w:rPr>
                <w:rFonts w:eastAsia="Calibri"/>
              </w:rPr>
              <w:br/>
              <w:t>п/п</w:t>
            </w:r>
          </w:p>
        </w:tc>
        <w:tc>
          <w:tcPr>
            <w:tcW w:w="3132" w:type="dxa"/>
          </w:tcPr>
          <w:p w:rsidR="00202EA9" w:rsidRDefault="00D31872">
            <w:pPr>
              <w:pStyle w:val="afff1"/>
              <w:keepNext/>
              <w:widowControl w:val="0"/>
              <w:spacing w:before="60"/>
              <w:jc w:val="center"/>
              <w:rPr>
                <w:rFonts w:eastAsia="Calibri"/>
              </w:rPr>
            </w:pPr>
            <w:r>
              <w:rPr>
                <w:rFonts w:eastAsia="Calibri"/>
              </w:rPr>
              <w:t>Наименование пункта</w:t>
            </w:r>
          </w:p>
        </w:tc>
        <w:tc>
          <w:tcPr>
            <w:tcW w:w="5790" w:type="dxa"/>
          </w:tcPr>
          <w:p w:rsidR="00202EA9" w:rsidRDefault="00D31872">
            <w:pPr>
              <w:pStyle w:val="afff1"/>
              <w:keepNext/>
              <w:widowControl w:val="0"/>
              <w:spacing w:before="60"/>
              <w:jc w:val="center"/>
              <w:rPr>
                <w:rFonts w:eastAsia="Calibri"/>
              </w:rPr>
            </w:pPr>
            <w:r>
              <w:rPr>
                <w:rFonts w:eastAsia="Calibri"/>
              </w:rPr>
              <w:t>Содержание пункта</w:t>
            </w:r>
          </w:p>
        </w:tc>
      </w:tr>
      <w:tr w:rsidR="00202EA9">
        <w:tc>
          <w:tcPr>
            <w:tcW w:w="832" w:type="dxa"/>
          </w:tcPr>
          <w:p w:rsidR="00202EA9" w:rsidRDefault="00202EA9">
            <w:pPr>
              <w:pStyle w:val="a3"/>
              <w:widowControl w:val="0"/>
              <w:spacing w:before="60"/>
              <w:rPr>
                <w:rFonts w:eastAsia="Calibri"/>
              </w:rPr>
            </w:pPr>
            <w:bookmarkStart w:id="10" w:name="_Ref125360980"/>
            <w:bookmarkEnd w:id="10"/>
          </w:p>
        </w:tc>
        <w:tc>
          <w:tcPr>
            <w:tcW w:w="3132" w:type="dxa"/>
          </w:tcPr>
          <w:p w:rsidR="00202EA9" w:rsidRDefault="00D31872">
            <w:pPr>
              <w:pStyle w:val="afff1"/>
              <w:widowControl w:val="0"/>
              <w:spacing w:before="60"/>
              <w:jc w:val="left"/>
              <w:rPr>
                <w:rFonts w:eastAsia="Calibri"/>
              </w:rPr>
            </w:pPr>
            <w:r>
              <w:rPr>
                <w:rFonts w:eastAsia="Calibri"/>
              </w:rPr>
              <w:t>Способ закупки:</w:t>
            </w:r>
          </w:p>
        </w:tc>
        <w:tc>
          <w:tcPr>
            <w:tcW w:w="5790" w:type="dxa"/>
          </w:tcPr>
          <w:p w:rsidR="00202EA9" w:rsidRDefault="00D31872">
            <w:pPr>
              <w:pStyle w:val="afff1"/>
              <w:widowControl w:val="0"/>
              <w:spacing w:before="60"/>
              <w:rPr>
                <w:rFonts w:eastAsia="Calibri"/>
              </w:rPr>
            </w:pPr>
            <w:r>
              <w:rPr>
                <w:rFonts w:eastAsia="Calibri"/>
              </w:rPr>
              <w:t>Состязательный отбор в электронной форме, участниками которого могут быть только субъекты МСП.</w:t>
            </w:r>
          </w:p>
        </w:tc>
      </w:tr>
      <w:tr w:rsidR="00202EA9">
        <w:tc>
          <w:tcPr>
            <w:tcW w:w="832" w:type="dxa"/>
          </w:tcPr>
          <w:p w:rsidR="00202EA9" w:rsidRDefault="00202EA9">
            <w:pPr>
              <w:pStyle w:val="a3"/>
              <w:widowControl w:val="0"/>
              <w:spacing w:before="60"/>
              <w:rPr>
                <w:rFonts w:eastAsia="Calibri"/>
              </w:rPr>
            </w:pPr>
            <w:bookmarkStart w:id="11" w:name="_Ref125360996"/>
            <w:bookmarkEnd w:id="11"/>
          </w:p>
        </w:tc>
        <w:tc>
          <w:tcPr>
            <w:tcW w:w="3132" w:type="dxa"/>
          </w:tcPr>
          <w:p w:rsidR="00202EA9" w:rsidRDefault="00D31872">
            <w:pPr>
              <w:pStyle w:val="afff1"/>
              <w:widowControl w:val="0"/>
              <w:spacing w:before="60"/>
              <w:jc w:val="left"/>
              <w:rPr>
                <w:rFonts w:eastAsia="Calibri"/>
              </w:rPr>
            </w:pPr>
            <w:r>
              <w:rPr>
                <w:rFonts w:eastAsia="Calibri"/>
              </w:rPr>
              <w:t>Предмет Договора</w:t>
            </w:r>
            <w:r>
              <w:rPr>
                <w:rFonts w:eastAsia="Calibri"/>
              </w:rPr>
              <w:br/>
              <w:t>(в том числе номер лота):</w:t>
            </w:r>
          </w:p>
        </w:tc>
        <w:tc>
          <w:tcPr>
            <w:tcW w:w="5790" w:type="dxa"/>
          </w:tcPr>
          <w:p w:rsidR="00202EA9" w:rsidRDefault="00D31872">
            <w:pPr>
              <w:pStyle w:val="afff1"/>
              <w:widowControl w:val="0"/>
              <w:spacing w:before="60"/>
              <w:rPr>
                <w:rFonts w:eastAsia="Calibri"/>
              </w:rPr>
            </w:pPr>
            <w:r>
              <w:rPr>
                <w:rFonts w:eastAsia="Calibri"/>
              </w:rPr>
              <w:t xml:space="preserve">Лот № </w:t>
            </w:r>
            <w:r w:rsidR="00A90811">
              <w:rPr>
                <w:rFonts w:eastAsia="Calibri"/>
              </w:rPr>
              <w:t>6</w:t>
            </w:r>
            <w:r>
              <w:rPr>
                <w:rFonts w:eastAsia="Calibri"/>
              </w:rPr>
              <w:t>-АЗ-2026-СШГЭС:</w:t>
            </w:r>
          </w:p>
          <w:p w:rsidR="00202EA9" w:rsidRDefault="00A90811">
            <w:pPr>
              <w:pStyle w:val="afff1"/>
              <w:widowControl w:val="0"/>
              <w:spacing w:before="60"/>
              <w:rPr>
                <w:rFonts w:eastAsia="Calibri"/>
              </w:rPr>
            </w:pPr>
            <w:r w:rsidRPr="00A90811">
              <w:rPr>
                <w:rFonts w:eastAsia="Calibri"/>
              </w:rPr>
              <w:t>ОКПД2 27.33.13.190 Поставка выключателей вакуумных</w:t>
            </w:r>
            <w:r w:rsidR="00D31872">
              <w:rPr>
                <w:rFonts w:eastAsia="Calibri"/>
              </w:rPr>
              <w:t xml:space="preserve"> (аварийный запас) для нужд филиала ПАО «РусГидро» - Саяно-Шушенская ГЭС имени П.С. Непорожнего».</w:t>
            </w:r>
          </w:p>
        </w:tc>
      </w:tr>
      <w:tr w:rsidR="00202EA9">
        <w:tc>
          <w:tcPr>
            <w:tcW w:w="832" w:type="dxa"/>
          </w:tcPr>
          <w:p w:rsidR="00202EA9" w:rsidRDefault="00202EA9">
            <w:pPr>
              <w:pStyle w:val="a3"/>
              <w:widowControl w:val="0"/>
              <w:spacing w:before="60"/>
              <w:rPr>
                <w:rFonts w:eastAsia="Calibri"/>
              </w:rPr>
            </w:pPr>
            <w:bookmarkStart w:id="12" w:name="_Ref135729276"/>
            <w:bookmarkEnd w:id="12"/>
          </w:p>
        </w:tc>
        <w:tc>
          <w:tcPr>
            <w:tcW w:w="3132" w:type="dxa"/>
          </w:tcPr>
          <w:p w:rsidR="00202EA9" w:rsidRDefault="00D31872">
            <w:pPr>
              <w:pStyle w:val="afff1"/>
              <w:widowControl w:val="0"/>
              <w:spacing w:before="60"/>
              <w:jc w:val="left"/>
              <w:rPr>
                <w:rFonts w:eastAsia="Calibri"/>
              </w:rPr>
            </w:pPr>
            <w:r>
              <w:rPr>
                <w:rFonts w:eastAsia="Calibri"/>
              </w:rPr>
              <w:t>Описание</w:t>
            </w:r>
            <w:r>
              <w:rPr>
                <w:rFonts w:eastAsia="Calibri"/>
              </w:rPr>
              <w:br/>
              <w:t>предмета закупки:</w:t>
            </w:r>
          </w:p>
        </w:tc>
        <w:tc>
          <w:tcPr>
            <w:tcW w:w="5790" w:type="dxa"/>
          </w:tcPr>
          <w:p w:rsidR="00202EA9" w:rsidRDefault="00D31872">
            <w:pPr>
              <w:pStyle w:val="afff1"/>
              <w:widowControl w:val="0"/>
              <w:spacing w:before="60"/>
            </w:pPr>
            <w:r>
              <w:rPr>
                <w:rFonts w:eastAsia="Calibri"/>
              </w:rPr>
              <w:t>Подробное описание предмета закупки, в том числе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 информация о количестве поставляемого товара, объема выполняемых работ, оказываемых услуг, а также место поставки товара, выполнения работы, оказания услуги, содержится в Технических требованиях (Приложении № 1).</w:t>
            </w:r>
          </w:p>
        </w:tc>
      </w:tr>
      <w:tr w:rsidR="00202EA9">
        <w:tc>
          <w:tcPr>
            <w:tcW w:w="832" w:type="dxa"/>
          </w:tcPr>
          <w:p w:rsidR="00202EA9" w:rsidRDefault="00202EA9">
            <w:pPr>
              <w:pStyle w:val="a3"/>
              <w:widowControl w:val="0"/>
              <w:spacing w:before="60"/>
              <w:rPr>
                <w:rFonts w:eastAsia="Calibri"/>
              </w:rPr>
            </w:pPr>
            <w:bookmarkStart w:id="13" w:name="_Ref125367124"/>
            <w:bookmarkEnd w:id="13"/>
          </w:p>
        </w:tc>
        <w:tc>
          <w:tcPr>
            <w:tcW w:w="3132" w:type="dxa"/>
          </w:tcPr>
          <w:p w:rsidR="00202EA9" w:rsidRDefault="00D31872">
            <w:pPr>
              <w:pStyle w:val="afff1"/>
              <w:widowControl w:val="0"/>
              <w:spacing w:before="60"/>
              <w:jc w:val="left"/>
              <w:rPr>
                <w:rFonts w:eastAsia="Calibri"/>
              </w:rPr>
            </w:pPr>
            <w:r>
              <w:rPr>
                <w:rFonts w:eastAsia="Calibri"/>
              </w:rPr>
              <w:t>Многолотовая закупка:</w:t>
            </w:r>
          </w:p>
        </w:tc>
        <w:tc>
          <w:tcPr>
            <w:tcW w:w="5790" w:type="dxa"/>
          </w:tcPr>
          <w:p w:rsidR="00202EA9" w:rsidRDefault="00D31872">
            <w:pPr>
              <w:pStyle w:val="afff1"/>
              <w:widowControl w:val="0"/>
              <w:spacing w:before="60"/>
              <w:rPr>
                <w:rFonts w:eastAsia="Calibri"/>
              </w:rPr>
            </w:pPr>
            <w:r>
              <w:rPr>
                <w:rFonts w:eastAsia="Calibri"/>
              </w:rPr>
              <w:t>Нет.</w:t>
            </w:r>
          </w:p>
        </w:tc>
      </w:tr>
      <w:tr w:rsidR="00202EA9">
        <w:tc>
          <w:tcPr>
            <w:tcW w:w="832" w:type="dxa"/>
          </w:tcPr>
          <w:p w:rsidR="00202EA9" w:rsidRDefault="00202EA9">
            <w:pPr>
              <w:pStyle w:val="a3"/>
              <w:widowControl w:val="0"/>
              <w:spacing w:before="60"/>
              <w:rPr>
                <w:rFonts w:eastAsia="Calibri"/>
              </w:rPr>
            </w:pPr>
            <w:bookmarkStart w:id="14" w:name="_Ref125360764"/>
            <w:bookmarkEnd w:id="14"/>
          </w:p>
        </w:tc>
        <w:tc>
          <w:tcPr>
            <w:tcW w:w="3132" w:type="dxa"/>
          </w:tcPr>
          <w:p w:rsidR="00202EA9" w:rsidRDefault="00D31872">
            <w:pPr>
              <w:pStyle w:val="afff1"/>
              <w:widowControl w:val="0"/>
              <w:spacing w:before="60"/>
              <w:jc w:val="left"/>
              <w:rPr>
                <w:rFonts w:eastAsia="Calibri"/>
              </w:rPr>
            </w:pPr>
            <w:r>
              <w:rPr>
                <w:rFonts w:eastAsia="Calibri"/>
              </w:rPr>
              <w:t>Наименование и адрес ЭП, на которой проводится закупка:</w:t>
            </w:r>
          </w:p>
        </w:tc>
        <w:tc>
          <w:tcPr>
            <w:tcW w:w="5790" w:type="dxa"/>
          </w:tcPr>
          <w:p w:rsidR="00202EA9" w:rsidRDefault="00D31872">
            <w:pPr>
              <w:pStyle w:val="afff1"/>
              <w:widowControl w:val="0"/>
              <w:spacing w:before="60"/>
              <w:rPr>
                <w:rFonts w:eastAsia="Calibri"/>
              </w:rPr>
            </w:pPr>
            <w:r>
              <w:rPr>
                <w:rFonts w:eastAsia="Calibri"/>
              </w:rPr>
              <w:t>Электронная площадка: https://tender.lot-online.ru.</w:t>
            </w:r>
          </w:p>
          <w:p w:rsidR="00202EA9" w:rsidRDefault="00D31872">
            <w:pPr>
              <w:pStyle w:val="afff1"/>
              <w:widowControl w:val="0"/>
              <w:spacing w:before="60"/>
              <w:rPr>
                <w:rFonts w:eastAsia="Calibri"/>
              </w:rPr>
            </w:pPr>
            <w:r>
              <w:rPr>
                <w:rFonts w:eastAsia="Calibri"/>
              </w:rPr>
              <w:t>Регламент ЭП, в соответствии с которым проводится закупка, размещен по адресу: https://tender.lot-online.ru/app/EtpDocList/page.</w:t>
            </w:r>
          </w:p>
        </w:tc>
      </w:tr>
      <w:tr w:rsidR="00202EA9">
        <w:tc>
          <w:tcPr>
            <w:tcW w:w="832" w:type="dxa"/>
          </w:tcPr>
          <w:p w:rsidR="00202EA9" w:rsidRDefault="00202EA9">
            <w:pPr>
              <w:pStyle w:val="a3"/>
              <w:widowControl w:val="0"/>
              <w:spacing w:before="60"/>
              <w:rPr>
                <w:rFonts w:eastAsia="Calibri"/>
              </w:rPr>
            </w:pPr>
            <w:bookmarkStart w:id="15" w:name="_Ref125360970"/>
            <w:bookmarkEnd w:id="15"/>
          </w:p>
        </w:tc>
        <w:tc>
          <w:tcPr>
            <w:tcW w:w="3132" w:type="dxa"/>
          </w:tcPr>
          <w:p w:rsidR="00202EA9" w:rsidRDefault="00D31872">
            <w:pPr>
              <w:pStyle w:val="afff1"/>
              <w:widowControl w:val="0"/>
              <w:spacing w:before="60"/>
              <w:jc w:val="left"/>
              <w:rPr>
                <w:rFonts w:eastAsia="Calibri"/>
              </w:rPr>
            </w:pPr>
            <w:r>
              <w:rPr>
                <w:rFonts w:eastAsia="Calibri"/>
              </w:rPr>
              <w:t>Участники:</w:t>
            </w:r>
          </w:p>
        </w:tc>
        <w:tc>
          <w:tcPr>
            <w:tcW w:w="5790" w:type="dxa"/>
          </w:tcPr>
          <w:p w:rsidR="00202EA9" w:rsidRDefault="00D31872">
            <w:pPr>
              <w:pStyle w:val="afff1"/>
              <w:widowControl w:val="0"/>
              <w:spacing w:before="60"/>
              <w:rPr>
                <w:rFonts w:eastAsia="Calibri"/>
              </w:rPr>
            </w:pPr>
            <w:r>
              <w:rPr>
                <w:rFonts w:eastAsia="Calibri"/>
              </w:rPr>
              <w:t>Участвовать в закупке могут только субъекты МСП, а также физические лица, не являющихся индивидуальными предпринимателями и применяющих специальный налоговый режим «Налог на профессиональный доход».</w:t>
            </w:r>
          </w:p>
          <w:p w:rsidR="00202EA9" w:rsidRDefault="00D31872">
            <w:pPr>
              <w:pStyle w:val="afff1"/>
              <w:widowControl w:val="0"/>
              <w:spacing w:before="60"/>
            </w:pPr>
            <w:r>
              <w:rPr>
                <w:rFonts w:eastAsia="Calibri"/>
              </w:rPr>
              <w:t xml:space="preserve">При этом Участник вправе привлекать субподрядчиков (соисполнителей), в том числе не являющихся субъектами МСП, а также указанными выше физическими лицами (в случае отсутствия в условиях </w:t>
            </w:r>
            <w:hyperlink w:anchor="Прил02_ПроектДоговора">
              <w:r>
                <w:rPr>
                  <w:rStyle w:val="afc"/>
                  <w:rFonts w:eastAsia="Calibri"/>
                </w:rPr>
                <w:t>Проекта Договора (Приложение № 2)</w:t>
              </w:r>
            </w:hyperlink>
            <w:r>
              <w:rPr>
                <w:rFonts w:eastAsia="Calibri"/>
              </w:rPr>
              <w:t xml:space="preserve"> прямого запрета на привлечение к исполнению обязательств по Договору третьих лиц).</w:t>
            </w:r>
          </w:p>
        </w:tc>
      </w:tr>
      <w:tr w:rsidR="00202EA9">
        <w:tc>
          <w:tcPr>
            <w:tcW w:w="832" w:type="dxa"/>
          </w:tcPr>
          <w:p w:rsidR="00202EA9" w:rsidRDefault="00202EA9">
            <w:pPr>
              <w:pStyle w:val="a3"/>
              <w:widowControl w:val="0"/>
              <w:spacing w:before="60"/>
              <w:rPr>
                <w:rFonts w:eastAsia="Calibri"/>
              </w:rPr>
            </w:pPr>
            <w:bookmarkStart w:id="16" w:name="_Ref125360988"/>
            <w:bookmarkEnd w:id="16"/>
          </w:p>
        </w:tc>
        <w:tc>
          <w:tcPr>
            <w:tcW w:w="3132" w:type="dxa"/>
          </w:tcPr>
          <w:p w:rsidR="00202EA9" w:rsidRDefault="00D31872">
            <w:pPr>
              <w:pStyle w:val="afff1"/>
              <w:widowControl w:val="0"/>
              <w:spacing w:before="60"/>
              <w:jc w:val="left"/>
              <w:rPr>
                <w:rFonts w:eastAsia="Calibri"/>
              </w:rPr>
            </w:pPr>
            <w:r>
              <w:rPr>
                <w:rFonts w:eastAsia="Calibri"/>
              </w:rPr>
              <w:t>Заказчик:</w:t>
            </w:r>
          </w:p>
        </w:tc>
        <w:tc>
          <w:tcPr>
            <w:tcW w:w="5790" w:type="dxa"/>
          </w:tcPr>
          <w:p w:rsidR="00202EA9" w:rsidRDefault="00D31872">
            <w:pPr>
              <w:pStyle w:val="afff1"/>
              <w:keepNext/>
              <w:widowControl w:val="0"/>
              <w:spacing w:before="60"/>
              <w:rPr>
                <w:rFonts w:eastAsia="Calibri"/>
              </w:rPr>
            </w:pPr>
            <w:r>
              <w:rPr>
                <w:rFonts w:eastAsia="Calibri"/>
              </w:rPr>
              <w:t>Наименование (полное):</w:t>
            </w:r>
          </w:p>
          <w:p w:rsidR="00202EA9" w:rsidRDefault="00D31872">
            <w:pPr>
              <w:pStyle w:val="afff1"/>
              <w:widowControl w:val="0"/>
              <w:spacing w:before="60"/>
              <w:rPr>
                <w:rFonts w:eastAsia="Calibri"/>
              </w:rPr>
            </w:pPr>
            <w:r>
              <w:rPr>
                <w:rFonts w:eastAsia="Calibri"/>
              </w:rPr>
              <w:t>Публичное акционерное общество «Федеральная гидрогенерирующая компания РусГидро».</w:t>
            </w:r>
          </w:p>
          <w:p w:rsidR="00202EA9" w:rsidRDefault="00D31872">
            <w:pPr>
              <w:pStyle w:val="afff1"/>
              <w:widowControl w:val="0"/>
              <w:spacing w:before="60"/>
              <w:rPr>
                <w:rFonts w:eastAsia="Calibri"/>
              </w:rPr>
            </w:pPr>
            <w:r>
              <w:rPr>
                <w:rFonts w:eastAsia="Calibri"/>
              </w:rPr>
              <w:t>Наименование (сокращенное):</w:t>
            </w:r>
          </w:p>
          <w:p w:rsidR="00202EA9" w:rsidRDefault="00D31872">
            <w:pPr>
              <w:pStyle w:val="afff1"/>
              <w:widowControl w:val="0"/>
              <w:spacing w:before="60"/>
              <w:rPr>
                <w:rFonts w:eastAsia="Calibri"/>
              </w:rPr>
            </w:pPr>
            <w:r>
              <w:rPr>
                <w:rFonts w:eastAsia="Calibri"/>
              </w:rPr>
              <w:t>ПАО «РусГидро».</w:t>
            </w:r>
          </w:p>
          <w:p w:rsidR="00202EA9" w:rsidRDefault="00D31872">
            <w:pPr>
              <w:pStyle w:val="afff1"/>
              <w:widowControl w:val="0"/>
              <w:spacing w:before="60"/>
              <w:rPr>
                <w:rFonts w:eastAsia="Calibri"/>
              </w:rPr>
            </w:pPr>
            <w:r>
              <w:rPr>
                <w:rFonts w:eastAsia="Calibri"/>
              </w:rPr>
              <w:t>Место нахождения:</w:t>
            </w:r>
          </w:p>
          <w:p w:rsidR="00202EA9" w:rsidRDefault="00D31872">
            <w:pPr>
              <w:pStyle w:val="afff1"/>
              <w:widowControl w:val="0"/>
              <w:spacing w:before="60"/>
              <w:rPr>
                <w:rFonts w:eastAsia="Calibri"/>
              </w:rPr>
            </w:pPr>
            <w:r>
              <w:rPr>
                <w:rFonts w:eastAsia="Calibri"/>
              </w:rPr>
              <w:t>660017, Красноярский край, г. Красноярск, ул. Дубровинского, д. 43.</w:t>
            </w:r>
          </w:p>
          <w:p w:rsidR="00202EA9" w:rsidRDefault="00D31872">
            <w:pPr>
              <w:pStyle w:val="afff1"/>
              <w:widowControl w:val="0"/>
              <w:spacing w:before="60"/>
              <w:rPr>
                <w:rFonts w:eastAsia="Calibri"/>
              </w:rPr>
            </w:pPr>
            <w:r>
              <w:rPr>
                <w:rFonts w:eastAsia="Calibri"/>
              </w:rPr>
              <w:t>Почтовый адрес:</w:t>
            </w:r>
          </w:p>
          <w:p w:rsidR="00202EA9" w:rsidRDefault="00D31872">
            <w:pPr>
              <w:pStyle w:val="afff1"/>
              <w:widowControl w:val="0"/>
              <w:spacing w:before="60"/>
              <w:rPr>
                <w:rFonts w:eastAsia="Calibri"/>
              </w:rPr>
            </w:pPr>
            <w:r>
              <w:rPr>
                <w:rFonts w:eastAsia="Calibri"/>
              </w:rPr>
              <w:t xml:space="preserve">660017, Красноярский край, г. Красноярск, ул. Перенсона, зд. 2А, пом. 1. </w:t>
            </w:r>
          </w:p>
          <w:p w:rsidR="00202EA9" w:rsidRDefault="00D31872">
            <w:pPr>
              <w:pStyle w:val="afff1"/>
              <w:widowControl w:val="0"/>
              <w:spacing w:before="60"/>
              <w:rPr>
                <w:rFonts w:eastAsia="Calibri"/>
              </w:rPr>
            </w:pPr>
            <w:r>
              <w:rPr>
                <w:rFonts w:eastAsia="Calibri"/>
              </w:rPr>
              <w:t xml:space="preserve">Адрес электронной почты: </w:t>
            </w:r>
          </w:p>
          <w:p w:rsidR="00202EA9" w:rsidRDefault="00D31872">
            <w:pPr>
              <w:pStyle w:val="afff1"/>
              <w:widowControl w:val="0"/>
              <w:spacing w:before="60"/>
              <w:rPr>
                <w:rFonts w:eastAsia="Calibri"/>
              </w:rPr>
            </w:pPr>
            <w:r>
              <w:rPr>
                <w:rFonts w:eastAsia="Calibri"/>
              </w:rPr>
              <w:t xml:space="preserve">office@rushydro.ru. </w:t>
            </w:r>
          </w:p>
          <w:p w:rsidR="00202EA9" w:rsidRDefault="00D31872">
            <w:pPr>
              <w:pStyle w:val="afff1"/>
              <w:widowControl w:val="0"/>
              <w:spacing w:before="60"/>
              <w:rPr>
                <w:rFonts w:eastAsia="Calibri"/>
              </w:rPr>
            </w:pPr>
            <w:r>
              <w:rPr>
                <w:rFonts w:eastAsia="Calibri"/>
              </w:rPr>
              <w:t>Контактный телефон:</w:t>
            </w:r>
          </w:p>
          <w:p w:rsidR="00202EA9" w:rsidRDefault="00D31872">
            <w:pPr>
              <w:pStyle w:val="afff1"/>
              <w:widowControl w:val="0"/>
              <w:spacing w:before="60"/>
              <w:rPr>
                <w:rFonts w:eastAsia="Calibri"/>
              </w:rPr>
            </w:pPr>
            <w:r>
              <w:rPr>
                <w:rFonts w:eastAsia="Calibri"/>
              </w:rPr>
              <w:t>8 800 333 80 00..</w:t>
            </w:r>
          </w:p>
        </w:tc>
      </w:tr>
      <w:tr w:rsidR="00202EA9">
        <w:tc>
          <w:tcPr>
            <w:tcW w:w="832" w:type="dxa"/>
          </w:tcPr>
          <w:p w:rsidR="00202EA9" w:rsidRDefault="00202EA9">
            <w:pPr>
              <w:pStyle w:val="a3"/>
              <w:widowControl w:val="0"/>
              <w:spacing w:before="60"/>
              <w:rPr>
                <w:rFonts w:eastAsia="Calibri"/>
              </w:rPr>
            </w:pPr>
            <w:bookmarkStart w:id="17" w:name="_Ref125360954"/>
            <w:bookmarkEnd w:id="17"/>
          </w:p>
        </w:tc>
        <w:tc>
          <w:tcPr>
            <w:tcW w:w="3132" w:type="dxa"/>
          </w:tcPr>
          <w:p w:rsidR="00202EA9" w:rsidRDefault="00D31872">
            <w:pPr>
              <w:pStyle w:val="afff1"/>
              <w:widowControl w:val="0"/>
              <w:spacing w:before="60"/>
              <w:jc w:val="left"/>
              <w:rPr>
                <w:rFonts w:eastAsia="Calibri"/>
              </w:rPr>
            </w:pPr>
            <w:r>
              <w:rPr>
                <w:rFonts w:eastAsia="Calibri"/>
              </w:rPr>
              <w:t>Организатор:</w:t>
            </w:r>
          </w:p>
        </w:tc>
        <w:tc>
          <w:tcPr>
            <w:tcW w:w="5790" w:type="dxa"/>
          </w:tcPr>
          <w:p w:rsidR="00202EA9" w:rsidRDefault="00D31872">
            <w:pPr>
              <w:pStyle w:val="afff1"/>
              <w:keepNext/>
              <w:widowControl w:val="0"/>
              <w:spacing w:before="60"/>
              <w:rPr>
                <w:rFonts w:eastAsia="Calibri"/>
              </w:rPr>
            </w:pPr>
            <w:r>
              <w:rPr>
                <w:rFonts w:eastAsia="Calibri"/>
              </w:rPr>
              <w:t>Наименование (полное):</w:t>
            </w:r>
          </w:p>
          <w:p w:rsidR="00202EA9" w:rsidRDefault="00D31872">
            <w:pPr>
              <w:pStyle w:val="afff1"/>
              <w:widowControl w:val="0"/>
              <w:spacing w:before="60"/>
              <w:rPr>
                <w:rFonts w:eastAsia="Calibri"/>
              </w:rPr>
            </w:pPr>
            <w:r>
              <w:rPr>
                <w:rFonts w:eastAsia="Calibri"/>
              </w:rPr>
              <w:t>Публичное акционерное общество «Федеральная гидрогенерирующая компания РусГидро».</w:t>
            </w:r>
          </w:p>
          <w:p w:rsidR="00202EA9" w:rsidRDefault="00D31872">
            <w:pPr>
              <w:pStyle w:val="afff1"/>
              <w:widowControl w:val="0"/>
              <w:spacing w:before="60"/>
              <w:rPr>
                <w:rFonts w:eastAsia="Calibri"/>
              </w:rPr>
            </w:pPr>
            <w:r>
              <w:rPr>
                <w:rFonts w:eastAsia="Calibri"/>
              </w:rPr>
              <w:t>Наименование (сокращенное):</w:t>
            </w:r>
          </w:p>
          <w:p w:rsidR="00202EA9" w:rsidRDefault="00D31872">
            <w:pPr>
              <w:pStyle w:val="afff1"/>
              <w:widowControl w:val="0"/>
              <w:spacing w:before="60"/>
              <w:rPr>
                <w:rFonts w:eastAsia="Calibri"/>
              </w:rPr>
            </w:pPr>
            <w:r>
              <w:rPr>
                <w:rFonts w:eastAsia="Calibri"/>
              </w:rPr>
              <w:t>ПАО «РусГидро», в лице Филиала Публичного акционерного общества «Федеральная гидрогенерирующая компания – РусГидро» – «Саяно-Шушенская ГЭС имени П.С. Непорожнего» (Филиал ПАО «РусГидро» – «Саяно-Шушенская ГЭС имени П.С. Непорожнего»).</w:t>
            </w:r>
          </w:p>
          <w:p w:rsidR="00202EA9" w:rsidRDefault="00D31872">
            <w:pPr>
              <w:pStyle w:val="afff1"/>
              <w:widowControl w:val="0"/>
              <w:spacing w:before="60"/>
              <w:rPr>
                <w:rFonts w:eastAsia="Calibri"/>
              </w:rPr>
            </w:pPr>
            <w:r>
              <w:rPr>
                <w:rFonts w:eastAsia="Calibri"/>
              </w:rPr>
              <w:t>Место нахождения:</w:t>
            </w:r>
          </w:p>
          <w:p w:rsidR="00202EA9" w:rsidRDefault="00D31872">
            <w:pPr>
              <w:pStyle w:val="afff1"/>
              <w:widowControl w:val="0"/>
              <w:spacing w:before="60"/>
              <w:rPr>
                <w:rFonts w:eastAsia="Calibri"/>
              </w:rPr>
            </w:pPr>
            <w:r>
              <w:rPr>
                <w:rFonts w:eastAsia="Calibri"/>
              </w:rPr>
              <w:t>660017, Красноярский край, г. Красноярск, ул. Перенсона, зд. 2А, пом. 1.</w:t>
            </w:r>
          </w:p>
          <w:p w:rsidR="00202EA9" w:rsidRDefault="00D31872">
            <w:pPr>
              <w:pStyle w:val="afff1"/>
              <w:widowControl w:val="0"/>
              <w:spacing w:before="60"/>
              <w:rPr>
                <w:rFonts w:eastAsia="Calibri"/>
              </w:rPr>
            </w:pPr>
            <w:r>
              <w:rPr>
                <w:rFonts w:eastAsia="Calibri"/>
              </w:rPr>
              <w:t>Почтовый адрес:</w:t>
            </w:r>
          </w:p>
          <w:p w:rsidR="00202EA9" w:rsidRDefault="00D31872">
            <w:pPr>
              <w:pStyle w:val="afff1"/>
              <w:widowControl w:val="0"/>
              <w:spacing w:before="60"/>
              <w:rPr>
                <w:rFonts w:eastAsia="Calibri"/>
              </w:rPr>
            </w:pPr>
            <w:r>
              <w:rPr>
                <w:rFonts w:eastAsia="Calibri"/>
              </w:rPr>
              <w:t>655619, Республика Хакасия, г. Саяногорск, пос. Черемушки, а/я 39.</w:t>
            </w:r>
          </w:p>
          <w:p w:rsidR="00202EA9" w:rsidRDefault="00D31872">
            <w:pPr>
              <w:pStyle w:val="afff1"/>
              <w:widowControl w:val="0"/>
              <w:spacing w:before="60"/>
              <w:rPr>
                <w:rFonts w:eastAsia="Calibri"/>
              </w:rPr>
            </w:pPr>
            <w:r>
              <w:rPr>
                <w:rFonts w:eastAsia="Calibri"/>
              </w:rPr>
              <w:t>Адрес электронной почты:</w:t>
            </w:r>
          </w:p>
          <w:p w:rsidR="00202EA9" w:rsidRDefault="00D31872">
            <w:pPr>
              <w:pStyle w:val="afff1"/>
              <w:widowControl w:val="0"/>
              <w:spacing w:before="60"/>
              <w:rPr>
                <w:rFonts w:eastAsia="Calibri"/>
              </w:rPr>
            </w:pPr>
            <w:r>
              <w:rPr>
                <w:rFonts w:eastAsia="Calibri"/>
              </w:rPr>
              <w:t>sges@rushydro.ru.</w:t>
            </w:r>
          </w:p>
          <w:p w:rsidR="00202EA9" w:rsidRDefault="00D31872">
            <w:pPr>
              <w:pStyle w:val="afff1"/>
              <w:widowControl w:val="0"/>
              <w:spacing w:before="60"/>
              <w:rPr>
                <w:rFonts w:eastAsia="Calibri"/>
              </w:rPr>
            </w:pPr>
            <w:r>
              <w:rPr>
                <w:rFonts w:eastAsia="Calibri"/>
              </w:rPr>
              <w:t>Контактный телефон:</w:t>
            </w:r>
          </w:p>
          <w:p w:rsidR="00202EA9" w:rsidRDefault="00D31872">
            <w:pPr>
              <w:pStyle w:val="afff1"/>
              <w:widowControl w:val="0"/>
              <w:spacing w:before="60"/>
              <w:rPr>
                <w:rFonts w:eastAsia="Calibri"/>
              </w:rPr>
            </w:pPr>
            <w:r>
              <w:rPr>
                <w:rFonts w:eastAsia="Calibri"/>
              </w:rPr>
              <w:t>+7 (39042) 3-26-05.</w:t>
            </w:r>
          </w:p>
        </w:tc>
      </w:tr>
      <w:tr w:rsidR="00202EA9">
        <w:tc>
          <w:tcPr>
            <w:tcW w:w="832" w:type="dxa"/>
          </w:tcPr>
          <w:p w:rsidR="00202EA9" w:rsidRDefault="00202EA9">
            <w:pPr>
              <w:pStyle w:val="a3"/>
              <w:widowControl w:val="0"/>
              <w:spacing w:before="60"/>
              <w:rPr>
                <w:rFonts w:eastAsia="Calibri"/>
              </w:rPr>
            </w:pPr>
            <w:bookmarkStart w:id="18" w:name="_Ref125361238"/>
            <w:bookmarkEnd w:id="18"/>
          </w:p>
        </w:tc>
        <w:tc>
          <w:tcPr>
            <w:tcW w:w="3132" w:type="dxa"/>
          </w:tcPr>
          <w:p w:rsidR="00202EA9" w:rsidRDefault="00D31872">
            <w:pPr>
              <w:pStyle w:val="afff1"/>
              <w:widowControl w:val="0"/>
              <w:spacing w:before="60"/>
              <w:jc w:val="left"/>
              <w:rPr>
                <w:rFonts w:eastAsia="Calibri"/>
              </w:rPr>
            </w:pPr>
            <w:r>
              <w:rPr>
                <w:rFonts w:eastAsia="Calibri"/>
              </w:rPr>
              <w:t>Представитель Организатора:</w:t>
            </w:r>
          </w:p>
        </w:tc>
        <w:tc>
          <w:tcPr>
            <w:tcW w:w="5790" w:type="dxa"/>
          </w:tcPr>
          <w:p w:rsidR="00202EA9" w:rsidRDefault="00D31872">
            <w:pPr>
              <w:pStyle w:val="afff1"/>
              <w:keepNext/>
              <w:widowControl w:val="0"/>
              <w:spacing w:before="60"/>
              <w:rPr>
                <w:rFonts w:eastAsia="Calibri"/>
              </w:rPr>
            </w:pPr>
            <w:r>
              <w:rPr>
                <w:rFonts w:eastAsia="Calibri"/>
              </w:rPr>
              <w:t>Контактное лицо (Ф.И.О.):</w:t>
            </w:r>
          </w:p>
          <w:p w:rsidR="00202EA9" w:rsidRDefault="00D31872">
            <w:pPr>
              <w:pStyle w:val="afff1"/>
              <w:widowControl w:val="0"/>
              <w:spacing w:before="60"/>
              <w:rPr>
                <w:rFonts w:eastAsia="Calibri"/>
              </w:rPr>
            </w:pPr>
            <w:r>
              <w:rPr>
                <w:rFonts w:eastAsia="Calibri"/>
              </w:rPr>
              <w:t>Макаров Юрий Константинович.</w:t>
            </w:r>
          </w:p>
          <w:p w:rsidR="00202EA9" w:rsidRDefault="00D31872">
            <w:pPr>
              <w:pStyle w:val="afff1"/>
              <w:keepNext/>
              <w:widowControl w:val="0"/>
              <w:spacing w:before="60"/>
              <w:rPr>
                <w:rFonts w:eastAsia="Calibri"/>
              </w:rPr>
            </w:pPr>
            <w:r>
              <w:rPr>
                <w:rFonts w:eastAsia="Calibri"/>
              </w:rPr>
              <w:t>Адрес электронной почты:</w:t>
            </w:r>
          </w:p>
          <w:p w:rsidR="00202EA9" w:rsidRDefault="00D31872">
            <w:pPr>
              <w:pStyle w:val="afff1"/>
              <w:widowControl w:val="0"/>
              <w:spacing w:before="60"/>
              <w:rPr>
                <w:rFonts w:eastAsia="Calibri"/>
              </w:rPr>
            </w:pPr>
            <w:r>
              <w:rPr>
                <w:rFonts w:eastAsia="Calibri"/>
              </w:rPr>
              <w:t>MakarovYK@rushydro.ru.</w:t>
            </w:r>
          </w:p>
          <w:p w:rsidR="00202EA9" w:rsidRDefault="00D31872">
            <w:pPr>
              <w:pStyle w:val="afff1"/>
              <w:keepNext/>
              <w:widowControl w:val="0"/>
              <w:spacing w:before="60"/>
              <w:rPr>
                <w:rFonts w:eastAsia="Calibri"/>
              </w:rPr>
            </w:pPr>
            <w:r>
              <w:rPr>
                <w:rFonts w:eastAsia="Calibri"/>
              </w:rPr>
              <w:t>Контактный телефон:</w:t>
            </w:r>
          </w:p>
          <w:p w:rsidR="00202EA9" w:rsidRDefault="00D31872">
            <w:pPr>
              <w:pStyle w:val="afff1"/>
              <w:widowControl w:val="0"/>
              <w:spacing w:before="60"/>
              <w:rPr>
                <w:rFonts w:eastAsia="Calibri"/>
              </w:rPr>
            </w:pPr>
            <w:r>
              <w:rPr>
                <w:rFonts w:eastAsia="Calibri"/>
              </w:rPr>
              <w:t>+7 (39042) 71-289.</w:t>
            </w:r>
          </w:p>
        </w:tc>
      </w:tr>
      <w:tr w:rsidR="00202EA9">
        <w:tc>
          <w:tcPr>
            <w:tcW w:w="832" w:type="dxa"/>
          </w:tcPr>
          <w:p w:rsidR="00202EA9" w:rsidRDefault="00202EA9">
            <w:pPr>
              <w:pStyle w:val="a3"/>
              <w:widowControl w:val="0"/>
              <w:spacing w:before="60"/>
              <w:rPr>
                <w:rFonts w:eastAsia="Calibri"/>
              </w:rPr>
            </w:pPr>
            <w:bookmarkStart w:id="19" w:name="_Ref125362694"/>
            <w:bookmarkEnd w:id="19"/>
          </w:p>
        </w:tc>
        <w:tc>
          <w:tcPr>
            <w:tcW w:w="3132" w:type="dxa"/>
          </w:tcPr>
          <w:p w:rsidR="00202EA9" w:rsidRDefault="00D31872">
            <w:pPr>
              <w:pStyle w:val="afff1"/>
              <w:widowControl w:val="0"/>
              <w:spacing w:before="60"/>
              <w:jc w:val="left"/>
              <w:rPr>
                <w:rFonts w:eastAsia="Calibri"/>
              </w:rPr>
            </w:pPr>
            <w:r>
              <w:rPr>
                <w:rFonts w:eastAsia="Calibri"/>
              </w:rPr>
              <w:t>Официальный источник размещения информации о проведении закупки / срок, место и порядок предоставления Документации о закупке:</w:t>
            </w:r>
          </w:p>
        </w:tc>
        <w:tc>
          <w:tcPr>
            <w:tcW w:w="5790" w:type="dxa"/>
          </w:tcPr>
          <w:p w:rsidR="00202EA9" w:rsidRDefault="00D31872">
            <w:pPr>
              <w:pStyle w:val="afff1"/>
              <w:widowControl w:val="0"/>
              <w:spacing w:before="60"/>
              <w:rPr>
                <w:rFonts w:eastAsia="Calibri"/>
              </w:rPr>
            </w:pPr>
            <w:r>
              <w:rPr>
                <w:rFonts w:eastAsia="Calibri"/>
              </w:rPr>
              <w:t>Документация о закупке официально размещена на ЭП и доступна для ознакомления любым заинтересованным лицам. Официальным источником информации о ходе проведения закупки является ЭП, указанная в пункте </w:t>
            </w:r>
            <w:r>
              <w:rPr>
                <w:rFonts w:eastAsia="Calibri"/>
              </w:rPr>
              <w:fldChar w:fldCharType="begin"/>
            </w:r>
            <w:r>
              <w:rPr>
                <w:rFonts w:eastAsia="Calibri"/>
              </w:rPr>
              <w:instrText xml:space="preserve"> REF _Ref125360764 \r \h </w:instrText>
            </w:r>
            <w:r>
              <w:rPr>
                <w:rFonts w:eastAsia="Calibri"/>
              </w:rPr>
            </w:r>
            <w:r>
              <w:rPr>
                <w:rFonts w:eastAsia="Calibri"/>
              </w:rPr>
              <w:fldChar w:fldCharType="separate"/>
            </w:r>
            <w:r>
              <w:rPr>
                <w:rFonts w:eastAsia="Calibri"/>
              </w:rPr>
              <w:t>1.2.5</w:t>
            </w:r>
            <w:r>
              <w:rPr>
                <w:rFonts w:eastAsia="Calibri"/>
              </w:rPr>
              <w:fldChar w:fldCharType="end"/>
            </w:r>
            <w:r>
              <w:rPr>
                <w:rFonts w:eastAsia="Calibri"/>
              </w:rPr>
              <w:t>.</w:t>
            </w:r>
          </w:p>
          <w:p w:rsidR="00202EA9" w:rsidRDefault="00D31872">
            <w:pPr>
              <w:pStyle w:val="afff1"/>
              <w:widowControl w:val="0"/>
              <w:spacing w:before="60"/>
              <w:rPr>
                <w:rFonts w:eastAsia="Calibri"/>
              </w:rPr>
            </w:pPr>
            <w:r>
              <w:rPr>
                <w:rFonts w:eastAsia="Calibri"/>
              </w:rPr>
              <w:t>Документация о закупке доступна (без взимания платы) в форме электронного документа в любое время с момента официального размещения Извещения. Предоставление Документации о закупке на бумажном носителе не предусмотрено.</w:t>
            </w:r>
          </w:p>
        </w:tc>
      </w:tr>
      <w:tr w:rsidR="00202EA9">
        <w:tc>
          <w:tcPr>
            <w:tcW w:w="832" w:type="dxa"/>
          </w:tcPr>
          <w:p w:rsidR="00202EA9" w:rsidRDefault="00202EA9">
            <w:pPr>
              <w:pStyle w:val="a3"/>
              <w:widowControl w:val="0"/>
              <w:spacing w:before="60"/>
              <w:rPr>
                <w:rFonts w:eastAsia="Calibri"/>
              </w:rPr>
            </w:pPr>
            <w:bookmarkStart w:id="20" w:name="_Ref125360963"/>
            <w:bookmarkEnd w:id="20"/>
          </w:p>
        </w:tc>
        <w:tc>
          <w:tcPr>
            <w:tcW w:w="3132" w:type="dxa"/>
          </w:tcPr>
          <w:p w:rsidR="00202EA9" w:rsidRDefault="00D31872">
            <w:pPr>
              <w:pStyle w:val="afff1"/>
              <w:widowControl w:val="0"/>
              <w:spacing w:before="60"/>
              <w:jc w:val="left"/>
              <w:rPr>
                <w:rFonts w:eastAsia="Calibri"/>
              </w:rPr>
            </w:pPr>
            <w:r>
              <w:rPr>
                <w:rFonts w:eastAsia="Calibri"/>
              </w:rPr>
              <w:t>Дата размещения Извещения о проведении закупки:</w:t>
            </w:r>
          </w:p>
        </w:tc>
        <w:tc>
          <w:tcPr>
            <w:tcW w:w="5790" w:type="dxa"/>
          </w:tcPr>
          <w:p w:rsidR="00202EA9" w:rsidRDefault="00D31872" w:rsidP="00A90811">
            <w:pPr>
              <w:pStyle w:val="afff1"/>
              <w:widowControl w:val="0"/>
              <w:spacing w:before="60"/>
              <w:rPr>
                <w:rStyle w:val="af5"/>
                <w:i w:val="0"/>
                <w:iCs w:val="0"/>
                <w:shd w:val="clear" w:color="auto" w:fill="auto"/>
              </w:rPr>
            </w:pPr>
            <w:r>
              <w:rPr>
                <w:rFonts w:eastAsia="Calibri"/>
              </w:rPr>
              <w:t>«</w:t>
            </w:r>
            <w:r w:rsidR="00A90811">
              <w:rPr>
                <w:rFonts w:eastAsia="Calibri"/>
                <w:lang w:val="en-US"/>
              </w:rPr>
              <w:t>03</w:t>
            </w:r>
            <w:r>
              <w:rPr>
                <w:rFonts w:eastAsia="Calibri"/>
              </w:rPr>
              <w:t>» ию</w:t>
            </w:r>
            <w:r w:rsidR="00A90811">
              <w:rPr>
                <w:rFonts w:eastAsia="Calibri"/>
              </w:rPr>
              <w:t>л</w:t>
            </w:r>
            <w:r>
              <w:rPr>
                <w:rFonts w:eastAsia="Calibri"/>
              </w:rPr>
              <w:t>я 2026 г.</w:t>
            </w:r>
          </w:p>
        </w:tc>
      </w:tr>
      <w:tr w:rsidR="00202EA9">
        <w:tc>
          <w:tcPr>
            <w:tcW w:w="832" w:type="dxa"/>
          </w:tcPr>
          <w:p w:rsidR="00202EA9" w:rsidRDefault="00202EA9">
            <w:pPr>
              <w:pStyle w:val="a3"/>
              <w:widowControl w:val="0"/>
              <w:spacing w:before="60"/>
              <w:rPr>
                <w:rFonts w:eastAsia="Calibri"/>
              </w:rPr>
            </w:pPr>
            <w:bookmarkStart w:id="21" w:name="_Ref125362837"/>
            <w:bookmarkEnd w:id="21"/>
          </w:p>
        </w:tc>
        <w:tc>
          <w:tcPr>
            <w:tcW w:w="3132" w:type="dxa"/>
          </w:tcPr>
          <w:p w:rsidR="00202EA9" w:rsidRDefault="00D31872">
            <w:pPr>
              <w:pStyle w:val="afff1"/>
              <w:widowControl w:val="0"/>
              <w:spacing w:before="60"/>
              <w:jc w:val="left"/>
              <w:rPr>
                <w:rFonts w:eastAsia="Calibri"/>
              </w:rPr>
            </w:pPr>
            <w:r>
              <w:rPr>
                <w:rFonts w:eastAsia="Calibri"/>
              </w:rPr>
              <w:t>Начальная (максимальная) цена договора (цена лота):</w:t>
            </w:r>
          </w:p>
        </w:tc>
        <w:tc>
          <w:tcPr>
            <w:tcW w:w="5790" w:type="dxa"/>
          </w:tcPr>
          <w:p w:rsidR="00202EA9" w:rsidRDefault="00D31872">
            <w:pPr>
              <w:pStyle w:val="afff1"/>
              <w:widowControl w:val="0"/>
              <w:spacing w:before="60"/>
              <w:rPr>
                <w:rStyle w:val="af5"/>
                <w:i w:val="0"/>
                <w:iCs w:val="0"/>
                <w:shd w:val="clear" w:color="auto" w:fill="auto"/>
              </w:rPr>
            </w:pPr>
            <w:r>
              <w:rPr>
                <w:rFonts w:eastAsia="Calibri"/>
              </w:rPr>
              <w:t xml:space="preserve">НМЦ составляет </w:t>
            </w:r>
            <w:r w:rsidR="00A90811" w:rsidRPr="00A90811">
              <w:rPr>
                <w:rFonts w:eastAsia="Calibri"/>
              </w:rPr>
              <w:t>9 740 428,00</w:t>
            </w:r>
            <w:r w:rsidR="00A90811">
              <w:rPr>
                <w:rFonts w:eastAsia="Calibri"/>
              </w:rPr>
              <w:t xml:space="preserve"> </w:t>
            </w:r>
            <w:r>
              <w:rPr>
                <w:rFonts w:eastAsia="Calibri"/>
              </w:rPr>
              <w:t>руб., без учета НДС.</w:t>
            </w:r>
          </w:p>
        </w:tc>
      </w:tr>
      <w:tr w:rsidR="00202EA9">
        <w:tc>
          <w:tcPr>
            <w:tcW w:w="832" w:type="dxa"/>
          </w:tcPr>
          <w:p w:rsidR="00202EA9" w:rsidRDefault="00202EA9">
            <w:pPr>
              <w:pStyle w:val="a3"/>
              <w:widowControl w:val="0"/>
              <w:spacing w:before="60"/>
              <w:rPr>
                <w:rFonts w:eastAsia="Calibri"/>
              </w:rPr>
            </w:pPr>
            <w:bookmarkStart w:id="22" w:name="_Ref125363076"/>
            <w:bookmarkEnd w:id="22"/>
          </w:p>
        </w:tc>
        <w:tc>
          <w:tcPr>
            <w:tcW w:w="3132" w:type="dxa"/>
          </w:tcPr>
          <w:p w:rsidR="00202EA9" w:rsidRDefault="00D31872">
            <w:pPr>
              <w:pStyle w:val="afff1"/>
              <w:widowControl w:val="0"/>
              <w:spacing w:before="60"/>
              <w:jc w:val="left"/>
              <w:rPr>
                <w:rFonts w:eastAsia="Calibri"/>
              </w:rPr>
            </w:pPr>
            <w:r>
              <w:rPr>
                <w:rFonts w:eastAsia="Calibri"/>
              </w:rPr>
              <w:t>Обеспечение заявки на участие в закупке:</w:t>
            </w:r>
          </w:p>
        </w:tc>
        <w:tc>
          <w:tcPr>
            <w:tcW w:w="5790" w:type="dxa"/>
          </w:tcPr>
          <w:p w:rsidR="00202EA9" w:rsidRDefault="00D31872">
            <w:pPr>
              <w:pStyle w:val="afff1"/>
              <w:widowControl w:val="0"/>
              <w:spacing w:before="60"/>
              <w:rPr>
                <w:rFonts w:eastAsia="Calibri"/>
              </w:rPr>
            </w:pPr>
            <w:r>
              <w:rPr>
                <w:rFonts w:eastAsia="Calibri"/>
              </w:rPr>
              <w:t>Не требуется.</w:t>
            </w:r>
          </w:p>
          <w:p w:rsidR="00202EA9" w:rsidRDefault="00D31872">
            <w:pPr>
              <w:pStyle w:val="afff1"/>
              <w:widowControl w:val="0"/>
              <w:spacing w:before="60"/>
              <w:rPr>
                <w:rFonts w:eastAsia="Calibri"/>
              </w:rPr>
            </w:pPr>
            <w:r>
              <w:rPr>
                <w:rFonts w:eastAsia="Calibri"/>
              </w:rPr>
              <w:t>Внимание! Для того, чтобы иметь возможность подать заявку на участие в закупке, в соответствии с Регламентом ЭП на индивидуальный счет Участника, открытом ему Оператором ЭП, должна быть внесена сумма в размере не менее установленной платы, в соответствии с тарифами Оператора ЭП.</w:t>
            </w:r>
          </w:p>
        </w:tc>
      </w:tr>
      <w:tr w:rsidR="00202EA9">
        <w:tc>
          <w:tcPr>
            <w:tcW w:w="832" w:type="dxa"/>
          </w:tcPr>
          <w:p w:rsidR="00202EA9" w:rsidRDefault="00202EA9">
            <w:pPr>
              <w:pStyle w:val="a3"/>
              <w:widowControl w:val="0"/>
              <w:spacing w:before="60"/>
              <w:rPr>
                <w:rFonts w:eastAsia="Calibri"/>
              </w:rPr>
            </w:pPr>
            <w:bookmarkStart w:id="23" w:name="_Ref125362995"/>
            <w:bookmarkEnd w:id="23"/>
          </w:p>
        </w:tc>
        <w:tc>
          <w:tcPr>
            <w:tcW w:w="3132" w:type="dxa"/>
          </w:tcPr>
          <w:p w:rsidR="00202EA9" w:rsidRDefault="00D31872">
            <w:pPr>
              <w:pStyle w:val="afff1"/>
              <w:widowControl w:val="0"/>
              <w:spacing w:before="60"/>
              <w:jc w:val="left"/>
            </w:pPr>
            <w:r>
              <w:rPr>
                <w:rFonts w:eastAsia="Calibri"/>
              </w:rPr>
              <w:t>Требования</w:t>
            </w:r>
            <w:r>
              <w:rPr>
                <w:rFonts w:eastAsia="Calibri"/>
              </w:rPr>
              <w:br/>
              <w:t>к описанию продукции:</w:t>
            </w:r>
          </w:p>
        </w:tc>
        <w:tc>
          <w:tcPr>
            <w:tcW w:w="5790" w:type="dxa"/>
          </w:tcPr>
          <w:p w:rsidR="00202EA9" w:rsidRDefault="00D31872">
            <w:pPr>
              <w:pStyle w:val="afff1"/>
              <w:widowControl w:val="0"/>
              <w:spacing w:before="60"/>
            </w:pPr>
            <w:r>
              <w:rPr>
                <w:rFonts w:eastAsia="Calibri"/>
              </w:rPr>
              <w:t>Подробное предложение Участника в отношении поставляемой продукции, включая функциональные характеристики (потребительские свойства), количественные и качественные характеристики продукции по параметрам эквивалентности, указанным в Технических требованиях Заказчика – по форме Технического предложения, установленной в Документации о закупке.</w:t>
            </w:r>
          </w:p>
        </w:tc>
      </w:tr>
      <w:tr w:rsidR="00202EA9">
        <w:tc>
          <w:tcPr>
            <w:tcW w:w="832" w:type="dxa"/>
          </w:tcPr>
          <w:p w:rsidR="00202EA9" w:rsidRDefault="00202EA9">
            <w:pPr>
              <w:pStyle w:val="a3"/>
              <w:widowControl w:val="0"/>
              <w:spacing w:before="60"/>
              <w:rPr>
                <w:rFonts w:eastAsia="Calibri"/>
              </w:rPr>
            </w:pPr>
          </w:p>
        </w:tc>
        <w:tc>
          <w:tcPr>
            <w:tcW w:w="3132" w:type="dxa"/>
          </w:tcPr>
          <w:p w:rsidR="00202EA9" w:rsidRDefault="00D31872">
            <w:pPr>
              <w:pStyle w:val="afff1"/>
              <w:widowControl w:val="0"/>
              <w:spacing w:before="60"/>
              <w:jc w:val="left"/>
              <w:rPr>
                <w:rFonts w:eastAsia="Calibri"/>
              </w:rPr>
            </w:pPr>
            <w:r>
              <w:rPr>
                <w:rFonts w:eastAsia="Calibri"/>
              </w:rPr>
              <w:t>Применение законодательства о национальном режиме:</w:t>
            </w:r>
          </w:p>
        </w:tc>
        <w:tc>
          <w:tcPr>
            <w:tcW w:w="5790" w:type="dxa"/>
          </w:tcPr>
          <w:p w:rsidR="00202EA9" w:rsidRDefault="00D31872">
            <w:pPr>
              <w:pStyle w:val="afff1"/>
              <w:widowControl w:val="0"/>
              <w:spacing w:before="60"/>
              <w:rPr>
                <w:rFonts w:eastAsia="Calibri"/>
              </w:rPr>
            </w:pPr>
            <w:r>
              <w:rPr>
                <w:rFonts w:eastAsia="Calibri"/>
              </w:rPr>
              <w:t>Установлен режим преимущества российской продукции (когда национальный режим не предоставляется).</w:t>
            </w:r>
          </w:p>
        </w:tc>
      </w:tr>
      <w:tr w:rsidR="00202EA9">
        <w:tc>
          <w:tcPr>
            <w:tcW w:w="832" w:type="dxa"/>
          </w:tcPr>
          <w:p w:rsidR="00202EA9" w:rsidRDefault="00202EA9">
            <w:pPr>
              <w:pStyle w:val="a3"/>
              <w:widowControl w:val="0"/>
              <w:spacing w:before="60"/>
              <w:rPr>
                <w:rFonts w:eastAsia="Calibri"/>
              </w:rPr>
            </w:pPr>
            <w:bookmarkStart w:id="24" w:name="_Ref125533737"/>
            <w:bookmarkEnd w:id="24"/>
          </w:p>
        </w:tc>
        <w:tc>
          <w:tcPr>
            <w:tcW w:w="3132" w:type="dxa"/>
          </w:tcPr>
          <w:p w:rsidR="00202EA9" w:rsidRDefault="00D31872">
            <w:pPr>
              <w:widowControl w:val="0"/>
              <w:spacing w:before="60"/>
              <w:rPr>
                <w:rFonts w:eastAsia="Calibri"/>
              </w:rPr>
            </w:pPr>
            <w:r>
              <w:rPr>
                <w:rFonts w:eastAsia="Calibri"/>
              </w:rPr>
              <w:t>Возможность подачи альтернативных предложений:</w:t>
            </w:r>
          </w:p>
        </w:tc>
        <w:tc>
          <w:tcPr>
            <w:tcW w:w="5790" w:type="dxa"/>
          </w:tcPr>
          <w:p w:rsidR="00202EA9" w:rsidRDefault="00D31872">
            <w:pPr>
              <w:pStyle w:val="afff1"/>
              <w:widowControl w:val="0"/>
              <w:spacing w:before="60"/>
              <w:rPr>
                <w:rFonts w:eastAsia="Calibri"/>
              </w:rPr>
            </w:pPr>
            <w:r>
              <w:rPr>
                <w:rFonts w:eastAsia="Calibri"/>
              </w:rPr>
              <w:t>Не предусмотрена.</w:t>
            </w:r>
          </w:p>
        </w:tc>
      </w:tr>
      <w:tr w:rsidR="00202EA9">
        <w:tc>
          <w:tcPr>
            <w:tcW w:w="832" w:type="dxa"/>
          </w:tcPr>
          <w:p w:rsidR="00202EA9" w:rsidRDefault="00202EA9">
            <w:pPr>
              <w:pStyle w:val="a3"/>
              <w:widowControl w:val="0"/>
              <w:spacing w:before="60"/>
              <w:rPr>
                <w:rFonts w:eastAsia="Calibri"/>
              </w:rPr>
            </w:pPr>
            <w:bookmarkStart w:id="25" w:name="_Ref125475086"/>
            <w:bookmarkEnd w:id="25"/>
          </w:p>
        </w:tc>
        <w:tc>
          <w:tcPr>
            <w:tcW w:w="3132" w:type="dxa"/>
          </w:tcPr>
          <w:p w:rsidR="00202EA9" w:rsidRDefault="00D31872">
            <w:pPr>
              <w:pStyle w:val="afff1"/>
              <w:widowControl w:val="0"/>
              <w:spacing w:before="60"/>
              <w:jc w:val="left"/>
              <w:rPr>
                <w:rFonts w:eastAsia="Calibri"/>
              </w:rPr>
            </w:pPr>
            <w:r>
              <w:rPr>
                <w:rFonts w:eastAsia="Calibri"/>
              </w:rPr>
              <w:t>Место и порядок подачи заявок:</w:t>
            </w:r>
          </w:p>
        </w:tc>
        <w:tc>
          <w:tcPr>
            <w:tcW w:w="5790" w:type="dxa"/>
          </w:tcPr>
          <w:p w:rsidR="00202EA9" w:rsidRDefault="00D31872">
            <w:pPr>
              <w:pStyle w:val="afff1"/>
              <w:widowControl w:val="0"/>
              <w:spacing w:before="60"/>
              <w:rPr>
                <w:rFonts w:eastAsia="Calibri"/>
              </w:rPr>
            </w:pPr>
            <w:r>
              <w:rPr>
                <w:rFonts w:eastAsia="Calibri"/>
              </w:rPr>
              <w:t>Заявки подаются посредством функционала ЭП, по адресу ЭП, указанному в пункте </w:t>
            </w:r>
            <w:r>
              <w:rPr>
                <w:rFonts w:eastAsia="Calibri"/>
              </w:rPr>
              <w:fldChar w:fldCharType="begin"/>
            </w:r>
            <w:r>
              <w:rPr>
                <w:rFonts w:eastAsia="Calibri"/>
              </w:rPr>
              <w:instrText xml:space="preserve"> REF _Ref125360764 \r \h </w:instrText>
            </w:r>
            <w:r>
              <w:rPr>
                <w:rFonts w:eastAsia="Calibri"/>
              </w:rPr>
            </w:r>
            <w:r>
              <w:rPr>
                <w:rFonts w:eastAsia="Calibri"/>
              </w:rPr>
              <w:fldChar w:fldCharType="separate"/>
            </w:r>
            <w:r>
              <w:rPr>
                <w:rFonts w:eastAsia="Calibri"/>
              </w:rPr>
              <w:t>1.2.5</w:t>
            </w:r>
            <w:r>
              <w:rPr>
                <w:rFonts w:eastAsia="Calibri"/>
              </w:rPr>
              <w:fldChar w:fldCharType="end"/>
            </w:r>
            <w:r>
              <w:rPr>
                <w:rFonts w:eastAsia="Calibri"/>
              </w:rPr>
              <w:t>.</w:t>
            </w:r>
          </w:p>
        </w:tc>
      </w:tr>
      <w:tr w:rsidR="00202EA9">
        <w:tc>
          <w:tcPr>
            <w:tcW w:w="832" w:type="dxa"/>
          </w:tcPr>
          <w:p w:rsidR="00202EA9" w:rsidRDefault="00202EA9">
            <w:pPr>
              <w:pStyle w:val="a3"/>
              <w:widowControl w:val="0"/>
              <w:spacing w:before="60"/>
              <w:rPr>
                <w:rFonts w:eastAsia="Calibri"/>
              </w:rPr>
            </w:pPr>
            <w:bookmarkStart w:id="26" w:name="_Ref125360779"/>
            <w:bookmarkEnd w:id="26"/>
          </w:p>
        </w:tc>
        <w:tc>
          <w:tcPr>
            <w:tcW w:w="3132" w:type="dxa"/>
          </w:tcPr>
          <w:p w:rsidR="00202EA9" w:rsidRDefault="00D31872">
            <w:pPr>
              <w:pStyle w:val="afff1"/>
              <w:widowControl w:val="0"/>
              <w:spacing w:before="60"/>
              <w:jc w:val="left"/>
              <w:rPr>
                <w:rFonts w:eastAsia="Calibri"/>
              </w:rPr>
            </w:pPr>
            <w:r>
              <w:rPr>
                <w:rFonts w:eastAsia="Calibri"/>
              </w:rPr>
              <w:t>Дата начала; дата и время окончания срока подачи заявок:</w:t>
            </w:r>
          </w:p>
        </w:tc>
        <w:tc>
          <w:tcPr>
            <w:tcW w:w="5790" w:type="dxa"/>
          </w:tcPr>
          <w:p w:rsidR="00202EA9" w:rsidRDefault="00D31872">
            <w:pPr>
              <w:pStyle w:val="afff1"/>
              <w:widowControl w:val="0"/>
              <w:spacing w:before="60"/>
              <w:rPr>
                <w:rFonts w:eastAsia="Calibri"/>
              </w:rPr>
            </w:pPr>
            <w:r>
              <w:rPr>
                <w:rFonts w:eastAsia="Calibri"/>
              </w:rPr>
              <w:t>Дата начала подачи заявок:</w:t>
            </w:r>
          </w:p>
          <w:p w:rsidR="00202EA9" w:rsidRDefault="00A90811">
            <w:pPr>
              <w:pStyle w:val="afff1"/>
              <w:widowControl w:val="0"/>
              <w:spacing w:before="60"/>
              <w:rPr>
                <w:rFonts w:eastAsia="Calibri"/>
              </w:rPr>
            </w:pPr>
            <w:r>
              <w:rPr>
                <w:rFonts w:eastAsia="Calibri"/>
              </w:rPr>
              <w:t>«03» июл</w:t>
            </w:r>
            <w:r w:rsidR="00D31872">
              <w:rPr>
                <w:rFonts w:eastAsia="Calibri"/>
              </w:rPr>
              <w:t>я 2026 г.</w:t>
            </w:r>
          </w:p>
          <w:p w:rsidR="00202EA9" w:rsidRDefault="00D31872">
            <w:pPr>
              <w:pStyle w:val="afff1"/>
              <w:widowControl w:val="0"/>
              <w:spacing w:before="60"/>
              <w:rPr>
                <w:rFonts w:eastAsia="Calibri"/>
              </w:rPr>
            </w:pPr>
            <w:r>
              <w:rPr>
                <w:rFonts w:eastAsia="Calibri"/>
              </w:rPr>
              <w:t>Дата и время окончания срока подачи заявок:</w:t>
            </w:r>
          </w:p>
          <w:p w:rsidR="00202EA9" w:rsidRDefault="00A90811">
            <w:pPr>
              <w:pStyle w:val="afff1"/>
              <w:widowControl w:val="0"/>
              <w:spacing w:before="60"/>
              <w:rPr>
                <w:rFonts w:eastAsia="Calibri"/>
              </w:rPr>
            </w:pPr>
            <w:r>
              <w:rPr>
                <w:rFonts w:eastAsia="Calibri"/>
              </w:rPr>
              <w:t>«15</w:t>
            </w:r>
            <w:r w:rsidR="00D31872">
              <w:rPr>
                <w:rFonts w:eastAsia="Calibri"/>
              </w:rPr>
              <w:t>» июля 2026 г. в 10 ч. 00 мин.</w:t>
            </w:r>
          </w:p>
          <w:p w:rsidR="00202EA9" w:rsidRDefault="00D31872">
            <w:pPr>
              <w:pStyle w:val="afff1"/>
              <w:widowControl w:val="0"/>
              <w:spacing w:before="60"/>
              <w:rPr>
                <w:rFonts w:eastAsia="Calibri"/>
              </w:rPr>
            </w:pPr>
            <w:r>
              <w:rPr>
                <w:rFonts w:eastAsia="Calibri"/>
              </w:rPr>
              <w:t>(по московскому времени).</w:t>
            </w:r>
          </w:p>
        </w:tc>
      </w:tr>
      <w:tr w:rsidR="00202EA9">
        <w:tc>
          <w:tcPr>
            <w:tcW w:w="832" w:type="dxa"/>
          </w:tcPr>
          <w:p w:rsidR="00202EA9" w:rsidRDefault="00202EA9">
            <w:pPr>
              <w:pStyle w:val="a3"/>
              <w:widowControl w:val="0"/>
              <w:spacing w:before="60"/>
              <w:rPr>
                <w:rFonts w:eastAsia="Calibri"/>
              </w:rPr>
            </w:pPr>
          </w:p>
        </w:tc>
        <w:tc>
          <w:tcPr>
            <w:tcW w:w="3132" w:type="dxa"/>
          </w:tcPr>
          <w:p w:rsidR="00202EA9" w:rsidRDefault="00D31872">
            <w:pPr>
              <w:pStyle w:val="afff1"/>
              <w:widowControl w:val="0"/>
              <w:spacing w:before="60"/>
              <w:jc w:val="left"/>
              <w:rPr>
                <w:rFonts w:eastAsia="Calibri"/>
              </w:rPr>
            </w:pPr>
            <w:r>
              <w:rPr>
                <w:rFonts w:eastAsia="Calibri"/>
              </w:rPr>
              <w:t>Срок предоставления Участникам разъяснений Документации о закупке:</w:t>
            </w:r>
          </w:p>
        </w:tc>
        <w:tc>
          <w:tcPr>
            <w:tcW w:w="5790" w:type="dxa"/>
          </w:tcPr>
          <w:p w:rsidR="00202EA9" w:rsidRDefault="00D31872">
            <w:pPr>
              <w:pStyle w:val="afff1"/>
              <w:widowControl w:val="0"/>
              <w:spacing w:before="60"/>
              <w:rPr>
                <w:rFonts w:eastAsia="Calibri"/>
              </w:rPr>
            </w:pPr>
            <w:r>
              <w:rPr>
                <w:rFonts w:eastAsia="Calibri"/>
              </w:rPr>
              <w:t>Дата и время окончания срока предоставления разъяснений:</w:t>
            </w:r>
          </w:p>
          <w:p w:rsidR="00202EA9" w:rsidRDefault="00A90811">
            <w:pPr>
              <w:pStyle w:val="afff1"/>
              <w:widowControl w:val="0"/>
              <w:spacing w:before="60"/>
              <w:rPr>
                <w:rFonts w:eastAsia="Calibri"/>
              </w:rPr>
            </w:pPr>
            <w:r>
              <w:rPr>
                <w:rFonts w:eastAsia="Calibri"/>
              </w:rPr>
              <w:t>«15</w:t>
            </w:r>
            <w:r w:rsidR="00D31872">
              <w:rPr>
                <w:rFonts w:eastAsia="Calibri"/>
              </w:rPr>
              <w:t>» июля 2026 г. в 10 ч. 00 мин.</w:t>
            </w:r>
          </w:p>
          <w:p w:rsidR="00202EA9" w:rsidRDefault="00D31872">
            <w:pPr>
              <w:pStyle w:val="afff1"/>
              <w:widowControl w:val="0"/>
              <w:spacing w:before="60"/>
              <w:rPr>
                <w:rFonts w:eastAsia="Calibri"/>
              </w:rPr>
            </w:pPr>
            <w:r>
              <w:rPr>
                <w:rFonts w:eastAsia="Calibri"/>
              </w:rPr>
              <w:t>(по московскому времени).</w:t>
            </w:r>
          </w:p>
          <w:p w:rsidR="00202EA9" w:rsidRDefault="00D31872">
            <w:pPr>
              <w:pStyle w:val="afff1"/>
              <w:widowControl w:val="0"/>
              <w:spacing w:before="60"/>
              <w:rPr>
                <w:rFonts w:eastAsia="Calibri"/>
              </w:rPr>
            </w:pPr>
            <w:r>
              <w:rPr>
                <w:rFonts w:eastAsia="Calibri"/>
              </w:rPr>
              <w:t>Организатор вправе не предоставлять разъяснение, если запрос от Участника поступил позднее чем за 3 (три) рабочих дня до даты окончания срока подачи заявок, установленной в пункте </w:t>
            </w:r>
            <w:r>
              <w:rPr>
                <w:rFonts w:eastAsia="Calibri"/>
              </w:rPr>
              <w:fldChar w:fldCharType="begin"/>
            </w:r>
            <w:r>
              <w:rPr>
                <w:rFonts w:eastAsia="Calibri"/>
              </w:rPr>
              <w:instrText xml:space="preserve"> REF _Ref125360779 \r \h </w:instrText>
            </w:r>
            <w:r>
              <w:rPr>
                <w:rFonts w:eastAsia="Calibri"/>
              </w:rPr>
            </w:r>
            <w:r>
              <w:rPr>
                <w:rFonts w:eastAsia="Calibri"/>
              </w:rPr>
              <w:fldChar w:fldCharType="separate"/>
            </w:r>
            <w:r>
              <w:rPr>
                <w:rFonts w:eastAsia="Calibri"/>
              </w:rPr>
              <w:t>1.2.18</w:t>
            </w:r>
            <w:r>
              <w:rPr>
                <w:rFonts w:eastAsia="Calibri"/>
              </w:rPr>
              <w:fldChar w:fldCharType="end"/>
            </w:r>
            <w:r>
              <w:rPr>
                <w:rFonts w:eastAsia="Calibri"/>
              </w:rPr>
              <w:t>.</w:t>
            </w:r>
          </w:p>
        </w:tc>
      </w:tr>
      <w:tr w:rsidR="00202EA9">
        <w:tc>
          <w:tcPr>
            <w:tcW w:w="832" w:type="dxa"/>
          </w:tcPr>
          <w:p w:rsidR="00202EA9" w:rsidRDefault="00202EA9">
            <w:pPr>
              <w:pStyle w:val="a3"/>
              <w:widowControl w:val="0"/>
              <w:spacing w:before="60"/>
              <w:rPr>
                <w:rFonts w:eastAsia="Calibri"/>
              </w:rPr>
            </w:pPr>
            <w:bookmarkStart w:id="27" w:name="_Ref125476197"/>
            <w:bookmarkEnd w:id="27"/>
          </w:p>
        </w:tc>
        <w:tc>
          <w:tcPr>
            <w:tcW w:w="3132" w:type="dxa"/>
          </w:tcPr>
          <w:p w:rsidR="00202EA9" w:rsidRDefault="00D31872">
            <w:pPr>
              <w:pStyle w:val="afff1"/>
              <w:widowControl w:val="0"/>
              <w:spacing w:before="60"/>
              <w:jc w:val="left"/>
              <w:rPr>
                <w:rFonts w:eastAsia="Calibri"/>
              </w:rPr>
            </w:pPr>
            <w:r>
              <w:rPr>
                <w:rFonts w:eastAsia="Calibri"/>
              </w:rPr>
              <w:t>Место открытия</w:t>
            </w:r>
            <w:r>
              <w:rPr>
                <w:rFonts w:eastAsia="Calibri"/>
              </w:rPr>
              <w:br/>
              <w:t>доступа к заявкам:</w:t>
            </w:r>
          </w:p>
        </w:tc>
        <w:tc>
          <w:tcPr>
            <w:tcW w:w="5790" w:type="dxa"/>
          </w:tcPr>
          <w:p w:rsidR="00202EA9" w:rsidRDefault="00D31872">
            <w:pPr>
              <w:pStyle w:val="afff1"/>
              <w:widowControl w:val="0"/>
              <w:spacing w:before="60"/>
              <w:rPr>
                <w:rFonts w:eastAsia="Calibri"/>
              </w:rPr>
            </w:pPr>
            <w:r>
              <w:rPr>
                <w:rFonts w:eastAsia="Calibri"/>
              </w:rPr>
              <w:t>Открытие доступа к заявкам осуществляется автоматически на ЭП, расположенной по адресу согласно пункту </w:t>
            </w:r>
            <w:r>
              <w:rPr>
                <w:rFonts w:eastAsia="Calibri"/>
              </w:rPr>
              <w:fldChar w:fldCharType="begin"/>
            </w:r>
            <w:r>
              <w:rPr>
                <w:rFonts w:eastAsia="Calibri"/>
              </w:rPr>
              <w:instrText xml:space="preserve"> REF _Ref125360764 \r \h </w:instrText>
            </w:r>
            <w:r>
              <w:rPr>
                <w:rFonts w:eastAsia="Calibri"/>
              </w:rPr>
            </w:r>
            <w:r>
              <w:rPr>
                <w:rFonts w:eastAsia="Calibri"/>
              </w:rPr>
              <w:fldChar w:fldCharType="separate"/>
            </w:r>
            <w:r>
              <w:rPr>
                <w:rFonts w:eastAsia="Calibri"/>
              </w:rPr>
              <w:t>1.2.5</w:t>
            </w:r>
            <w:r>
              <w:rPr>
                <w:rFonts w:eastAsia="Calibri"/>
              </w:rPr>
              <w:fldChar w:fldCharType="end"/>
            </w:r>
            <w:r>
              <w:rPr>
                <w:rFonts w:eastAsia="Calibri"/>
              </w:rPr>
              <w:t>.</w:t>
            </w:r>
          </w:p>
        </w:tc>
      </w:tr>
      <w:tr w:rsidR="00202EA9">
        <w:tc>
          <w:tcPr>
            <w:tcW w:w="832" w:type="dxa"/>
          </w:tcPr>
          <w:p w:rsidR="00202EA9" w:rsidRDefault="00202EA9">
            <w:pPr>
              <w:pStyle w:val="a3"/>
              <w:widowControl w:val="0"/>
              <w:spacing w:before="60"/>
              <w:rPr>
                <w:rFonts w:eastAsia="Calibri"/>
              </w:rPr>
            </w:pPr>
            <w:bookmarkStart w:id="28" w:name="_Ref125362733"/>
            <w:bookmarkEnd w:id="28"/>
          </w:p>
        </w:tc>
        <w:tc>
          <w:tcPr>
            <w:tcW w:w="3132" w:type="dxa"/>
          </w:tcPr>
          <w:p w:rsidR="00202EA9" w:rsidRDefault="00D31872">
            <w:pPr>
              <w:pStyle w:val="afff1"/>
              <w:widowControl w:val="0"/>
              <w:spacing w:before="60"/>
              <w:jc w:val="left"/>
              <w:rPr>
                <w:rFonts w:eastAsia="Calibri"/>
              </w:rPr>
            </w:pPr>
            <w:r>
              <w:rPr>
                <w:rFonts w:eastAsia="Calibri"/>
              </w:rPr>
              <w:t>Дата окончания рассмотрения заявок:</w:t>
            </w:r>
          </w:p>
        </w:tc>
        <w:tc>
          <w:tcPr>
            <w:tcW w:w="5790" w:type="dxa"/>
          </w:tcPr>
          <w:p w:rsidR="00202EA9" w:rsidRDefault="00D31872">
            <w:pPr>
              <w:pStyle w:val="afff1"/>
              <w:widowControl w:val="0"/>
              <w:spacing w:before="60"/>
              <w:rPr>
                <w:rStyle w:val="af5"/>
                <w:i w:val="0"/>
                <w:iCs w:val="0"/>
                <w:shd w:val="clear" w:color="auto" w:fill="auto"/>
              </w:rPr>
            </w:pPr>
            <w:r>
              <w:rPr>
                <w:rFonts w:eastAsia="Calibri"/>
              </w:rPr>
              <w:t>«</w:t>
            </w:r>
            <w:r w:rsidR="00A90811">
              <w:rPr>
                <w:rFonts w:eastAsia="Calibri"/>
                <w:lang w:val="en-US"/>
              </w:rPr>
              <w:t>27</w:t>
            </w:r>
            <w:r>
              <w:rPr>
                <w:rFonts w:eastAsia="Calibri"/>
              </w:rPr>
              <w:t>» июля 2026 г.</w:t>
            </w:r>
          </w:p>
        </w:tc>
      </w:tr>
      <w:tr w:rsidR="00202EA9">
        <w:tc>
          <w:tcPr>
            <w:tcW w:w="832" w:type="dxa"/>
            <w:tcBorders>
              <w:top w:val="nil"/>
            </w:tcBorders>
          </w:tcPr>
          <w:p w:rsidR="00202EA9" w:rsidRDefault="00202EA9">
            <w:pPr>
              <w:pStyle w:val="a3"/>
              <w:widowControl w:val="0"/>
              <w:spacing w:before="60"/>
              <w:rPr>
                <w:rFonts w:eastAsia="Calibri"/>
              </w:rPr>
            </w:pPr>
          </w:p>
        </w:tc>
        <w:tc>
          <w:tcPr>
            <w:tcW w:w="3132" w:type="dxa"/>
            <w:tcBorders>
              <w:top w:val="nil"/>
            </w:tcBorders>
          </w:tcPr>
          <w:p w:rsidR="00202EA9" w:rsidRDefault="00D31872">
            <w:pPr>
              <w:pStyle w:val="afff1"/>
              <w:widowControl w:val="0"/>
              <w:spacing w:before="60"/>
              <w:jc w:val="left"/>
              <w:rPr>
                <w:rFonts w:eastAsia="Calibri"/>
              </w:rPr>
            </w:pPr>
            <w:r>
              <w:rPr>
                <w:rFonts w:eastAsia="Calibri"/>
              </w:rPr>
              <w:t>Возможность проведения процедуры переторжки:</w:t>
            </w:r>
          </w:p>
        </w:tc>
        <w:tc>
          <w:tcPr>
            <w:tcW w:w="5790" w:type="dxa"/>
            <w:tcBorders>
              <w:top w:val="nil"/>
            </w:tcBorders>
          </w:tcPr>
          <w:p w:rsidR="00202EA9" w:rsidRDefault="00D31872">
            <w:pPr>
              <w:pStyle w:val="afff1"/>
              <w:widowControl w:val="0"/>
              <w:spacing w:before="60"/>
              <w:rPr>
                <w:rFonts w:eastAsia="Calibri"/>
              </w:rPr>
            </w:pPr>
            <w:r>
              <w:rPr>
                <w:rFonts w:eastAsia="Calibri"/>
              </w:rPr>
              <w:t>Не предусмотрено.</w:t>
            </w:r>
          </w:p>
          <w:p w:rsidR="00202EA9" w:rsidRDefault="00202EA9">
            <w:pPr>
              <w:pStyle w:val="afff4"/>
              <w:widowControl w:val="0"/>
              <w:spacing w:before="60"/>
              <w:rPr>
                <w:rFonts w:eastAsia="Calibri"/>
              </w:rPr>
            </w:pPr>
          </w:p>
        </w:tc>
      </w:tr>
      <w:tr w:rsidR="00202EA9">
        <w:tc>
          <w:tcPr>
            <w:tcW w:w="832" w:type="dxa"/>
          </w:tcPr>
          <w:p w:rsidR="00202EA9" w:rsidRDefault="00202EA9">
            <w:pPr>
              <w:pStyle w:val="a3"/>
              <w:widowControl w:val="0"/>
              <w:spacing w:before="60"/>
              <w:rPr>
                <w:rFonts w:eastAsia="Calibri"/>
              </w:rPr>
            </w:pPr>
            <w:bookmarkStart w:id="29" w:name="_Ref125362757"/>
            <w:bookmarkEnd w:id="29"/>
          </w:p>
        </w:tc>
        <w:tc>
          <w:tcPr>
            <w:tcW w:w="3132" w:type="dxa"/>
          </w:tcPr>
          <w:p w:rsidR="00202EA9" w:rsidRDefault="00D31872">
            <w:pPr>
              <w:pStyle w:val="afff1"/>
              <w:widowControl w:val="0"/>
              <w:spacing w:before="60"/>
              <w:jc w:val="left"/>
              <w:rPr>
                <w:rFonts w:eastAsia="Calibri"/>
              </w:rPr>
            </w:pPr>
            <w:r>
              <w:rPr>
                <w:rFonts w:eastAsia="Calibri"/>
              </w:rPr>
              <w:t>Дата подведения</w:t>
            </w:r>
            <w:r>
              <w:rPr>
                <w:rFonts w:eastAsia="Calibri"/>
              </w:rPr>
              <w:br/>
              <w:t>итогов закупки:</w:t>
            </w:r>
          </w:p>
        </w:tc>
        <w:tc>
          <w:tcPr>
            <w:tcW w:w="5790" w:type="dxa"/>
          </w:tcPr>
          <w:p w:rsidR="00202EA9" w:rsidRDefault="00D31872">
            <w:pPr>
              <w:pStyle w:val="afff1"/>
              <w:widowControl w:val="0"/>
              <w:spacing w:before="60"/>
              <w:rPr>
                <w:rStyle w:val="af5"/>
                <w:i w:val="0"/>
                <w:iCs w:val="0"/>
                <w:shd w:val="clear" w:color="auto" w:fill="auto"/>
              </w:rPr>
            </w:pPr>
            <w:r>
              <w:rPr>
                <w:rFonts w:eastAsia="Calibri"/>
              </w:rPr>
              <w:t>«</w:t>
            </w:r>
            <w:r w:rsidR="00A90811">
              <w:rPr>
                <w:rFonts w:eastAsia="Calibri"/>
                <w:lang w:val="en-US"/>
              </w:rPr>
              <w:t>27</w:t>
            </w:r>
            <w:r>
              <w:rPr>
                <w:rFonts w:eastAsia="Calibri"/>
              </w:rPr>
              <w:t>» июля 202</w:t>
            </w:r>
            <w:r>
              <w:rPr>
                <w:rFonts w:eastAsia="Calibri"/>
                <w:lang w:val="en-US"/>
              </w:rPr>
              <w:t>6</w:t>
            </w:r>
            <w:r>
              <w:rPr>
                <w:rFonts w:eastAsia="Calibri"/>
              </w:rPr>
              <w:t> г.</w:t>
            </w:r>
          </w:p>
        </w:tc>
      </w:tr>
      <w:tr w:rsidR="00202EA9">
        <w:tc>
          <w:tcPr>
            <w:tcW w:w="832" w:type="dxa"/>
          </w:tcPr>
          <w:p w:rsidR="00202EA9" w:rsidRDefault="00202EA9">
            <w:pPr>
              <w:pStyle w:val="a3"/>
              <w:widowControl w:val="0"/>
              <w:spacing w:before="60"/>
              <w:rPr>
                <w:rFonts w:eastAsia="Calibri"/>
              </w:rPr>
            </w:pPr>
            <w:bookmarkStart w:id="30" w:name="_Ref125361769"/>
            <w:bookmarkEnd w:id="30"/>
          </w:p>
        </w:tc>
        <w:tc>
          <w:tcPr>
            <w:tcW w:w="3132" w:type="dxa"/>
          </w:tcPr>
          <w:p w:rsidR="00202EA9" w:rsidRDefault="00D31872">
            <w:pPr>
              <w:pStyle w:val="afff1"/>
              <w:widowControl w:val="0"/>
              <w:spacing w:before="60"/>
              <w:jc w:val="left"/>
              <w:rPr>
                <w:rFonts w:eastAsia="Calibri"/>
              </w:rPr>
            </w:pPr>
            <w:r>
              <w:rPr>
                <w:rFonts w:eastAsia="Calibri"/>
              </w:rPr>
              <w:t>Рассмотрение, оценка и сопоставление заявок Участников с учетом привлекаемых субподрядчиков:</w:t>
            </w:r>
          </w:p>
        </w:tc>
        <w:tc>
          <w:tcPr>
            <w:tcW w:w="5790" w:type="dxa"/>
          </w:tcPr>
          <w:p w:rsidR="00202EA9" w:rsidRDefault="00D31872">
            <w:pPr>
              <w:pStyle w:val="afff1"/>
              <w:widowControl w:val="0"/>
              <w:spacing w:before="60"/>
              <w:rPr>
                <w:rFonts w:eastAsia="Calibri"/>
              </w:rPr>
            </w:pPr>
            <w:r>
              <w:rPr>
                <w:rFonts w:eastAsia="Calibri"/>
              </w:rPr>
              <w:t>Не предусмотрено.</w:t>
            </w:r>
          </w:p>
        </w:tc>
      </w:tr>
      <w:tr w:rsidR="00202EA9">
        <w:tc>
          <w:tcPr>
            <w:tcW w:w="832" w:type="dxa"/>
          </w:tcPr>
          <w:p w:rsidR="00202EA9" w:rsidRDefault="00202EA9">
            <w:pPr>
              <w:pStyle w:val="a3"/>
              <w:widowControl w:val="0"/>
              <w:spacing w:before="60"/>
              <w:rPr>
                <w:rFonts w:eastAsia="Calibri"/>
              </w:rPr>
            </w:pPr>
          </w:p>
        </w:tc>
        <w:tc>
          <w:tcPr>
            <w:tcW w:w="3132" w:type="dxa"/>
          </w:tcPr>
          <w:p w:rsidR="00202EA9" w:rsidRDefault="00D31872">
            <w:pPr>
              <w:pStyle w:val="afff1"/>
              <w:widowControl w:val="0"/>
              <w:spacing w:before="60"/>
              <w:jc w:val="left"/>
              <w:rPr>
                <w:rFonts w:eastAsia="Calibri"/>
              </w:rPr>
            </w:pPr>
            <w:r>
              <w:rPr>
                <w:rFonts w:eastAsia="Calibri"/>
              </w:rPr>
              <w:t>Порядок подведения</w:t>
            </w:r>
            <w:r>
              <w:rPr>
                <w:rFonts w:eastAsia="Calibri"/>
              </w:rPr>
              <w:br/>
              <w:t>итогов закупки:</w:t>
            </w:r>
          </w:p>
        </w:tc>
        <w:tc>
          <w:tcPr>
            <w:tcW w:w="5790" w:type="dxa"/>
          </w:tcPr>
          <w:p w:rsidR="00202EA9" w:rsidRDefault="00D31872">
            <w:pPr>
              <w:pStyle w:val="afff1"/>
              <w:widowControl w:val="0"/>
              <w:spacing w:before="60"/>
              <w:rPr>
                <w:rFonts w:eastAsia="Calibri"/>
              </w:rPr>
            </w:pPr>
            <w:r>
              <w:rPr>
                <w:rFonts w:eastAsia="Calibri"/>
              </w:rPr>
              <w:t>Победителем закупки признается Участник, заявка которого соответствует требованиям Документации о закупке и содержит лучшие условия исполнения Договора на основании установленных критериев оценки согласно Документации о закупке.</w:t>
            </w:r>
          </w:p>
        </w:tc>
      </w:tr>
      <w:tr w:rsidR="00202EA9">
        <w:tc>
          <w:tcPr>
            <w:tcW w:w="832" w:type="dxa"/>
          </w:tcPr>
          <w:p w:rsidR="00202EA9" w:rsidRDefault="00202EA9">
            <w:pPr>
              <w:pStyle w:val="a3"/>
              <w:widowControl w:val="0"/>
              <w:spacing w:before="60"/>
              <w:rPr>
                <w:rFonts w:eastAsia="Calibri"/>
              </w:rPr>
            </w:pPr>
            <w:bookmarkStart w:id="31" w:name="_Ref125366606"/>
            <w:bookmarkEnd w:id="31"/>
          </w:p>
        </w:tc>
        <w:tc>
          <w:tcPr>
            <w:tcW w:w="3132" w:type="dxa"/>
          </w:tcPr>
          <w:p w:rsidR="00202EA9" w:rsidRDefault="00D31872">
            <w:pPr>
              <w:pStyle w:val="afff1"/>
              <w:widowControl w:val="0"/>
              <w:spacing w:before="60"/>
              <w:jc w:val="left"/>
              <w:rPr>
                <w:rFonts w:eastAsia="Calibri"/>
              </w:rPr>
            </w:pPr>
            <w:r>
              <w:rPr>
                <w:rFonts w:eastAsia="Calibri"/>
              </w:rPr>
              <w:t>Количество победителей закупки (в рамках одного лота):</w:t>
            </w:r>
          </w:p>
        </w:tc>
        <w:tc>
          <w:tcPr>
            <w:tcW w:w="5790" w:type="dxa"/>
          </w:tcPr>
          <w:p w:rsidR="00202EA9" w:rsidRDefault="00D31872">
            <w:pPr>
              <w:pStyle w:val="afff1"/>
              <w:widowControl w:val="0"/>
              <w:spacing w:before="60"/>
              <w:rPr>
                <w:rFonts w:eastAsia="Calibri"/>
              </w:rPr>
            </w:pPr>
            <w:r>
              <w:rPr>
                <w:rFonts w:eastAsia="Calibri"/>
              </w:rPr>
              <w:t>Один победитель.</w:t>
            </w:r>
          </w:p>
        </w:tc>
      </w:tr>
      <w:tr w:rsidR="00202EA9">
        <w:tc>
          <w:tcPr>
            <w:tcW w:w="832" w:type="dxa"/>
          </w:tcPr>
          <w:p w:rsidR="00202EA9" w:rsidRDefault="00202EA9">
            <w:pPr>
              <w:pStyle w:val="a3"/>
              <w:widowControl w:val="0"/>
              <w:spacing w:before="60"/>
              <w:rPr>
                <w:rFonts w:eastAsia="Calibri"/>
              </w:rPr>
            </w:pPr>
            <w:bookmarkStart w:id="32" w:name="_Ref125533374"/>
            <w:bookmarkEnd w:id="32"/>
          </w:p>
        </w:tc>
        <w:tc>
          <w:tcPr>
            <w:tcW w:w="3132" w:type="dxa"/>
          </w:tcPr>
          <w:p w:rsidR="00202EA9" w:rsidRDefault="00D31872">
            <w:pPr>
              <w:pStyle w:val="afff1"/>
              <w:widowControl w:val="0"/>
              <w:spacing w:before="60"/>
              <w:jc w:val="left"/>
              <w:rPr>
                <w:rFonts w:eastAsia="Calibri"/>
              </w:rPr>
            </w:pPr>
            <w:r>
              <w:rPr>
                <w:rFonts w:eastAsia="Calibri"/>
              </w:rPr>
              <w:t>Форма заключения Договора:</w:t>
            </w:r>
          </w:p>
        </w:tc>
        <w:tc>
          <w:tcPr>
            <w:tcW w:w="5790" w:type="dxa"/>
          </w:tcPr>
          <w:p w:rsidR="00202EA9" w:rsidRDefault="00D31872">
            <w:pPr>
              <w:pStyle w:val="afff1"/>
              <w:widowControl w:val="0"/>
              <w:spacing w:before="60"/>
              <w:rPr>
                <w:rFonts w:eastAsia="Calibri"/>
              </w:rPr>
            </w:pPr>
            <w:r>
              <w:rPr>
                <w:rFonts w:eastAsia="Calibri"/>
              </w:rPr>
              <w:t>В бумажной или электронной форме (подробный порядок заключения Договора содержится в разделе </w:t>
            </w:r>
            <w:r>
              <w:rPr>
                <w:rFonts w:eastAsia="Calibri"/>
              </w:rPr>
              <w:fldChar w:fldCharType="begin"/>
            </w:r>
            <w:r>
              <w:rPr>
                <w:rFonts w:eastAsia="Calibri"/>
              </w:rPr>
              <w:instrText xml:space="preserve"> REF _Ref126142429 \r \h </w:instrText>
            </w:r>
            <w:r>
              <w:rPr>
                <w:rFonts w:eastAsia="Calibri"/>
              </w:rPr>
            </w:r>
            <w:r>
              <w:rPr>
                <w:rFonts w:eastAsia="Calibri"/>
              </w:rPr>
              <w:fldChar w:fldCharType="separate"/>
            </w:r>
            <w:r>
              <w:rPr>
                <w:rFonts w:eastAsia="Calibri"/>
              </w:rPr>
              <w:t>5</w:t>
            </w:r>
            <w:r>
              <w:rPr>
                <w:rFonts w:eastAsia="Calibri"/>
              </w:rPr>
              <w:fldChar w:fldCharType="end"/>
            </w:r>
            <w:r>
              <w:rPr>
                <w:rFonts w:eastAsia="Calibri"/>
              </w:rPr>
              <w:t>).</w:t>
            </w:r>
          </w:p>
          <w:p w:rsidR="00202EA9" w:rsidRDefault="00D31872">
            <w:pPr>
              <w:pStyle w:val="afff1"/>
              <w:widowControl w:val="0"/>
              <w:spacing w:before="60"/>
              <w:rPr>
                <w:rFonts w:eastAsia="Calibri"/>
              </w:rPr>
            </w:pPr>
            <w:r>
              <w:rPr>
                <w:rFonts w:eastAsia="Calibri"/>
              </w:rPr>
              <w:t>Если договор будет заключаться в электронной форме посредством информационной системы электронного документооборота СКБ Контур (Диадок), то Победителю будет необходимо заключить соглашение с оператором информационной системы электронного документооборота, посредством которой Победитель будет осуществлять обмен договорными документами в электронной форме. Для заключения договора необходимо наличие у Победителя усиленной квалифицированной электронной подписи, выданной аккредитованным удостоверяющим центром. Победителю будет необходимо принять приглашение о переходе на электронный юридически значимый документооборот посредством акцепта полученного от используемой Заказчиком системы электронного документооборота соответствующего соглашения, направленного Заказчиком.</w:t>
            </w:r>
          </w:p>
        </w:tc>
      </w:tr>
      <w:tr w:rsidR="00202EA9">
        <w:tc>
          <w:tcPr>
            <w:tcW w:w="832" w:type="dxa"/>
          </w:tcPr>
          <w:p w:rsidR="00202EA9" w:rsidRDefault="00202EA9">
            <w:pPr>
              <w:pStyle w:val="a3"/>
              <w:widowControl w:val="0"/>
              <w:spacing w:before="60"/>
              <w:rPr>
                <w:rFonts w:eastAsia="Calibri"/>
              </w:rPr>
            </w:pPr>
            <w:bookmarkStart w:id="33" w:name="_Ref125366813"/>
            <w:bookmarkEnd w:id="33"/>
          </w:p>
        </w:tc>
        <w:tc>
          <w:tcPr>
            <w:tcW w:w="3132" w:type="dxa"/>
          </w:tcPr>
          <w:p w:rsidR="00202EA9" w:rsidRDefault="00D31872">
            <w:pPr>
              <w:pStyle w:val="afff1"/>
              <w:widowControl w:val="0"/>
              <w:spacing w:before="60"/>
              <w:jc w:val="left"/>
              <w:rPr>
                <w:rFonts w:eastAsia="Calibri"/>
              </w:rPr>
            </w:pPr>
            <w:r>
              <w:rPr>
                <w:rFonts w:eastAsia="Calibri"/>
              </w:rPr>
              <w:t>Место подачи документов в отношении цепочки собственников, включая конечных бенефициаров:</w:t>
            </w:r>
          </w:p>
        </w:tc>
        <w:tc>
          <w:tcPr>
            <w:tcW w:w="5790" w:type="dxa"/>
          </w:tcPr>
          <w:p w:rsidR="00202EA9" w:rsidRDefault="00D31872">
            <w:pPr>
              <w:pStyle w:val="afff1"/>
              <w:keepNext/>
              <w:widowControl w:val="0"/>
              <w:spacing w:before="60"/>
              <w:rPr>
                <w:rFonts w:eastAsia="Calibri"/>
              </w:rPr>
            </w:pPr>
            <w:r>
              <w:rPr>
                <w:rFonts w:eastAsia="Calibri"/>
              </w:rPr>
              <w:t>Контактное лицо (Ф.И.О.):</w:t>
            </w:r>
          </w:p>
          <w:p w:rsidR="00202EA9" w:rsidRDefault="00D31872">
            <w:pPr>
              <w:pStyle w:val="afff1"/>
              <w:widowControl w:val="0"/>
              <w:spacing w:before="60"/>
              <w:rPr>
                <w:rFonts w:eastAsia="Calibri"/>
              </w:rPr>
            </w:pPr>
            <w:r>
              <w:rPr>
                <w:rFonts w:eastAsia="Calibri"/>
              </w:rPr>
              <w:t>Капленко Инна Викторовна</w:t>
            </w:r>
          </w:p>
          <w:p w:rsidR="00202EA9" w:rsidRDefault="00D31872">
            <w:pPr>
              <w:pStyle w:val="afff1"/>
              <w:keepNext/>
              <w:widowControl w:val="0"/>
              <w:spacing w:before="60"/>
              <w:rPr>
                <w:rFonts w:eastAsia="Calibri"/>
              </w:rPr>
            </w:pPr>
            <w:r>
              <w:rPr>
                <w:rFonts w:eastAsia="Calibri"/>
              </w:rPr>
              <w:t>Почтовый адрес:</w:t>
            </w:r>
          </w:p>
          <w:p w:rsidR="00202EA9" w:rsidRDefault="00D31872">
            <w:pPr>
              <w:pStyle w:val="afff1"/>
              <w:widowControl w:val="0"/>
              <w:spacing w:before="60"/>
              <w:rPr>
                <w:rFonts w:eastAsia="Calibri"/>
              </w:rPr>
            </w:pPr>
            <w:r>
              <w:rPr>
                <w:rFonts w:eastAsia="Calibri"/>
              </w:rPr>
              <w:t>655619, Республика Хакасия, г. Саяногорск, пос. Черемушки, а/я 39.</w:t>
            </w:r>
          </w:p>
        </w:tc>
      </w:tr>
      <w:tr w:rsidR="00202EA9">
        <w:tc>
          <w:tcPr>
            <w:tcW w:w="832" w:type="dxa"/>
          </w:tcPr>
          <w:p w:rsidR="00202EA9" w:rsidRDefault="00202EA9">
            <w:pPr>
              <w:pStyle w:val="a3"/>
              <w:widowControl w:val="0"/>
              <w:spacing w:before="60"/>
              <w:rPr>
                <w:rFonts w:eastAsia="Calibri"/>
              </w:rPr>
            </w:pPr>
            <w:bookmarkStart w:id="34" w:name="_Ref125368490"/>
            <w:bookmarkEnd w:id="34"/>
          </w:p>
        </w:tc>
        <w:tc>
          <w:tcPr>
            <w:tcW w:w="3132" w:type="dxa"/>
          </w:tcPr>
          <w:p w:rsidR="00202EA9" w:rsidRDefault="00D31872">
            <w:pPr>
              <w:pStyle w:val="afff1"/>
              <w:widowControl w:val="0"/>
              <w:spacing w:before="60"/>
              <w:jc w:val="left"/>
              <w:rPr>
                <w:rFonts w:eastAsia="Calibri"/>
              </w:rPr>
            </w:pPr>
            <w:r>
              <w:rPr>
                <w:rFonts w:eastAsia="Calibri"/>
              </w:rPr>
              <w:t>Некритичные пункты Проекта договора:</w:t>
            </w:r>
          </w:p>
        </w:tc>
        <w:tc>
          <w:tcPr>
            <w:tcW w:w="5790" w:type="dxa"/>
          </w:tcPr>
          <w:p w:rsidR="00202EA9" w:rsidRDefault="00D31872">
            <w:pPr>
              <w:pStyle w:val="afff4"/>
              <w:widowControl w:val="0"/>
              <w:spacing w:before="60"/>
              <w:rPr>
                <w:i w:val="0"/>
                <w:shd w:val="clear" w:color="auto" w:fill="auto"/>
              </w:rPr>
            </w:pPr>
            <w:r>
              <w:rPr>
                <w:rFonts w:eastAsia="Calibri"/>
                <w:i w:val="0"/>
                <w:shd w:val="clear" w:color="auto" w:fill="auto"/>
              </w:rPr>
              <w:t>Отсутствуют.</w:t>
            </w:r>
          </w:p>
        </w:tc>
      </w:tr>
      <w:tr w:rsidR="00202EA9">
        <w:tc>
          <w:tcPr>
            <w:tcW w:w="832" w:type="dxa"/>
          </w:tcPr>
          <w:p w:rsidR="00202EA9" w:rsidRDefault="00202EA9">
            <w:pPr>
              <w:pStyle w:val="a3"/>
              <w:widowControl w:val="0"/>
              <w:spacing w:before="60"/>
              <w:rPr>
                <w:rFonts w:eastAsia="Calibri"/>
              </w:rPr>
            </w:pPr>
          </w:p>
        </w:tc>
        <w:tc>
          <w:tcPr>
            <w:tcW w:w="3132" w:type="dxa"/>
          </w:tcPr>
          <w:p w:rsidR="00202EA9" w:rsidRDefault="00D31872">
            <w:pPr>
              <w:pStyle w:val="afff1"/>
              <w:widowControl w:val="0"/>
              <w:spacing w:before="60"/>
              <w:jc w:val="left"/>
              <w:rPr>
                <w:rFonts w:eastAsia="Calibri"/>
              </w:rPr>
            </w:pPr>
            <w:r>
              <w:rPr>
                <w:rFonts w:eastAsia="Calibri"/>
              </w:rPr>
              <w:t>Обеспечение</w:t>
            </w:r>
            <w:r>
              <w:rPr>
                <w:rFonts w:eastAsia="Calibri"/>
              </w:rPr>
              <w:br/>
              <w:t>исполнения Договора:</w:t>
            </w:r>
          </w:p>
        </w:tc>
        <w:tc>
          <w:tcPr>
            <w:tcW w:w="5790" w:type="dxa"/>
          </w:tcPr>
          <w:p w:rsidR="00202EA9" w:rsidRDefault="00D31872">
            <w:pPr>
              <w:pStyle w:val="afff4"/>
              <w:widowControl w:val="0"/>
              <w:spacing w:before="60"/>
              <w:rPr>
                <w:i w:val="0"/>
                <w:shd w:val="clear" w:color="auto" w:fill="auto"/>
              </w:rPr>
            </w:pPr>
            <w:r>
              <w:rPr>
                <w:rFonts w:eastAsia="Calibri"/>
                <w:i w:val="0"/>
                <w:shd w:val="clear" w:color="auto" w:fill="auto"/>
              </w:rPr>
              <w:t>Не требуется.</w:t>
            </w:r>
          </w:p>
          <w:p w:rsidR="00202EA9" w:rsidRDefault="00202EA9">
            <w:pPr>
              <w:pStyle w:val="afff4"/>
              <w:widowControl w:val="0"/>
              <w:spacing w:before="60"/>
              <w:rPr>
                <w:i w:val="0"/>
                <w:shd w:val="clear" w:color="auto" w:fill="auto"/>
              </w:rPr>
            </w:pPr>
          </w:p>
        </w:tc>
      </w:tr>
    </w:tbl>
    <w:p w:rsidR="00202EA9" w:rsidRDefault="00D31872">
      <w:pPr>
        <w:pStyle w:val="a1"/>
      </w:pPr>
      <w:bookmarkStart w:id="35" w:name="_Ref125360073"/>
      <w:bookmarkStart w:id="36" w:name="_Ref125360337"/>
      <w:bookmarkStart w:id="37" w:name="_Toc186224275"/>
      <w:r>
        <w:t>Общие положения</w:t>
      </w:r>
      <w:bookmarkEnd w:id="35"/>
      <w:bookmarkEnd w:id="36"/>
      <w:bookmarkEnd w:id="37"/>
    </w:p>
    <w:p w:rsidR="00202EA9" w:rsidRDefault="00D31872">
      <w:pPr>
        <w:pStyle w:val="a2"/>
      </w:pPr>
      <w:bookmarkStart w:id="38" w:name="_Toc186224276"/>
      <w:r>
        <w:t>Общие сведения о закупке</w:t>
      </w:r>
      <w:bookmarkEnd w:id="38"/>
    </w:p>
    <w:p w:rsidR="00202EA9" w:rsidRDefault="00D31872">
      <w:pPr>
        <w:pStyle w:val="a3"/>
      </w:pPr>
      <w:r>
        <w:t>Организатор официально размещенным Извещением приглашает лиц, указанных в подразделе </w:t>
      </w:r>
      <w:r>
        <w:fldChar w:fldCharType="begin"/>
      </w:r>
      <w:r>
        <w:instrText xml:space="preserve"> REF _Ref125359973 \r \h </w:instrText>
      </w:r>
      <w:r>
        <w:fldChar w:fldCharType="separate"/>
      </w:r>
      <w:r>
        <w:t>1.2</w:t>
      </w:r>
      <w:r>
        <w:fldChar w:fldCharType="end"/>
      </w:r>
      <w:r>
        <w:t>, к участию в закупке на право заключения договора, предмет которого указан в том же подразделе.</w:t>
      </w:r>
    </w:p>
    <w:p w:rsidR="00202EA9" w:rsidRDefault="00D31872">
      <w:pPr>
        <w:pStyle w:val="a3"/>
      </w:pPr>
      <w:r>
        <w:t>Требования к Участникам, а также к документам, подтверждающим соответствие установленным требованиям, приведены в разделе </w:t>
      </w:r>
      <w:r>
        <w:fldChar w:fldCharType="begin"/>
      </w:r>
      <w:r>
        <w:instrText xml:space="preserve"> REF _Ref125361210 \r \h </w:instrText>
      </w:r>
      <w:r>
        <w:fldChar w:fldCharType="separate"/>
      </w:r>
      <w:r>
        <w:t>3</w:t>
      </w:r>
      <w:r>
        <w:fldChar w:fldCharType="end"/>
      </w:r>
      <w:r>
        <w:t xml:space="preserve"> Документации о закупке.</w:t>
      </w:r>
    </w:p>
    <w:p w:rsidR="00202EA9" w:rsidRDefault="00D31872">
      <w:pPr>
        <w:pStyle w:val="a3"/>
      </w:pPr>
      <w:r>
        <w:t xml:space="preserve">Требования к поставляемой продукции, включая срок, объем и место поставки продукции, изложены в </w:t>
      </w:r>
      <w:hyperlink w:anchor="Прил01_ТехТребования">
        <w:r>
          <w:rPr>
            <w:rStyle w:val="afc"/>
          </w:rPr>
          <w:t>Технических требованиях (Приложение № 1)</w:t>
        </w:r>
      </w:hyperlink>
      <w:r>
        <w:t xml:space="preserve">. </w:t>
      </w:r>
      <w:hyperlink w:anchor="Прил02_ПроектДоговора">
        <w:r>
          <w:rPr>
            <w:rStyle w:val="afc"/>
          </w:rPr>
          <w:t>Проект договора</w:t>
        </w:r>
      </w:hyperlink>
      <w:r>
        <w:t>, который планируется заключить по результатам закупки, в том числе содержащий условия по форме, срокам и порядку оплаты, приведен в </w:t>
      </w:r>
      <w:hyperlink w:anchor="Прил02_ПроектДоговора">
        <w:r>
          <w:rPr>
            <w:rStyle w:val="afc"/>
          </w:rPr>
          <w:t>Приложении № 2</w:t>
        </w:r>
      </w:hyperlink>
      <w:r>
        <w:t>.</w:t>
      </w:r>
    </w:p>
    <w:p w:rsidR="00202EA9" w:rsidRDefault="00D31872">
      <w:pPr>
        <w:pStyle w:val="a3"/>
      </w:pPr>
      <w:r>
        <w:t>Подробная информация о порядке проведения закупки и участия в ней, а также о порядке заключения Договора, приведены в разделах </w:t>
      </w:r>
      <w:r>
        <w:fldChar w:fldCharType="begin"/>
      </w:r>
      <w:r>
        <w:instrText xml:space="preserve"> REF _Ref125361211 \r \h </w:instrText>
      </w:r>
      <w:r>
        <w:fldChar w:fldCharType="separate"/>
      </w:r>
      <w:r>
        <w:t>4</w:t>
      </w:r>
      <w:r>
        <w:fldChar w:fldCharType="end"/>
      </w:r>
      <w:r>
        <w:t xml:space="preserve">, </w:t>
      </w:r>
      <w:r>
        <w:fldChar w:fldCharType="begin"/>
      </w:r>
      <w:r>
        <w:instrText xml:space="preserve"> REF _Ref126142429 \r \h </w:instrText>
      </w:r>
      <w:r>
        <w:fldChar w:fldCharType="separate"/>
      </w:r>
      <w:r>
        <w:t>5</w:t>
      </w:r>
      <w:r>
        <w:fldChar w:fldCharType="end"/>
      </w:r>
      <w:r>
        <w:t xml:space="preserve">, образцы основных форм документов, включаемых в заявку или предоставляемых Победителем, приведены в Приложениях </w:t>
      </w:r>
      <w:hyperlink w:anchor="Прил04_ФормыЗаявки">
        <w:r>
          <w:rPr>
            <w:rStyle w:val="afc"/>
          </w:rPr>
          <w:t>№ 4</w:t>
        </w:r>
      </w:hyperlink>
      <w:r>
        <w:t xml:space="preserve">, </w:t>
      </w:r>
      <w:hyperlink w:anchor="Прил05_ФормыПобедителя">
        <w:r>
          <w:rPr>
            <w:rStyle w:val="afc"/>
          </w:rPr>
          <w:t>№ 5</w:t>
        </w:r>
      </w:hyperlink>
      <w:r>
        <w:t>.</w:t>
      </w:r>
    </w:p>
    <w:p w:rsidR="00202EA9" w:rsidRDefault="00D31872">
      <w:pPr>
        <w:pStyle w:val="a2"/>
      </w:pPr>
      <w:bookmarkStart w:id="39" w:name="_Toc186224277"/>
      <w:r>
        <w:t>Правовой статус документов</w:t>
      </w:r>
      <w:bookmarkEnd w:id="39"/>
    </w:p>
    <w:p w:rsidR="00202EA9" w:rsidRDefault="00D31872">
      <w:pPr>
        <w:pStyle w:val="a3"/>
      </w:pPr>
      <w:r>
        <w:t>Состязательный отбор не является конкурентной процедурой в соответствии с действующим законодательством.</w:t>
      </w:r>
    </w:p>
    <w:p w:rsidR="00202EA9" w:rsidRDefault="00D31872">
      <w:pPr>
        <w:pStyle w:val="a3"/>
      </w:pPr>
      <w:r>
        <w:t>Документация о закупке вместе с Извещением, являющимся ее неотъемлемой частью, являются приглашением Организатора делать оферты и должны рассматриваться Участниками в соответствии с этим. При наличии противоречий между положениями Извещения и Документации о закупке применяются положения Извещения.</w:t>
      </w:r>
    </w:p>
    <w:p w:rsidR="00202EA9" w:rsidRDefault="00D31872">
      <w:pPr>
        <w:pStyle w:val="a3"/>
      </w:pPr>
      <w:r>
        <w:t>Заявка Участника имеет правовой статус оферты и будет рассматриваться Организатором в течение указанного в ней срока ее действия.</w:t>
      </w:r>
    </w:p>
    <w:p w:rsidR="00202EA9" w:rsidRDefault="00D31872">
      <w:pPr>
        <w:pStyle w:val="a3"/>
        <w:keepNext/>
      </w:pPr>
      <w:bookmarkStart w:id="40" w:name="_Ref125366985"/>
      <w:r>
        <w:t>При определении условий Договора по результатам закупки используется иерархия документов, установленная в пункте </w:t>
      </w:r>
      <w:r>
        <w:fldChar w:fldCharType="begin"/>
      </w:r>
      <w:r>
        <w:instrText xml:space="preserve"> REF _Ref132288402 \r \h </w:instrText>
      </w:r>
      <w:r>
        <w:fldChar w:fldCharType="separate"/>
      </w:r>
      <w:r>
        <w:t>5.2.8</w:t>
      </w:r>
      <w:r>
        <w:fldChar w:fldCharType="end"/>
      </w:r>
      <w:bookmarkEnd w:id="40"/>
      <w:r>
        <w:t>.</w:t>
      </w:r>
    </w:p>
    <w:p w:rsidR="00202EA9" w:rsidRDefault="00D31872">
      <w:pPr>
        <w:pStyle w:val="a3"/>
      </w:pPr>
      <w:r>
        <w:t>Заключенный по результатам закупки Договор, в том числе, фиксирует все достигнутые сторонами в результате преддоговорных переговоров договоренности (при проведении таковых).</w:t>
      </w:r>
    </w:p>
    <w:p w:rsidR="00202EA9" w:rsidRDefault="00D31872">
      <w:pPr>
        <w:pStyle w:val="a3"/>
      </w:pPr>
      <w:r>
        <w:t>Во всем, что не урегулировано Извещением и Документацией о закупке, стороны руководствуются Положением о закупке (в редакции, действующей на дату официального размещения Извещения).</w:t>
      </w:r>
    </w:p>
    <w:p w:rsidR="00202EA9" w:rsidRDefault="00D31872">
      <w:pPr>
        <w:pStyle w:val="a3"/>
      </w:pPr>
      <w:r>
        <w:t>Если в отношении сторон Договора, заключаемого по результатам закупки, действуют также специальные нормативные правовые акты, зарегистрированные в установленном порядке, Документация о закупке и заявка Победителя будут считаться приоритетными по отношению к диспозитивным нормам указанных документов.</w:t>
      </w:r>
    </w:p>
    <w:p w:rsidR="00202EA9" w:rsidRDefault="00D31872">
      <w:pPr>
        <w:pStyle w:val="a3"/>
      </w:pPr>
      <w:r>
        <w:t>Иные документы Организатора и Участников не определяют права и обязанности сторон в связи с данной закупкой.</w:t>
      </w:r>
    </w:p>
    <w:p w:rsidR="00202EA9" w:rsidRDefault="00D31872">
      <w:pPr>
        <w:pStyle w:val="a3"/>
      </w:pPr>
      <w:r>
        <w:t>Любые уведомления, письма, предложения, иная переписка и действия председателя, заместителя председателя, членов, секретаря Закупочной комиссии и иных работников Заказчика и Организатора относительно условий, сроков проведения, предмета настоящей закупки (за исключением информации, представляемой Участникам в соответствии с Положением о закупке), носят исключительно информационный характер и не являются офертой либо акцептом Организатора или Заказчика.</w:t>
      </w:r>
    </w:p>
    <w:p w:rsidR="00202EA9" w:rsidRDefault="00D31872">
      <w:pPr>
        <w:pStyle w:val="a2"/>
      </w:pPr>
      <w:bookmarkStart w:id="41" w:name="_Ref125363536"/>
      <w:bookmarkStart w:id="42" w:name="_Toc186224278"/>
      <w:r>
        <w:t>Обжалование</w:t>
      </w:r>
      <w:bookmarkEnd w:id="41"/>
      <w:bookmarkEnd w:id="42"/>
    </w:p>
    <w:p w:rsidR="00202EA9" w:rsidRDefault="00D31872">
      <w:pPr>
        <w:pStyle w:val="a3"/>
      </w:pPr>
      <w:r>
        <w:t>Любой Участник, который заявляет, что понес или может понести убытки в результате нарушения его прав Заказчиком и (или) Организатором, отдельными членами Закупочной комиссии или Оператором ЭП, имеет право подать заявление о рассмотрении разногласий, связанных с проведением закупки.</w:t>
      </w:r>
    </w:p>
    <w:p w:rsidR="00202EA9" w:rsidRDefault="00D31872">
      <w:pPr>
        <w:pStyle w:val="a3"/>
      </w:pPr>
      <w:r>
        <w:t>До заключения Договора с Победителем заявления о рассмотрении разногласий направляются Участниками через круглосуточную «Линию доверия», посредством заполнения специальной формы на корпоративном сайте ПАО «РусГидро» (вкладка «Линия доверия»), или сообщения информации по указанному на корпоративном сайте телефону. На время рассмотрения разногласий процедура проведения закупки приостанавливается до вынесения решения, если тому нет явных препятствий юридического или экономического характера.</w:t>
      </w:r>
    </w:p>
    <w:p w:rsidR="00202EA9" w:rsidRDefault="00D31872">
      <w:pPr>
        <w:pStyle w:val="a3"/>
        <w:keepNext/>
      </w:pPr>
      <w:r>
        <w:t>Если разногласия не разрешены по взаимному согласию представившего их Участника и Заказчика, может быть принято одно из следующих решений:</w:t>
      </w:r>
    </w:p>
    <w:p w:rsidR="00202EA9" w:rsidRDefault="00D31872">
      <w:pPr>
        <w:pStyle w:val="a4"/>
      </w:pPr>
      <w:r>
        <w:t>обязать Заказчика, Организатора, членов Закупочной комиссии, совершивших неправомерные действия, применивших неправомерные процедуры либо принявших незаконное решение, совершить действия, соответствующие законодательству и Положению о закупке (в том числе, но не ограничиваясь, отменить составленные в ходе закупки протоколы, повторно рассмотреть заявки Участников);</w:t>
      </w:r>
    </w:p>
    <w:p w:rsidR="00202EA9" w:rsidRDefault="00D31872">
      <w:pPr>
        <w:pStyle w:val="a4"/>
      </w:pPr>
      <w:r>
        <w:t>признать заявление Участника необоснованным.</w:t>
      </w:r>
    </w:p>
    <w:p w:rsidR="00202EA9" w:rsidRDefault="00D31872">
      <w:pPr>
        <w:pStyle w:val="a3"/>
      </w:pPr>
      <w:r>
        <w:t>Участник вправе обжаловать действия (бездействие) Заказчика и (или) Организатора, Закупочной комиссии, Оператора ЭП при проведении настоящей закупки в антимонопольном органе в порядке, установленном законодательством, с учетом того, что настоящая закупка не является торгами. Если обжалуемые действия (бездействие) совершены после окончания установленного срока подачи заявок (подраздел </w:t>
      </w:r>
      <w:r>
        <w:fldChar w:fldCharType="begin"/>
      </w:r>
      <w:r>
        <w:instrText xml:space="preserve"> REF _Ref125359973 \r \h </w:instrText>
      </w:r>
      <w:r>
        <w:fldChar w:fldCharType="separate"/>
      </w:r>
      <w:r>
        <w:t>1.2</w:t>
      </w:r>
      <w:r>
        <w:fldChar w:fldCharType="end"/>
      </w:r>
      <w:r>
        <w:t>), обжалование таких действий (бездействия) может осуществляться только Участником, подавшим заявку на участие в такой закупке.</w:t>
      </w:r>
    </w:p>
    <w:p w:rsidR="00202EA9" w:rsidRDefault="00D31872">
      <w:pPr>
        <w:pStyle w:val="a3"/>
      </w:pPr>
      <w:r>
        <w:t>Все споры и разногласия, возникающие в связи с проведением закупки, касающиеся исполнения Организатором, Заказчиком и Участниками своих обязательств, в том числе не урегулированные путем обращения на «Линию доверия» и (или) антимонопольные органы, подлежат разрешению следующим образом:</w:t>
      </w:r>
    </w:p>
    <w:p w:rsidR="00202EA9" w:rsidRDefault="00D31872">
      <w:pPr>
        <w:pStyle w:val="a4"/>
      </w:pPr>
      <w:r>
        <w:t>по закупкам, проводимым закупочными комиссиями 1-го уровня – в Арбитражном суде по месту нахождения Заказчика (либо соответствующего филиала Заказчика, для нужд которого проводится настоящая закупка);</w:t>
      </w:r>
    </w:p>
    <w:p w:rsidR="00202EA9" w:rsidRDefault="00D31872">
      <w:pPr>
        <w:pStyle w:val="a4"/>
      </w:pPr>
      <w:r>
        <w:t>по закупкам, проводимым закупочными комиссиями 2-го уровня, специальными закупочными комиссиями, закупочными комиссиями исполнительного аппарата ПАО «РусГидро» – в Арбитражном суде г. Москвы.</w:t>
      </w:r>
    </w:p>
    <w:p w:rsidR="00202EA9" w:rsidRDefault="00D31872">
      <w:pPr>
        <w:pStyle w:val="afff1"/>
        <w:ind w:left="1134"/>
      </w:pPr>
      <w:r>
        <w:t>Закупочная комиссия определяется в соответствии с Положением о закупке.</w:t>
      </w:r>
    </w:p>
    <w:p w:rsidR="00202EA9" w:rsidRDefault="00D31872">
      <w:pPr>
        <w:pStyle w:val="a2"/>
      </w:pPr>
      <w:bookmarkStart w:id="43" w:name="_Ref125472658"/>
      <w:bookmarkStart w:id="44" w:name="_Toc186224279"/>
      <w:r>
        <w:t>Особые положения при проведении закупки с использованием ЭП</w:t>
      </w:r>
      <w:bookmarkEnd w:id="43"/>
      <w:bookmarkEnd w:id="44"/>
    </w:p>
    <w:p w:rsidR="00202EA9" w:rsidRDefault="00D31872">
      <w:pPr>
        <w:pStyle w:val="a3"/>
      </w:pPr>
      <w:r>
        <w:t>Наименование ЭП, посредством которой проводится закупка, указано в подразделе </w:t>
      </w:r>
      <w:r>
        <w:fldChar w:fldCharType="begin"/>
      </w:r>
      <w:r>
        <w:instrText xml:space="preserve"> REF _Ref125359973 \r \h </w:instrText>
      </w:r>
      <w:r>
        <w:fldChar w:fldCharType="separate"/>
      </w:r>
      <w:r>
        <w:t>1.2</w:t>
      </w:r>
      <w:r>
        <w:fldChar w:fldCharType="end"/>
      </w:r>
      <w:r>
        <w:t>. До подачи заявки Участник обязан ознакомиться с Регламентом ЭП, опубликованными на сайте соответствующей ЭП.</w:t>
      </w:r>
    </w:p>
    <w:p w:rsidR="00202EA9" w:rsidRDefault="00D31872">
      <w:pPr>
        <w:pStyle w:val="a3"/>
      </w:pPr>
      <w:r>
        <w:t>Для участия в закупке Участник должен пройти процедуру регистрации на ЭП. Регистрация осуществляется Оператором ЭП, и Организатор (Заказчик) не несет ответственности за результат ее прохождения Участником, в том числе понесенные им затраты.</w:t>
      </w:r>
    </w:p>
    <w:p w:rsidR="00202EA9" w:rsidRDefault="00D31872">
      <w:pPr>
        <w:pStyle w:val="a3"/>
      </w:pPr>
      <w:bookmarkStart w:id="45" w:name="_Ref135748672"/>
      <w:r>
        <w:t>Обмен всей информацией, связанной с проведением закупки (между Участником, Организатором (Заказчиком) и Оператором ЭП) осуществляется на ЭП в форме электронных документов, подписанных усиленной квалифицированной электронной подписью уполномоченного лица.</w:t>
      </w:r>
      <w:bookmarkEnd w:id="45"/>
    </w:p>
    <w:p w:rsidR="00202EA9" w:rsidRDefault="00D31872">
      <w:pPr>
        <w:pStyle w:val="a3"/>
      </w:pPr>
      <w:bookmarkStart w:id="46" w:name="_Ref135748741"/>
      <w:r>
        <w:t>Стоимость заявки (цена Договора) и иные условия закупки, указанные Участниками в специальных электронных формах на ЭП, имеют преимущество перед сведениями, указанными в загруженных на ЭП электронных документах.</w:t>
      </w:r>
      <w:bookmarkEnd w:id="46"/>
    </w:p>
    <w:p w:rsidR="00202EA9" w:rsidRDefault="00D31872">
      <w:pPr>
        <w:pStyle w:val="a2"/>
      </w:pPr>
      <w:bookmarkStart w:id="47" w:name="_Toc186224280"/>
      <w:r>
        <w:t>Прочие положения</w:t>
      </w:r>
      <w:bookmarkEnd w:id="47"/>
    </w:p>
    <w:p w:rsidR="00202EA9" w:rsidRDefault="00D31872">
      <w:pPr>
        <w:pStyle w:val="a3"/>
      </w:pPr>
      <w:r>
        <w:t>Заказчик, Организатор и Оператор ЭП обеспечивают конфиденциальность относительно всех полученных от Участников сведений, в том числе содержащихся в заявках. Предоставление этой информации другим Участникам или третьим лицам возможно только в случаях, прямо предусмотренных законодательством или Документацией о закупке.</w:t>
      </w:r>
    </w:p>
    <w:p w:rsidR="00202EA9" w:rsidRDefault="00D31872">
      <w:pPr>
        <w:pStyle w:val="a3"/>
      </w:pPr>
      <w:bookmarkStart w:id="48" w:name="_Ref136257236"/>
      <w:r>
        <w:t>Организатор (по решению Закупочной комиссии), вправе отклонить заявку, если будет установлено, что Участник каким-либо способом повлиял на рассмотрение заявок, их оценку и сопоставление, подведение итогов закупки (определение Победителя), в том числе прямо или косвенно дал, согласился дать или предложил работнику Организатора, Заказчика, члену Закупочной комиссии или эксперту, осуществлявшему экспертизу заявок, вознаграждение в любой форме: работу, услугу, какую-либо ценность в качестве стимула, и (или) оказал каким-либо иным образом давление на указанных лиц.</w:t>
      </w:r>
      <w:bookmarkEnd w:id="48"/>
    </w:p>
    <w:p w:rsidR="00202EA9" w:rsidRDefault="00D31872">
      <w:pPr>
        <w:pStyle w:val="a3"/>
      </w:pPr>
      <w:r>
        <w:t>С целью предупреждения и противодействия противоправным действиям в Группе РусГидро организована круглосуточная «Линия доверия», обратиться на которую можно по телефону +7 (495) 785 09 37 (круглосуточно), или заполнив соответствующую форму на корпоративном сайте ПАО «РусГидро», вкладка «Линия доверия».</w:t>
      </w:r>
    </w:p>
    <w:p w:rsidR="00202EA9" w:rsidRDefault="00D31872">
      <w:pPr>
        <w:pStyle w:val="a1"/>
      </w:pPr>
      <w:bookmarkStart w:id="49" w:name="_Ref125361210"/>
      <w:bookmarkStart w:id="50" w:name="_Toc186224281"/>
      <w:r>
        <w:t>Требования к Участникам</w:t>
      </w:r>
      <w:bookmarkEnd w:id="49"/>
      <w:bookmarkEnd w:id="50"/>
    </w:p>
    <w:p w:rsidR="00202EA9" w:rsidRDefault="00D31872">
      <w:pPr>
        <w:pStyle w:val="a2"/>
      </w:pPr>
      <w:bookmarkStart w:id="51" w:name="_Ref127524530"/>
      <w:bookmarkStart w:id="52" w:name="_Toc186224282"/>
      <w:r>
        <w:t>Общие требования к Участникам</w:t>
      </w:r>
      <w:bookmarkEnd w:id="51"/>
      <w:bookmarkEnd w:id="52"/>
    </w:p>
    <w:p w:rsidR="00202EA9" w:rsidRDefault="00D31872">
      <w:pPr>
        <w:pStyle w:val="a3"/>
      </w:pPr>
      <w:bookmarkStart w:id="53" w:name="_Ref125361514"/>
      <w:r>
        <w:t>Из лиц, указанных в подразделе </w:t>
      </w:r>
      <w:r>
        <w:fldChar w:fldCharType="begin"/>
      </w:r>
      <w:r>
        <w:instrText xml:space="preserve"> REF _Ref125359973 \r \h </w:instrText>
      </w:r>
      <w:r>
        <w:fldChar w:fldCharType="separate"/>
      </w:r>
      <w:r>
        <w:t>1.2</w:t>
      </w:r>
      <w:r>
        <w:fldChar w:fldCharType="end"/>
      </w:r>
      <w:r>
        <w:t>, участвовать в закупке может любое юридическое / физическое лицо (в том числе индивидуальный предприниматель), или несколько юридических / физических лиц, в том числе несколько индивидуальных предпринимателей, выступающих на стороне одного участника закупки, независимо от их организационно-правовой формы, формы собственности, места нахождения и места происхождения капитала. Исключение составляют юридические / физические лица, являющиеся иностранным агентом в соответствии с Законом 255-ФЗ – они не могут быть Участником, в том числе в составе группы лиц.</w:t>
      </w:r>
      <w:bookmarkEnd w:id="53"/>
    </w:p>
    <w:p w:rsidR="00202EA9" w:rsidRDefault="00D31872">
      <w:pPr>
        <w:pStyle w:val="a3"/>
      </w:pPr>
      <w:r>
        <w:t>Однако, чтобы претендовать на победу в закупке Участник самостоятельно или Коллективный участник (подраздел </w:t>
      </w:r>
      <w:r>
        <w:fldChar w:fldCharType="begin"/>
      </w:r>
      <w:r>
        <w:instrText xml:space="preserve"> REF _Ref130308062 \r \h </w:instrText>
      </w:r>
      <w:r>
        <w:fldChar w:fldCharType="separate"/>
      </w:r>
      <w:r>
        <w:t>3.2</w:t>
      </w:r>
      <w:r>
        <w:fldChar w:fldCharType="end"/>
      </w:r>
      <w:r>
        <w:t>) в целом должен отвечать требованиям, установленным в Документации о закупке.</w:t>
      </w:r>
    </w:p>
    <w:p w:rsidR="00202EA9" w:rsidRDefault="00D31872">
      <w:pPr>
        <w:pStyle w:val="a3"/>
      </w:pPr>
      <w:r>
        <w:t xml:space="preserve">Требования к Участникам установлены с учетом предмета договора, </w:t>
      </w:r>
      <w:hyperlink w:anchor="Прил01_ТехТребования">
        <w:r>
          <w:rPr>
            <w:rStyle w:val="afc"/>
          </w:rPr>
          <w:t>Технических требований (Приложение № 1)</w:t>
        </w:r>
      </w:hyperlink>
      <w:r>
        <w:t xml:space="preserve"> и </w:t>
      </w:r>
      <w:hyperlink w:anchor="Прил02_ПроектДоговора">
        <w:r>
          <w:rPr>
            <w:rStyle w:val="afc"/>
          </w:rPr>
          <w:t>Проекта договора (Приложение № 2)</w:t>
        </w:r>
      </w:hyperlink>
      <w:r>
        <w:t>.</w:t>
      </w:r>
    </w:p>
    <w:p w:rsidR="00202EA9" w:rsidRDefault="00D31872">
      <w:pPr>
        <w:pStyle w:val="a3"/>
        <w:keepNext/>
      </w:pPr>
      <w:r>
        <w:t>Установлены следующие требования к Участникам, которые приведены в </w:t>
      </w:r>
      <w:hyperlink w:anchor="Прил03_ТребованияУчастникам">
        <w:r>
          <w:rPr>
            <w:rStyle w:val="afc"/>
          </w:rPr>
          <w:t>Приложении № 3</w:t>
        </w:r>
      </w:hyperlink>
      <w:r>
        <w:t>:</w:t>
      </w:r>
    </w:p>
    <w:p w:rsidR="00202EA9" w:rsidRDefault="00D31872">
      <w:pPr>
        <w:pStyle w:val="a4"/>
      </w:pPr>
      <w:r>
        <w:t>обязательные требования (подраздел </w:t>
      </w:r>
      <w:r>
        <w:fldChar w:fldCharType="begin"/>
      </w:r>
      <w:r>
        <w:instrText xml:space="preserve"> REF _Ref125361435 \r \h </w:instrText>
      </w:r>
      <w:r>
        <w:fldChar w:fldCharType="separate"/>
      </w:r>
      <w:r>
        <w:t>8.2</w:t>
      </w:r>
      <w:r>
        <w:fldChar w:fldCharType="end"/>
      </w:r>
      <w:r>
        <w:t>) – Участники должны им соответствовать;</w:t>
      </w:r>
    </w:p>
    <w:p w:rsidR="00202EA9" w:rsidRDefault="00D31872">
      <w:pPr>
        <w:pStyle w:val="a4"/>
      </w:pPr>
      <w:r>
        <w:t>специальные требования – Участники должны им соответствовать, если они установлены (подраздел </w:t>
      </w:r>
      <w:r>
        <w:fldChar w:fldCharType="begin"/>
      </w:r>
      <w:r>
        <w:instrText xml:space="preserve"> REF _Ref125709153 \r \h </w:instrText>
      </w:r>
      <w:r>
        <w:fldChar w:fldCharType="separate"/>
      </w:r>
      <w:r>
        <w:t>8.3</w:t>
      </w:r>
      <w:r>
        <w:fldChar w:fldCharType="end"/>
      </w:r>
      <w:r>
        <w:t>);</w:t>
      </w:r>
    </w:p>
    <w:p w:rsidR="00202EA9" w:rsidRDefault="00D31872">
      <w:pPr>
        <w:pStyle w:val="a4"/>
      </w:pPr>
      <w:r>
        <w:t>квалификационные требования – Участники должны им соответствовать, если они установлены (подраздел </w:t>
      </w:r>
      <w:r>
        <w:fldChar w:fldCharType="begin"/>
      </w:r>
      <w:r>
        <w:instrText xml:space="preserve"> REF _Ref125709154 \r \h </w:instrText>
      </w:r>
      <w:r>
        <w:fldChar w:fldCharType="separate"/>
      </w:r>
      <w:r>
        <w:t>8.4</w:t>
      </w:r>
      <w:r>
        <w:fldChar w:fldCharType="end"/>
      </w:r>
      <w:r>
        <w:t>).</w:t>
      </w:r>
    </w:p>
    <w:p w:rsidR="00202EA9" w:rsidRDefault="00D31872">
      <w:pPr>
        <w:pStyle w:val="a3"/>
        <w:keepNext/>
      </w:pPr>
      <w:r>
        <w:t>В рамках требований к Участникам могут быть установлены дополнительные требования:</w:t>
      </w:r>
    </w:p>
    <w:p w:rsidR="00202EA9" w:rsidRDefault="00D31872">
      <w:pPr>
        <w:pStyle w:val="a4"/>
      </w:pPr>
      <w:r>
        <w:t>к Коллективным участникам (подраздел </w:t>
      </w:r>
      <w:r>
        <w:fldChar w:fldCharType="begin"/>
      </w:r>
      <w:r>
        <w:instrText xml:space="preserve"> REF _Ref130308111 \r \h </w:instrText>
      </w:r>
      <w:r>
        <w:fldChar w:fldCharType="separate"/>
      </w:r>
      <w:r>
        <w:t>3.2</w:t>
      </w:r>
      <w:r>
        <w:fldChar w:fldCharType="end"/>
      </w:r>
      <w:r>
        <w:t>);</w:t>
      </w:r>
    </w:p>
    <w:p w:rsidR="00202EA9" w:rsidRDefault="00D31872">
      <w:pPr>
        <w:pStyle w:val="a4"/>
      </w:pPr>
      <w:r>
        <w:t>к Генеральным подрядчикам (подраздел </w:t>
      </w:r>
      <w:r>
        <w:fldChar w:fldCharType="begin"/>
      </w:r>
      <w:r>
        <w:instrText xml:space="preserve"> REF _Ref125361702 \r \h </w:instrText>
      </w:r>
      <w:r>
        <w:fldChar w:fldCharType="separate"/>
      </w:r>
      <w:r>
        <w:t>3.3</w:t>
      </w:r>
      <w:r>
        <w:fldChar w:fldCharType="end"/>
      </w:r>
      <w:r>
        <w:t>).</w:t>
      </w:r>
    </w:p>
    <w:p w:rsidR="00202EA9" w:rsidRDefault="00D31872">
      <w:pPr>
        <w:pStyle w:val="a3"/>
      </w:pPr>
      <w:r>
        <w:t xml:space="preserve">Для подтверждения соответствия установленным требованиям Участник обязан приложить в составе заявки документы, перечисленные в </w:t>
      </w:r>
      <w:hyperlink w:anchor="Прил03_ТребованияУчастникам">
        <w:r>
          <w:rPr>
            <w:rStyle w:val="afc"/>
          </w:rPr>
          <w:t>Требованиях к Участникам (Приложение № 3)</w:t>
        </w:r>
      </w:hyperlink>
      <w:r>
        <w:t>, если иное не установлено в Документации о закупке.</w:t>
      </w:r>
    </w:p>
    <w:p w:rsidR="00202EA9" w:rsidRDefault="00D31872">
      <w:pPr>
        <w:pStyle w:val="a2"/>
      </w:pPr>
      <w:bookmarkStart w:id="54" w:name="_Toc186224283"/>
      <w:bookmarkStart w:id="55" w:name="_Ref130305355"/>
      <w:bookmarkStart w:id="56" w:name="_Ref130308062"/>
      <w:bookmarkStart w:id="57" w:name="_Ref130308111"/>
      <w:bookmarkStart w:id="58" w:name="_Ref130308255"/>
      <w:bookmarkStart w:id="59" w:name="_Ref125361976"/>
      <w:bookmarkStart w:id="60" w:name="_Ref125361969"/>
      <w:bookmarkStart w:id="61" w:name="_Ref130308203"/>
      <w:r>
        <w:t>Коллективные участники</w:t>
      </w:r>
      <w:bookmarkEnd w:id="54"/>
      <w:bookmarkEnd w:id="55"/>
      <w:bookmarkEnd w:id="56"/>
      <w:bookmarkEnd w:id="57"/>
      <w:bookmarkEnd w:id="58"/>
      <w:bookmarkEnd w:id="59"/>
      <w:bookmarkEnd w:id="60"/>
      <w:bookmarkEnd w:id="61"/>
    </w:p>
    <w:p w:rsidR="00202EA9" w:rsidRDefault="00D31872">
      <w:pPr>
        <w:pStyle w:val="a3"/>
      </w:pPr>
      <w:r>
        <w:t>В закупке могут участвовать объединения юридических и (или) физических лиц (в том числе индивидуальные предприниматели), способные на законных основаниях выполнить требуемую поставку продукции – Коллективный участник.</w:t>
      </w:r>
    </w:p>
    <w:p w:rsidR="00202EA9" w:rsidRDefault="00D31872">
      <w:pPr>
        <w:pStyle w:val="a3"/>
      </w:pPr>
      <w:r>
        <w:t>Если заявка подается Коллективным участником, дополнительно должны быть выполнены требования настоящего подраздела, а также требования к дополнительным документам, предоставляемым Коллективными участниками в составе заявки, установленные в подразделе </w:t>
      </w:r>
      <w:r>
        <w:fldChar w:fldCharType="begin"/>
      </w:r>
      <w:r>
        <w:instrText xml:space="preserve"> REF _Ref125552455 \r \h </w:instrText>
      </w:r>
      <w:r>
        <w:fldChar w:fldCharType="separate"/>
      </w:r>
      <w:r>
        <w:t>8.5</w:t>
      </w:r>
      <w:r>
        <w:fldChar w:fldCharType="end"/>
      </w:r>
      <w:r>
        <w:t xml:space="preserve"> </w:t>
      </w:r>
      <w:hyperlink w:anchor="Прил03_ТребованияУчастникам">
        <w:r>
          <w:rPr>
            <w:rStyle w:val="afc"/>
          </w:rPr>
          <w:t>Требований к Участникам (Приложение № 3)</w:t>
        </w:r>
      </w:hyperlink>
      <w:r>
        <w:t>.</w:t>
      </w:r>
    </w:p>
    <w:p w:rsidR="00202EA9" w:rsidRDefault="00D31872">
      <w:pPr>
        <w:pStyle w:val="a3"/>
        <w:keepNext/>
      </w:pPr>
      <w:bookmarkStart w:id="62" w:name="_Ref125366972"/>
      <w:r>
        <w:t>Члены Коллективного участника заключают между собой соглашение, соответствующее нормам ГК РФ, и отвечающее следующим требованиям:</w:t>
      </w:r>
      <w:bookmarkEnd w:id="62"/>
    </w:p>
    <w:p w:rsidR="00202EA9" w:rsidRDefault="00D31872">
      <w:pPr>
        <w:pStyle w:val="a4"/>
      </w:pPr>
      <w:r>
        <w:t>в соглашении должны быть определены права и обязанности сторон как в рамках участия в закупке, так и в рамках исполнения Договора;</w:t>
      </w:r>
    </w:p>
    <w:p w:rsidR="00202EA9" w:rsidRDefault="00D31872">
      <w:pPr>
        <w:pStyle w:val="a4"/>
      </w:pPr>
      <w:r>
        <w:t>в соглашении должно быть приведено распределение номенклатуры, объемов и стоимости, а также сроков поставки продукции между членами Коллективного участника;</w:t>
      </w:r>
    </w:p>
    <w:p w:rsidR="00202EA9" w:rsidRDefault="00D31872">
      <w:pPr>
        <w:pStyle w:val="a4"/>
      </w:pPr>
      <w:r>
        <w:t>в соглашении должен быть определен лидер, который в дальнейшем представляет интересы каждого члена Коллективного участника во взаимоотношениях с Организатором и Заказчиком;</w:t>
      </w:r>
    </w:p>
    <w:p w:rsidR="00202EA9" w:rsidRDefault="00D31872">
      <w:pPr>
        <w:pStyle w:val="a4"/>
      </w:pPr>
      <w:r>
        <w:t>в соглашении должна быть установлена солидарная ответственность каждого члена Коллективного участника по обязательствам, связанным с участием в закупке, заключением и последующим исполнением Договора;</w:t>
      </w:r>
    </w:p>
    <w:p w:rsidR="00202EA9" w:rsidRDefault="00D31872">
      <w:pPr>
        <w:pStyle w:val="a4"/>
      </w:pPr>
      <w:r>
        <w:t>срок действия соглашения должен быть не менее срока исполнения обязательств Участника по Договору, предлагаемого в составе заявки;</w:t>
      </w:r>
    </w:p>
    <w:p w:rsidR="00202EA9" w:rsidRDefault="00D31872">
      <w:pPr>
        <w:pStyle w:val="a4"/>
      </w:pPr>
      <w:r>
        <w:t>соглашением должно быть предусмотрено, что все операции по выполнению Договора в целом, включая платежи, совершаются исключительно с лидером, однако, по инициативе Заказчика и соглашению сторон, данная схема может быть изменена.</w:t>
      </w:r>
    </w:p>
    <w:p w:rsidR="00202EA9" w:rsidRDefault="00D31872">
      <w:pPr>
        <w:pStyle w:val="a3"/>
      </w:pPr>
      <w:r>
        <w:t>Заявка подготавливается и подается лидером от своего имени со ссылкой в Письме о подаче оферты (форма 2) (</w:t>
      </w:r>
      <w:hyperlink w:anchor="Прил04_ФормыЗаявки">
        <w:r>
          <w:rPr>
            <w:rStyle w:val="afc"/>
          </w:rPr>
          <w:t>Приложение № 4</w:t>
        </w:r>
      </w:hyperlink>
      <w:r>
        <w:t>) на то, что он представляет интересы Коллективного участника.</w:t>
      </w:r>
    </w:p>
    <w:p w:rsidR="00202EA9" w:rsidRDefault="00D31872">
      <w:pPr>
        <w:pStyle w:val="a3"/>
      </w:pPr>
      <w:bookmarkStart w:id="63" w:name="_Ref125368791"/>
      <w:r>
        <w:t>Каждый член Коллективного участника (включая лидера Коллективного участника) должен отвечать всем обязательным требованиям к Участникам (подраздел </w:t>
      </w:r>
      <w:r>
        <w:fldChar w:fldCharType="begin"/>
      </w:r>
      <w:r>
        <w:instrText xml:space="preserve"> REF _Ref125361435 \r \h </w:instrText>
      </w:r>
      <w:r>
        <w:fldChar w:fldCharType="separate"/>
      </w:r>
      <w:r>
        <w:t>8.2</w:t>
      </w:r>
      <w:r>
        <w:fldChar w:fldCharType="end"/>
      </w:r>
      <w:r>
        <w:t>).</w:t>
      </w:r>
      <w:bookmarkEnd w:id="63"/>
    </w:p>
    <w:p w:rsidR="00202EA9" w:rsidRDefault="00D31872">
      <w:pPr>
        <w:pStyle w:val="a3"/>
      </w:pPr>
      <w:r>
        <w:t>При рассмотрении и оценке Коллективного участника на соответствие специальным требованиям к Участникам (подраздел </w:t>
      </w:r>
      <w:r>
        <w:fldChar w:fldCharType="begin"/>
      </w:r>
      <w:r>
        <w:instrText xml:space="preserve"> REF _Ref125709153 \r \h </w:instrText>
      </w:r>
      <w:r>
        <w:fldChar w:fldCharType="separate"/>
      </w:r>
      <w:r>
        <w:t>8.3</w:t>
      </w:r>
      <w:r>
        <w:fldChar w:fldCharType="end"/>
      </w:r>
      <w:r>
        <w:t>) показатели, в том числе относящиеся к наличию специальных допусков, лицензий, членства в саморегулируемых организациях, других разрешительных документов, должны быть в наличии у членов Коллективного участника, которым в соответствии с Планом распределения объемов поставки продукции (форма 11) (</w:t>
      </w:r>
      <w:hyperlink w:anchor="Прил04_ФормыЗаявки">
        <w:r>
          <w:rPr>
            <w:rStyle w:val="afc"/>
          </w:rPr>
          <w:t>Приложение № 4</w:t>
        </w:r>
      </w:hyperlink>
      <w:r>
        <w:t>) будет поручена непосредственная поставка продукции, требующая наличия указанных специальных допусков, лицензий, разрешительных документов, членства в саморегулируемых организациях в соответствии с законодательством (с уровнем ответственности пропорционально порученному объему поставки продукции).</w:t>
      </w:r>
    </w:p>
    <w:p w:rsidR="00202EA9" w:rsidRDefault="00D31872">
      <w:pPr>
        <w:pStyle w:val="a3"/>
      </w:pPr>
      <w:bookmarkStart w:id="64" w:name="_Ref134705077"/>
      <w:r>
        <w:t>При рассмотрении и оценке Коллективного участника на соответствие квалификационным требованиям к Участникам (подраздел </w:t>
      </w:r>
      <w:r>
        <w:fldChar w:fldCharType="begin"/>
      </w:r>
      <w:r>
        <w:instrText xml:space="preserve"> REF _Ref125709154 \r \h </w:instrText>
      </w:r>
      <w:r>
        <w:fldChar w:fldCharType="separate"/>
      </w:r>
      <w:r>
        <w:t>8.4</w:t>
      </w:r>
      <w:r>
        <w:fldChar w:fldCharType="end"/>
      </w:r>
      <w:r>
        <w:t>), количественные параметры деятельности членов Коллективного участника (</w:t>
      </w:r>
      <w:bookmarkStart w:id="65" w:name="_Hlk132708323"/>
      <w:r>
        <w:t>наличие требуемого опыта, обеспеченность материально-техническими ресурсами и кадровыми ресурсами</w:t>
      </w:r>
      <w:bookmarkEnd w:id="65"/>
      <w:r>
        <w:t>) суммируются. Не подлежащие суммированию показатели, относящиеся к качественным характеристикам требуемого опыта, должны быть в наличии у членов Коллективного участника, которым в соответствии с Планом распределения объемов поставки продукции (форма 11) (</w:t>
      </w:r>
      <w:hyperlink w:anchor="Прил04_ФормыЗаявки">
        <w:r>
          <w:rPr>
            <w:rStyle w:val="afc"/>
          </w:rPr>
          <w:t>Приложение № 4</w:t>
        </w:r>
      </w:hyperlink>
      <w:r>
        <w:t>) будет поручена непосредственная поставка продукции, требующая наличия указанного опыта и других показателей, не подлежащих суммированию.</w:t>
      </w:r>
      <w:bookmarkEnd w:id="64"/>
    </w:p>
    <w:p w:rsidR="00202EA9" w:rsidRDefault="00D31872">
      <w:pPr>
        <w:pStyle w:val="a3"/>
        <w:keepNext/>
      </w:pPr>
      <w:bookmarkStart w:id="66" w:name="_Ref125361726"/>
      <w:r>
        <w:t>Любое юридическое или физическое лицо (в том числе индивидуальный предприниматель) может входить в состав только одного Коллективного участника и при этом не имеет права одновременно:</w:t>
      </w:r>
      <w:bookmarkEnd w:id="66"/>
    </w:p>
    <w:p w:rsidR="00202EA9" w:rsidRDefault="00D31872">
      <w:pPr>
        <w:pStyle w:val="a4"/>
      </w:pPr>
      <w:r>
        <w:t>принимать участие в этой же закупке самостоятельно;</w:t>
      </w:r>
    </w:p>
    <w:p w:rsidR="00202EA9" w:rsidRDefault="00D31872">
      <w:pPr>
        <w:pStyle w:val="a4"/>
      </w:pPr>
      <w:r>
        <w:t>принимать участие в этой же закупке в качестве Генерального подрядчика или субподрядчика (подраздел </w:t>
      </w:r>
      <w:r>
        <w:fldChar w:fldCharType="begin"/>
      </w:r>
      <w:r>
        <w:instrText xml:space="preserve"> REF _Ref125361702 \r \h </w:instrText>
      </w:r>
      <w:r>
        <w:fldChar w:fldCharType="separate"/>
      </w:r>
      <w:r>
        <w:t>3.3</w:t>
      </w:r>
      <w:r>
        <w:fldChar w:fldCharType="end"/>
      </w:r>
      <w:r>
        <w:t>).</w:t>
      </w:r>
    </w:p>
    <w:p w:rsidR="00202EA9" w:rsidRDefault="00D31872">
      <w:pPr>
        <w:pStyle w:val="afff1"/>
        <w:ind w:left="1134"/>
      </w:pPr>
      <w:r>
        <w:t>В случае невыполнения данного требования все заявки с участием таких лиц будут отклонены без рассмотрения по существу.</w:t>
      </w:r>
    </w:p>
    <w:p w:rsidR="00202EA9" w:rsidRDefault="00D31872">
      <w:pPr>
        <w:pStyle w:val="a3"/>
      </w:pPr>
      <w:r>
        <w:t>В случае несоответствия какого-либо из заявленных членов Коллективного участника установленным требованиям (</w:t>
      </w:r>
      <w:hyperlink w:anchor="Прил03_ТребованияУчастникам">
        <w:r>
          <w:rPr>
            <w:rStyle w:val="afc"/>
          </w:rPr>
          <w:t>Приложение № 3</w:t>
        </w:r>
      </w:hyperlink>
      <w:r>
        <w:rPr>
          <w:rStyle w:val="afc"/>
        </w:rPr>
        <w:t>)</w:t>
      </w:r>
      <w:r>
        <w:t>, а также при несоблюдении вышеуказанных норм настоящего подраздела, заявка такого Коллективного участника отклоняется.</w:t>
      </w:r>
    </w:p>
    <w:p w:rsidR="00202EA9" w:rsidRDefault="00D31872">
      <w:pPr>
        <w:pStyle w:val="a3"/>
      </w:pPr>
      <w:r>
        <w:t>Заявка, которую подает Коллективный участник, может быть отклонена, если в процессе закупки до выбора Победителя выяснится, что из состава Коллективного участника вышел один или несколько его членов.</w:t>
      </w:r>
    </w:p>
    <w:p w:rsidR="00202EA9" w:rsidRDefault="00D31872">
      <w:pPr>
        <w:pStyle w:val="a3"/>
      </w:pPr>
      <w:r>
        <w:t>Заказчик имеет право на одностороннее расторжение / незаключение Договора, если из состава Коллективного участника вышел один или несколько его членов.</w:t>
      </w:r>
    </w:p>
    <w:p w:rsidR="00202EA9" w:rsidRDefault="00D31872">
      <w:pPr>
        <w:pStyle w:val="a2"/>
      </w:pPr>
      <w:bookmarkStart w:id="67" w:name="_Ref125361702"/>
      <w:bookmarkStart w:id="68" w:name="_Toc186224284"/>
      <w:r>
        <w:t>Генеральные подрядчики</w:t>
      </w:r>
      <w:bookmarkEnd w:id="67"/>
      <w:bookmarkEnd w:id="68"/>
    </w:p>
    <w:p w:rsidR="00202EA9" w:rsidRDefault="00D31872">
      <w:pPr>
        <w:pStyle w:val="a3"/>
      </w:pPr>
      <w:r>
        <w:t>Нормы настоящего подраздела применяются только, если подразделом </w:t>
      </w:r>
      <w:r>
        <w:fldChar w:fldCharType="begin"/>
      </w:r>
      <w:r>
        <w:instrText xml:space="preserve"> REF _Ref125359973 \r \h </w:instrText>
      </w:r>
      <w:r>
        <w:fldChar w:fldCharType="separate"/>
      </w:r>
      <w:r>
        <w:t>1.2</w:t>
      </w:r>
      <w:r>
        <w:fldChar w:fldCharType="end"/>
      </w:r>
      <w:r>
        <w:t xml:space="preserve"> предусмотрено рассмотрение и оценка заявок Участников с учетом привлекаемых субподрядчиков.</w:t>
      </w:r>
    </w:p>
    <w:p w:rsidR="00202EA9" w:rsidRDefault="00D31872">
      <w:pPr>
        <w:pStyle w:val="a3"/>
      </w:pPr>
      <w:r>
        <w:t>Если заявка подается Участником от лица Генерального подрядчика, дополнительно должны быть выполнены требования настоящего подраздела, а также требования к дополнительным документам, предоставляемым таким Участником в составе заявки, установленные в подразделе </w:t>
      </w:r>
      <w:r>
        <w:fldChar w:fldCharType="begin"/>
      </w:r>
      <w:r>
        <w:instrText xml:space="preserve"> REF _Ref125709777 \r \h </w:instrText>
      </w:r>
      <w:r>
        <w:fldChar w:fldCharType="separate"/>
      </w:r>
      <w:r>
        <w:t>8.6</w:t>
      </w:r>
      <w:r>
        <w:fldChar w:fldCharType="end"/>
      </w:r>
      <w:r>
        <w:t xml:space="preserve"> </w:t>
      </w:r>
      <w:hyperlink w:anchor="Прил03_ТребованияУчастникам">
        <w:r>
          <w:rPr>
            <w:rStyle w:val="afc"/>
          </w:rPr>
          <w:t>Требований к Участникам (Приложение № 3)</w:t>
        </w:r>
      </w:hyperlink>
      <w:r>
        <w:t>.</w:t>
      </w:r>
    </w:p>
    <w:p w:rsidR="00202EA9" w:rsidRDefault="00D31872">
      <w:pPr>
        <w:pStyle w:val="a3"/>
        <w:keepNext/>
      </w:pPr>
      <w:r>
        <w:t>Генеральный подрядчик:</w:t>
      </w:r>
    </w:p>
    <w:p w:rsidR="00202EA9" w:rsidRDefault="00D31872">
      <w:pPr>
        <w:pStyle w:val="a4"/>
      </w:pPr>
      <w:r>
        <w:t>должен самостоятельно отвечать всем обязательным требованиям к Участникам (подраздел </w:t>
      </w:r>
      <w:r>
        <w:fldChar w:fldCharType="begin"/>
      </w:r>
      <w:r>
        <w:instrText xml:space="preserve"> REF _Ref125361435 \r \h </w:instrText>
      </w:r>
      <w:r>
        <w:fldChar w:fldCharType="separate"/>
      </w:r>
      <w:r>
        <w:t>8.2</w:t>
      </w:r>
      <w:r>
        <w:fldChar w:fldCharType="end"/>
      </w:r>
      <w:r>
        <w:t>);</w:t>
      </w:r>
    </w:p>
    <w:p w:rsidR="00202EA9" w:rsidRDefault="00D31872">
      <w:pPr>
        <w:pStyle w:val="a4"/>
      </w:pPr>
      <w:r>
        <w:t>в рамках специальных требований (подраздел </w:t>
      </w:r>
      <w:r>
        <w:fldChar w:fldCharType="begin"/>
      </w:r>
      <w:r>
        <w:instrText xml:space="preserve"> REF _Ref125709153 \r \h </w:instrText>
      </w:r>
      <w:r>
        <w:fldChar w:fldCharType="separate"/>
      </w:r>
      <w:r>
        <w:t>8.3</w:t>
      </w:r>
      <w:r>
        <w:fldChar w:fldCharType="end"/>
      </w:r>
      <w:r>
        <w:t>), касающихся членства в саморегулируемых организациях (в случае их установления), должен иметь соответствующее членство с учетом требований законодательства к такому членству;</w:t>
      </w:r>
    </w:p>
    <w:p w:rsidR="00202EA9" w:rsidRDefault="00D31872">
      <w:pPr>
        <w:pStyle w:val="a4"/>
      </w:pPr>
      <w:r>
        <w:t>в рамках остальных специальных требований и квалификационных требований (подраздел </w:t>
      </w:r>
      <w:r>
        <w:fldChar w:fldCharType="begin"/>
      </w:r>
      <w:r>
        <w:instrText xml:space="preserve"> REF _Ref125709154 \r \h </w:instrText>
      </w:r>
      <w:r>
        <w:fldChar w:fldCharType="separate"/>
      </w:r>
      <w:r>
        <w:t>8.4</w:t>
      </w:r>
      <w:r>
        <w:fldChar w:fldCharType="end"/>
      </w:r>
      <w:r>
        <w:t>) (в случае их установления) должен отвечать им только в части объема поставки продукции, который ему предполагается поручить в соответствии с Планом распределения объемов поставки продукции (форма 11) (</w:t>
      </w:r>
      <w:hyperlink w:anchor="Прил04_ФормыЗаявки">
        <w:r>
          <w:rPr>
            <w:rStyle w:val="afc"/>
          </w:rPr>
          <w:t>Приложение № 4</w:t>
        </w:r>
      </w:hyperlink>
      <w:r>
        <w:t>).</w:t>
      </w:r>
    </w:p>
    <w:p w:rsidR="00202EA9" w:rsidRDefault="00D31872">
      <w:pPr>
        <w:pStyle w:val="a3"/>
        <w:keepNext/>
      </w:pPr>
      <w:r>
        <w:t>Каждый субподрядчик из привлекаемых Генеральным подрядчиком должен отвечать:</w:t>
      </w:r>
    </w:p>
    <w:p w:rsidR="00202EA9" w:rsidRDefault="00D31872">
      <w:pPr>
        <w:pStyle w:val="a4"/>
      </w:pPr>
      <w:r>
        <w:t>обязательным требованиям (подраздел </w:t>
      </w:r>
      <w:r>
        <w:fldChar w:fldCharType="begin"/>
      </w:r>
      <w:r>
        <w:instrText xml:space="preserve"> REF _Ref125361435 \r \h </w:instrText>
      </w:r>
      <w:r>
        <w:fldChar w:fldCharType="separate"/>
      </w:r>
      <w:r>
        <w:t>8.2</w:t>
      </w:r>
      <w:r>
        <w:fldChar w:fldCharType="end"/>
      </w:r>
      <w:r>
        <w:t>);</w:t>
      </w:r>
    </w:p>
    <w:p w:rsidR="00202EA9" w:rsidRDefault="00D31872">
      <w:pPr>
        <w:pStyle w:val="a4"/>
      </w:pPr>
      <w:r>
        <w:t>специальным требованиям (подраздел </w:t>
      </w:r>
      <w:r>
        <w:fldChar w:fldCharType="begin"/>
      </w:r>
      <w:r>
        <w:instrText xml:space="preserve"> REF _Ref125709153 \r \h </w:instrText>
      </w:r>
      <w:r>
        <w:fldChar w:fldCharType="separate"/>
      </w:r>
      <w:r>
        <w:t>8.3</w:t>
      </w:r>
      <w:r>
        <w:fldChar w:fldCharType="end"/>
      </w:r>
      <w:r>
        <w:t>) (в случае их установления), за исключением требования о наличии членства в саморегулируемых организациях;</w:t>
      </w:r>
    </w:p>
    <w:p w:rsidR="00202EA9" w:rsidRDefault="00D31872">
      <w:pPr>
        <w:pStyle w:val="a4"/>
      </w:pPr>
      <w:r>
        <w:t>квалификационным требованиям (подраздел </w:t>
      </w:r>
      <w:r>
        <w:fldChar w:fldCharType="begin"/>
      </w:r>
      <w:r>
        <w:instrText xml:space="preserve"> REF _Ref125709154 \r \h </w:instrText>
      </w:r>
      <w:r>
        <w:fldChar w:fldCharType="separate"/>
      </w:r>
      <w:r>
        <w:t>8.4</w:t>
      </w:r>
      <w:r>
        <w:fldChar w:fldCharType="end"/>
      </w:r>
      <w:r>
        <w:t>) (в случае их установления).</w:t>
      </w:r>
    </w:p>
    <w:p w:rsidR="00202EA9" w:rsidRDefault="00D31872">
      <w:pPr>
        <w:pStyle w:val="afff1"/>
        <w:ind w:left="1134"/>
      </w:pPr>
      <w:bookmarkStart w:id="69" w:name="_Ref125368863"/>
      <w:r>
        <w:t xml:space="preserve">При этом соответствовать специальным и квалификационным требованиям субподрядчик должен только в части объема поставки продукции, который ему поручен </w:t>
      </w:r>
      <w:bookmarkEnd w:id="69"/>
      <w:r>
        <w:t>в соответствии с Планом распределения объемов поставки продукции (форма 11) (</w:t>
      </w:r>
      <w:hyperlink w:anchor="Прил04_ФормыЗаявки">
        <w:r>
          <w:rPr>
            <w:rStyle w:val="afc"/>
          </w:rPr>
          <w:t>Приложение № 4</w:t>
        </w:r>
      </w:hyperlink>
      <w:r>
        <w:t>).</w:t>
      </w:r>
    </w:p>
    <w:p w:rsidR="00202EA9" w:rsidRDefault="00D31872">
      <w:pPr>
        <w:pStyle w:val="a3"/>
      </w:pPr>
      <w:r>
        <w:t xml:space="preserve">При оценке и сопоставлении заявки Генерального подрядчика по квалификационным критериям (если они установлены в </w:t>
      </w:r>
      <w:hyperlink w:anchor="Прил08_ПорядокОценки">
        <w:r>
          <w:rPr>
            <w:rStyle w:val="afc"/>
          </w:rPr>
          <w:t>Порядке и критериях оценки и сопоставления заявок (Приложение № 8)</w:t>
        </w:r>
      </w:hyperlink>
      <w:r>
        <w:t>) количественные параметры деятельности Генерального подрядчика и субподрядчиков суммируются (наличие требуемого опыта, обеспеченность материально-техническими ресурсами и кадровыми ресурсами).</w:t>
      </w:r>
    </w:p>
    <w:p w:rsidR="00202EA9" w:rsidRDefault="00D31872">
      <w:pPr>
        <w:pStyle w:val="a3"/>
      </w:pPr>
      <w:bookmarkStart w:id="70" w:name="_Ref125361799"/>
      <w:r>
        <w:t>Любое юридическое или физическое лицо (в том числе индивидуальный предприниматель) может являться субподрядчиком у произвольного числа Генеральных подрядчиков, а также имеет право самостоятельно принимать участие в закупке. При этом субподрядчики не могут входить в состав Коллективных участников (подраздел </w:t>
      </w:r>
      <w:r>
        <w:fldChar w:fldCharType="begin"/>
      </w:r>
      <w:r>
        <w:instrText xml:space="preserve"> REF _Ref130308203 \r \h </w:instrText>
      </w:r>
      <w:r>
        <w:fldChar w:fldCharType="separate"/>
      </w:r>
      <w:r>
        <w:t>3.2</w:t>
      </w:r>
      <w:r>
        <w:fldChar w:fldCharType="end"/>
      </w:r>
      <w:r>
        <w:t>). Каждый Генеральный подрядчик может подать только одну заявку и не может быть субподрядчиком у других Генеральных подрядчиков, а также не может входить в состав Коллективных участников. В случае невыполнения этих требований заявки с участием таких лиц будут отклонены без рассмотрения по существу.</w:t>
      </w:r>
      <w:bookmarkEnd w:id="70"/>
    </w:p>
    <w:p w:rsidR="00202EA9" w:rsidRDefault="00D31872">
      <w:pPr>
        <w:pStyle w:val="a3"/>
        <w:sectPr w:rsidR="00202EA9">
          <w:headerReference w:type="default" r:id="rId9"/>
          <w:footerReference w:type="default" r:id="rId10"/>
          <w:footerReference w:type="first" r:id="rId11"/>
          <w:pgSz w:w="11906" w:h="16838"/>
          <w:pgMar w:top="851" w:right="850" w:bottom="851" w:left="1134" w:header="567" w:footer="567" w:gutter="0"/>
          <w:cols w:space="720"/>
          <w:formProt w:val="0"/>
          <w:docGrid w:linePitch="360"/>
        </w:sectPr>
      </w:pPr>
      <w:r>
        <w:t>Если подразделом </w:t>
      </w:r>
      <w:r>
        <w:fldChar w:fldCharType="begin"/>
      </w:r>
      <w:r>
        <w:instrText xml:space="preserve"> REF _Ref125359973 \r \h </w:instrText>
      </w:r>
      <w:r>
        <w:fldChar w:fldCharType="separate"/>
      </w:r>
      <w:r>
        <w:t>1.2</w:t>
      </w:r>
      <w:r>
        <w:fldChar w:fldCharType="end"/>
      </w:r>
      <w:r>
        <w:t xml:space="preserve"> не предусмотрены рассмотрение и оценка заявок Участников с учетом привлекаемых субподрядчиков, то при рассмотрении и оценке заявок к учету принимаются исключительно сведения о самом Участнике, в связи с чем Участник не обязан предоставлять документы на привлекаемых им субподрядчиков, указанные в подразделе </w:t>
      </w:r>
      <w:r>
        <w:fldChar w:fldCharType="begin"/>
      </w:r>
      <w:r>
        <w:instrText xml:space="preserve"> REF _Ref125709973 \r \h </w:instrText>
      </w:r>
      <w:r>
        <w:fldChar w:fldCharType="separate"/>
      </w:r>
      <w:r>
        <w:t>8.6</w:t>
      </w:r>
      <w:r>
        <w:fldChar w:fldCharType="end"/>
      </w:r>
      <w:r>
        <w:t xml:space="preserve"> </w:t>
      </w:r>
      <w:hyperlink w:anchor="Прил03_ТребованияУчастникам">
        <w:r>
          <w:rPr>
            <w:rStyle w:val="afc"/>
          </w:rPr>
          <w:t>Требований к Участникам (Приложение № 3)</w:t>
        </w:r>
      </w:hyperlink>
      <w:r>
        <w:t>.Ответственность за соответствие в ходе исполнения обязательств по Договору привлекаемых субподрядчиков требованиям Документации о закупке в этом случае возлагается на самого Участника.</w:t>
      </w:r>
    </w:p>
    <w:p w:rsidR="00202EA9" w:rsidRDefault="00D31872">
      <w:pPr>
        <w:pStyle w:val="a1"/>
      </w:pPr>
      <w:bookmarkStart w:id="71" w:name="_Ref125367098"/>
      <w:bookmarkStart w:id="72" w:name="_Ref125361211"/>
      <w:bookmarkStart w:id="73" w:name="_Ref125367107"/>
      <w:bookmarkStart w:id="74" w:name="_Toc186224285"/>
      <w:bookmarkStart w:id="75" w:name="_Ref125367974"/>
      <w:r>
        <w:t>Порядок проведения закупки</w:t>
      </w:r>
      <w:bookmarkEnd w:id="71"/>
      <w:bookmarkEnd w:id="72"/>
      <w:bookmarkEnd w:id="73"/>
      <w:bookmarkEnd w:id="74"/>
      <w:bookmarkEnd w:id="75"/>
    </w:p>
    <w:p w:rsidR="00202EA9" w:rsidRDefault="00D31872">
      <w:pPr>
        <w:pStyle w:val="a2"/>
      </w:pPr>
      <w:bookmarkStart w:id="76" w:name="_Toc186224286"/>
      <w:bookmarkStart w:id="77" w:name="_Ref126141932"/>
      <w:r>
        <w:t>Общий порядок проведения закупки</w:t>
      </w:r>
      <w:bookmarkEnd w:id="76"/>
      <w:bookmarkEnd w:id="77"/>
    </w:p>
    <w:p w:rsidR="00202EA9" w:rsidRDefault="00D31872">
      <w:pPr>
        <w:pStyle w:val="a3"/>
        <w:keepNext/>
        <w:spacing w:after="120"/>
      </w:pPr>
      <w:r>
        <w:t>Закупка проводится в следующем порядке:</w:t>
      </w:r>
    </w:p>
    <w:tbl>
      <w:tblPr>
        <w:tblStyle w:val="afff8"/>
        <w:tblW w:w="14003" w:type="dxa"/>
        <w:tblInd w:w="1129" w:type="dxa"/>
        <w:tblLayout w:type="fixed"/>
        <w:tblCellMar>
          <w:left w:w="0" w:type="dxa"/>
          <w:right w:w="5" w:type="dxa"/>
        </w:tblCellMar>
        <w:tblLook w:val="04A0" w:firstRow="1" w:lastRow="0" w:firstColumn="1" w:lastColumn="0" w:noHBand="0" w:noVBand="1"/>
      </w:tblPr>
      <w:tblGrid>
        <w:gridCol w:w="429"/>
        <w:gridCol w:w="2221"/>
        <w:gridCol w:w="1113"/>
        <w:gridCol w:w="1109"/>
        <w:gridCol w:w="2225"/>
        <w:gridCol w:w="2410"/>
        <w:gridCol w:w="2266"/>
        <w:gridCol w:w="2230"/>
      </w:tblGrid>
      <w:tr w:rsidR="00202EA9">
        <w:trPr>
          <w:cnfStyle w:val="100000000000" w:firstRow="1" w:lastRow="0" w:firstColumn="0" w:lastColumn="0" w:oddVBand="0" w:evenVBand="0" w:oddHBand="0" w:evenHBand="0" w:firstRowFirstColumn="0" w:firstRowLastColumn="0" w:lastRowFirstColumn="0" w:lastRowLastColumn="0"/>
        </w:trPr>
        <w:tc>
          <w:tcPr>
            <w:tcW w:w="428" w:type="dxa"/>
            <w:tcBorders>
              <w:left w:val="nil"/>
            </w:tcBorders>
            <w:vAlign w:val="bottom"/>
          </w:tcPr>
          <w:p w:rsidR="00202EA9" w:rsidRDefault="00D31872">
            <w:pPr>
              <w:pStyle w:val="afff1"/>
              <w:keepNext/>
              <w:widowControl w:val="0"/>
              <w:spacing w:before="40" w:after="40"/>
              <w:jc w:val="center"/>
              <w:rPr>
                <w:b w:val="0"/>
                <w:bCs/>
                <w:sz w:val="24"/>
                <w:szCs w:val="24"/>
              </w:rPr>
            </w:pPr>
            <w:r>
              <w:rPr>
                <w:rFonts w:ascii="Wingdings 3" w:eastAsia="Wingdings 3" w:hAnsi="Wingdings 3" w:cs="Wingdings 3"/>
                <w:b w:val="0"/>
                <w:bCs/>
                <w:sz w:val="24"/>
                <w:szCs w:val="24"/>
              </w:rPr>
              <w:sym w:font="Wingdings 3" w:char="F0D4"/>
            </w:r>
          </w:p>
        </w:tc>
        <w:tc>
          <w:tcPr>
            <w:tcW w:w="13574" w:type="dxa"/>
            <w:gridSpan w:val="7"/>
            <w:tcBorders>
              <w:right w:val="nil"/>
            </w:tcBorders>
          </w:tcPr>
          <w:p w:rsidR="00202EA9" w:rsidRDefault="00D31872">
            <w:pPr>
              <w:pStyle w:val="afff1"/>
              <w:keepNext/>
              <w:widowControl w:val="0"/>
              <w:spacing w:before="40" w:after="40"/>
              <w:jc w:val="center"/>
              <w:rPr>
                <w:b w:val="0"/>
                <w:bCs/>
                <w:sz w:val="24"/>
                <w:szCs w:val="24"/>
              </w:rPr>
            </w:pPr>
            <w:r>
              <w:rPr>
                <w:rFonts w:eastAsia="Calibri"/>
                <w:bCs/>
                <w:sz w:val="24"/>
                <w:szCs w:val="24"/>
              </w:rPr>
              <w:t>Официальное размещение Извещения и Документации о закупке (подраздел </w:t>
            </w:r>
            <w:r>
              <w:rPr>
                <w:rFonts w:eastAsia="Calibri"/>
                <w:bCs/>
                <w:sz w:val="24"/>
                <w:szCs w:val="24"/>
              </w:rPr>
              <w:fldChar w:fldCharType="begin"/>
            </w:r>
            <w:r>
              <w:rPr>
                <w:rFonts w:eastAsia="Calibri"/>
                <w:bCs/>
                <w:sz w:val="24"/>
                <w:szCs w:val="24"/>
              </w:rPr>
              <w:instrText xml:space="preserve"> REF _Ref130286532 \r \h </w:instrText>
            </w:r>
            <w:r>
              <w:rPr>
                <w:rFonts w:eastAsia="Calibri"/>
                <w:bCs/>
                <w:sz w:val="24"/>
                <w:szCs w:val="24"/>
              </w:rPr>
            </w:r>
            <w:r>
              <w:rPr>
                <w:rFonts w:eastAsia="Calibri"/>
                <w:bCs/>
                <w:sz w:val="24"/>
                <w:szCs w:val="24"/>
              </w:rPr>
              <w:fldChar w:fldCharType="separate"/>
            </w:r>
            <w:r>
              <w:rPr>
                <w:rFonts w:eastAsia="Calibri"/>
                <w:bCs/>
                <w:sz w:val="24"/>
                <w:szCs w:val="24"/>
              </w:rPr>
              <w:t>4.2</w:t>
            </w:r>
            <w:r>
              <w:rPr>
                <w:rFonts w:eastAsia="Calibri"/>
                <w:bCs/>
                <w:sz w:val="24"/>
                <w:szCs w:val="24"/>
              </w:rPr>
              <w:fldChar w:fldCharType="end"/>
            </w:r>
            <w:r>
              <w:rPr>
                <w:rFonts w:eastAsia="Calibri"/>
                <w:bCs/>
                <w:sz w:val="24"/>
                <w:szCs w:val="24"/>
              </w:rPr>
              <w:t>)</w:t>
            </w:r>
          </w:p>
        </w:tc>
      </w:tr>
      <w:tr w:rsidR="00202EA9">
        <w:tc>
          <w:tcPr>
            <w:tcW w:w="428" w:type="dxa"/>
            <w:tcBorders>
              <w:left w:val="nil"/>
            </w:tcBorders>
            <w:vAlign w:val="bottom"/>
          </w:tcPr>
          <w:p w:rsidR="00202EA9" w:rsidRDefault="00D31872">
            <w:pPr>
              <w:pStyle w:val="afff1"/>
              <w:widowControl w:val="0"/>
              <w:spacing w:before="40" w:after="40"/>
              <w:jc w:val="center"/>
              <w:rPr>
                <w:bCs/>
                <w:sz w:val="24"/>
                <w:szCs w:val="24"/>
              </w:rPr>
            </w:pPr>
            <w:r>
              <w:rPr>
                <w:rFonts w:ascii="Wingdings 3" w:eastAsia="Wingdings 3" w:hAnsi="Wingdings 3" w:cs="Wingdings 3"/>
                <w:bCs/>
                <w:sz w:val="24"/>
                <w:szCs w:val="24"/>
              </w:rPr>
              <w:sym w:font="Wingdings 3" w:char="F0D4"/>
            </w:r>
          </w:p>
        </w:tc>
        <w:tc>
          <w:tcPr>
            <w:tcW w:w="6668" w:type="dxa"/>
            <w:gridSpan w:val="4"/>
          </w:tcPr>
          <w:p w:rsidR="00202EA9" w:rsidRDefault="00D31872">
            <w:pPr>
              <w:pStyle w:val="afff1"/>
              <w:widowControl w:val="0"/>
              <w:spacing w:before="40" w:after="40"/>
              <w:jc w:val="center"/>
              <w:rPr>
                <w:bCs/>
                <w:sz w:val="24"/>
                <w:szCs w:val="24"/>
              </w:rPr>
            </w:pPr>
            <w:r>
              <w:rPr>
                <w:rFonts w:eastAsia="Calibri"/>
                <w:bCs/>
                <w:sz w:val="24"/>
                <w:szCs w:val="24"/>
              </w:rPr>
              <w:t>Подготовка заявки (раздел </w:t>
            </w:r>
            <w:r>
              <w:rPr>
                <w:rFonts w:eastAsia="Calibri"/>
                <w:bCs/>
                <w:sz w:val="24"/>
                <w:szCs w:val="24"/>
              </w:rPr>
              <w:fldChar w:fldCharType="begin"/>
            </w:r>
            <w:r>
              <w:rPr>
                <w:rFonts w:eastAsia="Calibri"/>
                <w:bCs/>
                <w:sz w:val="24"/>
                <w:szCs w:val="24"/>
              </w:rPr>
              <w:instrText xml:space="preserve"> REF _Ref130281199 \r \h </w:instrText>
            </w:r>
            <w:r>
              <w:rPr>
                <w:rFonts w:eastAsia="Calibri"/>
                <w:bCs/>
                <w:sz w:val="24"/>
                <w:szCs w:val="24"/>
              </w:rPr>
            </w:r>
            <w:r>
              <w:rPr>
                <w:rFonts w:eastAsia="Calibri"/>
                <w:bCs/>
                <w:sz w:val="24"/>
                <w:szCs w:val="24"/>
              </w:rPr>
              <w:fldChar w:fldCharType="separate"/>
            </w:r>
            <w:r>
              <w:rPr>
                <w:rFonts w:eastAsia="Calibri"/>
                <w:bCs/>
                <w:sz w:val="24"/>
                <w:szCs w:val="24"/>
              </w:rPr>
              <w:t>4.3</w:t>
            </w:r>
            <w:r>
              <w:rPr>
                <w:rFonts w:eastAsia="Calibri"/>
                <w:bCs/>
                <w:sz w:val="24"/>
                <w:szCs w:val="24"/>
              </w:rPr>
              <w:fldChar w:fldCharType="end"/>
            </w:r>
            <w:r>
              <w:rPr>
                <w:rFonts w:eastAsia="Calibri"/>
                <w:bCs/>
                <w:sz w:val="24"/>
                <w:szCs w:val="24"/>
              </w:rPr>
              <w:t>)</w:t>
            </w:r>
          </w:p>
        </w:tc>
        <w:tc>
          <w:tcPr>
            <w:tcW w:w="2410" w:type="dxa"/>
            <w:vMerge w:val="restart"/>
          </w:tcPr>
          <w:p w:rsidR="00202EA9" w:rsidRDefault="00D31872">
            <w:pPr>
              <w:pStyle w:val="afff1"/>
              <w:widowControl w:val="0"/>
              <w:spacing w:before="40" w:after="40"/>
              <w:jc w:val="center"/>
              <w:rPr>
                <w:bCs/>
                <w:sz w:val="24"/>
                <w:szCs w:val="24"/>
              </w:rPr>
            </w:pPr>
            <w:r>
              <w:rPr>
                <w:rFonts w:eastAsia="Calibri"/>
                <w:bCs/>
                <w:sz w:val="24"/>
                <w:szCs w:val="24"/>
              </w:rPr>
              <w:t>Предоставление разъяснений положений Документации о закупке</w:t>
            </w:r>
            <w:r>
              <w:rPr>
                <w:rFonts w:eastAsia="Calibri"/>
                <w:bCs/>
                <w:sz w:val="24"/>
                <w:szCs w:val="24"/>
              </w:rPr>
              <w:br/>
              <w:t>(подраздел </w:t>
            </w:r>
            <w:r>
              <w:rPr>
                <w:rFonts w:eastAsia="Calibri"/>
                <w:bCs/>
                <w:sz w:val="24"/>
                <w:szCs w:val="24"/>
              </w:rPr>
              <w:fldChar w:fldCharType="begin"/>
            </w:r>
            <w:r>
              <w:rPr>
                <w:rFonts w:eastAsia="Calibri"/>
                <w:bCs/>
                <w:sz w:val="24"/>
                <w:szCs w:val="24"/>
              </w:rPr>
              <w:instrText xml:space="preserve"> REF _Ref130394802 \r \h </w:instrText>
            </w:r>
            <w:r>
              <w:rPr>
                <w:rFonts w:eastAsia="Calibri"/>
                <w:bCs/>
                <w:sz w:val="24"/>
                <w:szCs w:val="24"/>
              </w:rPr>
            </w:r>
            <w:r>
              <w:rPr>
                <w:rFonts w:eastAsia="Calibri"/>
                <w:bCs/>
                <w:sz w:val="24"/>
                <w:szCs w:val="24"/>
              </w:rPr>
              <w:fldChar w:fldCharType="separate"/>
            </w:r>
            <w:r>
              <w:rPr>
                <w:rFonts w:eastAsia="Calibri"/>
                <w:bCs/>
                <w:sz w:val="24"/>
                <w:szCs w:val="24"/>
              </w:rPr>
              <w:t>4.4</w:t>
            </w:r>
            <w:r>
              <w:rPr>
                <w:rFonts w:eastAsia="Calibri"/>
                <w:bCs/>
                <w:sz w:val="24"/>
                <w:szCs w:val="24"/>
              </w:rPr>
              <w:fldChar w:fldCharType="end"/>
            </w:r>
            <w:r>
              <w:rPr>
                <w:rFonts w:eastAsia="Calibri"/>
                <w:bCs/>
                <w:sz w:val="24"/>
                <w:szCs w:val="24"/>
              </w:rPr>
              <w:t>)</w:t>
            </w:r>
            <w:r>
              <w:rPr>
                <w:rFonts w:eastAsia="Calibri"/>
                <w:bCs/>
                <w:sz w:val="24"/>
                <w:szCs w:val="24"/>
              </w:rPr>
              <w:br/>
            </w:r>
            <w:r>
              <w:rPr>
                <w:rFonts w:eastAsia="Calibri"/>
                <w:bCs/>
                <w:i/>
                <w:iCs/>
                <w:sz w:val="24"/>
                <w:szCs w:val="24"/>
              </w:rPr>
              <w:t>(опциональная процедура закупки)</w:t>
            </w:r>
          </w:p>
        </w:tc>
        <w:tc>
          <w:tcPr>
            <w:tcW w:w="2266" w:type="dxa"/>
            <w:vMerge w:val="restart"/>
          </w:tcPr>
          <w:p w:rsidR="00202EA9" w:rsidRDefault="00D31872">
            <w:pPr>
              <w:pStyle w:val="afff1"/>
              <w:widowControl w:val="0"/>
              <w:spacing w:before="40" w:after="40"/>
              <w:jc w:val="center"/>
              <w:rPr>
                <w:bCs/>
                <w:sz w:val="24"/>
                <w:szCs w:val="24"/>
              </w:rPr>
            </w:pPr>
            <w:r>
              <w:rPr>
                <w:rFonts w:eastAsia="Calibri"/>
                <w:bCs/>
                <w:sz w:val="24"/>
                <w:szCs w:val="24"/>
              </w:rPr>
              <w:t>Внесение изменений в Извещение и (или) Документацию о закупке</w:t>
            </w:r>
            <w:r>
              <w:rPr>
                <w:rFonts w:eastAsia="Calibri"/>
                <w:bCs/>
                <w:sz w:val="24"/>
                <w:szCs w:val="24"/>
              </w:rPr>
              <w:br/>
              <w:t>(подраздел </w:t>
            </w:r>
            <w:r>
              <w:rPr>
                <w:rFonts w:eastAsia="Calibri"/>
                <w:bCs/>
                <w:sz w:val="24"/>
                <w:szCs w:val="24"/>
              </w:rPr>
              <w:fldChar w:fldCharType="begin"/>
            </w:r>
            <w:r>
              <w:rPr>
                <w:rFonts w:eastAsia="Calibri"/>
                <w:bCs/>
                <w:sz w:val="24"/>
                <w:szCs w:val="24"/>
              </w:rPr>
              <w:instrText xml:space="preserve"> REF _Ref125362076 \r \h </w:instrText>
            </w:r>
            <w:r>
              <w:rPr>
                <w:rFonts w:eastAsia="Calibri"/>
                <w:bCs/>
                <w:sz w:val="24"/>
                <w:szCs w:val="24"/>
              </w:rPr>
            </w:r>
            <w:r>
              <w:rPr>
                <w:rFonts w:eastAsia="Calibri"/>
                <w:bCs/>
                <w:sz w:val="24"/>
                <w:szCs w:val="24"/>
              </w:rPr>
              <w:fldChar w:fldCharType="separate"/>
            </w:r>
            <w:r>
              <w:rPr>
                <w:rFonts w:eastAsia="Calibri"/>
                <w:bCs/>
                <w:sz w:val="24"/>
                <w:szCs w:val="24"/>
              </w:rPr>
              <w:t>4.5</w:t>
            </w:r>
            <w:r>
              <w:rPr>
                <w:rFonts w:eastAsia="Calibri"/>
                <w:bCs/>
                <w:sz w:val="24"/>
                <w:szCs w:val="24"/>
              </w:rPr>
              <w:fldChar w:fldCharType="end"/>
            </w:r>
            <w:r>
              <w:rPr>
                <w:rFonts w:eastAsia="Calibri"/>
                <w:bCs/>
                <w:sz w:val="24"/>
                <w:szCs w:val="24"/>
              </w:rPr>
              <w:t>)</w:t>
            </w:r>
            <w:r>
              <w:rPr>
                <w:rFonts w:eastAsia="Calibri"/>
                <w:bCs/>
                <w:sz w:val="24"/>
                <w:szCs w:val="24"/>
              </w:rPr>
              <w:br/>
            </w:r>
            <w:r>
              <w:rPr>
                <w:rFonts w:eastAsia="Calibri"/>
                <w:bCs/>
                <w:i/>
                <w:iCs/>
                <w:sz w:val="24"/>
                <w:szCs w:val="24"/>
              </w:rPr>
              <w:t>(опциональная процедура закупки)</w:t>
            </w:r>
          </w:p>
        </w:tc>
        <w:tc>
          <w:tcPr>
            <w:tcW w:w="2230" w:type="dxa"/>
            <w:vMerge w:val="restart"/>
            <w:tcBorders>
              <w:right w:val="nil"/>
            </w:tcBorders>
          </w:tcPr>
          <w:p w:rsidR="00202EA9" w:rsidRDefault="00D31872">
            <w:pPr>
              <w:pStyle w:val="afff1"/>
              <w:widowControl w:val="0"/>
              <w:spacing w:before="40" w:after="40"/>
              <w:jc w:val="center"/>
              <w:rPr>
                <w:bCs/>
                <w:sz w:val="24"/>
                <w:szCs w:val="24"/>
              </w:rPr>
            </w:pPr>
            <w:r>
              <w:rPr>
                <w:rFonts w:eastAsia="Calibri"/>
                <w:bCs/>
                <w:sz w:val="24"/>
                <w:szCs w:val="24"/>
              </w:rPr>
              <w:t>Отказ от проведения закупки (отмена закупки)</w:t>
            </w:r>
            <w:r>
              <w:rPr>
                <w:rFonts w:eastAsia="Calibri"/>
                <w:bCs/>
                <w:sz w:val="24"/>
                <w:szCs w:val="24"/>
              </w:rPr>
              <w:br/>
              <w:t>(подраздел </w:t>
            </w:r>
            <w:r>
              <w:rPr>
                <w:rFonts w:eastAsia="Calibri"/>
                <w:bCs/>
                <w:sz w:val="24"/>
                <w:szCs w:val="24"/>
              </w:rPr>
              <w:fldChar w:fldCharType="begin"/>
            </w:r>
            <w:r>
              <w:rPr>
                <w:rFonts w:eastAsia="Calibri"/>
                <w:bCs/>
                <w:sz w:val="24"/>
                <w:szCs w:val="24"/>
              </w:rPr>
              <w:instrText xml:space="preserve"> REF _Ref126141962 \r \h </w:instrText>
            </w:r>
            <w:r>
              <w:rPr>
                <w:rFonts w:eastAsia="Calibri"/>
                <w:bCs/>
                <w:sz w:val="24"/>
                <w:szCs w:val="24"/>
              </w:rPr>
            </w:r>
            <w:r>
              <w:rPr>
                <w:rFonts w:eastAsia="Calibri"/>
                <w:bCs/>
                <w:sz w:val="24"/>
                <w:szCs w:val="24"/>
              </w:rPr>
              <w:fldChar w:fldCharType="separate"/>
            </w:r>
            <w:r>
              <w:rPr>
                <w:rFonts w:eastAsia="Calibri"/>
                <w:bCs/>
                <w:sz w:val="24"/>
                <w:szCs w:val="24"/>
              </w:rPr>
              <w:t>4.16</w:t>
            </w:r>
            <w:r>
              <w:rPr>
                <w:rFonts w:eastAsia="Calibri"/>
                <w:bCs/>
                <w:sz w:val="24"/>
                <w:szCs w:val="24"/>
              </w:rPr>
              <w:fldChar w:fldCharType="end"/>
            </w:r>
            <w:r>
              <w:rPr>
                <w:rFonts w:eastAsia="Calibri"/>
                <w:bCs/>
                <w:sz w:val="24"/>
                <w:szCs w:val="24"/>
              </w:rPr>
              <w:t>)</w:t>
            </w:r>
            <w:r>
              <w:rPr>
                <w:rFonts w:eastAsia="Calibri"/>
                <w:bCs/>
                <w:sz w:val="24"/>
                <w:szCs w:val="24"/>
              </w:rPr>
              <w:br/>
            </w:r>
            <w:r>
              <w:rPr>
                <w:rFonts w:eastAsia="Calibri"/>
                <w:bCs/>
                <w:i/>
                <w:iCs/>
                <w:sz w:val="24"/>
                <w:szCs w:val="24"/>
              </w:rPr>
              <w:t>(опциональная процедура закупки)</w:t>
            </w:r>
          </w:p>
        </w:tc>
      </w:tr>
      <w:tr w:rsidR="00202EA9">
        <w:tc>
          <w:tcPr>
            <w:tcW w:w="428" w:type="dxa"/>
            <w:tcBorders>
              <w:left w:val="nil"/>
            </w:tcBorders>
            <w:vAlign w:val="bottom"/>
          </w:tcPr>
          <w:p w:rsidR="00202EA9" w:rsidRDefault="00D31872">
            <w:pPr>
              <w:pStyle w:val="afff1"/>
              <w:widowControl w:val="0"/>
              <w:spacing w:before="40" w:after="40"/>
              <w:jc w:val="center"/>
              <w:rPr>
                <w:bCs/>
                <w:sz w:val="24"/>
                <w:szCs w:val="24"/>
              </w:rPr>
            </w:pPr>
            <w:r>
              <w:rPr>
                <w:rFonts w:ascii="Wingdings 3" w:eastAsia="Wingdings 3" w:hAnsi="Wingdings 3" w:cs="Wingdings 3"/>
                <w:bCs/>
                <w:sz w:val="24"/>
                <w:szCs w:val="24"/>
              </w:rPr>
              <w:sym w:font="Wingdings 3" w:char="F0D4"/>
            </w:r>
          </w:p>
        </w:tc>
        <w:tc>
          <w:tcPr>
            <w:tcW w:w="3334" w:type="dxa"/>
            <w:gridSpan w:val="2"/>
          </w:tcPr>
          <w:p w:rsidR="00202EA9" w:rsidRDefault="00D31872">
            <w:pPr>
              <w:pStyle w:val="afff1"/>
              <w:widowControl w:val="0"/>
              <w:spacing w:before="40" w:after="40"/>
              <w:jc w:val="center"/>
              <w:rPr>
                <w:bCs/>
                <w:sz w:val="24"/>
                <w:szCs w:val="24"/>
              </w:rPr>
            </w:pPr>
            <w:r>
              <w:rPr>
                <w:rFonts w:eastAsia="Calibri"/>
                <w:bCs/>
                <w:sz w:val="24"/>
                <w:szCs w:val="24"/>
              </w:rPr>
              <w:t>Подача заявок и их прием</w:t>
            </w:r>
            <w:r>
              <w:rPr>
                <w:rFonts w:eastAsia="Calibri"/>
                <w:bCs/>
                <w:sz w:val="24"/>
                <w:szCs w:val="24"/>
              </w:rPr>
              <w:br/>
              <w:t>(подраздел </w:t>
            </w:r>
            <w:r>
              <w:rPr>
                <w:rFonts w:eastAsia="Calibri"/>
                <w:bCs/>
                <w:sz w:val="24"/>
                <w:szCs w:val="24"/>
              </w:rPr>
              <w:fldChar w:fldCharType="begin"/>
            </w:r>
            <w:r>
              <w:rPr>
                <w:rFonts w:eastAsia="Calibri"/>
                <w:bCs/>
                <w:sz w:val="24"/>
                <w:szCs w:val="24"/>
              </w:rPr>
              <w:instrText xml:space="preserve"> REF _Ref125362119 \r \h </w:instrText>
            </w:r>
            <w:r>
              <w:rPr>
                <w:rFonts w:eastAsia="Calibri"/>
                <w:bCs/>
                <w:sz w:val="24"/>
                <w:szCs w:val="24"/>
              </w:rPr>
            </w:r>
            <w:r>
              <w:rPr>
                <w:rFonts w:eastAsia="Calibri"/>
                <w:bCs/>
                <w:sz w:val="24"/>
                <w:szCs w:val="24"/>
              </w:rPr>
              <w:fldChar w:fldCharType="separate"/>
            </w:r>
            <w:r>
              <w:rPr>
                <w:rFonts w:eastAsia="Calibri"/>
                <w:bCs/>
                <w:sz w:val="24"/>
                <w:szCs w:val="24"/>
              </w:rPr>
              <w:t>4.6</w:t>
            </w:r>
            <w:r>
              <w:rPr>
                <w:rFonts w:eastAsia="Calibri"/>
                <w:bCs/>
                <w:sz w:val="24"/>
                <w:szCs w:val="24"/>
              </w:rPr>
              <w:fldChar w:fldCharType="end"/>
            </w:r>
            <w:r>
              <w:rPr>
                <w:rFonts w:eastAsia="Calibri"/>
                <w:bCs/>
                <w:sz w:val="24"/>
                <w:szCs w:val="24"/>
              </w:rPr>
              <w:t>)</w:t>
            </w:r>
          </w:p>
        </w:tc>
        <w:tc>
          <w:tcPr>
            <w:tcW w:w="3334" w:type="dxa"/>
            <w:gridSpan w:val="2"/>
          </w:tcPr>
          <w:p w:rsidR="00202EA9" w:rsidRDefault="00D31872">
            <w:pPr>
              <w:pStyle w:val="afff1"/>
              <w:widowControl w:val="0"/>
              <w:spacing w:before="40" w:after="40"/>
              <w:jc w:val="center"/>
              <w:rPr>
                <w:bCs/>
                <w:sz w:val="24"/>
                <w:szCs w:val="24"/>
              </w:rPr>
            </w:pPr>
            <w:r>
              <w:rPr>
                <w:rFonts w:eastAsia="Calibri"/>
                <w:bCs/>
                <w:sz w:val="24"/>
                <w:szCs w:val="24"/>
              </w:rPr>
              <w:t>Изменение и отзыв заявок</w:t>
            </w:r>
            <w:r>
              <w:rPr>
                <w:rFonts w:eastAsia="Calibri"/>
                <w:bCs/>
                <w:sz w:val="24"/>
                <w:szCs w:val="24"/>
              </w:rPr>
              <w:br/>
              <w:t>(подраздел </w:t>
            </w:r>
            <w:r>
              <w:rPr>
                <w:rFonts w:eastAsia="Calibri"/>
                <w:bCs/>
                <w:sz w:val="24"/>
                <w:szCs w:val="24"/>
              </w:rPr>
              <w:fldChar w:fldCharType="begin"/>
            </w:r>
            <w:r>
              <w:rPr>
                <w:rFonts w:eastAsia="Calibri"/>
                <w:bCs/>
                <w:sz w:val="24"/>
                <w:szCs w:val="24"/>
              </w:rPr>
              <w:instrText xml:space="preserve"> REF _Ref125362130 \r \h </w:instrText>
            </w:r>
            <w:r>
              <w:rPr>
                <w:rFonts w:eastAsia="Calibri"/>
                <w:bCs/>
                <w:sz w:val="24"/>
                <w:szCs w:val="24"/>
              </w:rPr>
            </w:r>
            <w:r>
              <w:rPr>
                <w:rFonts w:eastAsia="Calibri"/>
                <w:bCs/>
                <w:sz w:val="24"/>
                <w:szCs w:val="24"/>
              </w:rPr>
              <w:fldChar w:fldCharType="separate"/>
            </w:r>
            <w:r>
              <w:rPr>
                <w:rFonts w:eastAsia="Calibri"/>
                <w:bCs/>
                <w:sz w:val="24"/>
                <w:szCs w:val="24"/>
              </w:rPr>
              <w:t>4.7</w:t>
            </w:r>
            <w:r>
              <w:rPr>
                <w:rFonts w:eastAsia="Calibri"/>
                <w:bCs/>
                <w:sz w:val="24"/>
                <w:szCs w:val="24"/>
              </w:rPr>
              <w:fldChar w:fldCharType="end"/>
            </w:r>
            <w:r>
              <w:rPr>
                <w:rFonts w:eastAsia="Calibri"/>
                <w:bCs/>
                <w:sz w:val="24"/>
                <w:szCs w:val="24"/>
              </w:rPr>
              <w:t>)</w:t>
            </w:r>
            <w:r>
              <w:rPr>
                <w:rFonts w:eastAsia="Calibri"/>
                <w:bCs/>
                <w:sz w:val="24"/>
                <w:szCs w:val="24"/>
              </w:rPr>
              <w:br/>
            </w:r>
            <w:r>
              <w:rPr>
                <w:rFonts w:eastAsia="Calibri"/>
                <w:bCs/>
                <w:i/>
                <w:iCs/>
                <w:sz w:val="24"/>
                <w:szCs w:val="24"/>
              </w:rPr>
              <w:t>(опциональная процедура закупки)</w:t>
            </w:r>
          </w:p>
        </w:tc>
        <w:tc>
          <w:tcPr>
            <w:tcW w:w="2410" w:type="dxa"/>
            <w:vMerge/>
          </w:tcPr>
          <w:p w:rsidR="00202EA9" w:rsidRDefault="00202EA9">
            <w:pPr>
              <w:pStyle w:val="afff1"/>
              <w:widowControl w:val="0"/>
              <w:spacing w:before="40" w:after="40"/>
              <w:jc w:val="center"/>
              <w:rPr>
                <w:bCs/>
                <w:sz w:val="24"/>
                <w:szCs w:val="24"/>
              </w:rPr>
            </w:pPr>
          </w:p>
        </w:tc>
        <w:tc>
          <w:tcPr>
            <w:tcW w:w="2266" w:type="dxa"/>
            <w:vMerge/>
          </w:tcPr>
          <w:p w:rsidR="00202EA9" w:rsidRDefault="00202EA9">
            <w:pPr>
              <w:pStyle w:val="afff1"/>
              <w:widowControl w:val="0"/>
              <w:spacing w:before="40" w:after="40"/>
              <w:jc w:val="center"/>
              <w:rPr>
                <w:bCs/>
                <w:sz w:val="24"/>
                <w:szCs w:val="24"/>
              </w:rPr>
            </w:pPr>
          </w:p>
        </w:tc>
        <w:tc>
          <w:tcPr>
            <w:tcW w:w="2230" w:type="dxa"/>
            <w:vMerge/>
            <w:tcBorders>
              <w:right w:val="nil"/>
            </w:tcBorders>
            <w:vAlign w:val="bottom"/>
          </w:tcPr>
          <w:p w:rsidR="00202EA9" w:rsidRDefault="00202EA9">
            <w:pPr>
              <w:pStyle w:val="afff1"/>
              <w:widowControl w:val="0"/>
              <w:spacing w:before="40" w:after="40"/>
              <w:jc w:val="center"/>
              <w:rPr>
                <w:bCs/>
                <w:sz w:val="24"/>
                <w:szCs w:val="24"/>
              </w:rPr>
            </w:pPr>
          </w:p>
        </w:tc>
      </w:tr>
      <w:tr w:rsidR="00202EA9">
        <w:tc>
          <w:tcPr>
            <w:tcW w:w="428" w:type="dxa"/>
            <w:tcBorders>
              <w:left w:val="nil"/>
            </w:tcBorders>
            <w:vAlign w:val="bottom"/>
          </w:tcPr>
          <w:p w:rsidR="00202EA9" w:rsidRDefault="00D31872">
            <w:pPr>
              <w:pStyle w:val="afff1"/>
              <w:widowControl w:val="0"/>
              <w:spacing w:before="40" w:after="40"/>
              <w:jc w:val="center"/>
              <w:rPr>
                <w:bCs/>
                <w:sz w:val="24"/>
                <w:szCs w:val="24"/>
              </w:rPr>
            </w:pPr>
            <w:r>
              <w:rPr>
                <w:rFonts w:ascii="Wingdings 3" w:eastAsia="Wingdings 3" w:hAnsi="Wingdings 3" w:cs="Wingdings 3"/>
                <w:bCs/>
                <w:sz w:val="24"/>
                <w:szCs w:val="24"/>
              </w:rPr>
              <w:sym w:font="Wingdings 3" w:char="F0D4"/>
            </w:r>
          </w:p>
        </w:tc>
        <w:tc>
          <w:tcPr>
            <w:tcW w:w="11344" w:type="dxa"/>
            <w:gridSpan w:val="6"/>
          </w:tcPr>
          <w:p w:rsidR="00202EA9" w:rsidRDefault="00D31872">
            <w:pPr>
              <w:pStyle w:val="afff1"/>
              <w:widowControl w:val="0"/>
              <w:spacing w:before="40" w:after="40"/>
              <w:jc w:val="center"/>
              <w:rPr>
                <w:bCs/>
                <w:sz w:val="24"/>
                <w:szCs w:val="24"/>
              </w:rPr>
            </w:pPr>
            <w:r>
              <w:rPr>
                <w:rFonts w:eastAsia="Calibri"/>
                <w:bCs/>
                <w:sz w:val="24"/>
                <w:szCs w:val="24"/>
              </w:rPr>
              <w:t>Открытие доступа к заявкам (подраздел </w:t>
            </w:r>
            <w:r>
              <w:rPr>
                <w:rFonts w:eastAsia="Calibri"/>
                <w:bCs/>
                <w:sz w:val="24"/>
                <w:szCs w:val="24"/>
              </w:rPr>
              <w:fldChar w:fldCharType="begin"/>
            </w:r>
            <w:r>
              <w:rPr>
                <w:rFonts w:eastAsia="Calibri"/>
                <w:bCs/>
                <w:sz w:val="24"/>
                <w:szCs w:val="24"/>
              </w:rPr>
              <w:instrText xml:space="preserve"> REF _Ref130221619 \r \h </w:instrText>
            </w:r>
            <w:r>
              <w:rPr>
                <w:rFonts w:eastAsia="Calibri"/>
                <w:bCs/>
                <w:sz w:val="24"/>
                <w:szCs w:val="24"/>
              </w:rPr>
            </w:r>
            <w:r>
              <w:rPr>
                <w:rFonts w:eastAsia="Calibri"/>
                <w:bCs/>
                <w:sz w:val="24"/>
                <w:szCs w:val="24"/>
              </w:rPr>
              <w:fldChar w:fldCharType="separate"/>
            </w:r>
            <w:r>
              <w:rPr>
                <w:rFonts w:eastAsia="Calibri"/>
                <w:bCs/>
                <w:sz w:val="24"/>
                <w:szCs w:val="24"/>
              </w:rPr>
              <w:t>4.8</w:t>
            </w:r>
            <w:r>
              <w:rPr>
                <w:rFonts w:eastAsia="Calibri"/>
                <w:bCs/>
                <w:sz w:val="24"/>
                <w:szCs w:val="24"/>
              </w:rPr>
              <w:fldChar w:fldCharType="end"/>
            </w:r>
            <w:r>
              <w:rPr>
                <w:rFonts w:eastAsia="Calibri"/>
                <w:bCs/>
                <w:sz w:val="24"/>
                <w:szCs w:val="24"/>
              </w:rPr>
              <w:t>)</w:t>
            </w:r>
          </w:p>
        </w:tc>
        <w:tc>
          <w:tcPr>
            <w:tcW w:w="2230" w:type="dxa"/>
            <w:vMerge w:val="restart"/>
            <w:tcBorders>
              <w:right w:val="nil"/>
            </w:tcBorders>
            <w:vAlign w:val="center"/>
          </w:tcPr>
          <w:p w:rsidR="00202EA9" w:rsidRDefault="00D31872">
            <w:pPr>
              <w:pStyle w:val="afff1"/>
              <w:widowControl w:val="0"/>
              <w:spacing w:before="40" w:after="40"/>
              <w:jc w:val="center"/>
              <w:rPr>
                <w:bCs/>
                <w:sz w:val="24"/>
                <w:szCs w:val="24"/>
              </w:rPr>
            </w:pPr>
            <w:r>
              <w:rPr>
                <w:rFonts w:eastAsia="Calibri"/>
                <w:bCs/>
                <w:sz w:val="24"/>
                <w:szCs w:val="24"/>
              </w:rPr>
              <w:t>Отказ от проведения закупки (отмена закупки) по обстоятельствам непреодолимой силы в соответствии с гражданским законодательством</w:t>
            </w:r>
            <w:r>
              <w:rPr>
                <w:rFonts w:eastAsia="Calibri"/>
                <w:bCs/>
                <w:sz w:val="24"/>
                <w:szCs w:val="24"/>
              </w:rPr>
              <w:br/>
              <w:t>(подраздел </w:t>
            </w:r>
            <w:r>
              <w:rPr>
                <w:rFonts w:eastAsia="Calibri"/>
                <w:bCs/>
                <w:sz w:val="24"/>
                <w:szCs w:val="24"/>
              </w:rPr>
              <w:fldChar w:fldCharType="begin"/>
            </w:r>
            <w:r>
              <w:rPr>
                <w:rFonts w:eastAsia="Calibri"/>
                <w:bCs/>
                <w:sz w:val="24"/>
                <w:szCs w:val="24"/>
              </w:rPr>
              <w:instrText xml:space="preserve"> REF _Ref126141962 \r \h </w:instrText>
            </w:r>
            <w:r>
              <w:rPr>
                <w:rFonts w:eastAsia="Calibri"/>
                <w:bCs/>
                <w:sz w:val="24"/>
                <w:szCs w:val="24"/>
              </w:rPr>
            </w:r>
            <w:r>
              <w:rPr>
                <w:rFonts w:eastAsia="Calibri"/>
                <w:bCs/>
                <w:sz w:val="24"/>
                <w:szCs w:val="24"/>
              </w:rPr>
              <w:fldChar w:fldCharType="separate"/>
            </w:r>
            <w:r>
              <w:rPr>
                <w:rFonts w:eastAsia="Calibri"/>
                <w:bCs/>
                <w:sz w:val="24"/>
                <w:szCs w:val="24"/>
              </w:rPr>
              <w:t>4.16</w:t>
            </w:r>
            <w:r>
              <w:rPr>
                <w:rFonts w:eastAsia="Calibri"/>
                <w:bCs/>
                <w:sz w:val="24"/>
                <w:szCs w:val="24"/>
              </w:rPr>
              <w:fldChar w:fldCharType="end"/>
            </w:r>
            <w:r>
              <w:rPr>
                <w:rFonts w:eastAsia="Calibri"/>
                <w:bCs/>
                <w:sz w:val="24"/>
                <w:szCs w:val="24"/>
              </w:rPr>
              <w:t>)</w:t>
            </w:r>
            <w:r>
              <w:rPr>
                <w:rFonts w:eastAsia="Calibri"/>
                <w:bCs/>
                <w:sz w:val="24"/>
                <w:szCs w:val="24"/>
              </w:rPr>
              <w:br/>
            </w:r>
            <w:r>
              <w:rPr>
                <w:rFonts w:eastAsia="Calibri"/>
                <w:bCs/>
                <w:i/>
                <w:iCs/>
                <w:sz w:val="24"/>
                <w:szCs w:val="24"/>
              </w:rPr>
              <w:t>(опциональная процедура закупки)</w:t>
            </w:r>
          </w:p>
        </w:tc>
      </w:tr>
      <w:tr w:rsidR="00202EA9">
        <w:tc>
          <w:tcPr>
            <w:tcW w:w="428" w:type="dxa"/>
            <w:tcBorders>
              <w:left w:val="nil"/>
            </w:tcBorders>
            <w:vAlign w:val="bottom"/>
          </w:tcPr>
          <w:p w:rsidR="00202EA9" w:rsidRDefault="00D31872">
            <w:pPr>
              <w:pStyle w:val="afff1"/>
              <w:widowControl w:val="0"/>
              <w:spacing w:before="40" w:after="40"/>
              <w:jc w:val="center"/>
              <w:rPr>
                <w:bCs/>
                <w:sz w:val="24"/>
                <w:szCs w:val="24"/>
              </w:rPr>
            </w:pPr>
            <w:r>
              <w:rPr>
                <w:rFonts w:ascii="Wingdings 3" w:eastAsia="Wingdings 3" w:hAnsi="Wingdings 3" w:cs="Wingdings 3"/>
                <w:bCs/>
                <w:sz w:val="24"/>
                <w:szCs w:val="24"/>
              </w:rPr>
              <w:sym w:font="Wingdings 3" w:char="F0D4"/>
            </w:r>
          </w:p>
        </w:tc>
        <w:tc>
          <w:tcPr>
            <w:tcW w:w="3334" w:type="dxa"/>
            <w:gridSpan w:val="2"/>
          </w:tcPr>
          <w:p w:rsidR="00202EA9" w:rsidRDefault="00D31872">
            <w:pPr>
              <w:pStyle w:val="afff1"/>
              <w:widowControl w:val="0"/>
              <w:spacing w:before="40" w:after="40"/>
              <w:jc w:val="center"/>
              <w:rPr>
                <w:bCs/>
                <w:sz w:val="24"/>
                <w:szCs w:val="24"/>
              </w:rPr>
            </w:pPr>
            <w:r>
              <w:rPr>
                <w:rFonts w:eastAsia="Calibri"/>
                <w:bCs/>
                <w:sz w:val="24"/>
                <w:szCs w:val="24"/>
              </w:rPr>
              <w:t>Рассмотрение заявок (отборочная стадия), в том числе (при необходимости) проведение аккредитации (подраздел </w:t>
            </w:r>
            <w:r>
              <w:rPr>
                <w:rFonts w:eastAsia="Calibri"/>
                <w:bCs/>
                <w:sz w:val="24"/>
                <w:szCs w:val="24"/>
              </w:rPr>
              <w:fldChar w:fldCharType="begin"/>
            </w:r>
            <w:r>
              <w:rPr>
                <w:rFonts w:eastAsia="Calibri"/>
                <w:bCs/>
                <w:sz w:val="24"/>
                <w:szCs w:val="24"/>
              </w:rPr>
              <w:instrText xml:space="preserve"> REF _Ref125362364 \r \h </w:instrText>
            </w:r>
            <w:r>
              <w:rPr>
                <w:rFonts w:eastAsia="Calibri"/>
                <w:bCs/>
                <w:sz w:val="24"/>
                <w:szCs w:val="24"/>
              </w:rPr>
            </w:r>
            <w:r>
              <w:rPr>
                <w:rFonts w:eastAsia="Calibri"/>
                <w:bCs/>
                <w:sz w:val="24"/>
                <w:szCs w:val="24"/>
              </w:rPr>
              <w:fldChar w:fldCharType="separate"/>
            </w:r>
            <w:r>
              <w:rPr>
                <w:rFonts w:eastAsia="Calibri"/>
                <w:bCs/>
                <w:sz w:val="24"/>
                <w:szCs w:val="24"/>
              </w:rPr>
              <w:t>4.9</w:t>
            </w:r>
            <w:r>
              <w:rPr>
                <w:rFonts w:eastAsia="Calibri"/>
                <w:bCs/>
                <w:sz w:val="24"/>
                <w:szCs w:val="24"/>
              </w:rPr>
              <w:fldChar w:fldCharType="end"/>
            </w:r>
            <w:r>
              <w:rPr>
                <w:rFonts w:eastAsia="Calibri"/>
                <w:bCs/>
                <w:sz w:val="24"/>
                <w:szCs w:val="24"/>
              </w:rPr>
              <w:t>)</w:t>
            </w:r>
          </w:p>
        </w:tc>
        <w:tc>
          <w:tcPr>
            <w:tcW w:w="3334" w:type="dxa"/>
            <w:gridSpan w:val="2"/>
          </w:tcPr>
          <w:p w:rsidR="00202EA9" w:rsidRDefault="00D31872">
            <w:pPr>
              <w:pStyle w:val="afff1"/>
              <w:widowControl w:val="0"/>
              <w:spacing w:before="40" w:after="40"/>
              <w:jc w:val="center"/>
              <w:rPr>
                <w:bCs/>
                <w:sz w:val="24"/>
                <w:szCs w:val="24"/>
              </w:rPr>
            </w:pPr>
            <w:r>
              <w:rPr>
                <w:rFonts w:eastAsia="Calibri"/>
                <w:bCs/>
                <w:sz w:val="24"/>
                <w:szCs w:val="24"/>
              </w:rPr>
              <w:t>Применение законодательства о национальном режиме</w:t>
            </w:r>
            <w:r>
              <w:rPr>
                <w:rFonts w:eastAsia="Calibri"/>
                <w:bCs/>
                <w:sz w:val="24"/>
                <w:szCs w:val="24"/>
              </w:rPr>
              <w:br/>
              <w:t>(предоставление национального режима или запрета)</w:t>
            </w:r>
            <w:r>
              <w:rPr>
                <w:rFonts w:eastAsia="Calibri"/>
                <w:bCs/>
                <w:sz w:val="24"/>
                <w:szCs w:val="24"/>
              </w:rPr>
              <w:br/>
              <w:t>(подраздел </w:t>
            </w:r>
            <w:r>
              <w:rPr>
                <w:rFonts w:eastAsia="Calibri"/>
                <w:bCs/>
                <w:sz w:val="24"/>
                <w:szCs w:val="24"/>
              </w:rPr>
              <w:fldChar w:fldCharType="begin"/>
            </w:r>
            <w:r>
              <w:rPr>
                <w:rFonts w:eastAsia="Calibri"/>
                <w:bCs/>
                <w:sz w:val="24"/>
                <w:szCs w:val="24"/>
              </w:rPr>
              <w:instrText xml:space="preserve"> REF _Ref130985951 \r \h </w:instrText>
            </w:r>
            <w:r>
              <w:rPr>
                <w:rFonts w:eastAsia="Calibri"/>
                <w:bCs/>
                <w:sz w:val="24"/>
                <w:szCs w:val="24"/>
              </w:rPr>
            </w:r>
            <w:r>
              <w:rPr>
                <w:rFonts w:eastAsia="Calibri"/>
                <w:bCs/>
                <w:sz w:val="24"/>
                <w:szCs w:val="24"/>
              </w:rPr>
              <w:fldChar w:fldCharType="separate"/>
            </w:r>
            <w:r>
              <w:rPr>
                <w:rFonts w:eastAsia="Calibri"/>
                <w:bCs/>
                <w:sz w:val="24"/>
                <w:szCs w:val="24"/>
              </w:rPr>
              <w:t>4.13</w:t>
            </w:r>
            <w:r>
              <w:rPr>
                <w:rFonts w:eastAsia="Calibri"/>
                <w:bCs/>
                <w:sz w:val="24"/>
                <w:szCs w:val="24"/>
              </w:rPr>
              <w:fldChar w:fldCharType="end"/>
            </w:r>
            <w:r>
              <w:rPr>
                <w:rFonts w:eastAsia="Calibri"/>
                <w:bCs/>
                <w:sz w:val="24"/>
                <w:szCs w:val="24"/>
              </w:rPr>
              <w:t>)</w:t>
            </w:r>
          </w:p>
        </w:tc>
        <w:tc>
          <w:tcPr>
            <w:tcW w:w="2410" w:type="dxa"/>
            <w:vMerge w:val="restart"/>
            <w:vAlign w:val="center"/>
          </w:tcPr>
          <w:p w:rsidR="00202EA9" w:rsidRDefault="00D31872">
            <w:pPr>
              <w:pStyle w:val="afff1"/>
              <w:widowControl w:val="0"/>
              <w:spacing w:before="40" w:after="40"/>
              <w:jc w:val="center"/>
              <w:rPr>
                <w:bCs/>
                <w:sz w:val="24"/>
                <w:szCs w:val="24"/>
              </w:rPr>
            </w:pPr>
            <w:r>
              <w:rPr>
                <w:rFonts w:eastAsia="Calibri"/>
                <w:bCs/>
                <w:sz w:val="24"/>
                <w:szCs w:val="24"/>
              </w:rPr>
              <w:t>Направление дополнительных запросов разъяснений заявок</w:t>
            </w:r>
            <w:r>
              <w:rPr>
                <w:rFonts w:eastAsia="Calibri"/>
                <w:bCs/>
                <w:sz w:val="24"/>
                <w:szCs w:val="24"/>
              </w:rPr>
              <w:br/>
              <w:t>(подраздел </w:t>
            </w:r>
            <w:r>
              <w:rPr>
                <w:rFonts w:eastAsia="Calibri"/>
                <w:bCs/>
                <w:sz w:val="24"/>
                <w:szCs w:val="24"/>
              </w:rPr>
              <w:fldChar w:fldCharType="begin"/>
            </w:r>
            <w:r>
              <w:rPr>
                <w:rFonts w:eastAsia="Calibri"/>
                <w:bCs/>
                <w:sz w:val="24"/>
                <w:szCs w:val="24"/>
              </w:rPr>
              <w:instrText xml:space="preserve"> REF _Ref125362381 \r \h </w:instrText>
            </w:r>
            <w:r>
              <w:rPr>
                <w:rFonts w:eastAsia="Calibri"/>
                <w:bCs/>
                <w:sz w:val="24"/>
                <w:szCs w:val="24"/>
              </w:rPr>
            </w:r>
            <w:r>
              <w:rPr>
                <w:rFonts w:eastAsia="Calibri"/>
                <w:bCs/>
                <w:sz w:val="24"/>
                <w:szCs w:val="24"/>
              </w:rPr>
              <w:fldChar w:fldCharType="separate"/>
            </w:r>
            <w:r>
              <w:rPr>
                <w:rFonts w:eastAsia="Calibri"/>
                <w:bCs/>
                <w:sz w:val="24"/>
                <w:szCs w:val="24"/>
              </w:rPr>
              <w:t>4.10</w:t>
            </w:r>
            <w:r>
              <w:rPr>
                <w:rFonts w:eastAsia="Calibri"/>
                <w:bCs/>
                <w:sz w:val="24"/>
                <w:szCs w:val="24"/>
              </w:rPr>
              <w:fldChar w:fldCharType="end"/>
            </w:r>
            <w:r>
              <w:rPr>
                <w:rFonts w:eastAsia="Calibri"/>
                <w:bCs/>
                <w:sz w:val="24"/>
                <w:szCs w:val="24"/>
              </w:rPr>
              <w:t>)</w:t>
            </w:r>
            <w:r>
              <w:rPr>
                <w:rFonts w:eastAsia="Calibri"/>
                <w:bCs/>
                <w:sz w:val="24"/>
                <w:szCs w:val="24"/>
              </w:rPr>
              <w:br/>
            </w:r>
            <w:r>
              <w:rPr>
                <w:rFonts w:eastAsia="Calibri"/>
                <w:bCs/>
                <w:i/>
                <w:iCs/>
                <w:sz w:val="24"/>
                <w:szCs w:val="24"/>
              </w:rPr>
              <w:t>(опциональная процедура закупки)</w:t>
            </w:r>
          </w:p>
        </w:tc>
        <w:tc>
          <w:tcPr>
            <w:tcW w:w="2266" w:type="dxa"/>
            <w:vMerge w:val="restart"/>
            <w:vAlign w:val="center"/>
          </w:tcPr>
          <w:p w:rsidR="00202EA9" w:rsidRDefault="00D31872">
            <w:pPr>
              <w:pStyle w:val="afff1"/>
              <w:widowControl w:val="0"/>
              <w:spacing w:before="40" w:after="40"/>
              <w:jc w:val="center"/>
              <w:rPr>
                <w:bCs/>
                <w:sz w:val="24"/>
                <w:szCs w:val="24"/>
              </w:rPr>
            </w:pPr>
            <w:r>
              <w:rPr>
                <w:rFonts w:eastAsia="Calibri"/>
                <w:bCs/>
                <w:sz w:val="24"/>
                <w:szCs w:val="24"/>
              </w:rPr>
              <w:t>Признание закупки</w:t>
            </w:r>
            <w:r>
              <w:rPr>
                <w:rFonts w:eastAsia="Calibri"/>
                <w:bCs/>
                <w:sz w:val="24"/>
                <w:szCs w:val="24"/>
              </w:rPr>
              <w:br/>
              <w:t>несостоявшейся</w:t>
            </w:r>
            <w:r>
              <w:rPr>
                <w:rFonts w:eastAsia="Calibri"/>
                <w:bCs/>
                <w:sz w:val="24"/>
                <w:szCs w:val="24"/>
              </w:rPr>
              <w:br/>
              <w:t>(подраздел </w:t>
            </w:r>
            <w:r>
              <w:rPr>
                <w:rFonts w:eastAsia="Calibri"/>
                <w:bCs/>
                <w:sz w:val="24"/>
                <w:szCs w:val="24"/>
              </w:rPr>
              <w:fldChar w:fldCharType="begin"/>
            </w:r>
            <w:r>
              <w:rPr>
                <w:rFonts w:eastAsia="Calibri"/>
                <w:bCs/>
                <w:sz w:val="24"/>
                <w:szCs w:val="24"/>
              </w:rPr>
              <w:instrText xml:space="preserve"> REF _Ref125364149 \r \h </w:instrText>
            </w:r>
            <w:r>
              <w:rPr>
                <w:rFonts w:eastAsia="Calibri"/>
                <w:bCs/>
                <w:sz w:val="24"/>
                <w:szCs w:val="24"/>
              </w:rPr>
            </w:r>
            <w:r>
              <w:rPr>
                <w:rFonts w:eastAsia="Calibri"/>
                <w:bCs/>
                <w:sz w:val="24"/>
                <w:szCs w:val="24"/>
              </w:rPr>
              <w:fldChar w:fldCharType="separate"/>
            </w:r>
            <w:r>
              <w:rPr>
                <w:rFonts w:eastAsia="Calibri"/>
                <w:bCs/>
                <w:sz w:val="24"/>
                <w:szCs w:val="24"/>
              </w:rPr>
              <w:t>4.15</w:t>
            </w:r>
            <w:r>
              <w:rPr>
                <w:rFonts w:eastAsia="Calibri"/>
                <w:bCs/>
                <w:sz w:val="24"/>
                <w:szCs w:val="24"/>
              </w:rPr>
              <w:fldChar w:fldCharType="end"/>
            </w:r>
            <w:r>
              <w:rPr>
                <w:rFonts w:eastAsia="Calibri"/>
                <w:bCs/>
                <w:sz w:val="24"/>
                <w:szCs w:val="24"/>
              </w:rPr>
              <w:t>)</w:t>
            </w:r>
            <w:r>
              <w:rPr>
                <w:rFonts w:eastAsia="Calibri"/>
                <w:bCs/>
                <w:sz w:val="24"/>
                <w:szCs w:val="24"/>
              </w:rPr>
              <w:br/>
            </w:r>
            <w:r>
              <w:rPr>
                <w:rFonts w:eastAsia="Calibri"/>
                <w:bCs/>
                <w:i/>
                <w:iCs/>
                <w:sz w:val="24"/>
                <w:szCs w:val="24"/>
              </w:rPr>
              <w:t>(опциональная процедура закупки)</w:t>
            </w:r>
          </w:p>
        </w:tc>
        <w:tc>
          <w:tcPr>
            <w:tcW w:w="2230" w:type="dxa"/>
            <w:vMerge/>
            <w:tcBorders>
              <w:right w:val="nil"/>
            </w:tcBorders>
          </w:tcPr>
          <w:p w:rsidR="00202EA9" w:rsidRDefault="00202EA9">
            <w:pPr>
              <w:pStyle w:val="afff1"/>
              <w:widowControl w:val="0"/>
              <w:spacing w:before="40" w:after="40"/>
              <w:jc w:val="center"/>
              <w:rPr>
                <w:bCs/>
                <w:sz w:val="24"/>
                <w:szCs w:val="24"/>
              </w:rPr>
            </w:pPr>
          </w:p>
        </w:tc>
      </w:tr>
      <w:tr w:rsidR="00202EA9">
        <w:tc>
          <w:tcPr>
            <w:tcW w:w="428" w:type="dxa"/>
            <w:tcBorders>
              <w:left w:val="nil"/>
            </w:tcBorders>
            <w:vAlign w:val="bottom"/>
          </w:tcPr>
          <w:p w:rsidR="00202EA9" w:rsidRDefault="00D31872">
            <w:pPr>
              <w:pStyle w:val="afff1"/>
              <w:widowControl w:val="0"/>
              <w:spacing w:before="40" w:after="40"/>
              <w:jc w:val="center"/>
              <w:rPr>
                <w:bCs/>
                <w:sz w:val="24"/>
                <w:szCs w:val="24"/>
              </w:rPr>
            </w:pPr>
            <w:r>
              <w:rPr>
                <w:rFonts w:ascii="Wingdings 3" w:eastAsia="Wingdings 3" w:hAnsi="Wingdings 3" w:cs="Wingdings 3"/>
                <w:bCs/>
                <w:sz w:val="24"/>
                <w:szCs w:val="24"/>
              </w:rPr>
              <w:sym w:font="Wingdings 3" w:char="F0D4"/>
            </w:r>
          </w:p>
        </w:tc>
        <w:tc>
          <w:tcPr>
            <w:tcW w:w="6668" w:type="dxa"/>
            <w:gridSpan w:val="4"/>
          </w:tcPr>
          <w:p w:rsidR="00202EA9" w:rsidRDefault="00D31872">
            <w:pPr>
              <w:pStyle w:val="afff1"/>
              <w:widowControl w:val="0"/>
              <w:spacing w:before="40" w:after="40"/>
              <w:jc w:val="center"/>
              <w:rPr>
                <w:bCs/>
                <w:sz w:val="24"/>
                <w:szCs w:val="24"/>
              </w:rPr>
            </w:pPr>
            <w:r>
              <w:rPr>
                <w:rFonts w:eastAsia="Calibri"/>
                <w:bCs/>
                <w:sz w:val="24"/>
                <w:szCs w:val="24"/>
              </w:rPr>
              <w:t>Переторжка (подраздел </w:t>
            </w:r>
            <w:r>
              <w:rPr>
                <w:rFonts w:eastAsia="Calibri"/>
                <w:bCs/>
                <w:sz w:val="24"/>
                <w:szCs w:val="24"/>
              </w:rPr>
              <w:fldChar w:fldCharType="begin"/>
            </w:r>
            <w:r>
              <w:rPr>
                <w:rFonts w:eastAsia="Calibri"/>
                <w:bCs/>
                <w:sz w:val="24"/>
                <w:szCs w:val="24"/>
              </w:rPr>
              <w:instrText xml:space="preserve"> REF _Ref127536359 \r \h </w:instrText>
            </w:r>
            <w:r>
              <w:rPr>
                <w:rFonts w:eastAsia="Calibri"/>
                <w:bCs/>
                <w:sz w:val="24"/>
                <w:szCs w:val="24"/>
              </w:rPr>
            </w:r>
            <w:r>
              <w:rPr>
                <w:rFonts w:eastAsia="Calibri"/>
                <w:bCs/>
                <w:sz w:val="24"/>
                <w:szCs w:val="24"/>
              </w:rPr>
              <w:fldChar w:fldCharType="separate"/>
            </w:r>
            <w:r>
              <w:rPr>
                <w:rFonts w:eastAsia="Calibri"/>
                <w:bCs/>
                <w:sz w:val="24"/>
                <w:szCs w:val="24"/>
              </w:rPr>
              <w:t>4.11</w:t>
            </w:r>
            <w:r>
              <w:rPr>
                <w:rFonts w:eastAsia="Calibri"/>
                <w:bCs/>
                <w:sz w:val="24"/>
                <w:szCs w:val="24"/>
              </w:rPr>
              <w:fldChar w:fldCharType="end"/>
            </w:r>
            <w:r>
              <w:rPr>
                <w:rFonts w:eastAsia="Calibri"/>
                <w:bCs/>
                <w:sz w:val="24"/>
                <w:szCs w:val="24"/>
              </w:rPr>
              <w:t>)</w:t>
            </w:r>
            <w:r>
              <w:rPr>
                <w:rFonts w:eastAsia="Calibri"/>
                <w:bCs/>
                <w:sz w:val="24"/>
                <w:szCs w:val="24"/>
              </w:rPr>
              <w:br/>
            </w:r>
            <w:r>
              <w:rPr>
                <w:rFonts w:eastAsia="Calibri"/>
                <w:bCs/>
                <w:i/>
                <w:iCs/>
                <w:sz w:val="24"/>
                <w:szCs w:val="24"/>
              </w:rPr>
              <w:t>(опциональная процедура закупки)</w:t>
            </w:r>
          </w:p>
        </w:tc>
        <w:tc>
          <w:tcPr>
            <w:tcW w:w="2410" w:type="dxa"/>
            <w:vMerge/>
          </w:tcPr>
          <w:p w:rsidR="00202EA9" w:rsidRDefault="00202EA9">
            <w:pPr>
              <w:pStyle w:val="afff1"/>
              <w:widowControl w:val="0"/>
              <w:spacing w:before="40" w:after="40"/>
              <w:jc w:val="center"/>
              <w:rPr>
                <w:bCs/>
                <w:sz w:val="24"/>
                <w:szCs w:val="24"/>
              </w:rPr>
            </w:pPr>
          </w:p>
        </w:tc>
        <w:tc>
          <w:tcPr>
            <w:tcW w:w="2266" w:type="dxa"/>
            <w:vMerge/>
          </w:tcPr>
          <w:p w:rsidR="00202EA9" w:rsidRDefault="00202EA9">
            <w:pPr>
              <w:pStyle w:val="afff1"/>
              <w:widowControl w:val="0"/>
              <w:spacing w:before="40" w:after="40"/>
              <w:jc w:val="center"/>
              <w:rPr>
                <w:bCs/>
                <w:sz w:val="24"/>
                <w:szCs w:val="24"/>
              </w:rPr>
            </w:pPr>
          </w:p>
        </w:tc>
        <w:tc>
          <w:tcPr>
            <w:tcW w:w="2230" w:type="dxa"/>
            <w:vMerge/>
            <w:tcBorders>
              <w:right w:val="nil"/>
            </w:tcBorders>
          </w:tcPr>
          <w:p w:rsidR="00202EA9" w:rsidRDefault="00202EA9">
            <w:pPr>
              <w:pStyle w:val="afff1"/>
              <w:widowControl w:val="0"/>
              <w:spacing w:before="40" w:after="40"/>
              <w:jc w:val="center"/>
              <w:rPr>
                <w:bCs/>
                <w:sz w:val="24"/>
                <w:szCs w:val="24"/>
              </w:rPr>
            </w:pPr>
          </w:p>
        </w:tc>
      </w:tr>
      <w:tr w:rsidR="00202EA9">
        <w:trPr>
          <w:trHeight w:val="881"/>
        </w:trPr>
        <w:tc>
          <w:tcPr>
            <w:tcW w:w="428" w:type="dxa"/>
            <w:tcBorders>
              <w:left w:val="nil"/>
            </w:tcBorders>
            <w:vAlign w:val="bottom"/>
          </w:tcPr>
          <w:p w:rsidR="00202EA9" w:rsidRDefault="00D31872">
            <w:pPr>
              <w:pStyle w:val="afff1"/>
              <w:widowControl w:val="0"/>
              <w:spacing w:before="40" w:after="40"/>
              <w:jc w:val="center"/>
              <w:rPr>
                <w:bCs/>
                <w:sz w:val="24"/>
                <w:szCs w:val="24"/>
              </w:rPr>
            </w:pPr>
            <w:r>
              <w:rPr>
                <w:rFonts w:ascii="Wingdings 3" w:eastAsia="Wingdings 3" w:hAnsi="Wingdings 3" w:cs="Wingdings 3"/>
                <w:bCs/>
                <w:sz w:val="24"/>
                <w:szCs w:val="24"/>
              </w:rPr>
              <w:sym w:font="Wingdings 3" w:char="F0D4"/>
            </w:r>
          </w:p>
        </w:tc>
        <w:tc>
          <w:tcPr>
            <w:tcW w:w="3334" w:type="dxa"/>
            <w:gridSpan w:val="2"/>
            <w:vAlign w:val="center"/>
          </w:tcPr>
          <w:p w:rsidR="00202EA9" w:rsidRDefault="00D31872">
            <w:pPr>
              <w:pStyle w:val="afff1"/>
              <w:widowControl w:val="0"/>
              <w:spacing w:before="40" w:after="40"/>
              <w:jc w:val="center"/>
              <w:rPr>
                <w:bCs/>
                <w:sz w:val="24"/>
                <w:szCs w:val="24"/>
              </w:rPr>
            </w:pPr>
            <w:r>
              <w:rPr>
                <w:rFonts w:eastAsia="Calibri"/>
                <w:bCs/>
                <w:sz w:val="24"/>
                <w:szCs w:val="24"/>
              </w:rPr>
              <w:t>Оценка и сопоставление заявок</w:t>
            </w:r>
            <w:r>
              <w:rPr>
                <w:rFonts w:eastAsia="Calibri"/>
                <w:bCs/>
                <w:sz w:val="24"/>
                <w:szCs w:val="24"/>
              </w:rPr>
              <w:br/>
              <w:t>(подраздел </w:t>
            </w:r>
            <w:r>
              <w:rPr>
                <w:rFonts w:eastAsia="Calibri"/>
                <w:bCs/>
                <w:sz w:val="24"/>
                <w:szCs w:val="24"/>
              </w:rPr>
              <w:fldChar w:fldCharType="begin"/>
            </w:r>
            <w:r>
              <w:rPr>
                <w:rFonts w:eastAsia="Calibri"/>
                <w:bCs/>
                <w:sz w:val="24"/>
                <w:szCs w:val="24"/>
              </w:rPr>
              <w:instrText xml:space="preserve"> REF _Ref125362626 \r \h </w:instrText>
            </w:r>
            <w:r>
              <w:rPr>
                <w:rFonts w:eastAsia="Calibri"/>
                <w:bCs/>
                <w:sz w:val="24"/>
                <w:szCs w:val="24"/>
              </w:rPr>
            </w:r>
            <w:r>
              <w:rPr>
                <w:rFonts w:eastAsia="Calibri"/>
                <w:bCs/>
                <w:sz w:val="24"/>
                <w:szCs w:val="24"/>
              </w:rPr>
              <w:fldChar w:fldCharType="separate"/>
            </w:r>
            <w:r>
              <w:rPr>
                <w:rFonts w:eastAsia="Calibri"/>
                <w:bCs/>
                <w:sz w:val="24"/>
                <w:szCs w:val="24"/>
              </w:rPr>
              <w:t>4.12</w:t>
            </w:r>
            <w:r>
              <w:rPr>
                <w:rFonts w:eastAsia="Calibri"/>
                <w:bCs/>
                <w:sz w:val="24"/>
                <w:szCs w:val="24"/>
              </w:rPr>
              <w:fldChar w:fldCharType="end"/>
            </w:r>
            <w:r>
              <w:rPr>
                <w:rFonts w:eastAsia="Calibri"/>
                <w:bCs/>
                <w:sz w:val="24"/>
                <w:szCs w:val="24"/>
              </w:rPr>
              <w:t>)</w:t>
            </w:r>
          </w:p>
        </w:tc>
        <w:tc>
          <w:tcPr>
            <w:tcW w:w="3334" w:type="dxa"/>
            <w:gridSpan w:val="2"/>
          </w:tcPr>
          <w:p w:rsidR="00202EA9" w:rsidRDefault="00D31872">
            <w:pPr>
              <w:pStyle w:val="afff1"/>
              <w:widowControl w:val="0"/>
              <w:spacing w:before="40" w:after="40"/>
              <w:jc w:val="center"/>
              <w:rPr>
                <w:bCs/>
                <w:sz w:val="24"/>
                <w:szCs w:val="24"/>
              </w:rPr>
            </w:pPr>
            <w:r>
              <w:rPr>
                <w:rFonts w:eastAsia="Calibri"/>
                <w:bCs/>
                <w:sz w:val="24"/>
                <w:szCs w:val="24"/>
              </w:rPr>
              <w:t>Применение законодательства о национальном режиме</w:t>
            </w:r>
            <w:r>
              <w:rPr>
                <w:rFonts w:eastAsia="Calibri"/>
                <w:bCs/>
                <w:sz w:val="24"/>
                <w:szCs w:val="24"/>
              </w:rPr>
              <w:br/>
              <w:t>(в части учета установленного преимущества в цене предложения, если применимо)</w:t>
            </w:r>
            <w:r>
              <w:rPr>
                <w:rFonts w:eastAsia="Calibri"/>
                <w:bCs/>
                <w:sz w:val="24"/>
                <w:szCs w:val="24"/>
              </w:rPr>
              <w:br/>
              <w:t>(подраздел </w:t>
            </w:r>
            <w:r>
              <w:rPr>
                <w:rFonts w:eastAsia="Calibri"/>
                <w:bCs/>
                <w:sz w:val="24"/>
                <w:szCs w:val="24"/>
              </w:rPr>
              <w:fldChar w:fldCharType="begin"/>
            </w:r>
            <w:r>
              <w:rPr>
                <w:rFonts w:eastAsia="Calibri"/>
                <w:bCs/>
                <w:sz w:val="24"/>
                <w:szCs w:val="24"/>
              </w:rPr>
              <w:instrText xml:space="preserve"> REF _Ref130985951 \r \h </w:instrText>
            </w:r>
            <w:r>
              <w:rPr>
                <w:rFonts w:eastAsia="Calibri"/>
                <w:bCs/>
                <w:sz w:val="24"/>
                <w:szCs w:val="24"/>
              </w:rPr>
            </w:r>
            <w:r>
              <w:rPr>
                <w:rFonts w:eastAsia="Calibri"/>
                <w:bCs/>
                <w:sz w:val="24"/>
                <w:szCs w:val="24"/>
              </w:rPr>
              <w:fldChar w:fldCharType="separate"/>
            </w:r>
            <w:r>
              <w:rPr>
                <w:rFonts w:eastAsia="Calibri"/>
                <w:bCs/>
                <w:sz w:val="24"/>
                <w:szCs w:val="24"/>
              </w:rPr>
              <w:t>4.13</w:t>
            </w:r>
            <w:r>
              <w:rPr>
                <w:rFonts w:eastAsia="Calibri"/>
                <w:bCs/>
                <w:sz w:val="24"/>
                <w:szCs w:val="24"/>
              </w:rPr>
              <w:fldChar w:fldCharType="end"/>
            </w:r>
            <w:r>
              <w:rPr>
                <w:rFonts w:eastAsia="Calibri"/>
                <w:bCs/>
                <w:sz w:val="24"/>
                <w:szCs w:val="24"/>
              </w:rPr>
              <w:t>)</w:t>
            </w:r>
          </w:p>
        </w:tc>
        <w:tc>
          <w:tcPr>
            <w:tcW w:w="2410" w:type="dxa"/>
            <w:vMerge/>
          </w:tcPr>
          <w:p w:rsidR="00202EA9" w:rsidRDefault="00202EA9">
            <w:pPr>
              <w:pStyle w:val="afff1"/>
              <w:widowControl w:val="0"/>
              <w:spacing w:before="40" w:after="40"/>
              <w:jc w:val="center"/>
              <w:rPr>
                <w:bCs/>
                <w:sz w:val="24"/>
                <w:szCs w:val="24"/>
              </w:rPr>
            </w:pPr>
          </w:p>
        </w:tc>
        <w:tc>
          <w:tcPr>
            <w:tcW w:w="2266" w:type="dxa"/>
            <w:vMerge/>
          </w:tcPr>
          <w:p w:rsidR="00202EA9" w:rsidRDefault="00202EA9">
            <w:pPr>
              <w:pStyle w:val="afff1"/>
              <w:widowControl w:val="0"/>
              <w:spacing w:before="40" w:after="40"/>
              <w:jc w:val="center"/>
              <w:rPr>
                <w:bCs/>
                <w:sz w:val="24"/>
                <w:szCs w:val="24"/>
              </w:rPr>
            </w:pPr>
          </w:p>
        </w:tc>
        <w:tc>
          <w:tcPr>
            <w:tcW w:w="2230" w:type="dxa"/>
            <w:vMerge/>
            <w:tcBorders>
              <w:right w:val="nil"/>
            </w:tcBorders>
          </w:tcPr>
          <w:p w:rsidR="00202EA9" w:rsidRDefault="00202EA9">
            <w:pPr>
              <w:pStyle w:val="afff1"/>
              <w:widowControl w:val="0"/>
              <w:spacing w:before="40" w:after="40"/>
              <w:jc w:val="center"/>
              <w:rPr>
                <w:bCs/>
                <w:sz w:val="24"/>
                <w:szCs w:val="24"/>
              </w:rPr>
            </w:pPr>
          </w:p>
        </w:tc>
      </w:tr>
      <w:tr w:rsidR="00202EA9">
        <w:tc>
          <w:tcPr>
            <w:tcW w:w="428" w:type="dxa"/>
            <w:tcBorders>
              <w:left w:val="nil"/>
            </w:tcBorders>
            <w:vAlign w:val="bottom"/>
          </w:tcPr>
          <w:p w:rsidR="00202EA9" w:rsidRDefault="00D31872">
            <w:pPr>
              <w:pStyle w:val="afff1"/>
              <w:widowControl w:val="0"/>
              <w:spacing w:before="40" w:after="40"/>
              <w:jc w:val="center"/>
              <w:rPr>
                <w:bCs/>
                <w:sz w:val="24"/>
                <w:szCs w:val="24"/>
              </w:rPr>
            </w:pPr>
            <w:r>
              <w:rPr>
                <w:rFonts w:ascii="Wingdings 3" w:eastAsia="Wingdings 3" w:hAnsi="Wingdings 3" w:cs="Wingdings 3"/>
                <w:bCs/>
                <w:sz w:val="24"/>
                <w:szCs w:val="24"/>
              </w:rPr>
              <w:sym w:font="Wingdings 3" w:char="F0D4"/>
            </w:r>
          </w:p>
        </w:tc>
        <w:tc>
          <w:tcPr>
            <w:tcW w:w="9078" w:type="dxa"/>
            <w:gridSpan w:val="5"/>
          </w:tcPr>
          <w:p w:rsidR="00202EA9" w:rsidRDefault="00D31872">
            <w:pPr>
              <w:pStyle w:val="afff1"/>
              <w:widowControl w:val="0"/>
              <w:spacing w:before="40" w:after="40"/>
              <w:jc w:val="center"/>
              <w:rPr>
                <w:bCs/>
                <w:sz w:val="24"/>
                <w:szCs w:val="24"/>
              </w:rPr>
            </w:pPr>
            <w:r>
              <w:rPr>
                <w:rFonts w:eastAsia="Calibri"/>
                <w:bCs/>
                <w:sz w:val="24"/>
                <w:szCs w:val="24"/>
              </w:rPr>
              <w:t>Подведение итогов закупки (определение Победителя) (подраздел </w:t>
            </w:r>
            <w:r>
              <w:rPr>
                <w:rFonts w:eastAsia="Calibri"/>
                <w:bCs/>
                <w:sz w:val="24"/>
                <w:szCs w:val="24"/>
              </w:rPr>
              <w:fldChar w:fldCharType="begin"/>
            </w:r>
            <w:r>
              <w:rPr>
                <w:rFonts w:eastAsia="Calibri"/>
                <w:bCs/>
                <w:sz w:val="24"/>
                <w:szCs w:val="24"/>
              </w:rPr>
              <w:instrText xml:space="preserve"> REF _Ref125362658 \r \h </w:instrText>
            </w:r>
            <w:r>
              <w:rPr>
                <w:rFonts w:eastAsia="Calibri"/>
                <w:bCs/>
                <w:sz w:val="24"/>
                <w:szCs w:val="24"/>
              </w:rPr>
            </w:r>
            <w:r>
              <w:rPr>
                <w:rFonts w:eastAsia="Calibri"/>
                <w:bCs/>
                <w:sz w:val="24"/>
                <w:szCs w:val="24"/>
              </w:rPr>
              <w:fldChar w:fldCharType="separate"/>
            </w:r>
            <w:r>
              <w:rPr>
                <w:rFonts w:eastAsia="Calibri"/>
                <w:bCs/>
                <w:sz w:val="24"/>
                <w:szCs w:val="24"/>
              </w:rPr>
              <w:t>4.14</w:t>
            </w:r>
            <w:r>
              <w:rPr>
                <w:rFonts w:eastAsia="Calibri"/>
                <w:bCs/>
                <w:sz w:val="24"/>
                <w:szCs w:val="24"/>
              </w:rPr>
              <w:fldChar w:fldCharType="end"/>
            </w:r>
            <w:r>
              <w:rPr>
                <w:rFonts w:eastAsia="Calibri"/>
                <w:bCs/>
                <w:sz w:val="24"/>
                <w:szCs w:val="24"/>
              </w:rPr>
              <w:t>)</w:t>
            </w:r>
          </w:p>
        </w:tc>
        <w:tc>
          <w:tcPr>
            <w:tcW w:w="2266" w:type="dxa"/>
            <w:vMerge/>
          </w:tcPr>
          <w:p w:rsidR="00202EA9" w:rsidRDefault="00202EA9">
            <w:pPr>
              <w:pStyle w:val="afff1"/>
              <w:widowControl w:val="0"/>
              <w:spacing w:before="40" w:after="40"/>
              <w:jc w:val="center"/>
              <w:rPr>
                <w:bCs/>
                <w:sz w:val="24"/>
                <w:szCs w:val="24"/>
              </w:rPr>
            </w:pPr>
          </w:p>
        </w:tc>
        <w:tc>
          <w:tcPr>
            <w:tcW w:w="2230" w:type="dxa"/>
            <w:vMerge/>
            <w:tcBorders>
              <w:right w:val="nil"/>
            </w:tcBorders>
          </w:tcPr>
          <w:p w:rsidR="00202EA9" w:rsidRDefault="00202EA9">
            <w:pPr>
              <w:pStyle w:val="afff1"/>
              <w:widowControl w:val="0"/>
              <w:spacing w:before="40" w:after="40"/>
              <w:jc w:val="center"/>
              <w:rPr>
                <w:bCs/>
                <w:sz w:val="24"/>
                <w:szCs w:val="24"/>
              </w:rPr>
            </w:pPr>
          </w:p>
        </w:tc>
      </w:tr>
      <w:tr w:rsidR="00202EA9">
        <w:tc>
          <w:tcPr>
            <w:tcW w:w="428" w:type="dxa"/>
            <w:tcBorders>
              <w:left w:val="nil"/>
            </w:tcBorders>
            <w:vAlign w:val="bottom"/>
          </w:tcPr>
          <w:p w:rsidR="00202EA9" w:rsidRDefault="00D31872">
            <w:pPr>
              <w:pStyle w:val="afff1"/>
              <w:widowControl w:val="0"/>
              <w:spacing w:before="40" w:after="40"/>
              <w:jc w:val="center"/>
              <w:rPr>
                <w:bCs/>
                <w:sz w:val="24"/>
                <w:szCs w:val="24"/>
                <w:u w:val="single"/>
              </w:rPr>
            </w:pPr>
            <w:r>
              <w:rPr>
                <w:rFonts w:ascii="Wingdings 3" w:eastAsia="Wingdings 3" w:hAnsi="Wingdings 3" w:cs="Wingdings 3"/>
                <w:bCs/>
                <w:sz w:val="24"/>
                <w:szCs w:val="24"/>
                <w:u w:val="single"/>
              </w:rPr>
              <w:sym w:font="Wingdings 3" w:char="F0D4"/>
            </w:r>
          </w:p>
        </w:tc>
        <w:tc>
          <w:tcPr>
            <w:tcW w:w="2221" w:type="dxa"/>
          </w:tcPr>
          <w:p w:rsidR="00202EA9" w:rsidRDefault="00D31872">
            <w:pPr>
              <w:pStyle w:val="afff1"/>
              <w:widowControl w:val="0"/>
              <w:spacing w:before="40" w:after="40"/>
              <w:jc w:val="center"/>
              <w:rPr>
                <w:bCs/>
                <w:sz w:val="24"/>
                <w:szCs w:val="24"/>
              </w:rPr>
            </w:pPr>
            <w:r>
              <w:rPr>
                <w:rFonts w:eastAsia="Calibri"/>
                <w:bCs/>
                <w:sz w:val="24"/>
                <w:szCs w:val="24"/>
              </w:rPr>
              <w:t>Заключение Договора</w:t>
            </w:r>
            <w:r>
              <w:rPr>
                <w:rFonts w:eastAsia="Calibri"/>
                <w:bCs/>
                <w:sz w:val="24"/>
                <w:szCs w:val="24"/>
              </w:rPr>
              <w:br/>
              <w:t>(подраздел </w:t>
            </w:r>
            <w:r>
              <w:rPr>
                <w:rFonts w:eastAsia="Calibri"/>
                <w:bCs/>
                <w:sz w:val="24"/>
                <w:szCs w:val="24"/>
              </w:rPr>
              <w:fldChar w:fldCharType="begin"/>
            </w:r>
            <w:r>
              <w:rPr>
                <w:rFonts w:eastAsia="Calibri"/>
                <w:bCs/>
                <w:sz w:val="24"/>
                <w:szCs w:val="24"/>
              </w:rPr>
              <w:instrText xml:space="preserve"> REF _Ref138232981 \r \h </w:instrText>
            </w:r>
            <w:r>
              <w:rPr>
                <w:rFonts w:eastAsia="Calibri"/>
                <w:bCs/>
                <w:sz w:val="24"/>
                <w:szCs w:val="24"/>
              </w:rPr>
            </w:r>
            <w:r>
              <w:rPr>
                <w:rFonts w:eastAsia="Calibri"/>
                <w:bCs/>
                <w:sz w:val="24"/>
                <w:szCs w:val="24"/>
              </w:rPr>
              <w:fldChar w:fldCharType="separate"/>
            </w:r>
            <w:r>
              <w:rPr>
                <w:rFonts w:eastAsia="Calibri"/>
                <w:bCs/>
                <w:sz w:val="24"/>
                <w:szCs w:val="24"/>
              </w:rPr>
              <w:t>5.2</w:t>
            </w:r>
            <w:r>
              <w:rPr>
                <w:rFonts w:eastAsia="Calibri"/>
                <w:bCs/>
                <w:sz w:val="24"/>
                <w:szCs w:val="24"/>
              </w:rPr>
              <w:fldChar w:fldCharType="end"/>
            </w:r>
            <w:r>
              <w:rPr>
                <w:rFonts w:eastAsia="Calibri"/>
                <w:bCs/>
                <w:sz w:val="24"/>
                <w:szCs w:val="24"/>
              </w:rPr>
              <w:t>)</w:t>
            </w:r>
          </w:p>
        </w:tc>
        <w:tc>
          <w:tcPr>
            <w:tcW w:w="2222" w:type="dxa"/>
            <w:gridSpan w:val="2"/>
          </w:tcPr>
          <w:p w:rsidR="00202EA9" w:rsidRDefault="00D31872">
            <w:pPr>
              <w:pStyle w:val="afff1"/>
              <w:widowControl w:val="0"/>
              <w:spacing w:before="40" w:after="40"/>
              <w:jc w:val="center"/>
              <w:rPr>
                <w:bCs/>
                <w:sz w:val="24"/>
                <w:szCs w:val="24"/>
              </w:rPr>
            </w:pPr>
            <w:r>
              <w:rPr>
                <w:rFonts w:eastAsia="Calibri"/>
                <w:bCs/>
                <w:sz w:val="24"/>
                <w:szCs w:val="24"/>
              </w:rPr>
              <w:t>Применение законодательства о национальном режиме</w:t>
            </w:r>
            <w:r>
              <w:rPr>
                <w:rFonts w:eastAsia="Calibri"/>
                <w:bCs/>
                <w:sz w:val="24"/>
                <w:szCs w:val="24"/>
              </w:rPr>
              <w:br/>
              <w:t>(в части ограничения на стадии заключения договора)</w:t>
            </w:r>
            <w:r>
              <w:rPr>
                <w:rFonts w:eastAsia="Calibri"/>
                <w:bCs/>
                <w:sz w:val="24"/>
                <w:szCs w:val="24"/>
              </w:rPr>
              <w:br/>
              <w:t>(подраздел </w:t>
            </w:r>
            <w:r>
              <w:rPr>
                <w:rFonts w:eastAsia="Calibri"/>
                <w:bCs/>
                <w:sz w:val="24"/>
                <w:szCs w:val="24"/>
              </w:rPr>
              <w:fldChar w:fldCharType="begin"/>
            </w:r>
            <w:r>
              <w:rPr>
                <w:rFonts w:eastAsia="Calibri"/>
                <w:bCs/>
                <w:sz w:val="24"/>
                <w:szCs w:val="24"/>
              </w:rPr>
              <w:instrText xml:space="preserve"> REF _Ref130985951 \r \h </w:instrText>
            </w:r>
            <w:r>
              <w:rPr>
                <w:rFonts w:eastAsia="Calibri"/>
                <w:bCs/>
                <w:sz w:val="24"/>
                <w:szCs w:val="24"/>
              </w:rPr>
            </w:r>
            <w:r>
              <w:rPr>
                <w:rFonts w:eastAsia="Calibri"/>
                <w:bCs/>
                <w:sz w:val="24"/>
                <w:szCs w:val="24"/>
              </w:rPr>
              <w:fldChar w:fldCharType="separate"/>
            </w:r>
            <w:r>
              <w:rPr>
                <w:rFonts w:eastAsia="Calibri"/>
                <w:bCs/>
                <w:sz w:val="24"/>
                <w:szCs w:val="24"/>
              </w:rPr>
              <w:t>4.13</w:t>
            </w:r>
            <w:r>
              <w:rPr>
                <w:rFonts w:eastAsia="Calibri"/>
                <w:bCs/>
                <w:sz w:val="24"/>
                <w:szCs w:val="24"/>
              </w:rPr>
              <w:fldChar w:fldCharType="end"/>
            </w:r>
            <w:r>
              <w:rPr>
                <w:rFonts w:eastAsia="Calibri"/>
                <w:bCs/>
                <w:sz w:val="24"/>
                <w:szCs w:val="24"/>
              </w:rPr>
              <w:t>)</w:t>
            </w:r>
          </w:p>
        </w:tc>
        <w:tc>
          <w:tcPr>
            <w:tcW w:w="4635" w:type="dxa"/>
            <w:gridSpan w:val="2"/>
          </w:tcPr>
          <w:p w:rsidR="00202EA9" w:rsidRDefault="00D31872">
            <w:pPr>
              <w:pStyle w:val="afff1"/>
              <w:widowControl w:val="0"/>
              <w:spacing w:before="40" w:after="40"/>
              <w:jc w:val="center"/>
              <w:rPr>
                <w:bCs/>
                <w:sz w:val="24"/>
                <w:szCs w:val="24"/>
              </w:rPr>
            </w:pPr>
            <w:r>
              <w:rPr>
                <w:rFonts w:eastAsia="Calibri"/>
                <w:bCs/>
                <w:sz w:val="24"/>
                <w:szCs w:val="24"/>
              </w:rPr>
              <w:t>Проведение преддоговорных переговоров</w:t>
            </w:r>
            <w:r>
              <w:rPr>
                <w:rFonts w:eastAsia="Calibri"/>
                <w:bCs/>
                <w:sz w:val="24"/>
                <w:szCs w:val="24"/>
              </w:rPr>
              <w:br/>
              <w:t>(подраздел </w:t>
            </w:r>
            <w:r>
              <w:rPr>
                <w:rFonts w:eastAsia="Calibri"/>
                <w:bCs/>
                <w:sz w:val="24"/>
                <w:szCs w:val="24"/>
              </w:rPr>
              <w:fldChar w:fldCharType="begin"/>
            </w:r>
            <w:r>
              <w:rPr>
                <w:rFonts w:eastAsia="Calibri"/>
                <w:bCs/>
                <w:sz w:val="24"/>
                <w:szCs w:val="24"/>
              </w:rPr>
              <w:instrText xml:space="preserve"> REF _Ref125552570 \r \h </w:instrText>
            </w:r>
            <w:r>
              <w:rPr>
                <w:rFonts w:eastAsia="Calibri"/>
                <w:bCs/>
                <w:sz w:val="24"/>
                <w:szCs w:val="24"/>
              </w:rPr>
            </w:r>
            <w:r>
              <w:rPr>
                <w:rFonts w:eastAsia="Calibri"/>
                <w:bCs/>
                <w:sz w:val="24"/>
                <w:szCs w:val="24"/>
              </w:rPr>
              <w:fldChar w:fldCharType="separate"/>
            </w:r>
            <w:r>
              <w:rPr>
                <w:rFonts w:eastAsia="Calibri"/>
                <w:bCs/>
                <w:sz w:val="24"/>
                <w:szCs w:val="24"/>
              </w:rPr>
              <w:t>5.3</w:t>
            </w:r>
            <w:r>
              <w:rPr>
                <w:rFonts w:eastAsia="Calibri"/>
                <w:bCs/>
                <w:sz w:val="24"/>
                <w:szCs w:val="24"/>
              </w:rPr>
              <w:fldChar w:fldCharType="end"/>
            </w:r>
            <w:r>
              <w:rPr>
                <w:rFonts w:eastAsia="Calibri"/>
                <w:bCs/>
                <w:sz w:val="24"/>
                <w:szCs w:val="24"/>
              </w:rPr>
              <w:t>)</w:t>
            </w:r>
            <w:r>
              <w:rPr>
                <w:rFonts w:eastAsia="Calibri"/>
                <w:bCs/>
                <w:sz w:val="24"/>
                <w:szCs w:val="24"/>
              </w:rPr>
              <w:br/>
            </w:r>
            <w:r>
              <w:rPr>
                <w:rFonts w:eastAsia="Calibri"/>
                <w:bCs/>
                <w:i/>
                <w:iCs/>
                <w:sz w:val="24"/>
                <w:szCs w:val="24"/>
              </w:rPr>
              <w:t>(опциональная процедура закупки)</w:t>
            </w:r>
          </w:p>
        </w:tc>
        <w:tc>
          <w:tcPr>
            <w:tcW w:w="4496" w:type="dxa"/>
            <w:gridSpan w:val="2"/>
            <w:tcBorders>
              <w:right w:val="nil"/>
            </w:tcBorders>
          </w:tcPr>
          <w:p w:rsidR="00202EA9" w:rsidRDefault="00D31872">
            <w:pPr>
              <w:pStyle w:val="afff1"/>
              <w:widowControl w:val="0"/>
              <w:spacing w:before="40" w:after="40"/>
              <w:jc w:val="center"/>
              <w:rPr>
                <w:bCs/>
                <w:sz w:val="24"/>
                <w:szCs w:val="24"/>
              </w:rPr>
            </w:pPr>
            <w:r>
              <w:rPr>
                <w:rFonts w:eastAsia="Calibri"/>
                <w:bCs/>
                <w:sz w:val="24"/>
                <w:szCs w:val="24"/>
              </w:rPr>
              <w:t>Уклонение Победителя</w:t>
            </w:r>
            <w:r>
              <w:rPr>
                <w:rFonts w:eastAsia="Calibri"/>
                <w:bCs/>
                <w:sz w:val="24"/>
                <w:szCs w:val="24"/>
              </w:rPr>
              <w:br/>
              <w:t>от заключения Договора (подраздел </w:t>
            </w:r>
            <w:r>
              <w:rPr>
                <w:rFonts w:eastAsia="Calibri"/>
                <w:bCs/>
                <w:sz w:val="24"/>
                <w:szCs w:val="24"/>
              </w:rPr>
              <w:fldChar w:fldCharType="begin"/>
            </w:r>
            <w:r>
              <w:rPr>
                <w:rFonts w:eastAsia="Calibri"/>
                <w:bCs/>
                <w:sz w:val="24"/>
                <w:szCs w:val="24"/>
              </w:rPr>
              <w:instrText xml:space="preserve"> REF _Ref125367068 \r \h </w:instrText>
            </w:r>
            <w:r>
              <w:rPr>
                <w:rFonts w:eastAsia="Calibri"/>
                <w:bCs/>
                <w:sz w:val="24"/>
                <w:szCs w:val="24"/>
              </w:rPr>
            </w:r>
            <w:r>
              <w:rPr>
                <w:rFonts w:eastAsia="Calibri"/>
                <w:bCs/>
                <w:sz w:val="24"/>
                <w:szCs w:val="24"/>
              </w:rPr>
              <w:fldChar w:fldCharType="separate"/>
            </w:r>
            <w:r>
              <w:rPr>
                <w:rFonts w:eastAsia="Calibri"/>
                <w:bCs/>
                <w:sz w:val="24"/>
                <w:szCs w:val="24"/>
              </w:rPr>
              <w:t>5.4</w:t>
            </w:r>
            <w:r>
              <w:rPr>
                <w:rFonts w:eastAsia="Calibri"/>
                <w:bCs/>
                <w:sz w:val="24"/>
                <w:szCs w:val="24"/>
              </w:rPr>
              <w:fldChar w:fldCharType="end"/>
            </w:r>
            <w:r>
              <w:rPr>
                <w:rFonts w:eastAsia="Calibri"/>
                <w:bCs/>
                <w:sz w:val="24"/>
                <w:szCs w:val="24"/>
              </w:rPr>
              <w:t>)</w:t>
            </w:r>
            <w:r>
              <w:rPr>
                <w:rFonts w:eastAsia="Calibri"/>
                <w:bCs/>
                <w:sz w:val="24"/>
                <w:szCs w:val="24"/>
              </w:rPr>
              <w:br/>
            </w:r>
            <w:r>
              <w:rPr>
                <w:rFonts w:eastAsia="Calibri"/>
                <w:bCs/>
                <w:i/>
                <w:iCs/>
                <w:sz w:val="24"/>
                <w:szCs w:val="24"/>
              </w:rPr>
              <w:t>(опциональная процедура закупки)</w:t>
            </w:r>
          </w:p>
        </w:tc>
      </w:tr>
    </w:tbl>
    <w:p w:rsidR="00202EA9" w:rsidRDefault="00202EA9">
      <w:pPr>
        <w:sectPr w:rsidR="00202EA9">
          <w:headerReference w:type="default" r:id="rId12"/>
          <w:footerReference w:type="default" r:id="rId13"/>
          <w:headerReference w:type="first" r:id="rId14"/>
          <w:footerReference w:type="first" r:id="rId15"/>
          <w:pgSz w:w="16838" w:h="11906" w:orient="landscape"/>
          <w:pgMar w:top="1134" w:right="851" w:bottom="850" w:left="851" w:header="567" w:footer="567" w:gutter="0"/>
          <w:cols w:space="720"/>
          <w:formProt w:val="0"/>
          <w:docGrid w:linePitch="360"/>
        </w:sectPr>
      </w:pPr>
    </w:p>
    <w:p w:rsidR="00202EA9" w:rsidRDefault="00D31872">
      <w:pPr>
        <w:pStyle w:val="a2"/>
      </w:pPr>
      <w:bookmarkStart w:id="78" w:name="_Ref130286532"/>
      <w:bookmarkStart w:id="79" w:name="_Toc186224287"/>
      <w:r>
        <w:t>Официальное размещение Извещения и Документации о закупке</w:t>
      </w:r>
      <w:bookmarkEnd w:id="78"/>
      <w:bookmarkEnd w:id="79"/>
    </w:p>
    <w:p w:rsidR="00202EA9" w:rsidRDefault="00D31872">
      <w:pPr>
        <w:pStyle w:val="a3"/>
      </w:pPr>
      <w:r>
        <w:t>Извещение и Документация о закупке официально размещены на ЭП и доступны для ознакомления без взимания платы. Иные публикации не влекут для Организатора никаких последствий.</w:t>
      </w:r>
    </w:p>
    <w:p w:rsidR="00202EA9" w:rsidRDefault="00D31872">
      <w:pPr>
        <w:pStyle w:val="a3"/>
      </w:pPr>
      <w:r>
        <w:t>При возникновении технических или иных неполадок, блокирующих доступ к ЭП в течение более чем 1 (одного) рабочего дня, информация размещается на официальном сайте Заказчика с последующим размещением ее на ЭП в течение 1 (одного) рабочего дня со дня устранения указанных неполадок.</w:t>
      </w:r>
    </w:p>
    <w:p w:rsidR="00202EA9" w:rsidRDefault="00D31872">
      <w:pPr>
        <w:pStyle w:val="a3"/>
      </w:pPr>
      <w:bookmarkStart w:id="80" w:name="_Ref125362785"/>
      <w:r>
        <w:t>Порядок получения информации через ЭП определяется Регламентом ЭП, с использованием которой проводится закупка.</w:t>
      </w:r>
      <w:bookmarkEnd w:id="80"/>
    </w:p>
    <w:p w:rsidR="00202EA9" w:rsidRDefault="00D31872">
      <w:pPr>
        <w:pStyle w:val="a3"/>
      </w:pPr>
      <w:r>
        <w:t>Участники обязаны самостоятельно отслеживать официально размещенные разъяснения и изменения Извещения, Документации о закупке, а также информацию о принятых в ходе проведения закупки решениях.</w:t>
      </w:r>
    </w:p>
    <w:p w:rsidR="00202EA9" w:rsidRDefault="00D31872">
      <w:pPr>
        <w:pStyle w:val="a2"/>
      </w:pPr>
      <w:bookmarkStart w:id="81" w:name="_Toc186224288"/>
      <w:bookmarkStart w:id="82" w:name="_Ref130281199"/>
      <w:bookmarkStart w:id="83" w:name="_Ref130394681"/>
      <w:r>
        <w:t>Подготовка заявки</w:t>
      </w:r>
      <w:bookmarkEnd w:id="81"/>
      <w:bookmarkEnd w:id="82"/>
      <w:bookmarkEnd w:id="83"/>
    </w:p>
    <w:p w:rsidR="00202EA9" w:rsidRDefault="00D31872">
      <w:pPr>
        <w:pStyle w:val="a3"/>
      </w:pPr>
      <w:r>
        <w:t>Участник должен подготовить заявку с учетом требований Документации о закупке.</w:t>
      </w:r>
    </w:p>
    <w:p w:rsidR="00202EA9" w:rsidRDefault="00D31872">
      <w:pPr>
        <w:pStyle w:val="a3"/>
      </w:pPr>
      <w:r>
        <w:t>Участник самостоятельно несет все расходы, связанные с подготовкой и подачей заявки (подраздел </w:t>
      </w:r>
      <w:r>
        <w:fldChar w:fldCharType="begin"/>
      </w:r>
      <w:r>
        <w:instrText xml:space="preserve"> REF _Ref125362119 \r \h </w:instrText>
      </w:r>
      <w:r>
        <w:fldChar w:fldCharType="separate"/>
      </w:r>
      <w:r>
        <w:t>4.6</w:t>
      </w:r>
      <w:r>
        <w:fldChar w:fldCharType="end"/>
      </w:r>
      <w:r>
        <w:t>), а Организатор (Заказчик) по этим расходам не отвечает и не имеет обязательств (в том числе по возврату Участнику материалов и документов, входящих в состав его заявки), независимо от хода и результатов закупки, за исключением случаев, прямо предусмотренных Положением о закупке или Документацией о закупке.</w:t>
      </w:r>
    </w:p>
    <w:p w:rsidR="00202EA9" w:rsidRDefault="00D31872">
      <w:pPr>
        <w:pStyle w:val="a3"/>
      </w:pPr>
      <w:r>
        <w:t xml:space="preserve">Участник должен подготовить заявку, включающую в себя полный комплект документов согласно перечню, определенному </w:t>
      </w:r>
      <w:hyperlink w:anchor="Прил06_СоставЗаявки">
        <w:r>
          <w:rPr>
            <w:rStyle w:val="afc"/>
          </w:rPr>
          <w:t>Приложением № 6 – Состав заявки</w:t>
        </w:r>
      </w:hyperlink>
      <w:r>
        <w:t xml:space="preserve">. Образцы форм документов, включаемых в состав заявки, а также инструкции по их подготовке, приведены в </w:t>
      </w:r>
      <w:hyperlink w:anchor="Прил04_ФормыЗаявки">
        <w:r>
          <w:rPr>
            <w:rStyle w:val="afc"/>
          </w:rPr>
          <w:t>Приложение № 4</w:t>
        </w:r>
      </w:hyperlink>
      <w:r>
        <w:t>.</w:t>
      </w:r>
    </w:p>
    <w:p w:rsidR="00202EA9" w:rsidRDefault="00D31872">
      <w:pPr>
        <w:pStyle w:val="a3"/>
      </w:pPr>
      <w:bookmarkStart w:id="84" w:name="_Ref130394854"/>
      <w:bookmarkStart w:id="85" w:name="_Ref125365866"/>
      <w:r>
        <w:t>Участник имеет право подать только одну заявку. При этом не допускается подача заявки на часть лота по отдельным видам или объемам продукции. В случае нарушения этого требования (при получении двух и более заявок от одного Участника в рамках одного лота) все поданные им заявки подлежат отклонению.</w:t>
      </w:r>
      <w:bookmarkEnd w:id="84"/>
      <w:bookmarkEnd w:id="85"/>
    </w:p>
    <w:p w:rsidR="00202EA9" w:rsidRDefault="00D31872">
      <w:pPr>
        <w:pStyle w:val="a3"/>
      </w:pPr>
      <w:r>
        <w:t>Заявка должна быть действительна в течение срока проведения закупки и до истечения срока, отведенного на заключение Договора (пункт </w:t>
      </w:r>
      <w:r>
        <w:fldChar w:fldCharType="begin"/>
      </w:r>
      <w:r>
        <w:instrText xml:space="preserve"> REF _Ref130293821 \r \h </w:instrText>
      </w:r>
      <w:r>
        <w:fldChar w:fldCharType="separate"/>
      </w:r>
      <w:r>
        <w:t>5.2.1</w:t>
      </w:r>
      <w:r>
        <w:fldChar w:fldCharType="end"/>
      </w:r>
      <w:r>
        <w:t>). В любом случае этот срок должен быть не менее чем 90 (девяносто) календарных дней с даты окончания срока подачи заявок (подраздел </w:t>
      </w:r>
      <w:r>
        <w:fldChar w:fldCharType="begin"/>
      </w:r>
      <w:r>
        <w:instrText xml:space="preserve"> REF _Ref125359973 \r \h </w:instrText>
      </w:r>
      <w:r>
        <w:fldChar w:fldCharType="separate"/>
      </w:r>
      <w:r>
        <w:t>1.2</w:t>
      </w:r>
      <w:r>
        <w:fldChar w:fldCharType="end"/>
      </w:r>
      <w:r>
        <w:t>). Указание меньшего срока действия заявки в Письме о подаче оферты (форма 2) (</w:t>
      </w:r>
      <w:hyperlink w:anchor="Прил04_ФормыЗаявки">
        <w:r>
          <w:rPr>
            <w:rStyle w:val="afc"/>
          </w:rPr>
          <w:t>Приложение № 4</w:t>
        </w:r>
      </w:hyperlink>
      <w:r>
        <w:t>) может служить основанием для отклонения заявки.</w:t>
      </w:r>
    </w:p>
    <w:p w:rsidR="00202EA9" w:rsidRDefault="00D31872">
      <w:pPr>
        <w:pStyle w:val="a3"/>
      </w:pPr>
      <w:r>
        <w:t>Все документы, входящие в состав заявки, должны быть подготовлены на русском языке. Исключение составляют документы, оригиналы которых выданы Участнику третьими лицами на ином языке: они могут быть представлены на языке оригинала при условии, что к ним приложен перевод этих документов на русский язык (в специально оговоренных случаях – с апостилем согласно Гаагской конвенции 1961 года). Наличие противоречий между оригиналом документа и его переводом, которые искажают содержание представленного документа, будет расцениваться Организатором как предоставление недостоверных сведений. Организатор вправе не рассматривать документы, не переведенные на русский язык.</w:t>
      </w:r>
    </w:p>
    <w:p w:rsidR="00202EA9" w:rsidRDefault="00D31872">
      <w:pPr>
        <w:pStyle w:val="a3"/>
      </w:pPr>
      <w:r>
        <w:t>Все суммы денежных средств в документах, входящих в состав заявки, должны быть выражены в российских рублях. Исключение составляют документы, оригиналы которых выданы Участнику третьими лицами с выражением сумм денежных средств в иных валютах: они могут быть представлены в валюте оригинала при условии, что к ним будут приложены комментарии с переводом этих сумм в российские рубли (по официальному курсу валюты, установленному Центральным банком Российской Федерации на дату выдачи документа, с указанием такого курса).</w:t>
      </w:r>
    </w:p>
    <w:p w:rsidR="00202EA9" w:rsidRDefault="00D31872">
      <w:pPr>
        <w:pStyle w:val="a3"/>
      </w:pPr>
      <w:r>
        <w:t>Итоговая стоимость заявки (цена Договора) без учета НДС не должна превышать установленную Заказчиком НМЦ (подраздел </w:t>
      </w:r>
      <w:r>
        <w:fldChar w:fldCharType="begin"/>
      </w:r>
      <w:r>
        <w:instrText xml:space="preserve"> REF _Ref125359973 \r \h </w:instrText>
      </w:r>
      <w:r>
        <w:fldChar w:fldCharType="separate"/>
      </w:r>
      <w:r>
        <w:t>1.2</w:t>
      </w:r>
      <w:r>
        <w:fldChar w:fldCharType="end"/>
      </w:r>
      <w:r>
        <w:t>), в противном случае заявка будет отклонена.</w:t>
      </w:r>
    </w:p>
    <w:p w:rsidR="00202EA9" w:rsidRDefault="00D31872">
      <w:pPr>
        <w:pStyle w:val="a3"/>
      </w:pPr>
      <w:r>
        <w:t xml:space="preserve">Итоговая стоимость заявки (цена Договора) должна включать в себя сумму всех расходов, предусмотренных </w:t>
      </w:r>
      <w:hyperlink w:anchor="Прил01_ТехТребования">
        <w:r>
          <w:rPr>
            <w:rStyle w:val="afc"/>
          </w:rPr>
          <w:t>Техническими требованиями (Приложение № 1)</w:t>
        </w:r>
      </w:hyperlink>
      <w:r>
        <w:t xml:space="preserve"> и </w:t>
      </w:r>
      <w:hyperlink w:anchor="Прил02_ПроектДоговора">
        <w:r>
          <w:rPr>
            <w:rStyle w:val="afc"/>
          </w:rPr>
          <w:t>Проектом договора (Приложение № 2)</w:t>
        </w:r>
      </w:hyperlink>
      <w:r>
        <w:t>, а также сумму налогов и других обязательных платежей, подлежащих уплате в соответствии с нормами законодательства (если иное не установлено Документацией о закупке). При этом сумма НДС (в случае его уплаты) выделяется отдельно и не входит в итоговую стоимость заявки Участника, являющегося плательщиком НДС.</w:t>
      </w:r>
    </w:p>
    <w:p w:rsidR="00202EA9" w:rsidRDefault="00D31872">
      <w:pPr>
        <w:pStyle w:val="a3"/>
      </w:pPr>
      <w:bookmarkStart w:id="86" w:name="_Ref125370700"/>
      <w:bookmarkStart w:id="87" w:name="_Ref125370708"/>
      <w:bookmarkStart w:id="88" w:name="_Ref130379863"/>
      <w:bookmarkEnd w:id="86"/>
      <w:bookmarkEnd w:id="87"/>
      <w:r>
        <w:t xml:space="preserve">Участник в составе заявки предоставляет по установленной форме Технического предложения (форма 4; </w:t>
      </w:r>
      <w:hyperlink w:anchor="Прил04_ФормыЗаявки">
        <w:r>
          <w:rPr>
            <w:rStyle w:val="afc"/>
          </w:rPr>
          <w:t>Приложение № 4</w:t>
        </w:r>
      </w:hyperlink>
      <w:r>
        <w:t xml:space="preserve">) подробное предложение в отношении поставляемой продукции на условиях, указанных в Документации о закупке, в том числе в </w:t>
      </w:r>
      <w:hyperlink w:anchor="Прил01_ТехТребования">
        <w:r>
          <w:rPr>
            <w:rStyle w:val="afc"/>
          </w:rPr>
          <w:t>Технических требованиях (Приложение № 1)</w:t>
        </w:r>
      </w:hyperlink>
      <w:r>
        <w:t>.</w:t>
      </w:r>
      <w:bookmarkEnd w:id="88"/>
    </w:p>
    <w:p w:rsidR="00202EA9" w:rsidRDefault="00D31872">
      <w:pPr>
        <w:pStyle w:val="a3"/>
      </w:pPr>
      <w:r>
        <w:t xml:space="preserve">При описании продукции Участник обязан подтвердить соответствие поставляемой продукции требованиям Документации о закупке, в том числе требованиям, установленным в </w:t>
      </w:r>
      <w:hyperlink w:anchor="Прил01_ТехТребования">
        <w:r>
          <w:rPr>
            <w:rStyle w:val="afc"/>
          </w:rPr>
          <w:t>Технических требованиях (Приложение № 1)</w:t>
        </w:r>
      </w:hyperlink>
      <w:r>
        <w:t>, в отношении всех показателей, которые в ней установлены. При этом должны указываться точные и не допускающие двусмысленного толкования показатели.</w:t>
      </w:r>
    </w:p>
    <w:p w:rsidR="00202EA9" w:rsidRDefault="00D31872">
      <w:pPr>
        <w:pStyle w:val="a3"/>
      </w:pPr>
      <w:r>
        <w:t xml:space="preserve">Если в </w:t>
      </w:r>
      <w:hyperlink w:anchor="Прил01_ТехТребования">
        <w:r>
          <w:rPr>
            <w:rStyle w:val="afc"/>
          </w:rPr>
          <w:t>Технических требованиях (Приложение № 1)</w:t>
        </w:r>
      </w:hyperlink>
      <w:r>
        <w:t xml:space="preserve"> указаны товарные знаки, знаки обслуживания, фирменные наименования, патенты, полезные модели, промышленные образцы, наименование страны происхождения товара или наименование производителя, сопровождаемые словами «или эквивалент», и Участник предлагает продукцию, являющуюся эквивалентом требуемой, то он при описании продукции обязан подтвердить соответствие предлагаемой продукции показателям эквивалентности, установленным в </w:t>
      </w:r>
      <w:hyperlink w:anchor="Прил01_ТехТребования">
        <w:r>
          <w:rPr>
            <w:rStyle w:val="afc"/>
          </w:rPr>
          <w:t>Технических требованиях (Приложение № 1)</w:t>
        </w:r>
      </w:hyperlink>
      <w:r>
        <w:t>.</w:t>
      </w:r>
    </w:p>
    <w:p w:rsidR="00202EA9" w:rsidRDefault="00D31872">
      <w:pPr>
        <w:pStyle w:val="a3"/>
      </w:pPr>
      <w:bookmarkStart w:id="89" w:name="_Ref130379876"/>
      <w:r>
        <w:t xml:space="preserve">При описании продукции Участник должен использовать общеизвестные (стандартные) показатели, термины и сокращения в соответствии с законодательством и </w:t>
      </w:r>
      <w:hyperlink w:anchor="Прил01_ТехТребования">
        <w:r>
          <w:rPr>
            <w:rStyle w:val="afc"/>
          </w:rPr>
          <w:t>Техническими требованиями (Приложение № 1)</w:t>
        </w:r>
      </w:hyperlink>
      <w:r>
        <w:t>.</w:t>
      </w:r>
      <w:bookmarkEnd w:id="89"/>
    </w:p>
    <w:p w:rsidR="00202EA9" w:rsidRDefault="00D31872">
      <w:pPr>
        <w:pStyle w:val="a3"/>
      </w:pPr>
      <w:bookmarkStart w:id="90" w:name="_Ref130455500"/>
      <w:r>
        <w:t>В случае нарушения Участником требований к описанию продукции (пункты </w:t>
      </w:r>
      <w:r>
        <w:fldChar w:fldCharType="begin"/>
      </w:r>
      <w:r>
        <w:instrText xml:space="preserve"> REF _Ref130379863 \r \h </w:instrText>
      </w:r>
      <w:r>
        <w:fldChar w:fldCharType="separate"/>
      </w:r>
      <w:r>
        <w:t>4.3.10</w:t>
      </w:r>
      <w:r>
        <w:fldChar w:fldCharType="end"/>
      </w:r>
      <w:r>
        <w:t xml:space="preserve"> – </w:t>
      </w:r>
      <w:r>
        <w:fldChar w:fldCharType="begin"/>
      </w:r>
      <w:r>
        <w:instrText xml:space="preserve"> REF _Ref130379876 \r \h </w:instrText>
      </w:r>
      <w:r>
        <w:fldChar w:fldCharType="separate"/>
      </w:r>
      <w:r>
        <w:t>4.3.13</w:t>
      </w:r>
      <w:r>
        <w:fldChar w:fldCharType="end"/>
      </w:r>
      <w:r>
        <w:t>) Организатор вправе отклонить заявку такого Участника от дальнейшего участия в закупке.</w:t>
      </w:r>
      <w:bookmarkEnd w:id="90"/>
    </w:p>
    <w:p w:rsidR="00202EA9" w:rsidRDefault="00D31872">
      <w:pPr>
        <w:pStyle w:val="a3"/>
        <w:keepNext/>
      </w:pPr>
      <w:r>
        <w:t>Документы, входящие в заявку, не должны содержать недостоверные сведения или намеренно искаженную информацию. Также должны отсутствовать:</w:t>
      </w:r>
    </w:p>
    <w:p w:rsidR="00202EA9" w:rsidRDefault="00D31872">
      <w:pPr>
        <w:pStyle w:val="a4"/>
      </w:pPr>
      <w:r>
        <w:t>внутренние противоречия между различными частями и (или) документами заявки, в том числе по тексту внутри одного документа;</w:t>
      </w:r>
    </w:p>
    <w:p w:rsidR="00202EA9" w:rsidRDefault="00D31872">
      <w:pPr>
        <w:pStyle w:val="a4"/>
      </w:pPr>
      <w:bookmarkStart w:id="91" w:name="_Ref125370398"/>
      <w:bookmarkStart w:id="92" w:name="_Ref125714384"/>
      <w:r>
        <w:t>противоречия между документами заявки и сведениями, указанными Участником в структурированных формах на ЭП.</w:t>
      </w:r>
      <w:bookmarkEnd w:id="91"/>
      <w:bookmarkEnd w:id="92"/>
    </w:p>
    <w:p w:rsidR="00202EA9" w:rsidRDefault="00D31872">
      <w:pPr>
        <w:pStyle w:val="a3"/>
      </w:pPr>
      <w:r>
        <w:t>Представленные в составе заявки документы, оформленные / выданные государственными, лицензирующими, сертификационными, аккредитационными органами и (или) саморегулируемыми организациями, должны соответствовать императивным требованиям (при наличии) законодательства в отношении:</w:t>
      </w:r>
    </w:p>
    <w:p w:rsidR="00202EA9" w:rsidRDefault="00D31872">
      <w:pPr>
        <w:pStyle w:val="a4"/>
      </w:pPr>
      <w:r>
        <w:t>полномочий таких органов / лиц на оформление этих документов;</w:t>
      </w:r>
    </w:p>
    <w:p w:rsidR="00202EA9" w:rsidRDefault="00D31872">
      <w:pPr>
        <w:pStyle w:val="a4"/>
      </w:pPr>
      <w:r>
        <w:t>формы, объема и содержания этих документов.</w:t>
      </w:r>
    </w:p>
    <w:p w:rsidR="00202EA9" w:rsidRDefault="00D31872">
      <w:pPr>
        <w:pStyle w:val="a3"/>
        <w:keepNext/>
      </w:pPr>
      <w:r>
        <w:t>Участник должен подготовить заявку с соблюдением следующих условий:</w:t>
      </w:r>
    </w:p>
    <w:p w:rsidR="00202EA9" w:rsidRDefault="00D31872">
      <w:pPr>
        <w:pStyle w:val="a4"/>
      </w:pPr>
      <w:r>
        <w:t>документы заявки могут предоставляться как в графическом виде (в том числе в виде скан-копии; рекомендуемый формат: *.</w:t>
      </w:r>
      <w:r>
        <w:rPr>
          <w:lang w:val="en-US"/>
        </w:rPr>
        <w:t>pdf</w:t>
      </w:r>
      <w:r>
        <w:t>), так и в электронном виде (в формате Microsoft Word (*.doc</w:t>
      </w:r>
      <w:r>
        <w:rPr>
          <w:lang w:val="en-US"/>
        </w:rPr>
        <w:t>x</w:t>
      </w:r>
      <w:r>
        <w:t>), Microsoft Excel (*.xls</w:t>
      </w:r>
      <w:r>
        <w:rPr>
          <w:lang w:val="en-US"/>
        </w:rPr>
        <w:t>x</w:t>
      </w:r>
      <w:r>
        <w:t>), и других). Исключение составляют документы, выданные Участнику третьими лицами (в том числе, бухгалтерская (финансовая) отчетность, соглашение о создании коллективного участника и т.п.), которые должны быть предоставлены только в графическом виде (в том числе в виде скан-копии; рекомендуемый формат: *.</w:t>
      </w:r>
      <w:r>
        <w:rPr>
          <w:lang w:val="en-US"/>
        </w:rPr>
        <w:t>pdf</w:t>
      </w:r>
      <w:r>
        <w:t>);</w:t>
      </w:r>
    </w:p>
    <w:p w:rsidR="00202EA9" w:rsidRDefault="00D31872">
      <w:pPr>
        <w:pStyle w:val="a4"/>
      </w:pPr>
      <w:r>
        <w:t>электронные копии документов, заверенные третьей стороной, должны включать в себя, в том числе, страницы с требуемой отметкой по форме заверения документа (электронная подпись / отметка ИФНС / отметка нотариуса и т.п.);</w:t>
      </w:r>
    </w:p>
    <w:p w:rsidR="00202EA9" w:rsidRDefault="00D31872">
      <w:pPr>
        <w:pStyle w:val="a4"/>
      </w:pPr>
      <w:r>
        <w:t>все файлы не должны иметь защиты от их открытия, изменения, копирования их содержимого или их печати;</w:t>
      </w:r>
    </w:p>
    <w:p w:rsidR="00202EA9" w:rsidRDefault="00D31872">
      <w:pPr>
        <w:pStyle w:val="a4"/>
      </w:pPr>
      <w:r>
        <w:t>файлы электронной заявки рекомендуется именовать так, чтобы было можно идентифицировать содержание данного файла заявки (указать в названии файла содержащийся в нем документ). Каждый документ рекомендуется размещать в отдельном файле;</w:t>
      </w:r>
    </w:p>
    <w:p w:rsidR="00202EA9" w:rsidRDefault="00D31872">
      <w:pPr>
        <w:pStyle w:val="a4"/>
      </w:pPr>
      <w:r>
        <w:t>если какой-либо документ представлен в нечитаемом виде, данный документ считается непредставленным.</w:t>
      </w:r>
    </w:p>
    <w:p w:rsidR="00202EA9" w:rsidRDefault="00D31872">
      <w:pPr>
        <w:pStyle w:val="a3"/>
      </w:pPr>
      <w:r>
        <w:t>Никакие исправления в документах заявки не имеют силу, за исключением тех случаев, когда эти исправления заверены надписью «исправленному верить» и собственноручной подписью уполномоченного лица Участника, расположенной рядом с каждым исправлением.</w:t>
      </w:r>
    </w:p>
    <w:p w:rsidR="00202EA9" w:rsidRDefault="00D31872">
      <w:pPr>
        <w:pStyle w:val="a2"/>
      </w:pPr>
      <w:bookmarkStart w:id="93" w:name="_Ref130394205"/>
      <w:bookmarkStart w:id="94" w:name="_Toc186224289"/>
      <w:bookmarkStart w:id="95" w:name="_Ref130394785"/>
      <w:bookmarkStart w:id="96" w:name="_Ref130394802"/>
      <w:bookmarkStart w:id="97" w:name="_Ref125361260"/>
      <w:bookmarkStart w:id="98" w:name="_Ref125362071"/>
      <w:bookmarkStart w:id="99" w:name="_Ref125366672"/>
      <w:r>
        <w:t>Разъяснение Документации о закупке</w:t>
      </w:r>
      <w:bookmarkEnd w:id="93"/>
      <w:bookmarkEnd w:id="94"/>
      <w:bookmarkEnd w:id="95"/>
      <w:bookmarkEnd w:id="96"/>
      <w:bookmarkEnd w:id="97"/>
      <w:bookmarkEnd w:id="98"/>
      <w:bookmarkEnd w:id="99"/>
    </w:p>
    <w:p w:rsidR="00202EA9" w:rsidRDefault="00D31872">
      <w:pPr>
        <w:pStyle w:val="a3"/>
      </w:pPr>
      <w:r>
        <w:t>Участники вправе обратиться к Организатору за разъяснениями Документации о закупке.</w:t>
      </w:r>
    </w:p>
    <w:p w:rsidR="00202EA9" w:rsidRDefault="00D31872">
      <w:pPr>
        <w:pStyle w:val="a3"/>
      </w:pPr>
      <w:r>
        <w:t>Запросы подаются в соответствии с Регламентами и инструкциями Оператора ЭП, опубликованными на сайте соответствующей ЭП.</w:t>
      </w:r>
    </w:p>
    <w:p w:rsidR="00202EA9" w:rsidRDefault="00D31872">
      <w:pPr>
        <w:pStyle w:val="a3"/>
      </w:pPr>
      <w:r>
        <w:t>Организатор обязуется ответить на любой вопрос, поступивший не позднее чем за 3 (три) рабочих дня до даты окончания срока подачи заявок. В случае поступления вопросов с нарушением установленного срока Организатор вправе не предоставлять разъяснения.</w:t>
      </w:r>
    </w:p>
    <w:p w:rsidR="00202EA9" w:rsidRDefault="00D31872">
      <w:pPr>
        <w:pStyle w:val="a3"/>
      </w:pPr>
      <w:r>
        <w:t>Ответы на поступившие вопросы официально размещаются (с указанием предмета запроса, но без указания Участника, от которого поступил вопрос) в сроки, установленные подразделом </w:t>
      </w:r>
      <w:r>
        <w:fldChar w:fldCharType="begin"/>
      </w:r>
      <w:r>
        <w:instrText xml:space="preserve"> REF _Ref125359973 \r \h </w:instrText>
      </w:r>
      <w:r>
        <w:fldChar w:fldCharType="separate"/>
      </w:r>
      <w:r>
        <w:t>1.2</w:t>
      </w:r>
      <w:r>
        <w:fldChar w:fldCharType="end"/>
      </w:r>
      <w:r>
        <w:t>, но в любом случае не позднее чем в течение 3 (трех) рабочих дней с даты поступления такого запроса. Копия ответа размещается Организатором на ЭП.</w:t>
      </w:r>
    </w:p>
    <w:p w:rsidR="00202EA9" w:rsidRDefault="00D31872">
      <w:pPr>
        <w:pStyle w:val="a3"/>
      </w:pPr>
      <w:r>
        <w:t>Организатор также вправе по собственной инициативе (без получения запросов от Участников) официально разместить разъяснения Документации о закупке.</w:t>
      </w:r>
    </w:p>
    <w:p w:rsidR="00202EA9" w:rsidRDefault="00D31872">
      <w:pPr>
        <w:pStyle w:val="a3"/>
      </w:pPr>
      <w:r>
        <w:t xml:space="preserve">Разъяснения Документации о закупке носят справочный характер и не могут изменять предмет закупки и условия </w:t>
      </w:r>
      <w:hyperlink w:anchor="Прил02_ПроектДоговора">
        <w:r>
          <w:rPr>
            <w:rStyle w:val="afc"/>
          </w:rPr>
          <w:t>Проекта договора (Приложения № 2)</w:t>
        </w:r>
      </w:hyperlink>
      <w:r>
        <w:rPr>
          <w:rStyle w:val="afc"/>
        </w:rPr>
        <w:t>,</w:t>
      </w:r>
      <w:r>
        <w:t xml:space="preserve"> в противном случае вносятся изменения в Документацию о закупке. При этом Участники обязаны учитывать разъяснения Организатора при подготовке своих заявок. Все риски и последствия за подачу заявки без учета официально размещенных разъяснений несет Участник.</w:t>
      </w:r>
    </w:p>
    <w:p w:rsidR="00202EA9" w:rsidRDefault="00D31872">
      <w:pPr>
        <w:pStyle w:val="a3"/>
      </w:pPr>
      <w:r>
        <w:t>В случае получения Участником любой иной информации в отношении условий проводимой закупки в порядке, не предусмотренном настоящим подразделом, такая информация не считается официальной, и Участник не вправе на нее ссылаться.</w:t>
      </w:r>
    </w:p>
    <w:p w:rsidR="00202EA9" w:rsidRDefault="00D31872">
      <w:pPr>
        <w:pStyle w:val="a2"/>
      </w:pPr>
      <w:bookmarkStart w:id="100" w:name="_Ref125362076"/>
      <w:bookmarkStart w:id="101" w:name="_Ref125363891"/>
      <w:bookmarkStart w:id="102" w:name="_Ref125364404"/>
      <w:bookmarkStart w:id="103" w:name="_Toc186224290"/>
      <w:r>
        <w:t>Изменения Извещения и (или) Документации о закупке</w:t>
      </w:r>
      <w:bookmarkEnd w:id="100"/>
      <w:bookmarkEnd w:id="101"/>
      <w:bookmarkEnd w:id="102"/>
      <w:bookmarkEnd w:id="103"/>
    </w:p>
    <w:p w:rsidR="00202EA9" w:rsidRDefault="00D31872">
      <w:pPr>
        <w:pStyle w:val="a3"/>
      </w:pPr>
      <w:r>
        <w:t>Организатор в любой момент до окончания срока подачи заявок (подраздел </w:t>
      </w:r>
      <w:r>
        <w:fldChar w:fldCharType="begin"/>
      </w:r>
      <w:r>
        <w:instrText xml:space="preserve"> REF _Ref125359973 \r \h </w:instrText>
      </w:r>
      <w:r>
        <w:fldChar w:fldCharType="separate"/>
      </w:r>
      <w:r>
        <w:t>1.2</w:t>
      </w:r>
      <w:r>
        <w:fldChar w:fldCharType="end"/>
      </w:r>
      <w:r>
        <w:t>) вправе внести изменения в Извещение и (или) Документацию о закупке. При этом официальному размещению подлежит обновленная редакция Извещения и (или) Документации о закупке, а также перечень внесенных изменений в них.</w:t>
      </w:r>
    </w:p>
    <w:p w:rsidR="00202EA9" w:rsidRDefault="00D31872">
      <w:pPr>
        <w:pStyle w:val="a3"/>
      </w:pPr>
      <w:bookmarkStart w:id="104" w:name="_Ref125550844"/>
      <w:r>
        <w:t>После окончания срока подачи заявок допускается изменение только в части установленных Документацией о закупке дат рассмотрения заявок и подведения итогов закупки (подраздел </w:t>
      </w:r>
      <w:r>
        <w:fldChar w:fldCharType="begin"/>
      </w:r>
      <w:r>
        <w:instrText xml:space="preserve"> REF _Ref125359973 \r \h </w:instrText>
      </w:r>
      <w:r>
        <w:fldChar w:fldCharType="separate"/>
      </w:r>
      <w:r>
        <w:t>1.2</w:t>
      </w:r>
      <w:r>
        <w:fldChar w:fldCharType="end"/>
      </w:r>
      <w:r>
        <w:t>) в пределах срока действия заявок и с уведомлением Участников, подавших заявки.</w:t>
      </w:r>
      <w:bookmarkEnd w:id="104"/>
    </w:p>
    <w:p w:rsidR="00202EA9" w:rsidRDefault="00D31872">
      <w:pPr>
        <w:pStyle w:val="a3"/>
      </w:pPr>
      <w:r>
        <w:t>Текст изменений официально размещается в течение 3 (трех) календарных дней со дня принятия решения о внесении указанных изменений. Все Участники, официально получившие Документацию о закупке через ЭП, получат соответствующие уведомления в порядке, установленном Регламентом ЭП.</w:t>
      </w:r>
    </w:p>
    <w:p w:rsidR="00202EA9" w:rsidRDefault="00D31872">
      <w:pPr>
        <w:pStyle w:val="a3"/>
      </w:pPr>
      <w:bookmarkStart w:id="105" w:name="_Hlk135643673"/>
      <w:r>
        <w:t>При внесении изменений в Документацию о закупке (за исключением указанного в пункте </w:t>
      </w:r>
      <w:r>
        <w:fldChar w:fldCharType="begin"/>
      </w:r>
      <w:r>
        <w:instrText xml:space="preserve"> REF _Ref125550844 \r \h </w:instrText>
      </w:r>
      <w:r>
        <w:fldChar w:fldCharType="separate"/>
      </w:r>
      <w:r>
        <w:t>4.5.2</w:t>
      </w:r>
      <w:r>
        <w:fldChar w:fldCharType="end"/>
      </w:r>
      <w:r>
        <w:t>), срок подачи заявок будет продлен таким образом, чтобы со дня официального размещения таких изменений до даты окончания подачи заявок оставалось не менее половины от минимального срока подачи заявок, установленного в Положении о закупке для данного способа, а именно не менее</w:t>
      </w:r>
      <w:bookmarkEnd w:id="105"/>
      <w:r>
        <w:t xml:space="preserve"> 4 (четырех) рабочих дней.</w:t>
      </w:r>
    </w:p>
    <w:p w:rsidR="00202EA9" w:rsidRDefault="00D31872">
      <w:pPr>
        <w:pStyle w:val="a3"/>
      </w:pPr>
      <w:r>
        <w:t>Участники обязаны учитывать внесенные изменения при подготовке своих заявок. Все риски и последствия за подачу заявки без учета официально размещенных изменений несет Участник.</w:t>
      </w:r>
    </w:p>
    <w:p w:rsidR="00202EA9" w:rsidRDefault="00D31872">
      <w:pPr>
        <w:pStyle w:val="a2"/>
      </w:pPr>
      <w:bookmarkStart w:id="106" w:name="_Ref125362119"/>
      <w:bookmarkStart w:id="107" w:name="_Toc186224291"/>
      <w:r>
        <w:t>Подача заявок и их прием</w:t>
      </w:r>
      <w:bookmarkEnd w:id="106"/>
      <w:bookmarkEnd w:id="107"/>
    </w:p>
    <w:p w:rsidR="00202EA9" w:rsidRDefault="00D31872">
      <w:pPr>
        <w:pStyle w:val="a3"/>
      </w:pPr>
      <w:r>
        <w:t>Участник вправе подать одну подготовленную заявку на участие в закупке в любое время начиная с даты официального размещения Извещения и до окончания срока подачи заявок (подраздел </w:t>
      </w:r>
      <w:r>
        <w:fldChar w:fldCharType="begin"/>
      </w:r>
      <w:r>
        <w:instrText xml:space="preserve"> REF _Ref125359973 \r \h </w:instrText>
      </w:r>
      <w:r>
        <w:fldChar w:fldCharType="separate"/>
      </w:r>
      <w:r>
        <w:t>1.2</w:t>
      </w:r>
      <w:r>
        <w:fldChar w:fldCharType="end"/>
      </w:r>
      <w:r>
        <w:t>). Заявки, поданные позднее установленного срока, не могут быть приняты Организатором, независимо от причин опоздания.</w:t>
      </w:r>
    </w:p>
    <w:p w:rsidR="00202EA9" w:rsidRDefault="00D31872">
      <w:pPr>
        <w:pStyle w:val="a3"/>
      </w:pPr>
      <w:r>
        <w:t>Подача Участником заявки означает его безоговорочное согласие с условиями участия в закупке, содержащимися в Документации о закупке, а также изучение им Положения о закупке Заказчика и Документации о закупке (включая все приложения к ней).</w:t>
      </w:r>
    </w:p>
    <w:p w:rsidR="00202EA9" w:rsidRDefault="00D31872">
      <w:pPr>
        <w:pStyle w:val="a3"/>
      </w:pPr>
      <w:r>
        <w:t>Заявка должна быть подготовлена в форме электронного документа и подана с использованием функционала ЭП в доступном для прочтения формате. При этом Участник должен сканировать документы после того, как они будут оформлены в соответствии с требованиями Документации о закупке.</w:t>
      </w:r>
    </w:p>
    <w:p w:rsidR="00202EA9" w:rsidRDefault="00D31872">
      <w:pPr>
        <w:pStyle w:val="a3"/>
      </w:pPr>
      <w:r>
        <w:t>Заявка должна быть подписана электронной подписью лица, которое является уполномоченным представителем Участника.</w:t>
      </w:r>
    </w:p>
    <w:p w:rsidR="00202EA9" w:rsidRDefault="00D31872">
      <w:pPr>
        <w:pStyle w:val="a3"/>
      </w:pPr>
      <w:r>
        <w:t>Правила подачи заявок также определяются Регламентом ЭП. Заявки, поданные через ЭП, дублировать в адрес Организатора по почте, электронной почте и другими способами не требуется. Заявки, полученные Организатором не через ЭП, не рассматриваются.</w:t>
      </w:r>
    </w:p>
    <w:p w:rsidR="00202EA9" w:rsidRDefault="00D31872">
      <w:pPr>
        <w:pStyle w:val="a3"/>
      </w:pPr>
      <w:r>
        <w:t>Если Регламентом ЭП предусмотрено направление в составе заявки документов, представленных в момент аккредитации Участника на ЭП, Участник обязан обеспечить актуальность направляемых вместе с заявкой сведений.</w:t>
      </w:r>
    </w:p>
    <w:p w:rsidR="00202EA9" w:rsidRDefault="00D31872">
      <w:pPr>
        <w:pStyle w:val="a3"/>
      </w:pPr>
      <w:r>
        <w:t>Оператор ЭП до окончания срока подачи заявок обеспечивает конфиденциальность информации, содержащейся в поданных заявках.</w:t>
      </w:r>
    </w:p>
    <w:p w:rsidR="00202EA9" w:rsidRDefault="00D31872">
      <w:pPr>
        <w:pStyle w:val="a2"/>
      </w:pPr>
      <w:bookmarkStart w:id="108" w:name="_Ref125362192"/>
      <w:bookmarkStart w:id="109" w:name="_Ref125365136"/>
      <w:bookmarkStart w:id="110" w:name="_Ref125363819"/>
      <w:bookmarkStart w:id="111" w:name="_Toc186224292"/>
      <w:bookmarkStart w:id="112" w:name="_Ref125362130"/>
      <w:r>
        <w:t>Изменение и отзыв заявок</w:t>
      </w:r>
      <w:bookmarkEnd w:id="108"/>
      <w:bookmarkEnd w:id="109"/>
      <w:bookmarkEnd w:id="110"/>
      <w:bookmarkEnd w:id="111"/>
      <w:bookmarkEnd w:id="112"/>
    </w:p>
    <w:p w:rsidR="00202EA9" w:rsidRDefault="00D31872">
      <w:pPr>
        <w:pStyle w:val="a3"/>
      </w:pPr>
      <w:r>
        <w:t>Участник вправе изменить или отозвать поданную им ранее заявку до момента окончания срока подачи заявок. Внесение изменений в заявку, отзыв заявки после этого времени не допускаются, кроме случаев, прямо предусмотренных Документацией о закупке.</w:t>
      </w:r>
    </w:p>
    <w:p w:rsidR="00202EA9" w:rsidRDefault="00D31872">
      <w:pPr>
        <w:pStyle w:val="a3"/>
      </w:pPr>
      <w:r>
        <w:t>Отзыв Участником ранее поданной заявки является отказом от участия в закупке, отозванные заявки не рассматриваются Организатором по существу.</w:t>
      </w:r>
    </w:p>
    <w:p w:rsidR="00202EA9" w:rsidRDefault="00D31872">
      <w:pPr>
        <w:pStyle w:val="a3"/>
      </w:pPr>
      <w:r>
        <w:t>Изменение и отзыв Участником ранее поданной заявки осуществляется в порядке, аналогичном порядку подачи и приема заявок, установленному в подразделе </w:t>
      </w:r>
      <w:r>
        <w:fldChar w:fldCharType="begin"/>
      </w:r>
      <w:r>
        <w:instrText xml:space="preserve"> REF _Ref125362119 \w \h </w:instrText>
      </w:r>
      <w:r>
        <w:fldChar w:fldCharType="separate"/>
      </w:r>
      <w:r>
        <w:t>4.6</w:t>
      </w:r>
      <w:r>
        <w:fldChar w:fldCharType="end"/>
      </w:r>
      <w:r>
        <w:t>.</w:t>
      </w:r>
    </w:p>
    <w:p w:rsidR="00202EA9" w:rsidRDefault="00D31872">
      <w:pPr>
        <w:pStyle w:val="a3"/>
      </w:pPr>
      <w:r>
        <w:t>Изменения и отзыв заявки осуществляется посредством функционала ЭП (подробный порядок определяется Регламентом ЭП).</w:t>
      </w:r>
    </w:p>
    <w:p w:rsidR="00202EA9" w:rsidRDefault="00D31872">
      <w:pPr>
        <w:pStyle w:val="a2"/>
      </w:pPr>
      <w:bookmarkStart w:id="113" w:name="_Ref130221619"/>
      <w:bookmarkStart w:id="114" w:name="_Toc186224293"/>
      <w:r>
        <w:t>Открытие доступа к заявкам</w:t>
      </w:r>
      <w:bookmarkEnd w:id="113"/>
      <w:bookmarkEnd w:id="114"/>
    </w:p>
    <w:p w:rsidR="00202EA9" w:rsidRDefault="00D31872">
      <w:pPr>
        <w:pStyle w:val="a3"/>
      </w:pPr>
      <w:r>
        <w:t>Открытие доступа к заявкам («вскрытие» поступивших электронных конвертов с заявками) не является публичным и происходит автоматически в порядке, предусмотренном Регламентом ЭП, сразу после окончания срока подачи заявок (подраздел </w:t>
      </w:r>
      <w:r>
        <w:fldChar w:fldCharType="begin"/>
      </w:r>
      <w:r>
        <w:instrText xml:space="preserve"> REF _Ref125359973 \r \h </w:instrText>
      </w:r>
      <w:r>
        <w:fldChar w:fldCharType="separate"/>
      </w:r>
      <w:r>
        <w:t>1.2</w:t>
      </w:r>
      <w:r>
        <w:fldChar w:fldCharType="end"/>
      </w:r>
      <w:r>
        <w:t>).</w:t>
      </w:r>
    </w:p>
    <w:p w:rsidR="00202EA9" w:rsidRDefault="00D31872">
      <w:pPr>
        <w:pStyle w:val="a3"/>
      </w:pPr>
      <w:r>
        <w:t>Оператор ЭП предоставляет Организатору доступ одновременно ко всем поданным заявкам в полном объеме.</w:t>
      </w:r>
    </w:p>
    <w:p w:rsidR="00202EA9" w:rsidRDefault="00D31872">
      <w:pPr>
        <w:pStyle w:val="a3"/>
        <w:keepNext/>
      </w:pPr>
      <w:r>
        <w:t>Организатор по результатам открытия доступа к заявкам формирует соответствующий протокол с указанием в нем, как минимум, следующей информации</w:t>
      </w:r>
      <w:r>
        <w:rPr>
          <w:rStyle w:val="af9"/>
        </w:rPr>
        <w:footnoteReference w:id="3"/>
      </w:r>
      <w:r>
        <w:t>:</w:t>
      </w:r>
    </w:p>
    <w:p w:rsidR="00202EA9" w:rsidRDefault="00D31872">
      <w:pPr>
        <w:pStyle w:val="a4"/>
      </w:pPr>
      <w:r>
        <w:t>дата подписания протокола;</w:t>
      </w:r>
    </w:p>
    <w:p w:rsidR="00202EA9" w:rsidRDefault="00D31872">
      <w:pPr>
        <w:pStyle w:val="a4"/>
      </w:pPr>
      <w:r>
        <w:t>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w:t>
      </w:r>
    </w:p>
    <w:p w:rsidR="00202EA9" w:rsidRDefault="00D31872">
      <w:pPr>
        <w:pStyle w:val="a4"/>
      </w:pPr>
      <w:r>
        <w:t>идентификационные номера заявок Участников, присваиваемые Оператором ЭП;</w:t>
      </w:r>
    </w:p>
    <w:p w:rsidR="00202EA9" w:rsidRDefault="00D31872">
      <w:pPr>
        <w:pStyle w:val="a4"/>
      </w:pPr>
      <w:r>
        <w:t>стоимости заявок (или иное указание на общую стоимость заявки);</w:t>
      </w:r>
    </w:p>
    <w:p w:rsidR="00202EA9" w:rsidRDefault="00D31872">
      <w:pPr>
        <w:pStyle w:val="a4"/>
      </w:pPr>
      <w:r>
        <w:t>причины, по которым закупка признана несостоявшейся в соответствии с подразделом </w:t>
      </w:r>
      <w:r>
        <w:fldChar w:fldCharType="begin"/>
      </w:r>
      <w:r>
        <w:instrText xml:space="preserve"> REF _Ref125364149 \w \h </w:instrText>
      </w:r>
      <w:r>
        <w:fldChar w:fldCharType="separate"/>
      </w:r>
      <w:r>
        <w:t>4.15</w:t>
      </w:r>
      <w:r>
        <w:fldChar w:fldCharType="end"/>
      </w:r>
      <w:r>
        <w:t xml:space="preserve"> (в случае ее признания таковой),</w:t>
      </w:r>
    </w:p>
    <w:p w:rsidR="00202EA9" w:rsidRDefault="00D31872">
      <w:pPr>
        <w:pStyle w:val="afff1"/>
        <w:ind w:left="1134"/>
      </w:pPr>
      <w:r>
        <w:t>после чего официально размещает его в течение 3 (трех) календарных дней с даты подписания такого протокола. Заседание Закупочной комиссии при этом не проводится.</w:t>
      </w:r>
    </w:p>
    <w:p w:rsidR="00202EA9" w:rsidRDefault="00D31872">
      <w:pPr>
        <w:pStyle w:val="a3"/>
      </w:pPr>
      <w:r>
        <w:t>Протокол открытия доступа к заявкам может формироваться автоматически Оператором ЭП, после чего официально размещаться в установленном порядке. В этом случае протокол считается подписанным уполномоченным лицом Организатора.</w:t>
      </w:r>
    </w:p>
    <w:p w:rsidR="00202EA9" w:rsidRDefault="00D31872">
      <w:pPr>
        <w:pStyle w:val="a3"/>
      </w:pPr>
      <w:r>
        <w:t>Порядок получения Участниками информации о поступивших заявках через ЭП определяется Регламентом ЭП.</w:t>
      </w:r>
    </w:p>
    <w:p w:rsidR="00202EA9" w:rsidRDefault="00D31872">
      <w:pPr>
        <w:pStyle w:val="a2"/>
      </w:pPr>
      <w:bookmarkStart w:id="115" w:name="_Ref125364340"/>
      <w:bookmarkStart w:id="116" w:name="_Ref125362364"/>
      <w:bookmarkStart w:id="117" w:name="_Ref125366689"/>
      <w:bookmarkStart w:id="118" w:name="_Toc186224294"/>
      <w:bookmarkStart w:id="119" w:name="_Ref135749133"/>
      <w:bookmarkEnd w:id="115"/>
      <w:r>
        <w:t>Рассмотрение заявок (отборочная стадия)</w:t>
      </w:r>
      <w:bookmarkEnd w:id="116"/>
      <w:bookmarkEnd w:id="117"/>
      <w:r>
        <w:t>, в том числе (при необходимости) проведение аккредитации</w:t>
      </w:r>
      <w:bookmarkEnd w:id="118"/>
      <w:bookmarkEnd w:id="119"/>
    </w:p>
    <w:p w:rsidR="00202EA9" w:rsidRDefault="00D31872">
      <w:pPr>
        <w:pStyle w:val="a3"/>
      </w:pPr>
      <w:r>
        <w:t>Дата окончания срока рассмотрения заявок установлена в подразделе </w:t>
      </w:r>
      <w:r>
        <w:fldChar w:fldCharType="begin"/>
      </w:r>
      <w:r>
        <w:instrText xml:space="preserve"> REF _Ref125359973 \r \h </w:instrText>
      </w:r>
      <w:r>
        <w:fldChar w:fldCharType="separate"/>
      </w:r>
      <w:r>
        <w:t>1.2</w:t>
      </w:r>
      <w:r>
        <w:fldChar w:fldCharType="end"/>
      </w:r>
      <w:r>
        <w:t>. Организатор по согласованию с Заказчиком вправе, при необходимости, изменить ее, официально разместив информацию об этом.</w:t>
      </w:r>
    </w:p>
    <w:p w:rsidR="00202EA9" w:rsidRDefault="00D31872">
      <w:pPr>
        <w:pStyle w:val="a3"/>
      </w:pPr>
      <w:r>
        <w:t xml:space="preserve">В рамках рассмотрения заявок (отборочной стадии) осуществляется проверка каждой заявки на предмет соответствия </w:t>
      </w:r>
      <w:hyperlink w:anchor="Прил07_ОтборочныеКритерии">
        <w:r>
          <w:rPr>
            <w:rStyle w:val="afc"/>
          </w:rPr>
          <w:t>Отборочным критериям рассмотрения заявок (Приложение № 7)</w:t>
        </w:r>
      </w:hyperlink>
      <w:r>
        <w:t>, в том числе проводится процедура аккредитации Участников (при необходимости).</w:t>
      </w:r>
    </w:p>
    <w:p w:rsidR="00202EA9" w:rsidRDefault="00D31872">
      <w:pPr>
        <w:pStyle w:val="a3"/>
      </w:pPr>
      <w:r>
        <w:t>Рассмотрение заявок проводится на основании представленных в составе заявки документов и сведений. Проверка актуальности и достоверности предоставленных документов и сведений осуществляется с использованием официальных сервисов органов государственной власти, или иным законным способом.</w:t>
      </w:r>
    </w:p>
    <w:p w:rsidR="00202EA9" w:rsidRDefault="00D31872">
      <w:pPr>
        <w:pStyle w:val="a3"/>
        <w:keepNext/>
      </w:pPr>
      <w:r>
        <w:t>При выявлении в рамках рассмотрения заявок наличия арифметических ошибок, в том числе:</w:t>
      </w:r>
    </w:p>
    <w:p w:rsidR="00202EA9" w:rsidRDefault="00D31872">
      <w:pPr>
        <w:pStyle w:val="a4"/>
      </w:pPr>
      <w:r>
        <w:t>в результате суммирования единичных расценок;</w:t>
      </w:r>
    </w:p>
    <w:p w:rsidR="00202EA9" w:rsidRDefault="00D31872">
      <w:pPr>
        <w:pStyle w:val="a4"/>
      </w:pPr>
      <w:r>
        <w:t>в итогах умножения единичных расценок на объем продукции;</w:t>
      </w:r>
    </w:p>
    <w:p w:rsidR="00202EA9" w:rsidRDefault="00D31872">
      <w:pPr>
        <w:pStyle w:val="a4"/>
      </w:pPr>
      <w:r>
        <w:t>в вычислении суммы НДС и итоговой стоимости заявки с учетом НДС;</w:t>
      </w:r>
    </w:p>
    <w:p w:rsidR="00202EA9" w:rsidRDefault="00D31872">
      <w:pPr>
        <w:pStyle w:val="a4"/>
      </w:pPr>
      <w:r>
        <w:t>иных внутренних противоречий в составе заявки,</w:t>
      </w:r>
    </w:p>
    <w:p w:rsidR="00202EA9" w:rsidRDefault="00D31872">
      <w:pPr>
        <w:pStyle w:val="afff1"/>
        <w:ind w:left="1134"/>
      </w:pPr>
      <w:r>
        <w:t>Организатор исходит из преимущества общей итоговой стоимости (без учета НДС), указанной в структурированных формах на ЭП (последней по времени подачи) и подписанной усиленной квалифицированной электронной подписью уполномоченного лица Участника. При уклонении Участника от заключения договора на вышеуказанных условиях заявка такого Участника подлежит отклонению решением Закупочной комиссии.</w:t>
      </w:r>
    </w:p>
    <w:p w:rsidR="00202EA9" w:rsidRDefault="00D31872">
      <w:pPr>
        <w:pStyle w:val="a3"/>
        <w:keepNext/>
      </w:pPr>
      <w:bookmarkStart w:id="120" w:name="_Ref125551456"/>
      <w:r>
        <w:t>По результатам рассмотрения заявок (проведения отборочной стадии) Закупочная комиссия отклоняет заявки по следующим основаниям:</w:t>
      </w:r>
      <w:bookmarkEnd w:id="120"/>
    </w:p>
    <w:p w:rsidR="00202EA9" w:rsidRDefault="00D31872">
      <w:pPr>
        <w:pStyle w:val="a4"/>
      </w:pPr>
      <w:r>
        <w:t>несоответствие по составу</w:t>
      </w:r>
      <w:r>
        <w:rPr>
          <w:rStyle w:val="af9"/>
        </w:rPr>
        <w:footnoteReference w:id="4"/>
      </w:r>
      <w:r>
        <w:t>, содержанию и соблюдению требований Документации о закупке к подготовке (оформлению) заявки, в том числе наличие:</w:t>
      </w:r>
    </w:p>
    <w:p w:rsidR="00202EA9" w:rsidRDefault="00D31872">
      <w:pPr>
        <w:pStyle w:val="a5"/>
      </w:pPr>
      <w:r>
        <w:t>недостоверных сведений</w:t>
      </w:r>
      <w:r>
        <w:rPr>
          <w:rStyle w:val="af9"/>
        </w:rPr>
        <w:footnoteReference w:id="5"/>
      </w:r>
      <w:r>
        <w:t xml:space="preserve"> или намеренно искаженной информации или документов;</w:t>
      </w:r>
    </w:p>
    <w:p w:rsidR="00202EA9" w:rsidRDefault="00D31872">
      <w:pPr>
        <w:pStyle w:val="a5"/>
      </w:pPr>
      <w:r>
        <w:t>внутренних противоречий между различными частями и (или) документами заявки, в том числе по тексту внутри одного документа;</w:t>
      </w:r>
    </w:p>
    <w:p w:rsidR="00202EA9" w:rsidRDefault="00D31872">
      <w:pPr>
        <w:pStyle w:val="a5"/>
      </w:pPr>
      <w:r>
        <w:t>противоречий между документами заявки и сведениями, указанными Участником в структурированных формах на ЭП;</w:t>
      </w:r>
    </w:p>
    <w:p w:rsidR="00202EA9" w:rsidRDefault="00D31872">
      <w:pPr>
        <w:pStyle w:val="a4"/>
      </w:pPr>
      <w:r>
        <w:t>несоответствие Участников требованиям Документации о закупке;</w:t>
      </w:r>
    </w:p>
    <w:p w:rsidR="00202EA9" w:rsidRDefault="00D31872">
      <w:pPr>
        <w:pStyle w:val="a4"/>
      </w:pPr>
      <w:r>
        <w:t>несоответствие привлекаемых субподрядчиков (соисполнителей) требованиям Документации о закупке;</w:t>
      </w:r>
    </w:p>
    <w:p w:rsidR="00202EA9" w:rsidRDefault="00D31872">
      <w:pPr>
        <w:pStyle w:val="a4"/>
      </w:pPr>
      <w:r>
        <w:t>несоответствие предлагаемой продукции требованиям Документации о закупке, в том числе порядка описания такой продукции (включая требования по предоставлению информации и перечня документов, которые подтверждают страну происхождения товара – для случаев запрета или ограничения, установленных законодательством о национальном режиме);</w:t>
      </w:r>
    </w:p>
    <w:p w:rsidR="00202EA9" w:rsidRDefault="00D31872">
      <w:pPr>
        <w:pStyle w:val="a4"/>
      </w:pPr>
      <w:r>
        <w:t>несоответствие предлагаемых договорных условий требованиям Документации о закупке, в том числе превышение стоимости заявки (цены Договора) над установленным размером НМЦ;</w:t>
      </w:r>
    </w:p>
    <w:p w:rsidR="00202EA9" w:rsidRDefault="00D31872">
      <w:pPr>
        <w:pStyle w:val="a4"/>
      </w:pPr>
      <w:r>
        <w:t>несоответствие размера, формы, условий и порядка предоставления обеспечения заявки.</w:t>
      </w:r>
    </w:p>
    <w:p w:rsidR="00202EA9" w:rsidRDefault="00D31872">
      <w:pPr>
        <w:pStyle w:val="a3"/>
      </w:pPr>
      <w:r>
        <w:t>По результатам рассмотрения заявок также может осуществляться предварительная оценка и сопоставление допущенных заявок, если после отборочной стадии планируется проведение переторжки (подраздел </w:t>
      </w:r>
      <w:r>
        <w:fldChar w:fldCharType="begin"/>
      </w:r>
      <w:r>
        <w:instrText xml:space="preserve"> REF _Ref125362430 \r \h </w:instrText>
      </w:r>
      <w:r>
        <w:fldChar w:fldCharType="separate"/>
      </w:r>
      <w:r>
        <w:t>4.11</w:t>
      </w:r>
      <w:r>
        <w:fldChar w:fldCharType="end"/>
      </w:r>
      <w:r>
        <w:t>). В данном случае оценка и сопоставление заявок, а также их предварительная ранжировка осуществляются в соответствии с подразделами </w:t>
      </w:r>
      <w:r>
        <w:fldChar w:fldCharType="begin"/>
      </w:r>
      <w:r>
        <w:instrText xml:space="preserve"> REF _Ref125362626 \w \h </w:instrText>
      </w:r>
      <w:r>
        <w:fldChar w:fldCharType="separate"/>
      </w:r>
      <w:r>
        <w:t>4.12</w:t>
      </w:r>
      <w:r>
        <w:fldChar w:fldCharType="end"/>
      </w:r>
      <w:r>
        <w:t xml:space="preserve">, </w:t>
      </w:r>
      <w:r>
        <w:fldChar w:fldCharType="begin"/>
      </w:r>
      <w:r>
        <w:instrText xml:space="preserve"> REF _Ref130985951 \r \h </w:instrText>
      </w:r>
      <w:r>
        <w:fldChar w:fldCharType="separate"/>
      </w:r>
      <w:r>
        <w:t>4.13</w:t>
      </w:r>
      <w:r>
        <w:fldChar w:fldCharType="end"/>
      </w:r>
      <w:r>
        <w:t>, на основании представленных в составе заявки документов и сведений (включая стоимость заявки (цену Договора)).</w:t>
      </w:r>
    </w:p>
    <w:p w:rsidR="00202EA9" w:rsidRDefault="00D31872">
      <w:pPr>
        <w:pStyle w:val="a3"/>
        <w:keepNext/>
      </w:pPr>
      <w:r>
        <w:t>Решение Закупочной комиссии по рассмотрению заявок оформляется протоколом, в котором, как минимум, указываются</w:t>
      </w:r>
      <w:r>
        <w:rPr>
          <w:rStyle w:val="af9"/>
        </w:rPr>
        <w:footnoteReference w:id="6"/>
      </w:r>
      <w:r>
        <w:t>:</w:t>
      </w:r>
    </w:p>
    <w:p w:rsidR="00202EA9" w:rsidRDefault="00D31872">
      <w:pPr>
        <w:pStyle w:val="a4"/>
      </w:pPr>
      <w:r>
        <w:t>дата подписания протокола;</w:t>
      </w:r>
    </w:p>
    <w:p w:rsidR="00202EA9" w:rsidRDefault="00D31872">
      <w:pPr>
        <w:pStyle w:val="a4"/>
      </w:pPr>
      <w:r>
        <w:t>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w:t>
      </w:r>
    </w:p>
    <w:p w:rsidR="00202EA9" w:rsidRDefault="00D31872">
      <w:pPr>
        <w:pStyle w:val="a4"/>
      </w:pPr>
      <w:r>
        <w:t>идентификационные номера заявок Участников, присваиваемые Оператором ЭП;</w:t>
      </w:r>
    </w:p>
    <w:p w:rsidR="00202EA9" w:rsidRDefault="00D31872">
      <w:pPr>
        <w:pStyle w:val="a4"/>
        <w:keepNext/>
      </w:pPr>
      <w:r>
        <w:t>результаты рассмотрения заявок с указанием, в том числе:</w:t>
      </w:r>
    </w:p>
    <w:p w:rsidR="00202EA9" w:rsidRDefault="00D31872">
      <w:pPr>
        <w:pStyle w:val="a5"/>
      </w:pPr>
      <w:r>
        <w:t>количества заявок, которые были отклонены;</w:t>
      </w:r>
    </w:p>
    <w:p w:rsidR="00202EA9" w:rsidRDefault="00D31872">
      <w:pPr>
        <w:pStyle w:val="a5"/>
      </w:pPr>
      <w:r>
        <w:t>оснований отклонения каждой заявки с указанием положений Документации о закупке, которым не соответствует такая заявка;</w:t>
      </w:r>
    </w:p>
    <w:p w:rsidR="00202EA9" w:rsidRDefault="00D31872">
      <w:pPr>
        <w:pStyle w:val="a4"/>
      </w:pPr>
      <w:r>
        <w:t>причины, по которым закупка признана несостоявшейся в соответствии с подразделом </w:t>
      </w:r>
      <w:r>
        <w:fldChar w:fldCharType="begin"/>
      </w:r>
      <w:r>
        <w:instrText xml:space="preserve"> REF _Ref125364149 \w \h </w:instrText>
      </w:r>
      <w:r>
        <w:fldChar w:fldCharType="separate"/>
      </w:r>
      <w:r>
        <w:t>4.15</w:t>
      </w:r>
      <w:r>
        <w:fldChar w:fldCharType="end"/>
      </w:r>
      <w:r>
        <w:t xml:space="preserve"> (в случае ее признания таковой);</w:t>
      </w:r>
    </w:p>
    <w:p w:rsidR="00202EA9" w:rsidRDefault="00D31872">
      <w:pPr>
        <w:pStyle w:val="a4"/>
        <w:keepNext/>
      </w:pPr>
      <w:r>
        <w:t>результаты предварительной оценки и сопоставления допущенных заявок – в случае принятия решения о проведении переторжки, с указанием, в том числе:</w:t>
      </w:r>
    </w:p>
    <w:p w:rsidR="00202EA9" w:rsidRDefault="00D31872">
      <w:pPr>
        <w:pStyle w:val="a5"/>
      </w:pPr>
      <w:r>
        <w:t>значения (в баллах), присвоенного каждой заявке по каждому из предусмотренных критериев оценки, установленных в Документации о закупке;</w:t>
      </w:r>
    </w:p>
    <w:p w:rsidR="00202EA9" w:rsidRDefault="00D31872">
      <w:pPr>
        <w:pStyle w:val="a5"/>
      </w:pPr>
      <w:r>
        <w:t>порядкового номера каждой допущенной заявки в предварительной ранжировке заявок, включая стоимость заявки (цену Договора);</w:t>
      </w:r>
    </w:p>
    <w:p w:rsidR="00202EA9" w:rsidRDefault="00D31872">
      <w:pPr>
        <w:pStyle w:val="a4"/>
      </w:pPr>
      <w:bookmarkStart w:id="121" w:name="_Ref125551524"/>
      <w:r>
        <w:t>решение о проведении или непроведении переторжки,</w:t>
      </w:r>
      <w:bookmarkEnd w:id="121"/>
    </w:p>
    <w:p w:rsidR="00202EA9" w:rsidRDefault="00D31872">
      <w:pPr>
        <w:pStyle w:val="afff1"/>
        <w:ind w:left="1134"/>
      </w:pPr>
      <w:r>
        <w:t>после чего Организатор официально размещает его в течение 3 (трех) календарных дней с даты подписания такого протокола.</w:t>
      </w:r>
    </w:p>
    <w:p w:rsidR="00202EA9" w:rsidRDefault="00D31872">
      <w:pPr>
        <w:pStyle w:val="a3"/>
      </w:pPr>
      <w:r>
        <w:t>Любой Участник после официального размещения протокола рассмотрения заявок вправе направить Организатору запрос о разъяснении результатов рассмотрения и (или) оценки и сопоставления своей заявки в порядке, аналогичном порядку направления запросов на разъяснение Документации о закупке (подраздел </w:t>
      </w:r>
      <w:r>
        <w:fldChar w:fldCharType="begin"/>
      </w:r>
      <w:r>
        <w:instrText xml:space="preserve"> REF _Ref130394785 \r \h </w:instrText>
      </w:r>
      <w:r>
        <w:fldChar w:fldCharType="separate"/>
      </w:r>
      <w:r>
        <w:t>4.4</w:t>
      </w:r>
      <w:r>
        <w:fldChar w:fldCharType="end"/>
      </w:r>
      <w:r>
        <w:t>). Организатор в течение 10 (десяти) рабочих дней со дня поступления такого запроса обязан предоставить такому Участнику соответствующие разъяснения. При этом в отношении иных Участников разъяснения не предоставляются.</w:t>
      </w:r>
    </w:p>
    <w:p w:rsidR="00202EA9" w:rsidRDefault="00D31872">
      <w:pPr>
        <w:pStyle w:val="a3"/>
      </w:pPr>
      <w:r>
        <w:t>Если рассмотрение заявок, оценка и сопоставление заявок, а также подведение итогов закупки осуществляются одновременно, отдельный протокол по результатам рассмотрения заявок может не оформляться, а соответствующая информация подлежит обязательному включению в итоговый протокол по результатам закупки.</w:t>
      </w:r>
    </w:p>
    <w:p w:rsidR="00202EA9" w:rsidRDefault="00D31872">
      <w:pPr>
        <w:pStyle w:val="a3"/>
      </w:pPr>
      <w:r>
        <w:t>Если основания для отклонения заявки, указанные в пункте </w:t>
      </w:r>
      <w:r>
        <w:fldChar w:fldCharType="begin"/>
      </w:r>
      <w:r>
        <w:instrText xml:space="preserve"> REF _Ref125551456 \w \h </w:instrText>
      </w:r>
      <w:r>
        <w:fldChar w:fldCharType="separate"/>
      </w:r>
      <w:r>
        <w:t>4.9.5</w:t>
      </w:r>
      <w:r>
        <w:fldChar w:fldCharType="end"/>
      </w:r>
      <w:r>
        <w:t>, обнаружены позже даты проведения рассмотрения заявок, Организатор осуществляет отклонение такой заявки с внесением соответствующей информации в отдельный или ближайший ко времени события протокол закупки.</w:t>
      </w:r>
    </w:p>
    <w:p w:rsidR="00202EA9" w:rsidRDefault="00D31872">
      <w:pPr>
        <w:pStyle w:val="a2"/>
      </w:pPr>
      <w:bookmarkStart w:id="122" w:name="_Ref125362381"/>
      <w:bookmarkStart w:id="123" w:name="_Ref125362425"/>
      <w:bookmarkStart w:id="124" w:name="_Ref125362464"/>
      <w:bookmarkStart w:id="125" w:name="_Ref125362610"/>
      <w:bookmarkStart w:id="126" w:name="_Toc186224295"/>
      <w:r>
        <w:t>Дополнительные запросы разъяснений заявок</w:t>
      </w:r>
      <w:bookmarkEnd w:id="122"/>
      <w:bookmarkEnd w:id="123"/>
      <w:bookmarkEnd w:id="124"/>
      <w:bookmarkEnd w:id="125"/>
      <w:bookmarkEnd w:id="126"/>
    </w:p>
    <w:p w:rsidR="00202EA9" w:rsidRDefault="00D31872">
      <w:pPr>
        <w:pStyle w:val="a3"/>
      </w:pPr>
      <w:bookmarkStart w:id="127" w:name="_Ref125365611"/>
      <w:r>
        <w:t>В рамках процедуры рассмотрения заявок, оценки и сопоставления заявок Организатор вправе направить в адрес Участника дополнительный запрос разъяснений и (или) дополнений его заявки, влияющих на отклонение или оценку и сопоставление его заявки, в следующих случаях:</w:t>
      </w:r>
      <w:bookmarkEnd w:id="127"/>
    </w:p>
    <w:p w:rsidR="00202EA9" w:rsidRDefault="00D31872">
      <w:pPr>
        <w:pStyle w:val="a4"/>
        <w:keepNext/>
      </w:pPr>
      <w:r>
        <w:t>в составе заявки отсутствуют, представлены не в полном объеме или в нечитаемом виде документы или сведения, необходимые для определения:</w:t>
      </w:r>
    </w:p>
    <w:p w:rsidR="00202EA9" w:rsidRDefault="00D31872">
      <w:pPr>
        <w:pStyle w:val="a5"/>
      </w:pPr>
      <w:r>
        <w:t>соответствия Участника требованиям Документации о закупке;</w:t>
      </w:r>
    </w:p>
    <w:p w:rsidR="00202EA9" w:rsidRDefault="00D31872">
      <w:pPr>
        <w:pStyle w:val="a5"/>
      </w:pPr>
      <w:r>
        <w:t>наличия соответствующих полномочий на подписание заявки от имени Участника у лица, подписавшего заявку;</w:t>
      </w:r>
    </w:p>
    <w:p w:rsidR="00202EA9" w:rsidRDefault="00D31872">
      <w:pPr>
        <w:pStyle w:val="a5"/>
      </w:pPr>
      <w:r>
        <w:t>соответствия заявки требованиям Документации о закупке в части характеристик предлагаемой продукции и договорных условий, расчета цены Договора;</w:t>
      </w:r>
    </w:p>
    <w:p w:rsidR="00202EA9" w:rsidRDefault="00D31872">
      <w:pPr>
        <w:pStyle w:val="a4"/>
      </w:pPr>
      <w:bookmarkStart w:id="128" w:name="_Ref134702259"/>
      <w:r>
        <w:t>в составе заявки отсутствуют, представлены не в полном объеме или в нечитаемом виде документы или сведения, необходимые для прохождения Участником в рамках рассмотрения заявок процедуры аккредитации (при необходимости);</w:t>
      </w:r>
    </w:p>
    <w:p w:rsidR="00202EA9" w:rsidRDefault="00D31872">
      <w:pPr>
        <w:pStyle w:val="a4"/>
      </w:pPr>
      <w:r>
        <w:t>в заявке имеются разночтения или положения, допускающие неоднозначное толкование, не позволяющие определить соответствие заявки или Участника (в том числе не позволяющие провести в отношении него процедуру аккредитации (при необходимости)</w:t>
      </w:r>
      <w:r>
        <w:rPr>
          <w:rStyle w:val="af9"/>
        </w:rPr>
        <w:footnoteReference w:id="7"/>
      </w:r>
      <w:r>
        <w:t>) требованиям Документации о закупке или осуществить оценку и сопоставление заявок.</w:t>
      </w:r>
      <w:bookmarkEnd w:id="128"/>
    </w:p>
    <w:p w:rsidR="00202EA9" w:rsidRDefault="00D31872">
      <w:pPr>
        <w:pStyle w:val="a3"/>
      </w:pPr>
      <w:r>
        <w:t>Если в рамках рассмотрения заявок проводится процедура аккредитации, Организатор вправе направить в адрес Участника дополнительный запрос разъяснений и (или) дополнений его заявки, влияющих на прохождение аккредитации таким Участником (в том числе в случае, указанном в подпункте </w:t>
      </w:r>
      <w:r>
        <w:fldChar w:fldCharType="begin"/>
      </w:r>
      <w:r>
        <w:instrText xml:space="preserve"> REF _Ref134702259 \r \h </w:instrText>
      </w:r>
      <w:r>
        <w:fldChar w:fldCharType="separate"/>
      </w:r>
      <w:r>
        <w:t>4.10.1б)</w:t>
      </w:r>
      <w:r>
        <w:fldChar w:fldCharType="end"/>
      </w:r>
      <w:r>
        <w:t>).</w:t>
      </w:r>
    </w:p>
    <w:p w:rsidR="00202EA9" w:rsidRDefault="00D31872">
      <w:pPr>
        <w:pStyle w:val="a3"/>
      </w:pPr>
      <w:r>
        <w:t>Не допускаются запросы со стороны Организатора, а также ответы со стороны Участников, изменяющие суть заявки (предмет, объем, цена, номенклатура предлагаемой Участником продукции).</w:t>
      </w:r>
    </w:p>
    <w:p w:rsidR="00202EA9" w:rsidRDefault="00D31872">
      <w:pPr>
        <w:pStyle w:val="a3"/>
      </w:pPr>
      <w:r>
        <w:t>При направлении дополнительных запросов разъяснений заявок не допускается создание преимущественных условий Участнику или нескольким Участникам закупки.</w:t>
      </w:r>
    </w:p>
    <w:p w:rsidR="00202EA9" w:rsidRDefault="00D31872">
      <w:pPr>
        <w:pStyle w:val="a3"/>
      </w:pPr>
      <w:r>
        <w:t>Дополнительные запросы направляются одновременно (в один день) всем Участникам, у которых был выявлен факт несоответствий, за исключением следующего – дополнительные запросы не направляются Участнику если в соответствии с пунктом </w:t>
      </w:r>
      <w:r>
        <w:fldChar w:fldCharType="begin"/>
      </w:r>
      <w:r>
        <w:instrText xml:space="preserve"> REF _Ref125551456 \w \h </w:instrText>
      </w:r>
      <w:r>
        <w:fldChar w:fldCharType="separate"/>
      </w:r>
      <w:r>
        <w:t>4.9.5</w:t>
      </w:r>
      <w:r>
        <w:fldChar w:fldCharType="end"/>
      </w:r>
      <w:r>
        <w:t xml:space="preserve"> имеются прямые основания для отклонения заявки такого Участника, не относящиеся к случаям, перечисленным в пункте </w:t>
      </w:r>
      <w:r>
        <w:fldChar w:fldCharType="begin"/>
      </w:r>
      <w:r>
        <w:instrText xml:space="preserve"> REF _Ref125365611 \w \h </w:instrText>
      </w:r>
      <w:r>
        <w:fldChar w:fldCharType="separate"/>
      </w:r>
      <w:r>
        <w:t>4.10.1</w:t>
      </w:r>
      <w:r>
        <w:fldChar w:fldCharType="end"/>
      </w:r>
      <w:r>
        <w:t>.</w:t>
      </w:r>
    </w:p>
    <w:p w:rsidR="00202EA9" w:rsidRDefault="00D31872">
      <w:pPr>
        <w:pStyle w:val="a3"/>
      </w:pPr>
      <w:r>
        <w:t>Срок предоставления Участниками разъяснений своих заявок устанавливается одинаковый для всех и составляет не менее 2 (двух) рабочих дней с момента направления запроса в адрес Участника.</w:t>
      </w:r>
    </w:p>
    <w:p w:rsidR="00202EA9" w:rsidRDefault="00D31872">
      <w:pPr>
        <w:pStyle w:val="a3"/>
      </w:pPr>
      <w:r>
        <w:t>Направление Организатором дополнительных запросов и ответов Участников на данные запросы осуществляется с помощью программных и технических средств ЭП в порядке, предусмотренном Регламентом ЭП (ответы Участников, поступившие не через ЭП, к рассмотрению не принимаются).</w:t>
      </w:r>
    </w:p>
    <w:p w:rsidR="00202EA9" w:rsidRDefault="00D31872">
      <w:pPr>
        <w:pStyle w:val="a3"/>
      </w:pPr>
      <w:r>
        <w:t>Непредставление или представление не в полном объеме запрашиваемых документов и (или) разъяснений в установленный в запросе срок служит основанием для отклонения заявки такого Участника по условиям пункта </w:t>
      </w:r>
      <w:r>
        <w:fldChar w:fldCharType="begin"/>
      </w:r>
      <w:r>
        <w:instrText xml:space="preserve"> REF _Ref125551456 \w \h </w:instrText>
      </w:r>
      <w:r>
        <w:fldChar w:fldCharType="separate"/>
      </w:r>
      <w:r>
        <w:t>4.9.5</w:t>
      </w:r>
      <w:r>
        <w:fldChar w:fldCharType="end"/>
      </w:r>
      <w:r>
        <w:t>.</w:t>
      </w:r>
    </w:p>
    <w:p w:rsidR="00202EA9" w:rsidRDefault="00D31872">
      <w:pPr>
        <w:pStyle w:val="a2"/>
      </w:pPr>
      <w:bookmarkStart w:id="129" w:name="_Ref127536359"/>
      <w:bookmarkStart w:id="130" w:name="_Toc186224296"/>
      <w:bookmarkStart w:id="131" w:name="_Ref125362537"/>
      <w:bookmarkStart w:id="132" w:name="_Ref125362430"/>
      <w:r>
        <w:t>Переторжка</w:t>
      </w:r>
      <w:bookmarkEnd w:id="129"/>
      <w:bookmarkEnd w:id="130"/>
      <w:bookmarkEnd w:id="131"/>
      <w:bookmarkEnd w:id="132"/>
    </w:p>
    <w:p w:rsidR="00202EA9" w:rsidRDefault="00D31872">
      <w:pPr>
        <w:pStyle w:val="a3"/>
      </w:pPr>
      <w:r>
        <w:t>Нормы настоящего подраздела применяются в случае проведения процедуры переторжки.</w:t>
      </w:r>
    </w:p>
    <w:p w:rsidR="00202EA9" w:rsidRDefault="00D31872">
      <w:pPr>
        <w:pStyle w:val="a3"/>
      </w:pPr>
      <w:r>
        <w:t>Решение о проведении процедуры переторжки, а также ее предмете, сроках и форме ее проведения принимает Закупочная комиссия (и фиксирует в протоколе рассмотрения заявок). Переторжка может проводиться один или несколько раз (далее – многократная переторжка). Каждая процедура переторжки проводится на основании отдельного решения Закупочной комиссии, оформляемого соответствующим протоколом.</w:t>
      </w:r>
    </w:p>
    <w:p w:rsidR="00202EA9" w:rsidRDefault="00D31872">
      <w:pPr>
        <w:pStyle w:val="a3"/>
        <w:keepNext/>
      </w:pPr>
      <w:r>
        <w:t>Предметом переторжки могут являться следующие условия (или их сочетания), позволяющие повысить предпочтительность поданных заявок:</w:t>
      </w:r>
    </w:p>
    <w:p w:rsidR="00202EA9" w:rsidRDefault="00D31872">
      <w:pPr>
        <w:pStyle w:val="a4"/>
      </w:pPr>
      <w:r>
        <w:t>стоимость заявки (цена Договора) / цена за единицу продукции;</w:t>
      </w:r>
    </w:p>
    <w:p w:rsidR="00202EA9" w:rsidRDefault="00D31872">
      <w:pPr>
        <w:pStyle w:val="a4"/>
      </w:pPr>
      <w:r>
        <w:t>сроки поставки продукции;</w:t>
      </w:r>
    </w:p>
    <w:p w:rsidR="00202EA9" w:rsidRDefault="00D31872">
      <w:pPr>
        <w:pStyle w:val="a4"/>
      </w:pPr>
      <w:r>
        <w:t>условия оплаты;</w:t>
      </w:r>
    </w:p>
    <w:p w:rsidR="00202EA9" w:rsidRDefault="00D31872">
      <w:pPr>
        <w:pStyle w:val="a4"/>
      </w:pPr>
      <w:r>
        <w:t>иные условия, которые являются критериями оценки заявок.</w:t>
      </w:r>
    </w:p>
    <w:p w:rsidR="00202EA9" w:rsidRDefault="00D31872">
      <w:pPr>
        <w:pStyle w:val="afff1"/>
        <w:ind w:left="1134"/>
      </w:pPr>
      <w:r>
        <w:t>При этом предметом переторжки не могут быть условия, которые не входят в состав критериев оценки в соответствии с Документацией о закупке.</w:t>
      </w:r>
    </w:p>
    <w:p w:rsidR="00202EA9" w:rsidRDefault="00D31872">
      <w:pPr>
        <w:pStyle w:val="a3"/>
      </w:pPr>
      <w:r>
        <w:t>При проведении переторжки по цене у Участника отсутствует обязанность предложить цену обязательно ниже цен иных Участников (т.е. данная процедура не является аукционом или его аналогом, поскольку каждый снижает свою собственную цену независимо от цен, заявленных другими Участниками).</w:t>
      </w:r>
    </w:p>
    <w:p w:rsidR="00202EA9" w:rsidRDefault="00D31872">
      <w:pPr>
        <w:pStyle w:val="a3"/>
      </w:pPr>
      <w:r>
        <w:t>В переторжке может принять участие любой Участник, заявка которого не была отклонена по результатам рассмотрения заявок.</w:t>
      </w:r>
    </w:p>
    <w:p w:rsidR="00202EA9" w:rsidRDefault="00D31872">
      <w:pPr>
        <w:pStyle w:val="a3"/>
      </w:pPr>
      <w:r>
        <w:t>Участник, допущенный к переторжке, вправе не принимать в ней участия, при этом его заявка не отклоняется и действует на предложенных в ней условиях в течение срока, указанного в Письме о подаче оферты (форма 2) (</w:t>
      </w:r>
      <w:hyperlink w:anchor="Прил04_ФормыЗаявки">
        <w:r>
          <w:rPr>
            <w:rStyle w:val="afc"/>
          </w:rPr>
          <w:t>Приложение № 4</w:t>
        </w:r>
      </w:hyperlink>
      <w:r>
        <w:t>).</w:t>
      </w:r>
    </w:p>
    <w:p w:rsidR="00202EA9" w:rsidRDefault="00D31872">
      <w:pPr>
        <w:pStyle w:val="a3"/>
      </w:pPr>
      <w:r>
        <w:t>Предложения Участника по снижению предпочтительности заявки по соответствующему предмету переторжки, в том числе по повышению цены, не рассматриваются, такой Участник считается не участвовавшим в переторжке.</w:t>
      </w:r>
    </w:p>
    <w:p w:rsidR="00202EA9" w:rsidRDefault="00D31872">
      <w:pPr>
        <w:pStyle w:val="a3"/>
      </w:pPr>
      <w:r>
        <w:t>Изменение цены в сторону снижения, а также изменение иных условий заявки по соответствующему предмету переторжки, не должно повлечь за собой отклонения (в сторону ухудшения) от требований, условий Заказчика, описанных в Документации о закупке, коммерческих интересов Заказчика. При наличии таких отклонений заявка Участника рассматривается с ранее заявленными условиями.</w:t>
      </w:r>
    </w:p>
    <w:p w:rsidR="00202EA9" w:rsidRDefault="00D31872">
      <w:pPr>
        <w:pStyle w:val="a3"/>
      </w:pPr>
      <w:r>
        <w:t>Участник не вправе изменять и (или) отзывать поданные предложения на переторжку после окончания ее проведения.</w:t>
      </w:r>
    </w:p>
    <w:p w:rsidR="00202EA9" w:rsidRDefault="00D31872">
      <w:pPr>
        <w:pStyle w:val="a3"/>
      </w:pPr>
      <w:r>
        <w:t>Участие в переторжке не расценивается Организатором как нарушение требований о праве подачи Участником не более одной заявки. Предложения, заявленные Участниками в ходе переторжки, имеют статус разрешенных изменений в ранее поданную заявку.</w:t>
      </w:r>
    </w:p>
    <w:p w:rsidR="00202EA9" w:rsidRDefault="00D31872">
      <w:pPr>
        <w:pStyle w:val="a3"/>
      </w:pPr>
      <w:r>
        <w:t>Процедура переторжки проводится на ЭП в порядке, предусмотренном настоящим подразделом и Регламентом ЭП.</w:t>
      </w:r>
    </w:p>
    <w:p w:rsidR="00202EA9" w:rsidRDefault="00D31872">
      <w:pPr>
        <w:pStyle w:val="a3"/>
        <w:keepNext/>
      </w:pPr>
      <w:r>
        <w:t>В зависимости от правил, предусмотренных Регламентом ЭП, переторжка может проводиться:</w:t>
      </w:r>
    </w:p>
    <w:p w:rsidR="00202EA9" w:rsidRDefault="00D31872">
      <w:pPr>
        <w:pStyle w:val="a4"/>
      </w:pPr>
      <w:r>
        <w:t>в заочной форме путем однократной подачи предложения на переторжку к установленному сроку;</w:t>
      </w:r>
    </w:p>
    <w:p w:rsidR="00202EA9" w:rsidRDefault="00D31872">
      <w:pPr>
        <w:pStyle w:val="a4"/>
      </w:pPr>
      <w:r>
        <w:t>в очной форме путем неоднократного снижения стоимости заявки (цены Договора) или улучшения других показателей, в том числе с установлением «шага» переторжки.</w:t>
      </w:r>
    </w:p>
    <w:p w:rsidR="00202EA9" w:rsidRDefault="00D31872">
      <w:pPr>
        <w:pStyle w:val="a3"/>
      </w:pPr>
      <w:r>
        <w:t>Приглашение Участников к процедуре переторжки осуществляется посредством одновременного (в один день) направления им соответствующих уведомлений посредством ЭП. В уведомлении указывается срок окончания подачи Участниками предложений на переторжку.</w:t>
      </w:r>
    </w:p>
    <w:p w:rsidR="00202EA9" w:rsidRDefault="00D31872">
      <w:pPr>
        <w:pStyle w:val="a3"/>
      </w:pPr>
      <w:r>
        <w:t>Участник, желающий принять участие в переторжке, должен в срок, установленный Закупочной комиссией, предоставить свои предложения на переторжку.</w:t>
      </w:r>
    </w:p>
    <w:p w:rsidR="00202EA9" w:rsidRDefault="00D31872">
      <w:pPr>
        <w:pStyle w:val="a3"/>
      </w:pPr>
      <w:bookmarkStart w:id="133" w:name="_Ref136245191"/>
      <w:r>
        <w:t>При заочной форме переторжки Участник вместе с предложением на переторжку размещает на ЭП документы своей заявки, указанные в пункте </w:t>
      </w:r>
      <w:r>
        <w:fldChar w:fldCharType="begin"/>
      </w:r>
      <w:r>
        <w:instrText xml:space="preserve"> REF _Ref136244167 \r \h </w:instrText>
      </w:r>
      <w:r>
        <w:fldChar w:fldCharType="separate"/>
      </w:r>
      <w:r>
        <w:t>4.11.17</w:t>
      </w:r>
      <w:r>
        <w:fldChar w:fldCharType="end"/>
      </w:r>
      <w:r>
        <w:t>, подлежащие корректировке в строгом соответствии с предложением, заявленным им в ходе проведения переторжки.</w:t>
      </w:r>
      <w:bookmarkEnd w:id="133"/>
    </w:p>
    <w:p w:rsidR="00202EA9" w:rsidRDefault="00D31872">
      <w:pPr>
        <w:pStyle w:val="a3"/>
      </w:pPr>
      <w:r>
        <w:t>При очной форме переторжки Участник, признанный Победителем, при условии, что он принимал участие в переторжке, обязан предоставить Заказчику в сроки, определенные подразделом </w:t>
      </w:r>
      <w:r>
        <w:fldChar w:fldCharType="begin"/>
      </w:r>
      <w:r>
        <w:instrText xml:space="preserve"> REF _Ref138232981 \r \h </w:instrText>
      </w:r>
      <w:r>
        <w:fldChar w:fldCharType="separate"/>
      </w:r>
      <w:r>
        <w:t>5.2</w:t>
      </w:r>
      <w:r>
        <w:fldChar w:fldCharType="end"/>
      </w:r>
      <w:r>
        <w:t>, документы своей заявки, указанные в пункте </w:t>
      </w:r>
      <w:r>
        <w:fldChar w:fldCharType="begin"/>
      </w:r>
      <w:r>
        <w:instrText xml:space="preserve"> REF _Ref136244167 \r \h </w:instrText>
      </w:r>
      <w:r>
        <w:fldChar w:fldCharType="separate"/>
      </w:r>
      <w:r>
        <w:t>4.11.17</w:t>
      </w:r>
      <w:r>
        <w:fldChar w:fldCharType="end"/>
      </w:r>
      <w:r>
        <w:t>, подлежащие корректировке в строгом соответствии с предложением, заявленным им в ходе проведения переторжки (в том числе, последним по времени стоимостным предложением, заявленным в ходе проведения переторжки).</w:t>
      </w:r>
    </w:p>
    <w:p w:rsidR="00202EA9" w:rsidRDefault="00D31872">
      <w:pPr>
        <w:pStyle w:val="a3"/>
        <w:keepNext/>
      </w:pPr>
      <w:bookmarkStart w:id="134" w:name="_Ref136244167"/>
      <w:r>
        <w:t>Документы заявки, подлежащие корректировке по результатам переторжки:</w:t>
      </w:r>
      <w:bookmarkEnd w:id="134"/>
    </w:p>
    <w:p w:rsidR="00202EA9" w:rsidRDefault="00D31872">
      <w:pPr>
        <w:pStyle w:val="a4"/>
      </w:pPr>
      <w:r>
        <w:t>Письмо о подаче оферты (форма 2) (</w:t>
      </w:r>
      <w:hyperlink w:anchor="Прил04_ФормыЗаявки">
        <w:r>
          <w:rPr>
            <w:rStyle w:val="afc"/>
          </w:rPr>
          <w:t>Приложение № 4</w:t>
        </w:r>
      </w:hyperlink>
      <w:r>
        <w:t>);</w:t>
      </w:r>
    </w:p>
    <w:p w:rsidR="00202EA9" w:rsidRDefault="00D31872">
      <w:pPr>
        <w:pStyle w:val="a4"/>
      </w:pPr>
      <w:r>
        <w:t>Коммерческое предложение (форма 3) (</w:t>
      </w:r>
      <w:hyperlink w:anchor="Прил04_ФормыЗаявки">
        <w:r>
          <w:rPr>
            <w:rStyle w:val="afc"/>
          </w:rPr>
          <w:t>Приложение № 4</w:t>
        </w:r>
      </w:hyperlink>
      <w:r>
        <w:t xml:space="preserve">); также дополнительно предоставляется подтверждающая документация, составленная в соответствии с </w:t>
      </w:r>
      <w:hyperlink w:anchor="Прил01_ТехТребования">
        <w:r>
          <w:rPr>
            <w:rStyle w:val="afc"/>
          </w:rPr>
          <w:t>Техническими требованиями (Приложение № 1)</w:t>
        </w:r>
      </w:hyperlink>
      <w:r>
        <w:t xml:space="preserve"> – только если в Технических требованиях установлены требования к документации по ценообразованию (подраздел «Требования к документации по ценообразованию на этапе закупки»), либо аналогичные по смыслу;</w:t>
      </w:r>
    </w:p>
    <w:p w:rsidR="00202EA9" w:rsidRDefault="00D31872">
      <w:pPr>
        <w:pStyle w:val="a4"/>
      </w:pPr>
      <w:r>
        <w:t>План распределения объемов поставки продукции (форма 11) (</w:t>
      </w:r>
      <w:hyperlink w:anchor="Прил04_ФормыЗаявки">
        <w:r>
          <w:rPr>
            <w:rStyle w:val="afc"/>
          </w:rPr>
          <w:t>Приложение № 4</w:t>
        </w:r>
      </w:hyperlink>
      <w:r>
        <w:t>) – только если заявка подана Коллективным участником или Генеральным подрядчиком;</w:t>
      </w:r>
    </w:p>
    <w:p w:rsidR="00202EA9" w:rsidRDefault="00D31872">
      <w:pPr>
        <w:pStyle w:val="a4"/>
      </w:pPr>
      <w:bookmarkStart w:id="135" w:name="_Ref130376111"/>
      <w:r>
        <w:t>иной документ, указанный в протоколе закупки (которым назначена переторжка), связанный с предметом проводимой переторжки.</w:t>
      </w:r>
      <w:bookmarkEnd w:id="135"/>
    </w:p>
    <w:p w:rsidR="00202EA9" w:rsidRDefault="00D31872">
      <w:pPr>
        <w:pStyle w:val="a3"/>
      </w:pPr>
      <w:r>
        <w:t>Если Участник, принявший участие в переторжке в заочной форме, не предоставил документы, в соответствии с пунктом </w:t>
      </w:r>
      <w:r>
        <w:fldChar w:fldCharType="begin"/>
      </w:r>
      <w:r>
        <w:instrText xml:space="preserve"> REF _Ref136245191 \r \h </w:instrText>
      </w:r>
      <w:r>
        <w:fldChar w:fldCharType="separate"/>
      </w:r>
      <w:r>
        <w:t>4.11.15</w:t>
      </w:r>
      <w:r>
        <w:fldChar w:fldCharType="end"/>
      </w:r>
      <w:r>
        <w:t>, либо не предоставил их в ответ на дополнительный запрос Организатора, он считается не участвовавшим в переторжке, и его заявка остается действующей с ранее (первоначально) заявленными условиями.</w:t>
      </w:r>
    </w:p>
    <w:p w:rsidR="00202EA9" w:rsidRDefault="00D31872">
      <w:pPr>
        <w:pStyle w:val="a3"/>
      </w:pPr>
      <w:r>
        <w:t>При наличии соответствующего решения Закупочной комиссии о допуске Участника к переторжке в заочной форме с отлагательным условием (например, при условии представления им недостающих ранее или уточняющих документов) и неисполнения Участником этого условия, Закупочная комиссия отклоняет заявку такого Участника после переторжки.</w:t>
      </w:r>
    </w:p>
    <w:p w:rsidR="00202EA9" w:rsidRDefault="00D31872">
      <w:pPr>
        <w:pStyle w:val="a3"/>
      </w:pPr>
      <w:r>
        <w:t>Результаты переторжки оформляются протоколом, который Организатор официально размещает в течение 3 (трех) календарных дней с даты проведения переторжки.</w:t>
      </w:r>
    </w:p>
    <w:p w:rsidR="00202EA9" w:rsidRDefault="00D31872">
      <w:pPr>
        <w:pStyle w:val="a2"/>
      </w:pPr>
      <w:bookmarkStart w:id="136" w:name="_Ref125366534"/>
      <w:bookmarkStart w:id="137" w:name="_Ref125369041"/>
      <w:bookmarkStart w:id="138" w:name="_Ref125362626"/>
      <w:bookmarkStart w:id="139" w:name="_Ref125369308"/>
      <w:bookmarkStart w:id="140" w:name="_Toc186224297"/>
      <w:bookmarkStart w:id="141" w:name="_Ref125365335"/>
      <w:bookmarkStart w:id="142" w:name="_Ref125365519"/>
      <w:r>
        <w:t>Оценка и сопоставление заявок</w:t>
      </w:r>
      <w:bookmarkEnd w:id="136"/>
      <w:bookmarkEnd w:id="137"/>
      <w:bookmarkEnd w:id="138"/>
      <w:bookmarkEnd w:id="139"/>
      <w:bookmarkEnd w:id="140"/>
      <w:bookmarkEnd w:id="141"/>
      <w:bookmarkEnd w:id="142"/>
    </w:p>
    <w:p w:rsidR="00202EA9" w:rsidRDefault="00D31872">
      <w:pPr>
        <w:pStyle w:val="a3"/>
      </w:pPr>
      <w:r>
        <w:t>Оценка и сопоставление заявок, признанных Закупочной комиссией соответствующими по результатам рассмотрения заявок (подраздел </w:t>
      </w:r>
      <w:r>
        <w:fldChar w:fldCharType="begin"/>
      </w:r>
      <w:r>
        <w:instrText xml:space="preserve"> REF _Ref125362364 \w \h </w:instrText>
      </w:r>
      <w:r>
        <w:fldChar w:fldCharType="separate"/>
      </w:r>
      <w:r>
        <w:t>4.9</w:t>
      </w:r>
      <w:r>
        <w:fldChar w:fldCharType="end"/>
      </w:r>
      <w:r>
        <w:t xml:space="preserve">), осуществляется в соответствии с </w:t>
      </w:r>
      <w:hyperlink w:anchor="Прил08_ПорядокОценки">
        <w:r>
          <w:rPr>
            <w:rStyle w:val="afc"/>
          </w:rPr>
          <w:t>Порядком и критериями оценки и сопоставления заявок (Приложение № 8)</w:t>
        </w:r>
      </w:hyperlink>
      <w:r>
        <w:t>. Их результатом является формирование ранжировки заявок по степени предпочтительности на основании полученного итогового балла (по мере уменьшения). При этом первое место в ранжировке присваивается заявке, получившей наибольший итоговый балл. Если по результатам оценки нескольким заявкам присвоен одинаковый итоговый балл, то меньший порядковый номер (более высокое место в ранжировке) присваивается заявке, которая поступила ранее других заявок (по дате и времени последнего изменения заявки на ЭП до окончания срока подачи заявок).</w:t>
      </w:r>
    </w:p>
    <w:p w:rsidR="00202EA9" w:rsidRDefault="00D31872">
      <w:pPr>
        <w:pStyle w:val="a3"/>
      </w:pPr>
      <w:r>
        <w:t xml:space="preserve">Если в соответствии с </w:t>
      </w:r>
      <w:hyperlink w:anchor="Прил08_ПорядокОценки">
        <w:r>
          <w:rPr>
            <w:rStyle w:val="afc"/>
          </w:rPr>
          <w:t>Порядком и критериями оценки и сопоставления заявок (Приложение № 8)</w:t>
        </w:r>
      </w:hyperlink>
      <w:r>
        <w:t xml:space="preserve"> предусмотрен единственный ценовой критерий оценки (иные критерии оценки не предусмотрены), оценка и сопоставление заявок, признанных Закупочной комиссией соответствующими по результатам рассмотрения заявок (подраздел </w:t>
      </w:r>
      <w:r>
        <w:fldChar w:fldCharType="begin"/>
      </w:r>
      <w:r>
        <w:instrText xml:space="preserve"> REF _Ref135749133 \r \h </w:instrText>
      </w:r>
      <w:r>
        <w:fldChar w:fldCharType="separate"/>
      </w:r>
      <w:r>
        <w:t>4.9</w:t>
      </w:r>
      <w:r>
        <w:fldChar w:fldCharType="end"/>
      </w:r>
      <w:r>
        <w:t>), осуществляется:</w:t>
      </w:r>
    </w:p>
    <w:p w:rsidR="00202EA9" w:rsidRDefault="00D31872">
      <w:pPr>
        <w:pStyle w:val="a4"/>
      </w:pPr>
      <w:r>
        <w:t>в соответствии с единственным ценовым критерием оценки (критерием выбора Победителя) – стоимость заявки (цена Договора);</w:t>
      </w:r>
    </w:p>
    <w:p w:rsidR="00202EA9" w:rsidRDefault="00D31872">
      <w:pPr>
        <w:pStyle w:val="a4"/>
      </w:pPr>
      <w:r>
        <w:t>в едином базисе без учета НДС;</w:t>
      </w:r>
    </w:p>
    <w:p w:rsidR="00202EA9" w:rsidRDefault="00D31872">
      <w:pPr>
        <w:pStyle w:val="a4"/>
      </w:pPr>
      <w:r>
        <w:t>с последующим формированием по итогам этого ранжировки заявок по мере повышения стоимости заявки (цены Договора). При этом первое место в ранжировке присваивается заявке с наименьшей стоимостью заявки. Если несколько заявок имеют одинаковую стоимость, меньший порядковый номер (более высокое место в ранжировке) присваивается заявке, которая поступила ранее других заявок (по дате и времени последнего изменения заявки на ЭП до окончания срока подачи заявок).</w:t>
      </w:r>
    </w:p>
    <w:p w:rsidR="00202EA9" w:rsidRDefault="00D31872">
      <w:pPr>
        <w:pStyle w:val="a3"/>
      </w:pPr>
      <w:r>
        <w:t>Оценка и сопоставление заявок проводится только на основании представленных в составе заявки документов и сведений. Применение иного порядка и (или) критериев оценки и сопоставления заявок, кроме предусмотренных Документацией о закупке, не допускается.</w:t>
      </w:r>
    </w:p>
    <w:p w:rsidR="00202EA9" w:rsidRDefault="00D31872">
      <w:pPr>
        <w:pStyle w:val="a3"/>
      </w:pPr>
      <w:r>
        <w:t>Если проводилась переторжка, оценка и сопоставление заявок, а также их ранжировка осуществляются с учетом предложений, полученных по результатам переторжки (последней переторжки – если она проводилась многократно). Заявки Участников, не принявших участие в переторжке, учитываются при построении ранжировки заявок с первоначальными, указанными в их заявках предложениями (или с предложениями, принятыми Организатором в рамках последней прошедшей переторжки – если она проводилась многократно).</w:t>
      </w:r>
    </w:p>
    <w:p w:rsidR="00202EA9" w:rsidRDefault="00D31872">
      <w:pPr>
        <w:pStyle w:val="a3"/>
      </w:pPr>
      <w:r>
        <w:t>Оценка и сопоставление заявок, а также их ранжировка, осуществляется с учетом применения законодательства о национальном режиме, в т.ч. ПП 1875 (подраздел </w:t>
      </w:r>
      <w:r>
        <w:fldChar w:fldCharType="begin"/>
      </w:r>
      <w:r>
        <w:instrText xml:space="preserve"> REF _Ref130985951 \r \h </w:instrText>
      </w:r>
      <w:r>
        <w:fldChar w:fldCharType="separate"/>
      </w:r>
      <w:r>
        <w:t>4.13</w:t>
      </w:r>
      <w:r>
        <w:fldChar w:fldCharType="end"/>
      </w:r>
      <w:r>
        <w:t>).</w:t>
      </w:r>
    </w:p>
    <w:p w:rsidR="00202EA9" w:rsidRDefault="00D31872">
      <w:pPr>
        <w:pStyle w:val="a3"/>
      </w:pPr>
      <w:r>
        <w:t>Результаты оценки и сопоставления заявок вносятся в итоговый протокол по результатам закупки.</w:t>
      </w:r>
    </w:p>
    <w:p w:rsidR="00202EA9" w:rsidRDefault="00D31872">
      <w:pPr>
        <w:pStyle w:val="a2"/>
      </w:pPr>
      <w:bookmarkStart w:id="143" w:name="_Ref125366064"/>
      <w:bookmarkStart w:id="144" w:name="_Ref130985951"/>
      <w:bookmarkStart w:id="145" w:name="_Ref186128193"/>
      <w:bookmarkStart w:id="146" w:name="_Ref132894106"/>
      <w:bookmarkStart w:id="147" w:name="_Ref132894111"/>
      <w:bookmarkStart w:id="148" w:name="_Ref125369991"/>
      <w:bookmarkStart w:id="149" w:name="_Ref125370507"/>
      <w:bookmarkStart w:id="150" w:name="_Toc186224298"/>
      <w:bookmarkStart w:id="151" w:name="_Ref130458671"/>
      <w:r>
        <w:t>Применение законодательства о национальном режиме</w:t>
      </w:r>
      <w:bookmarkEnd w:id="143"/>
      <w:bookmarkEnd w:id="144"/>
      <w:bookmarkEnd w:id="145"/>
      <w:bookmarkEnd w:id="146"/>
      <w:bookmarkEnd w:id="147"/>
      <w:bookmarkEnd w:id="148"/>
      <w:bookmarkEnd w:id="149"/>
      <w:bookmarkEnd w:id="150"/>
      <w:bookmarkEnd w:id="151"/>
    </w:p>
    <w:p w:rsidR="00202EA9" w:rsidRDefault="00D31872">
      <w:pPr>
        <w:pStyle w:val="a3"/>
      </w:pPr>
      <w:r>
        <w:t>Настоящий подраздел применяется исходя из информации, установленной в подразделе </w:t>
      </w:r>
      <w:r>
        <w:fldChar w:fldCharType="begin"/>
      </w:r>
      <w:r>
        <w:instrText xml:space="preserve"> REF _Ref125359973 \r \h </w:instrText>
      </w:r>
      <w:r>
        <w:fldChar w:fldCharType="separate"/>
      </w:r>
      <w:r>
        <w:t>1.2</w:t>
      </w:r>
      <w:r>
        <w:fldChar w:fldCharType="end"/>
      </w:r>
      <w:r>
        <w:t>.</w:t>
      </w:r>
    </w:p>
    <w:p w:rsidR="00202EA9" w:rsidRDefault="00D31872">
      <w:pPr>
        <w:pStyle w:val="a3"/>
      </w:pPr>
      <w:r>
        <w:t>Если в подразделе </w:t>
      </w:r>
      <w:r>
        <w:fldChar w:fldCharType="begin"/>
      </w:r>
      <w:r>
        <w:instrText xml:space="preserve"> REF _Ref125359973 \r \h </w:instrText>
      </w:r>
      <w:r>
        <w:fldChar w:fldCharType="separate"/>
      </w:r>
      <w:r>
        <w:t>1.2</w:t>
      </w:r>
      <w:r>
        <w:fldChar w:fldCharType="end"/>
      </w:r>
      <w:r>
        <w:t xml:space="preserve"> установлен режим запрета закупки иностранной продукции, то не допускается заключение договора на поставку такой продукции (на поставку товара иностранного происхождения / на оказание услуг иностранным лицом / на выполнение работ иностранным лицом) – соответствующая заявка отклоняется при рассмотрении заявок (подраздел </w:t>
      </w:r>
      <w:r>
        <w:fldChar w:fldCharType="begin"/>
      </w:r>
      <w:r>
        <w:instrText xml:space="preserve"> REF _Ref135749133 \r \h </w:instrText>
      </w:r>
      <w:r>
        <w:fldChar w:fldCharType="separate"/>
      </w:r>
      <w:r>
        <w:t>4.9</w:t>
      </w:r>
      <w:r>
        <w:fldChar w:fldCharType="end"/>
      </w:r>
      <w:r>
        <w:t>).</w:t>
      </w:r>
    </w:p>
    <w:p w:rsidR="00202EA9" w:rsidRDefault="00D31872">
      <w:pPr>
        <w:pStyle w:val="a3"/>
      </w:pPr>
      <w:r>
        <w:t>Если в подразделе </w:t>
      </w:r>
      <w:r>
        <w:fldChar w:fldCharType="begin"/>
      </w:r>
      <w:r>
        <w:instrText xml:space="preserve"> REF _Ref125359973 \r \h </w:instrText>
      </w:r>
      <w:r>
        <w:fldChar w:fldCharType="separate"/>
      </w:r>
      <w:r>
        <w:t>1.2</w:t>
      </w:r>
      <w:r>
        <w:fldChar w:fldCharType="end"/>
      </w:r>
      <w:r>
        <w:t xml:space="preserve"> установлен режим ограничения закупки иностранной продукции, то не допускается заключение договора на поставку такой продукции, если была подана и по результатам рассмотрения заявок допущена заявка с российской продукцией (на поставку товара российского происхождения / на оказание услуг российским лицом / на выполнение работ российским лицом), – соответствующая заявка отклоняется при рассмотрении заявок (подраздел 4.9).</w:t>
      </w:r>
    </w:p>
    <w:p w:rsidR="00202EA9" w:rsidRDefault="00D31872">
      <w:pPr>
        <w:pStyle w:val="a3"/>
      </w:pPr>
      <w:r>
        <w:t>Если в подразделе </w:t>
      </w:r>
      <w:r>
        <w:fldChar w:fldCharType="begin"/>
      </w:r>
      <w:r>
        <w:instrText xml:space="preserve"> REF _Ref125359973 \r \h </w:instrText>
      </w:r>
      <w:r>
        <w:fldChar w:fldCharType="separate"/>
      </w:r>
      <w:r>
        <w:t>1.2</w:t>
      </w:r>
      <w:r>
        <w:fldChar w:fldCharType="end"/>
      </w:r>
      <w:r>
        <w:t xml:space="preserve"> установлен режим преимущества российской продукции, то при оценке и сопоставлении заявок, а также их ранжировке (подраздел </w:t>
      </w:r>
      <w:r>
        <w:fldChar w:fldCharType="begin"/>
      </w:r>
      <w:r>
        <w:instrText xml:space="preserve"> REF _Ref125362626 \r \h </w:instrText>
      </w:r>
      <w:r>
        <w:fldChar w:fldCharType="separate"/>
      </w:r>
      <w:r>
        <w:t>4.12</w:t>
      </w:r>
      <w:r>
        <w:fldChar w:fldCharType="end"/>
      </w:r>
      <w:r>
        <w:t>), осуществляется снижение</w:t>
      </w:r>
      <w:r>
        <w:rPr>
          <w:rStyle w:val="af9"/>
        </w:rPr>
        <w:footnoteReference w:id="8"/>
      </w:r>
      <w:r>
        <w:t xml:space="preserve"> на 15% (пятнадцать процентов) итоговой стоимости заявки (цены Договора), поданной и допущенной заявки с российской продукцией (на поставку товара российского происхождения / на оказание услуг российским лицом / на выполнение работ российским лицом).</w:t>
      </w:r>
    </w:p>
    <w:p w:rsidR="00202EA9" w:rsidRDefault="00D31872">
      <w:pPr>
        <w:pStyle w:val="a3"/>
      </w:pPr>
      <w:r>
        <w:t xml:space="preserve">Состав и требования к информации и перечню документов, которые подтверждают страну происхождения товара в целях предоставления национального режима, установлены в </w:t>
      </w:r>
      <w:hyperlink w:anchor="Прил01_ТехТребования">
        <w:r>
          <w:rPr>
            <w:rStyle w:val="afc"/>
          </w:rPr>
          <w:t>Технических требованиях (Приложение № 1)</w:t>
        </w:r>
      </w:hyperlink>
      <w:r>
        <w:t>.</w:t>
      </w:r>
    </w:p>
    <w:p w:rsidR="00202EA9" w:rsidRDefault="00D31872">
      <w:pPr>
        <w:pStyle w:val="a2"/>
      </w:pPr>
      <w:bookmarkStart w:id="152" w:name="_Ref125367242"/>
      <w:bookmarkStart w:id="153" w:name="_Ref125362658"/>
      <w:bookmarkStart w:id="154" w:name="_Toc186224299"/>
      <w:bookmarkStart w:id="155" w:name="_Ref125366091"/>
      <w:r>
        <w:t>Подведение итогов закупки (определение Победителя)</w:t>
      </w:r>
      <w:bookmarkEnd w:id="152"/>
      <w:bookmarkEnd w:id="153"/>
      <w:bookmarkEnd w:id="154"/>
      <w:bookmarkEnd w:id="155"/>
    </w:p>
    <w:p w:rsidR="00202EA9" w:rsidRDefault="00D31872">
      <w:pPr>
        <w:pStyle w:val="a3"/>
      </w:pPr>
      <w:r>
        <w:t>Дата окончания срока подведения итогов закупки указана в подразделе </w:t>
      </w:r>
      <w:r>
        <w:fldChar w:fldCharType="begin"/>
      </w:r>
      <w:r>
        <w:instrText xml:space="preserve"> REF _Ref125359973 \r \h </w:instrText>
      </w:r>
      <w:r>
        <w:fldChar w:fldCharType="separate"/>
      </w:r>
      <w:r>
        <w:t>1.2</w:t>
      </w:r>
      <w:r>
        <w:fldChar w:fldCharType="end"/>
      </w:r>
      <w:r>
        <w:t>. Организатор по согласованию с Заказчиком вправе, при необходимости, изменить данный срок, официально разместив информацию об этом.</w:t>
      </w:r>
    </w:p>
    <w:p w:rsidR="00202EA9" w:rsidRDefault="00D31872">
      <w:pPr>
        <w:pStyle w:val="a3"/>
      </w:pPr>
      <w:r>
        <w:t>На основании полученных результатов оценки и сопоставления заявок Организатор подводит итоги закупки. Победителем закупки признается Участник, заявка которого заняла 1 (первое) место в ранжировке заявок по итогам рассмотрения, оценки и сопоставления заявок.</w:t>
      </w:r>
    </w:p>
    <w:p w:rsidR="00202EA9" w:rsidRDefault="00D31872">
      <w:pPr>
        <w:pStyle w:val="a3"/>
      </w:pPr>
      <w:r>
        <w:t>Перед окончательным определением Победителя Организатор вправе потребовать от Участника, занявшего верхнее место в ранжировке, прохождения процедуры постквалификации. В рамках постквалификации Организатор вправе запросить у Участника предоставление документов и (или) информации, подтверждающих представленные в заявке сведения, а также провести дополнительную проверку достоверности представленных документов и информации. Постквалификация проводится по отборочным критериям (</w:t>
      </w:r>
      <w:hyperlink w:anchor="Прил07_ОтборочныеКритерии">
        <w:r>
          <w:rPr>
            <w:rStyle w:val="afc"/>
          </w:rPr>
          <w:t>Приложение № 7</w:t>
        </w:r>
      </w:hyperlink>
      <w:r>
        <w:t>), относящимся к соответствию Участника установленным требованиям Документации о закупке. Заявка Участника, не отвечающего необходимым требованиям, отклоняется, при этом Организатор вправе продолжить процедуру проверки в отношении Участника, занявшего следующее место в ранжировке.</w:t>
      </w:r>
    </w:p>
    <w:p w:rsidR="00202EA9" w:rsidRDefault="00D31872">
      <w:pPr>
        <w:pStyle w:val="a3"/>
      </w:pPr>
      <w:r>
        <w:t>Если к моменту подведения итогов закупки с выбором в качестве Победителя ранее аккредитованного Участника прошло более 6 (шести) календарных месяцев с даты присвоения ему статуса «аккредитован» / «аккредитация не требуется», перед окончательным определением Победителя проводится процедура актуализации статуса аккредитации данного Участника. Если по результатам такой проверки Участнику присвоен статус «не аккредитован», его заявка отклоняется, а Закупочная комиссия имеет право выбрать в качестве Победителя иного Участника, занявшего следующее после него место в ранжировке заявок, из числа остальных действующих заявок (при наличии у него актуального статуса аккредитации).</w:t>
      </w:r>
    </w:p>
    <w:p w:rsidR="00202EA9" w:rsidRDefault="00D31872">
      <w:pPr>
        <w:pStyle w:val="a3"/>
        <w:keepNext/>
      </w:pPr>
      <w:bookmarkStart w:id="156" w:name="_Ref125365974"/>
      <w:r>
        <w:t>Решение Закупочной комиссии по определению Победителя оформляется итоговым протоколом по результатам закупки, в котором, как минимум, указываются</w:t>
      </w:r>
      <w:r>
        <w:rPr>
          <w:rStyle w:val="af9"/>
        </w:rPr>
        <w:footnoteReference w:id="9"/>
      </w:r>
      <w:r>
        <w:t>:</w:t>
      </w:r>
      <w:bookmarkEnd w:id="156"/>
    </w:p>
    <w:p w:rsidR="00202EA9" w:rsidRDefault="00D31872">
      <w:pPr>
        <w:pStyle w:val="a4"/>
      </w:pPr>
      <w:r>
        <w:t>дата подписания протокола;</w:t>
      </w:r>
    </w:p>
    <w:p w:rsidR="00202EA9" w:rsidRDefault="00D31872">
      <w:pPr>
        <w:pStyle w:val="a4"/>
      </w:pPr>
      <w:r>
        <w:t>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w:t>
      </w:r>
    </w:p>
    <w:p w:rsidR="00202EA9" w:rsidRDefault="00D31872">
      <w:pPr>
        <w:pStyle w:val="a4"/>
      </w:pPr>
      <w:r>
        <w:t>идентификационные номера заявок Участников, допущенных по результатам рассмотрения заявок, присваиваемые Оператором ЭП;</w:t>
      </w:r>
    </w:p>
    <w:p w:rsidR="00202EA9" w:rsidRDefault="00D31872">
      <w:pPr>
        <w:pStyle w:val="a4"/>
        <w:keepNext/>
      </w:pPr>
      <w:r>
        <w:t>результаты дополнительного рассмотрения заявок (при возникновении оснований для отклонения заявок по результатам проведения постквалификации или актуализации статуса аккредитации, если такие процедуры проводились) с указанием, в том числе:</w:t>
      </w:r>
    </w:p>
    <w:p w:rsidR="00202EA9" w:rsidRDefault="00D31872">
      <w:pPr>
        <w:pStyle w:val="a5"/>
      </w:pPr>
      <w:r>
        <w:t>количества заявок, которые были отклонены;</w:t>
      </w:r>
    </w:p>
    <w:p w:rsidR="00202EA9" w:rsidRDefault="00D31872">
      <w:pPr>
        <w:pStyle w:val="a5"/>
      </w:pPr>
      <w:r>
        <w:t>оснований отклонения каждой заявки с указанием положений Документации о закупке, которым не соответствует такая заявка;</w:t>
      </w:r>
    </w:p>
    <w:p w:rsidR="00202EA9" w:rsidRDefault="00D31872">
      <w:pPr>
        <w:pStyle w:val="a4"/>
      </w:pPr>
      <w:r>
        <w:t xml:space="preserve">результаты оценки и сопоставления заявок с указанием, в том числе, если в соответствии с </w:t>
      </w:r>
      <w:hyperlink w:anchor="Прил08_ПорядокОценки">
        <w:r>
          <w:rPr>
            <w:rStyle w:val="afc"/>
          </w:rPr>
          <w:t>Порядком и критериями оценки и сопоставления заявок (Приложение № 8)</w:t>
        </w:r>
      </w:hyperlink>
      <w:r>
        <w:t xml:space="preserve"> был предусмотрен многокритериальный порядок оценки, значения (в баллах), присвоенного каждой заявке по каждому из предусмотренных критериев оценки, установленных в Документации о закупке;</w:t>
      </w:r>
    </w:p>
    <w:p w:rsidR="00202EA9" w:rsidRDefault="00D31872">
      <w:pPr>
        <w:pStyle w:val="a4"/>
      </w:pPr>
      <w:r>
        <w:t>порядковые номера каждой заявки (с указанием стоимостей заявок (цен Договоров), допущенной по результатам рассмотрения заявок, в том числе с учетом результатов актуализации статуса аккредитации и проведения переторжки (если указанные процедуры проводились), в ранжировке заявок;</w:t>
      </w:r>
    </w:p>
    <w:p w:rsidR="00202EA9" w:rsidRDefault="00D31872">
      <w:pPr>
        <w:pStyle w:val="a4"/>
      </w:pPr>
      <w:r>
        <w:t>идентификационный номер заявки Победителя закупки или Единственного участника несостоявшейся закупки, с которым планируется заключить Договор;</w:t>
      </w:r>
    </w:p>
    <w:p w:rsidR="00202EA9" w:rsidRDefault="00D31872">
      <w:pPr>
        <w:pStyle w:val="a4"/>
      </w:pPr>
      <w:r>
        <w:t>причины, по которым закупка признана несостоявшейся (в случае ее признания таковой),</w:t>
      </w:r>
    </w:p>
    <w:p w:rsidR="00202EA9" w:rsidRDefault="00D31872">
      <w:pPr>
        <w:pStyle w:val="afff1"/>
        <w:ind w:left="1134"/>
      </w:pPr>
      <w:r>
        <w:t>после чего Организатор официально размещает его в течение 3 (трех) календарных дней с даты подписания такого протокола.</w:t>
      </w:r>
    </w:p>
    <w:p w:rsidR="00202EA9" w:rsidRDefault="00D31872">
      <w:pPr>
        <w:pStyle w:val="a3"/>
      </w:pPr>
      <w:r>
        <w:t>Победитель дополнительно уведомляется о результатах проводимой закупки с использованием ЭП – уведомление направляется Оператором ЭП согласно Регламенту ЭП.</w:t>
      </w:r>
    </w:p>
    <w:p w:rsidR="00202EA9" w:rsidRDefault="00D31872">
      <w:pPr>
        <w:pStyle w:val="a3"/>
      </w:pPr>
      <w:r>
        <w:t>Если между официальным размещением итогового протокола по результатам закупки и подписанием Договора изменится Победитель (например, вследствие уклонения Победителя или потери им статуса), информация о новом Победителе официально размещается Организатором в том же порядке.</w:t>
      </w:r>
    </w:p>
    <w:p w:rsidR="00202EA9" w:rsidRDefault="00D31872">
      <w:pPr>
        <w:pStyle w:val="a2"/>
      </w:pPr>
      <w:bookmarkStart w:id="157" w:name="_Ref125366631"/>
      <w:bookmarkStart w:id="158" w:name="_Ref125364149"/>
      <w:bookmarkStart w:id="159" w:name="_Ref125365305"/>
      <w:bookmarkStart w:id="160" w:name="_Ref125365570"/>
      <w:bookmarkStart w:id="161" w:name="_Ref125366796"/>
      <w:bookmarkStart w:id="162" w:name="_Toc186224300"/>
      <w:bookmarkStart w:id="163" w:name="_Ref125364187"/>
      <w:r>
        <w:t>Признание закупки несостоявшейся</w:t>
      </w:r>
      <w:bookmarkEnd w:id="157"/>
      <w:bookmarkEnd w:id="158"/>
      <w:bookmarkEnd w:id="159"/>
      <w:bookmarkEnd w:id="160"/>
      <w:bookmarkEnd w:id="161"/>
      <w:bookmarkEnd w:id="162"/>
      <w:bookmarkEnd w:id="163"/>
    </w:p>
    <w:p w:rsidR="00202EA9" w:rsidRDefault="00D31872">
      <w:pPr>
        <w:pStyle w:val="a3"/>
        <w:keepNext/>
      </w:pPr>
      <w:r>
        <w:t>Закупка признается несостоявшейся в следующих случаях:</w:t>
      </w:r>
    </w:p>
    <w:p w:rsidR="00202EA9" w:rsidRDefault="00D31872">
      <w:pPr>
        <w:pStyle w:val="a4"/>
      </w:pPr>
      <w:r>
        <w:t>если по окончанию срока подачи заявок поступило менее 2 (двух) заявок (с учетом возможных отзывов заявок);</w:t>
      </w:r>
    </w:p>
    <w:p w:rsidR="00202EA9" w:rsidRDefault="00D31872">
      <w:pPr>
        <w:pStyle w:val="a4"/>
      </w:pPr>
      <w:r>
        <w:t>по результатам рассмотрения заявок Закупочной комиссией принято решение о признании менее 2 (двух) заявок соответствующими требованиям Документации о закупки.</w:t>
      </w:r>
    </w:p>
    <w:p w:rsidR="00202EA9" w:rsidRDefault="00D31872">
      <w:pPr>
        <w:pStyle w:val="a3"/>
      </w:pPr>
      <w:r>
        <w:t>Указанные обстоятельства в случае их наступления фиксируются в соответствующем протоколе, оформляемом по результатам проведения закупки (или ее этапа).</w:t>
      </w:r>
    </w:p>
    <w:p w:rsidR="00202EA9" w:rsidRDefault="00D31872">
      <w:pPr>
        <w:pStyle w:val="a3"/>
        <w:keepNext/>
      </w:pPr>
      <w:r>
        <w:t>В случае признания закупки несостоявшейся Заказчик вправе (с учетом условий, предусмотренных Положением о закупке):</w:t>
      </w:r>
    </w:p>
    <w:p w:rsidR="00202EA9" w:rsidRDefault="00D31872">
      <w:pPr>
        <w:pStyle w:val="a4"/>
      </w:pPr>
      <w:r>
        <w:t>принять решение о проведении повторной закупки;</w:t>
      </w:r>
    </w:p>
    <w:p w:rsidR="00202EA9" w:rsidRDefault="00D31872">
      <w:pPr>
        <w:pStyle w:val="a4"/>
      </w:pPr>
      <w:r>
        <w:t>заключить договор с Единственным участником несостоявшейся закупки (раздел </w:t>
      </w:r>
      <w:r>
        <w:fldChar w:fldCharType="begin"/>
      </w:r>
      <w:r>
        <w:instrText xml:space="preserve"> REF _Ref126142429 \r \h </w:instrText>
      </w:r>
      <w:r>
        <w:fldChar w:fldCharType="separate"/>
      </w:r>
      <w:r>
        <w:t>5</w:t>
      </w:r>
      <w:r>
        <w:fldChar w:fldCharType="end"/>
      </w:r>
      <w:r>
        <w:t>);</w:t>
      </w:r>
    </w:p>
    <w:p w:rsidR="00202EA9" w:rsidRDefault="00D31872">
      <w:pPr>
        <w:pStyle w:val="a4"/>
      </w:pPr>
      <w:r>
        <w:t>отказаться от дополнительного повторного проведения данной закупки (при отсутствии заявок, соответствующих установленным требованиям, по результатам повторного проведения закупки).</w:t>
      </w:r>
    </w:p>
    <w:p w:rsidR="00202EA9" w:rsidRDefault="00D31872">
      <w:pPr>
        <w:pStyle w:val="a2"/>
      </w:pPr>
      <w:bookmarkStart w:id="164" w:name="_Ref126141962"/>
      <w:bookmarkStart w:id="165" w:name="_Toc186224301"/>
      <w:r>
        <w:t>Отказ от проведения закупки</w:t>
      </w:r>
      <w:bookmarkEnd w:id="164"/>
      <w:r>
        <w:t xml:space="preserve"> (отмена закупки)</w:t>
      </w:r>
      <w:bookmarkEnd w:id="165"/>
    </w:p>
    <w:p w:rsidR="00202EA9" w:rsidRDefault="00D31872">
      <w:pPr>
        <w:pStyle w:val="a3"/>
      </w:pPr>
      <w:r>
        <w:t xml:space="preserve">Организатор имеет право в любое время отказаться от проведения закупки не позднее окончания срока подачи заявок, не неся никакой ответственности перед Участниками или третьими лицами, которым такое действие может принести убытки. </w:t>
      </w:r>
    </w:p>
    <w:p w:rsidR="00202EA9" w:rsidRDefault="00D31872">
      <w:pPr>
        <w:pStyle w:val="a3"/>
      </w:pPr>
      <w:r>
        <w:t>Организатор уведомляет всех Участников об отмене закупки посредством официального размещения информации в день принятия соответствующего решения об отмене.</w:t>
      </w:r>
    </w:p>
    <w:p w:rsidR="00202EA9" w:rsidRDefault="00D31872">
      <w:pPr>
        <w:pStyle w:val="a3"/>
      </w:pPr>
      <w:r>
        <w:t>Дополнительно организатор уведомляет всех Участников об отмене закупки посредством ЭП.</w:t>
      </w:r>
    </w:p>
    <w:p w:rsidR="00202EA9" w:rsidRDefault="00D31872">
      <w:pPr>
        <w:pStyle w:val="a3"/>
      </w:pPr>
      <w:r>
        <w:t>По истечении указанного срока отмены закупки Заказчик вправе отменить закупку и заключение договора по ее результатам только в случае возникновения обстоятельств непреодолимой силы в соответствии с гражданским законодательством.</w:t>
      </w:r>
    </w:p>
    <w:p w:rsidR="00202EA9" w:rsidRDefault="00D31872">
      <w:pPr>
        <w:pStyle w:val="a2"/>
      </w:pPr>
      <w:bookmarkStart w:id="166" w:name="_Ref130455226"/>
      <w:bookmarkStart w:id="167" w:name="_Toc186224302"/>
      <w:r>
        <w:t>Особенности проведения закупки с необходимостью обеспечения заявки</w:t>
      </w:r>
      <w:bookmarkEnd w:id="166"/>
      <w:bookmarkEnd w:id="167"/>
    </w:p>
    <w:p w:rsidR="00202EA9" w:rsidRDefault="00D31872">
      <w:pPr>
        <w:pStyle w:val="a3"/>
      </w:pPr>
      <w:r>
        <w:t>Нормы настоящего подраздела применяются, если подразделом </w:t>
      </w:r>
      <w:r>
        <w:fldChar w:fldCharType="begin"/>
      </w:r>
      <w:r>
        <w:instrText xml:space="preserve"> REF _Ref125359973 \r \h </w:instrText>
      </w:r>
      <w:r>
        <w:fldChar w:fldCharType="separate"/>
      </w:r>
      <w:r>
        <w:t>1.2</w:t>
      </w:r>
      <w:r>
        <w:fldChar w:fldCharType="end"/>
      </w:r>
      <w:r>
        <w:t xml:space="preserve"> предусмотрена обязанность Участников предоставить обеспечение заявки на участие в закупке.</w:t>
      </w:r>
    </w:p>
    <w:p w:rsidR="00202EA9" w:rsidRDefault="00D31872">
      <w:pPr>
        <w:pStyle w:val="a3"/>
      </w:pPr>
      <w:r>
        <w:t>Настоящий подраздел дополняет или изменяет порядок проведения закупки. В случае противоречий между требованиями настоящего подраздела и порядка проведения закупки или с инструкциями по подготовке заявки применяются требования настоящего подраздела.</w:t>
      </w:r>
    </w:p>
    <w:p w:rsidR="00202EA9" w:rsidRDefault="00D31872">
      <w:pPr>
        <w:pStyle w:val="a3"/>
      </w:pPr>
      <w:r>
        <w:t>Обязательства Участников, связанные с подачей заявок, обеспечиваются в форме перечисления денежных средств в порядке и размере в соответствии с подразделом </w:t>
      </w:r>
      <w:r>
        <w:fldChar w:fldCharType="begin"/>
      </w:r>
      <w:r>
        <w:instrText xml:space="preserve"> REF _Ref125359973 \r \h </w:instrText>
      </w:r>
      <w:r>
        <w:fldChar w:fldCharType="separate"/>
      </w:r>
      <w:r>
        <w:t>1.2</w:t>
      </w:r>
      <w:r>
        <w:fldChar w:fldCharType="end"/>
      </w:r>
      <w:r>
        <w:t>. Выбор формы (способа) обеспечения из числа предусмотренных осуществляется Участниками самостоятельно.</w:t>
      </w:r>
    </w:p>
    <w:p w:rsidR="00202EA9" w:rsidRDefault="00D31872">
      <w:pPr>
        <w:pStyle w:val="a3"/>
      </w:pPr>
      <w:r>
        <w:t>В случае выбора Участником обеспечения заявки в виде денежных средств, такие денежные средства в требуемом размере должны быть внесены до момента окончания срока подачи заявок (подраздел </w:t>
      </w:r>
      <w:r>
        <w:fldChar w:fldCharType="begin"/>
      </w:r>
      <w:r>
        <w:instrText xml:space="preserve"> REF _Ref125359973 \r \h </w:instrText>
      </w:r>
      <w:r>
        <w:fldChar w:fldCharType="separate"/>
      </w:r>
      <w:r>
        <w:t>1.2</w:t>
      </w:r>
      <w:r>
        <w:fldChar w:fldCharType="end"/>
      </w:r>
      <w:r>
        <w:t>) на индивидуальные счет, открытый Участнику Оператором ЭП в соответствии с Регламентом ЭП. В противном случае обеспечение заявки считается невнесенным, и Организатор обязан отклонить заявку такого Участника.</w:t>
      </w:r>
    </w:p>
    <w:p w:rsidR="00202EA9" w:rsidRDefault="00D31872">
      <w:pPr>
        <w:pStyle w:val="a3"/>
      </w:pPr>
      <w:r>
        <w:t>В случае выбора Участником обеспечения заявки путем предоставление банковской гарантии (в том числе электронной банковской гарантии, выданной посредством функционала ЭП), такая банковская гарантия составляется с учетом требований статей 368 – 378 ГК РФ, а также следующих условий:</w:t>
      </w:r>
    </w:p>
    <w:p w:rsidR="00202EA9" w:rsidRDefault="00D31872">
      <w:pPr>
        <w:pStyle w:val="a4"/>
      </w:pPr>
      <w:r>
        <w:t>банковская гарантия должна быть безотзывной и безусловной (гарантия по первому требованию);</w:t>
      </w:r>
    </w:p>
    <w:p w:rsidR="00202EA9" w:rsidRDefault="00D31872">
      <w:pPr>
        <w:pStyle w:val="a4"/>
      </w:pPr>
      <w:r>
        <w:t>сумма банковской гарантии должна быть выражена в российских рублях и составлять не менее суммы в размере, указанном в подразделе </w:t>
      </w:r>
      <w:r>
        <w:fldChar w:fldCharType="begin"/>
      </w:r>
      <w:r>
        <w:instrText xml:space="preserve"> REF _Ref125359973 \r \h </w:instrText>
      </w:r>
      <w:r>
        <w:fldChar w:fldCharType="separate"/>
      </w:r>
      <w:r>
        <w:t>1.2</w:t>
      </w:r>
      <w:r>
        <w:fldChar w:fldCharType="end"/>
      </w:r>
      <w:r>
        <w:t>;</w:t>
      </w:r>
    </w:p>
    <w:p w:rsidR="00202EA9" w:rsidRDefault="00D31872">
      <w:pPr>
        <w:pStyle w:val="a4"/>
      </w:pPr>
      <w:r>
        <w:t>банковская гарантия должна действовать не менее 120 (ста двадцати) календарных дней с даты окончания срока подачи заявок (подраздел </w:t>
      </w:r>
      <w:r>
        <w:fldChar w:fldCharType="begin"/>
      </w:r>
      <w:r>
        <w:instrText xml:space="preserve"> REF _Ref125359973 \r \h </w:instrText>
      </w:r>
      <w:r>
        <w:fldChar w:fldCharType="separate"/>
      </w:r>
      <w:r>
        <w:t>1.2</w:t>
      </w:r>
      <w:r>
        <w:fldChar w:fldCharType="end"/>
      </w:r>
      <w:r>
        <w:t>);</w:t>
      </w:r>
    </w:p>
    <w:p w:rsidR="00202EA9" w:rsidRDefault="00D31872">
      <w:pPr>
        <w:pStyle w:val="a4"/>
      </w:pPr>
      <w:r>
        <w:t>бенефициаром в банковской гарантии должен быть указан Заказчик, принципалом – Участник, гарантом – банк, выдавший банковскую гарантию;</w:t>
      </w:r>
    </w:p>
    <w:p w:rsidR="00202EA9" w:rsidRDefault="00D31872">
      <w:pPr>
        <w:pStyle w:val="a4"/>
      </w:pPr>
      <w:r>
        <w:t>в банковской гарантии должно быть предусмотрено безусловное право Заказчика на истребование суммы банковской гарантии полностью или частично, в случае нарушения Участником закупки своих обязательств, указанных в пункте </w:t>
      </w:r>
      <w:r>
        <w:fldChar w:fldCharType="begin"/>
      </w:r>
      <w:r>
        <w:instrText xml:space="preserve"> REF _Ref149576299 \r \h </w:instrText>
      </w:r>
      <w:r>
        <w:fldChar w:fldCharType="separate"/>
      </w:r>
      <w:r>
        <w:t>4.17.11</w:t>
      </w:r>
      <w:r>
        <w:fldChar w:fldCharType="end"/>
      </w:r>
      <w:r>
        <w:t>;</w:t>
      </w:r>
    </w:p>
    <w:p w:rsidR="00202EA9" w:rsidRDefault="00D31872">
      <w:pPr>
        <w:pStyle w:val="a4"/>
      </w:pPr>
      <w:r>
        <w:t>в банковской гарантии должно быть предусмотрено, что для истребования суммы обеспечения Заказчик направляет гаранту только письменное требование с приложением документов, подтверждающих полномочия лица, подписавшего указанное требование (доверенность – в случае если требование подписано лицом, не указанным в ЕГРЮЛ в качестве лица, имеющего право без доверенности действовать от имени бенефициара), с указанием на существо допущенных Участником нарушений;</w:t>
      </w:r>
    </w:p>
    <w:p w:rsidR="00202EA9" w:rsidRDefault="00D31872">
      <w:pPr>
        <w:pStyle w:val="a4"/>
      </w:pPr>
      <w:r>
        <w:t>платеж по банковской гарантии должен быть осуществлен в течение 10 (десяти) рабочих дней после обращения бенефициара;</w:t>
      </w:r>
    </w:p>
    <w:p w:rsidR="00202EA9" w:rsidRDefault="00D31872">
      <w:pPr>
        <w:pStyle w:val="a4"/>
      </w:pPr>
      <w:r>
        <w:t>в банковской гарантии не должно быть условий или требований, противоречащих вышеизложенному или делающих вышеизложенное неисполнимым;</w:t>
      </w:r>
    </w:p>
    <w:p w:rsidR="00202EA9" w:rsidRDefault="00D31872">
      <w:pPr>
        <w:pStyle w:val="a4"/>
      </w:pPr>
      <w:r>
        <w:t>банковская гарантия должна быть выдана банком, включенным в перечень, определенный Правительством Российской Федерации в соответствии с Законом 44-ФЗ и размещенный на официальном сайте Министерства финансов Российской Федерации</w:t>
      </w:r>
      <w:r>
        <w:rPr>
          <w:rStyle w:val="af9"/>
        </w:rPr>
        <w:footnoteReference w:id="10"/>
      </w:r>
      <w:r>
        <w:t>, при условии соответствия банка требованиям к финансовой устойчивости (в том числе в части собственных средств (капитала), активов, доходности, ликвидности, структуры собственности), устанавливаемым Правительством Российской Федерации;</w:t>
      </w:r>
    </w:p>
    <w:p w:rsidR="00202EA9" w:rsidRDefault="00D31872">
      <w:pPr>
        <w:pStyle w:val="a4"/>
      </w:pPr>
      <w:r>
        <w:t>банковская гарантия должна быть подчинена материальному праву Российской Федерации и регулироваться «Унифицированными правилами для гарантий по требованию, включая типовые формы (URDG 758) (Публикация Международной торговой палаты № 758). Редакция 2010 года» в той мере, в какой указанные правила не противоречат императивным нормам законодательства, а также предусматривать Арбитражный суд по месту нахождения Заказчика в качестве органа, компетентного разрешать споры из банковской гарантии.</w:t>
      </w:r>
    </w:p>
    <w:p w:rsidR="00202EA9" w:rsidRDefault="00D31872">
      <w:pPr>
        <w:pStyle w:val="a3"/>
      </w:pPr>
      <w:r>
        <w:t>В случае выбора Участником обеспечения заявки путем предоставления банковской гарантии он должен предоставить в составе своей заявки копию такой гарантии (либо электронную банковскую гарантию, выданную банком посредством функционала ЭП), подтверждающую наличие обеспечения заявки в требуемом размере и соответствующую требованиям к условиям такой гарантии. В противном случае обеспечение заявки считается невнесенным, и Организатор обязан отклонить заявку такого Участника.</w:t>
      </w:r>
    </w:p>
    <w:p w:rsidR="00202EA9" w:rsidRDefault="00D31872">
      <w:pPr>
        <w:pStyle w:val="a3"/>
      </w:pPr>
      <w:r>
        <w:t>При многолотовой закупке (подраздел </w:t>
      </w:r>
      <w:r>
        <w:fldChar w:fldCharType="begin"/>
      </w:r>
      <w:r>
        <w:instrText xml:space="preserve"> REF _Ref149317414 \n \h </w:instrText>
      </w:r>
      <w:r>
        <w:fldChar w:fldCharType="separate"/>
      </w:r>
      <w:r>
        <w:t>4.18</w:t>
      </w:r>
      <w:r>
        <w:fldChar w:fldCharType="end"/>
      </w:r>
      <w:r>
        <w:t>) обеспечение исполнения обязательств Участника оформляется на сумму, равную суммарной стоимости обеспечения по всем лотам, на которые Участник подает заявку; также допускается внесение обеспечения отдельно по каждому из лотов. Удержание Организатором обеспечения может производиться только по тем лотам, на которые Участник подал заявку и по которым он был признан Победителем.</w:t>
      </w:r>
    </w:p>
    <w:p w:rsidR="00202EA9" w:rsidRDefault="00D31872">
      <w:pPr>
        <w:pStyle w:val="a3"/>
      </w:pPr>
      <w:r>
        <w:t>При подаче заявки с альтернативными предложениями (подраздел </w:t>
      </w:r>
      <w:r>
        <w:fldChar w:fldCharType="begin"/>
      </w:r>
      <w:r>
        <w:instrText xml:space="preserve"> REF _Ref125550863 \r \h </w:instrText>
      </w:r>
      <w:r>
        <w:fldChar w:fldCharType="separate"/>
      </w:r>
      <w:r>
        <w:t>4.19</w:t>
      </w:r>
      <w:r>
        <w:fldChar w:fldCharType="end"/>
      </w:r>
      <w:r>
        <w:t>) размер обеспечения заявки не увеличивается, а сумма обеспечения покрывает обязательства Участника как в отношении основного предложения, так и всех альтернативных предложений.</w:t>
      </w:r>
    </w:p>
    <w:p w:rsidR="00202EA9" w:rsidRDefault="00D31872">
      <w:pPr>
        <w:pStyle w:val="a3"/>
      </w:pPr>
      <w:r>
        <w:t>Подать заявку (принять участие в закупке) могут только Участники, предоставившие надлежащее обеспечение их заявок.</w:t>
      </w:r>
    </w:p>
    <w:p w:rsidR="00202EA9" w:rsidRDefault="00D31872">
      <w:pPr>
        <w:pStyle w:val="a3"/>
      </w:pPr>
      <w:r>
        <w:t>Требование об обеспечении заявки в равной мере распространяется на всех Участников.</w:t>
      </w:r>
    </w:p>
    <w:p w:rsidR="00202EA9" w:rsidRDefault="00D31872">
      <w:pPr>
        <w:pStyle w:val="a3"/>
        <w:keepNext/>
      </w:pPr>
      <w:bookmarkStart w:id="168" w:name="_Ref149576299"/>
      <w:r>
        <w:t>В случае признания Участника Победителем или принятия Заказчиком решения о заключении с ним Договора по итогам несостоявшейся закупки обеспечение заявки распространяется на следующие обязательства Участника:</w:t>
      </w:r>
      <w:bookmarkEnd w:id="168"/>
    </w:p>
    <w:p w:rsidR="00202EA9" w:rsidRDefault="00D31872">
      <w:pPr>
        <w:pStyle w:val="a4"/>
      </w:pPr>
      <w:r>
        <w:t>обязательство заключить Договор в установленном Документацией о закупке порядке (раздел </w:t>
      </w:r>
      <w:r>
        <w:fldChar w:fldCharType="begin"/>
      </w:r>
      <w:r>
        <w:instrText xml:space="preserve"> REF _Ref130224037 \r \h </w:instrText>
      </w:r>
      <w:r>
        <w:fldChar w:fldCharType="separate"/>
      </w:r>
      <w:r>
        <w:t>5</w:t>
      </w:r>
      <w:r>
        <w:fldChar w:fldCharType="end"/>
      </w:r>
      <w:r>
        <w:t>), в том числе предоставить Сведения о цепочке собственников, включая бенефициаров (в том числе конечных) (</w:t>
      </w:r>
      <w:hyperlink w:anchor="Прил05_ФормыПобедителя">
        <w:r>
          <w:rPr>
            <w:rStyle w:val="afc"/>
          </w:rPr>
          <w:t>Приложение № 5</w:t>
        </w:r>
      </w:hyperlink>
      <w:r>
        <w:t>), а также предоставить иные документы в соответствии с условиями подраздела </w:t>
      </w:r>
      <w:r>
        <w:fldChar w:fldCharType="begin"/>
      </w:r>
      <w:r>
        <w:instrText xml:space="preserve"> REF _Ref138232981 \r \h </w:instrText>
      </w:r>
      <w:r>
        <w:fldChar w:fldCharType="separate"/>
      </w:r>
      <w:r>
        <w:t>5.2</w:t>
      </w:r>
      <w:r>
        <w:fldChar w:fldCharType="end"/>
      </w:r>
      <w:r>
        <w:t>;</w:t>
      </w:r>
    </w:p>
    <w:p w:rsidR="00202EA9" w:rsidRDefault="00D31872">
      <w:pPr>
        <w:pStyle w:val="a4"/>
      </w:pPr>
      <w:r>
        <w:t xml:space="preserve">обязательство предоставить до заключения договора Заказчику обеспечение исполнения договора – если </w:t>
      </w:r>
      <w:hyperlink w:anchor="Прил02_ПроектДоговора">
        <w:r>
          <w:rPr>
            <w:rStyle w:val="afc"/>
          </w:rPr>
          <w:t>Проект договора (Приложение № 2)</w:t>
        </w:r>
      </w:hyperlink>
      <w:r>
        <w:t xml:space="preserve"> предусматривает обеспечение исполнения договора с соответствующими обязательствами (в порядке и сроки, предусмотренные </w:t>
      </w:r>
      <w:hyperlink w:anchor="Прил02_ПроектДоговора">
        <w:r>
          <w:rPr>
            <w:rStyle w:val="afc"/>
          </w:rPr>
          <w:t>Проектом договора</w:t>
        </w:r>
      </w:hyperlink>
      <w:r>
        <w:t>).</w:t>
      </w:r>
    </w:p>
    <w:p w:rsidR="00202EA9" w:rsidRDefault="00D31872">
      <w:pPr>
        <w:pStyle w:val="a3"/>
      </w:pPr>
      <w:r>
        <w:t>В случае невыполнения Победителем указанных выше обязательств Организатор вправе удержать обеспечение заявки путем обращения в соответствующую Банк-гарант. В случае предоставления Участником обеспечения в виде денежных средств, Организатор вправе удержать обеспечение заявки со счета, открытого ему Оператором ЭП, в соответствии с регламентом ЭП.</w:t>
      </w:r>
    </w:p>
    <w:p w:rsidR="00202EA9" w:rsidRDefault="00D31872">
      <w:pPr>
        <w:pStyle w:val="a3"/>
        <w:keepNext/>
      </w:pPr>
      <w:r>
        <w:t>Возврат обеспечения заявки (в случае предоставления Участником обеспечения в виде денежных средств) осуществляется Организатором в срок не более 7 (семи) рабочих дней с даты:</w:t>
      </w:r>
    </w:p>
    <w:p w:rsidR="00202EA9" w:rsidRDefault="00D31872">
      <w:pPr>
        <w:pStyle w:val="a4"/>
      </w:pPr>
      <w:r>
        <w:t>принятия решения об отказе от проведения закупки – всем Участникам, подавшим заявки к моменту принятия такого решения;</w:t>
      </w:r>
    </w:p>
    <w:p w:rsidR="00202EA9" w:rsidRDefault="00D31872">
      <w:pPr>
        <w:pStyle w:val="a4"/>
      </w:pPr>
      <w:r>
        <w:t>поступления уведомления об отзыве заявки в случаях, когда такой отзыв осуществлен в установленные в Документации о закупке сроки – Участнику, отозвавшему заявку;</w:t>
      </w:r>
    </w:p>
    <w:p w:rsidR="00202EA9" w:rsidRDefault="00D31872">
      <w:pPr>
        <w:pStyle w:val="a4"/>
      </w:pPr>
      <w:r>
        <w:t>официального размещения протокола рассмотрения заявок (при условии его оформления) – Участникам, чьи заявки были отклонены;</w:t>
      </w:r>
    </w:p>
    <w:p w:rsidR="00202EA9" w:rsidRDefault="00D31872">
      <w:pPr>
        <w:pStyle w:val="a4"/>
      </w:pPr>
      <w:r>
        <w:t>официального размещения итогового протокола по результатам закупки – всем Участникам, кроме Победителя;</w:t>
      </w:r>
    </w:p>
    <w:p w:rsidR="00202EA9" w:rsidRDefault="00D31872">
      <w:pPr>
        <w:pStyle w:val="a4"/>
      </w:pPr>
      <w:r>
        <w:t>заключения Договора по результатам закупки – Победителю, с которым заключен Договор;</w:t>
      </w:r>
    </w:p>
    <w:p w:rsidR="00202EA9" w:rsidRDefault="00D31872">
      <w:pPr>
        <w:pStyle w:val="a4"/>
      </w:pPr>
      <w:r>
        <w:t>признания закупки несостоявшейся – Участнику, которому обеспечение не было возвращено по иным основаниям.</w:t>
      </w:r>
    </w:p>
    <w:p w:rsidR="00202EA9" w:rsidRDefault="00D31872">
      <w:pPr>
        <w:pStyle w:val="a3"/>
      </w:pPr>
      <w:r>
        <w:t>Возврат обеспечения заявки может быть задержан в случае поступления в установленном законодательством порядке жалобы по закупке (подраздел </w:t>
      </w:r>
      <w:r>
        <w:fldChar w:fldCharType="begin"/>
      </w:r>
      <w:r>
        <w:instrText xml:space="preserve"> REF _Ref125363536 \r \h </w:instrText>
      </w:r>
      <w:r>
        <w:fldChar w:fldCharType="separate"/>
      </w:r>
      <w:r>
        <w:t>2.3</w:t>
      </w:r>
      <w:r>
        <w:fldChar w:fldCharType="end"/>
      </w:r>
      <w:r>
        <w:t>) – на время рассмотрения жалобы. При этом проценты на сумму денежных средств, внесенных Участником в качестве обеспечения его заявки, начислению и выплате не подлежат.</w:t>
      </w:r>
    </w:p>
    <w:p w:rsidR="00202EA9" w:rsidRDefault="00D31872">
      <w:pPr>
        <w:pStyle w:val="a2"/>
      </w:pPr>
      <w:bookmarkStart w:id="169" w:name="_Toc186224303"/>
      <w:bookmarkStart w:id="170" w:name="_Ref149317414"/>
      <w:bookmarkStart w:id="171" w:name="_Ref130225422"/>
      <w:r>
        <w:t>Особенности проведения многолотовой закупки</w:t>
      </w:r>
      <w:bookmarkEnd w:id="169"/>
      <w:bookmarkEnd w:id="170"/>
      <w:bookmarkEnd w:id="171"/>
    </w:p>
    <w:p w:rsidR="00202EA9" w:rsidRDefault="00D31872">
      <w:pPr>
        <w:pStyle w:val="a3"/>
      </w:pPr>
      <w:r>
        <w:t>Нормы настоящего подраздела применяются, если подразделом </w:t>
      </w:r>
      <w:r>
        <w:fldChar w:fldCharType="begin"/>
      </w:r>
      <w:r>
        <w:instrText xml:space="preserve"> REF _Ref125359973 \r \h </w:instrText>
      </w:r>
      <w:r>
        <w:fldChar w:fldCharType="separate"/>
      </w:r>
      <w:r>
        <w:t>1.2</w:t>
      </w:r>
      <w:r>
        <w:fldChar w:fldCharType="end"/>
      </w:r>
      <w:r>
        <w:t xml:space="preserve"> предусмотрено проведение многолотовой закупки.</w:t>
      </w:r>
    </w:p>
    <w:p w:rsidR="00202EA9" w:rsidRDefault="00D31872">
      <w:pPr>
        <w:pStyle w:val="a3"/>
      </w:pPr>
      <w:r>
        <w:t>Настоящий подраздел дополняет или изменяет порядок проведения закупки. В случае противоречий между требованиями настоящего подраздела и порядка проведения закупки или с инструкциями по подготовке заявки применяются требования настоящего подраздела.</w:t>
      </w:r>
    </w:p>
    <w:p w:rsidR="00202EA9" w:rsidRDefault="00D31872">
      <w:pPr>
        <w:pStyle w:val="a3"/>
      </w:pPr>
      <w:r>
        <w:t>Многолотовая закупка может проводиться как для одного, так и для нескольких Заказчиков. Для всех лотов выпускается общее Извещение, Документация о закупке, решения по каждому лоту принимает одна и та же Закупочная комиссия. Любые положения Документации о закупке, если в них прямо не</w:t>
      </w:r>
      <w:r>
        <w:rPr>
          <w:lang w:val="en-US"/>
        </w:rPr>
        <w:t> </w:t>
      </w:r>
      <w:r>
        <w:t>указан номер конкретного лота, относятся ко всем лотам одновременно.</w:t>
      </w:r>
    </w:p>
    <w:p w:rsidR="00202EA9" w:rsidRDefault="00D31872">
      <w:pPr>
        <w:pStyle w:val="a3"/>
      </w:pPr>
      <w:r>
        <w:t>Участник может подать одну заявку на любой лот, любые несколько лотов или все лоты по собственному выбору. При этом не допускается разбиение отдельного лота на части, то есть подача заявки на часть лота по отдельным видам или объемам продукции. В многолотовой закупке подача Участником по одной заявке на каждый лот не считается подачей второй заявки на закупку.</w:t>
      </w:r>
    </w:p>
    <w:p w:rsidR="00202EA9" w:rsidRDefault="00D31872">
      <w:pPr>
        <w:pStyle w:val="a3"/>
        <w:keepNext/>
      </w:pPr>
      <w:r>
        <w:t>В случае подачи заявки на несколько лотов дополнительно должны быть соблюдены следующие требования:</w:t>
      </w:r>
    </w:p>
    <w:p w:rsidR="00202EA9" w:rsidRDefault="00D31872">
      <w:pPr>
        <w:pStyle w:val="a4"/>
      </w:pPr>
      <w:r>
        <w:t>Письмо о подаче оферты (форма 2) (</w:t>
      </w:r>
      <w:hyperlink w:anchor="Прил04_ФормыЗаявки">
        <w:r>
          <w:rPr>
            <w:rStyle w:val="afc"/>
          </w:rPr>
          <w:t>Приложение № 4</w:t>
        </w:r>
      </w:hyperlink>
      <w:r>
        <w:t>) должно содержать указание номера и названия каждого лота, по каждому лоту должна быть указана его стоимость;</w:t>
      </w:r>
    </w:p>
    <w:p w:rsidR="00202EA9" w:rsidRDefault="00D31872">
      <w:pPr>
        <w:pStyle w:val="a4"/>
      </w:pPr>
      <w:r>
        <w:t xml:space="preserve">Коммерческое предложение (форма 3), Техническое предложение (форма 4), Календарный график (форма 5), План распределения объемов поставки продукции (форма 11) – </w:t>
      </w:r>
      <w:hyperlink w:anchor="Прил04_ФормыЗаявки">
        <w:r>
          <w:rPr>
            <w:rStyle w:val="afc"/>
          </w:rPr>
          <w:t>Приложение № 4</w:t>
        </w:r>
      </w:hyperlink>
      <w:r>
        <w:t>, должны быть подготовлены отдельно по каждому из лотов с указанием номера и названия лота.</w:t>
      </w:r>
    </w:p>
    <w:p w:rsidR="00202EA9" w:rsidRDefault="00D31872">
      <w:pPr>
        <w:pStyle w:val="a3"/>
      </w:pPr>
      <w:r>
        <w:t>Решения, принимаемые в ходе процедуры закупки, в том числе решения в рамках рассмотрения, оценки и сопоставления заявок, определения Победителя, признания закупки несостоявшейся, отказа от дальнейшего ее проведения и т.д., осуществляются раздельно и независимо по каждому из лотов. При этом Организатор вправе оформить по каждому лоту отдельный протокол закупки или сформировать общий по всем лотам протокол закупки, в который в отношении каждого лота вносятся сведения, подлежащие официальному размещению.</w:t>
      </w:r>
    </w:p>
    <w:p w:rsidR="00202EA9" w:rsidRDefault="00D31872">
      <w:pPr>
        <w:pStyle w:val="a2"/>
      </w:pPr>
      <w:bookmarkStart w:id="172" w:name="_Toc186224304"/>
      <w:bookmarkStart w:id="173" w:name="_Ref125550863"/>
      <w:r>
        <w:t>Особенности проведения закупки с возможностью подачи альтернативных предложений</w:t>
      </w:r>
      <w:bookmarkEnd w:id="172"/>
      <w:bookmarkEnd w:id="173"/>
    </w:p>
    <w:p w:rsidR="00202EA9" w:rsidRDefault="00D31872">
      <w:pPr>
        <w:pStyle w:val="a3"/>
      </w:pPr>
      <w:r>
        <w:t>Нормы настоящего подраздела применяются, если подразделом </w:t>
      </w:r>
      <w:r>
        <w:fldChar w:fldCharType="begin"/>
      </w:r>
      <w:r>
        <w:instrText xml:space="preserve"> REF _Ref125359973 \r \h </w:instrText>
      </w:r>
      <w:r>
        <w:fldChar w:fldCharType="separate"/>
      </w:r>
      <w:r>
        <w:t>1.2</w:t>
      </w:r>
      <w:r>
        <w:fldChar w:fldCharType="end"/>
      </w:r>
      <w:r>
        <w:t xml:space="preserve"> предусмотрена возможность подачи альтернативных предложений.</w:t>
      </w:r>
    </w:p>
    <w:p w:rsidR="00202EA9" w:rsidRDefault="00D31872">
      <w:pPr>
        <w:pStyle w:val="a3"/>
      </w:pPr>
      <w:r>
        <w:t>Настоящий подраздел дополняет или изменяет порядок проведения закупки. В случае противоречий между требованиями настоящего подраздела и порядка проведения закупки или с инструкциями по подготовке заявки применяются требования настоящего подраздела.</w:t>
      </w:r>
    </w:p>
    <w:p w:rsidR="00202EA9" w:rsidRDefault="00D31872">
      <w:pPr>
        <w:pStyle w:val="a3"/>
      </w:pPr>
      <w:r>
        <w:t>Участник в составе заявки дополнительно к основному предложению вправе подготовить и подать альтернативные предложения в количестве, не превышающем установленное максимальное значение, и исключительно по аспектам, указанным в подразделе </w:t>
      </w:r>
      <w:r>
        <w:fldChar w:fldCharType="begin"/>
      </w:r>
      <w:r>
        <w:instrText xml:space="preserve"> REF _Ref125359973 \r \h </w:instrText>
      </w:r>
      <w:r>
        <w:fldChar w:fldCharType="separate"/>
      </w:r>
      <w:r>
        <w:t>1.2</w:t>
      </w:r>
      <w:r>
        <w:fldChar w:fldCharType="end"/>
      </w:r>
      <w:r>
        <w:t>. Требование о том, что участник имеет право подать только одну заявку, к альтернативным предложениям не относится. При этом не допускается подача заявки на часть какого-либо лота по отдельным видам или объемам продукции (в случае нарушения – поданная заявка в отношении такого лота подлежит отклонению).</w:t>
      </w:r>
    </w:p>
    <w:p w:rsidR="00202EA9" w:rsidRDefault="00D31872">
      <w:pPr>
        <w:pStyle w:val="a3"/>
      </w:pPr>
      <w:r>
        <w:t>Альтернативные предложения могут сопровождаться альтернативными ценами (не превышающими НМЦ, установленную в подразделе </w:t>
      </w:r>
      <w:r>
        <w:fldChar w:fldCharType="begin"/>
      </w:r>
      <w:r>
        <w:instrText xml:space="preserve"> REF _Ref125359973 \r \h </w:instrText>
      </w:r>
      <w:r>
        <w:fldChar w:fldCharType="separate"/>
      </w:r>
      <w:r>
        <w:t>1.2</w:t>
      </w:r>
      <w:r>
        <w:fldChar w:fldCharType="end"/>
      </w:r>
      <w:r>
        <w:t>). При этом альтернативные предложения, по сути отличающиеся от основного только ценой, рассматриваться не будут.</w:t>
      </w:r>
    </w:p>
    <w:p w:rsidR="00202EA9" w:rsidRDefault="00D31872">
      <w:pPr>
        <w:pStyle w:val="a3"/>
      </w:pPr>
      <w:r>
        <w:t>Альтернативное предложение должно быть явным образом выделено в составе заявки и обособлено от основного предложения и иных альтернативных предложений (должны быть представлены соответствующие измененные формы заявки (</w:t>
      </w:r>
      <w:hyperlink w:anchor="Прил04_ФормыЗаявки">
        <w:r>
          <w:rPr>
            <w:rStyle w:val="afc"/>
          </w:rPr>
          <w:t>Приложение № 4</w:t>
        </w:r>
      </w:hyperlink>
      <w:r>
        <w:t>) с указанием в них тех параметров, пунктов, разделов и т.д. основного предложения, вместо которых предлагаются альтернативные). При этом в альтернативном предложении не следует дублировать документы, подтверждающие соответствие Участника установленным требованиям, а также формы заявки, которые не отличаются от форм основного предложения.</w:t>
      </w:r>
    </w:p>
    <w:p w:rsidR="00202EA9" w:rsidRDefault="00D31872">
      <w:pPr>
        <w:pStyle w:val="a3"/>
      </w:pPr>
      <w:r>
        <w:t>При проведении переторжки (подраздел </w:t>
      </w:r>
      <w:r>
        <w:fldChar w:fldCharType="begin"/>
      </w:r>
      <w:r>
        <w:instrText xml:space="preserve"> REF _Ref127536359 \r \h </w:instrText>
      </w:r>
      <w:r>
        <w:fldChar w:fldCharType="separate"/>
      </w:r>
      <w:r>
        <w:t>4.11</w:t>
      </w:r>
      <w:r>
        <w:fldChar w:fldCharType="end"/>
      </w:r>
      <w:r>
        <w:t>) альтернативные предложения Участников допускаются к ней наравне с основными предложениями.</w:t>
      </w:r>
    </w:p>
    <w:p w:rsidR="00202EA9" w:rsidRDefault="00D31872">
      <w:pPr>
        <w:pStyle w:val="a3"/>
      </w:pPr>
      <w:r>
        <w:t>Решения Закупочной комиссии по рассмотрению, оценке и сопоставлению заявок принимаются отдельно в отношении основного предложения и каждого альтернативного предложения. Отклонение основного предложения не является основанием для отклонения альтернативных предложений и наоборот. При формировании ранжировки заявок альтернативные предложения ранжируются отдельно (наравне с основными предложениями), с присвоением каждому предложению отдельного места в ранжировке.</w:t>
      </w:r>
    </w:p>
    <w:p w:rsidR="00202EA9" w:rsidRDefault="00D31872">
      <w:pPr>
        <w:pStyle w:val="a1"/>
      </w:pPr>
      <w:bookmarkStart w:id="174" w:name="_Ref125362671"/>
      <w:bookmarkStart w:id="175" w:name="_Ref125361212"/>
      <w:bookmarkStart w:id="176" w:name="_Toc186224306"/>
      <w:bookmarkStart w:id="177" w:name="_Ref126142429"/>
      <w:bookmarkStart w:id="178" w:name="_Ref125363439"/>
      <w:bookmarkStart w:id="179" w:name="_Ref125366769"/>
      <w:bookmarkStart w:id="180" w:name="_Ref125367083"/>
      <w:bookmarkStart w:id="181" w:name="_Ref125367087"/>
      <w:bookmarkStart w:id="182" w:name="_Ref130224037"/>
      <w:r>
        <w:t>Порядок заключения Договора</w:t>
      </w:r>
      <w:bookmarkEnd w:id="174"/>
      <w:bookmarkEnd w:id="175"/>
      <w:bookmarkEnd w:id="176"/>
      <w:bookmarkEnd w:id="177"/>
      <w:bookmarkEnd w:id="178"/>
      <w:bookmarkEnd w:id="179"/>
      <w:bookmarkEnd w:id="180"/>
      <w:bookmarkEnd w:id="181"/>
      <w:bookmarkEnd w:id="182"/>
    </w:p>
    <w:p w:rsidR="00202EA9" w:rsidRDefault="00D31872">
      <w:pPr>
        <w:pStyle w:val="a2"/>
      </w:pPr>
      <w:bookmarkStart w:id="183" w:name="_Ref139028625"/>
      <w:bookmarkStart w:id="184" w:name="_Toc186224307"/>
      <w:r>
        <w:t>Общие положения</w:t>
      </w:r>
      <w:bookmarkEnd w:id="183"/>
      <w:bookmarkEnd w:id="184"/>
    </w:p>
    <w:p w:rsidR="00202EA9" w:rsidRDefault="00D31872">
      <w:pPr>
        <w:pStyle w:val="a3"/>
      </w:pPr>
      <w:r>
        <w:t>Нормы настоящего раздела </w:t>
      </w:r>
      <w:r>
        <w:fldChar w:fldCharType="begin"/>
      </w:r>
      <w:r>
        <w:instrText xml:space="preserve"> REF _Ref126142429 \r \h </w:instrText>
      </w:r>
      <w:r>
        <w:fldChar w:fldCharType="separate"/>
      </w:r>
      <w:r>
        <w:t>5</w:t>
      </w:r>
      <w:r>
        <w:fldChar w:fldCharType="end"/>
      </w:r>
      <w:r>
        <w:t xml:space="preserve"> также применяются в отношении Единственного участника несостоявшейся закупки, с которым принято решение о заключении договора (к нему применяются те же нормы, что и в отношении Победителя).</w:t>
      </w:r>
    </w:p>
    <w:p w:rsidR="00202EA9" w:rsidRDefault="00D31872">
      <w:pPr>
        <w:pStyle w:val="a3"/>
      </w:pPr>
      <w:r>
        <w:t>Заказчик в любое время до заключения договора имеет право отказаться от заключения договора по результатам закупки, не неся никакой ответственности перед Победителем, Участниками, или третьими лицами, которым такое действие может принести убытки.</w:t>
      </w:r>
    </w:p>
    <w:p w:rsidR="00202EA9" w:rsidRDefault="00D31872">
      <w:pPr>
        <w:pStyle w:val="a3"/>
      </w:pPr>
      <w:r>
        <w:t>Заказчик в день принятия решения об отказе от заключения договора уведомляет Победителя о данном решении путем направления официального письма по адресу электронной почты, указанной Победителем в Анкете Участника (форма 6) (</w:t>
      </w:r>
      <w:hyperlink w:anchor="Прил04_ФормыЗаявки">
        <w:r>
          <w:rPr>
            <w:rStyle w:val="afc"/>
          </w:rPr>
          <w:t>Приложение № 4</w:t>
        </w:r>
      </w:hyperlink>
      <w:r>
        <w:t>), и размещения соответствующей информации на ЭП.</w:t>
      </w:r>
    </w:p>
    <w:p w:rsidR="00202EA9" w:rsidRDefault="00D31872">
      <w:pPr>
        <w:pStyle w:val="a2"/>
      </w:pPr>
      <w:bookmarkStart w:id="185" w:name="_Toc186224308"/>
      <w:bookmarkStart w:id="186" w:name="_Ref125366947"/>
      <w:bookmarkStart w:id="187" w:name="_Ref138232981"/>
      <w:bookmarkStart w:id="188" w:name="_Ref135736094"/>
      <w:bookmarkStart w:id="189" w:name="_Ref125368755"/>
      <w:r>
        <w:t>Заключение Договора</w:t>
      </w:r>
      <w:bookmarkEnd w:id="185"/>
      <w:bookmarkEnd w:id="186"/>
      <w:bookmarkEnd w:id="187"/>
      <w:bookmarkEnd w:id="188"/>
      <w:bookmarkEnd w:id="189"/>
    </w:p>
    <w:p w:rsidR="00202EA9" w:rsidRDefault="00D31872">
      <w:pPr>
        <w:pStyle w:val="a3"/>
      </w:pPr>
      <w:bookmarkStart w:id="190" w:name="_Ref130293821"/>
      <w:bookmarkStart w:id="191" w:name="_Ref125362935"/>
      <w:r>
        <w:t>Договор между Заказчиком и Победителем заключается не ранее чем через 10 (десять) календарных дней и не позднее чем через 20 (двадцать) календарных дней с даты официального размещения итогового протокола по результатам закупки.</w:t>
      </w:r>
      <w:bookmarkEnd w:id="190"/>
      <w:bookmarkEnd w:id="191"/>
    </w:p>
    <w:p w:rsidR="00202EA9" w:rsidRDefault="00D31872">
      <w:pPr>
        <w:pStyle w:val="a3"/>
      </w:pPr>
      <w:r>
        <w:t>Договор не может быть заключен, если это запрещено законодательством о национальном режиме в случаях, установленных в подразделе </w:t>
      </w:r>
      <w:r>
        <w:fldChar w:fldCharType="begin"/>
      </w:r>
      <w:r>
        <w:instrText xml:space="preserve"> REF _Ref186128193 \r \h </w:instrText>
      </w:r>
      <w:r>
        <w:fldChar w:fldCharType="separate"/>
      </w:r>
      <w:r>
        <w:t>4.13</w:t>
      </w:r>
      <w:r>
        <w:fldChar w:fldCharType="end"/>
      </w:r>
      <w:r>
        <w:t>.</w:t>
      </w:r>
    </w:p>
    <w:p w:rsidR="00202EA9" w:rsidRDefault="00D31872">
      <w:pPr>
        <w:pStyle w:val="a3"/>
      </w:pPr>
      <w:bookmarkStart w:id="192" w:name="_Ref125363464"/>
      <w:r>
        <w:t>В целях заключения Договора Участник, признанный Победителем, обязан в срок не позднее 3 (трех) рабочих дней с даты официального размещения Организатором итогового протокола по результатам закупки, направить по адресу, определенному в подразделе </w:t>
      </w:r>
      <w:r>
        <w:fldChar w:fldCharType="begin"/>
      </w:r>
      <w:r>
        <w:instrText xml:space="preserve"> REF _Ref125359973 \r \h </w:instrText>
      </w:r>
      <w:r>
        <w:fldChar w:fldCharType="separate"/>
      </w:r>
      <w:r>
        <w:t>1.2</w:t>
      </w:r>
      <w:r>
        <w:fldChar w:fldCharType="end"/>
      </w:r>
      <w:r>
        <w:t xml:space="preserve"> как место подачи документов в отношении цепочки собственников, включая конечных бенефициаров, Справку о цепочке собственников, включая бенефициаров (в том числе конечных), по форме в соответствии с </w:t>
      </w:r>
      <w:hyperlink w:anchor="Прил05_ФормыПобедителя">
        <w:r>
          <w:rPr>
            <w:rStyle w:val="afc"/>
          </w:rPr>
          <w:t>Приложением № 5</w:t>
        </w:r>
      </w:hyperlink>
      <w:r>
        <w:t>, с приложением подтверждающих документов согласно перечню, установленному в Приложении 1 к указанной справке. Данные документы должны быть предоставлены в бумажном виде и на электронном носителе в отдельном запечатанном конверте с надписью «Документы Победителя о цепочке собственников».</w:t>
      </w:r>
      <w:bookmarkEnd w:id="192"/>
    </w:p>
    <w:p w:rsidR="00202EA9" w:rsidRDefault="00D31872">
      <w:pPr>
        <w:pStyle w:val="a3"/>
        <w:keepNext/>
      </w:pPr>
      <w:bookmarkStart w:id="193" w:name="_Ref125551776"/>
      <w:r>
        <w:t xml:space="preserve">В срок не позднее 3 (трех) рабочих дней с даты официального размещения Организатором итогового протокола по результатам закупки, Победитель обязан предоставить Заказчику (скан-копии в формате </w:t>
      </w:r>
      <w:r>
        <w:rPr>
          <w:lang w:val="en-US"/>
        </w:rPr>
        <w:t>pdf</w:t>
      </w:r>
      <w:r>
        <w:t>):</w:t>
      </w:r>
      <w:bookmarkEnd w:id="193"/>
    </w:p>
    <w:p w:rsidR="00202EA9" w:rsidRDefault="00D31872">
      <w:pPr>
        <w:pStyle w:val="a4"/>
      </w:pPr>
      <w:r>
        <w:t xml:space="preserve">Заверение об обстоятельствах, представляющее собой гарантийное письмо об отсутствии обстоятельств, препятствующих заключению Договора, в случаях и по форме, предусмотренных </w:t>
      </w:r>
      <w:hyperlink w:anchor="Прил05_ФормыПобедителя">
        <w:r>
          <w:rPr>
            <w:rStyle w:val="afc"/>
          </w:rPr>
          <w:t>Приложением № 5</w:t>
        </w:r>
      </w:hyperlink>
      <w:r>
        <w:t>;</w:t>
      </w:r>
    </w:p>
    <w:p w:rsidR="00202EA9" w:rsidRDefault="00D31872">
      <w:pPr>
        <w:pStyle w:val="a4"/>
      </w:pPr>
      <w:bookmarkStart w:id="194" w:name="_Ref125552642"/>
      <w:r>
        <w:t>если он принимал участие в переторжке в очной форме – документы своей заявки, подлежащие корректировке в строгом соответствии с его предложениями, заявленными в ходе проведения переторжки (подраздел </w:t>
      </w:r>
      <w:r>
        <w:fldChar w:fldCharType="begin"/>
      </w:r>
      <w:r>
        <w:instrText xml:space="preserve"> REF _Ref127536359 \r \h </w:instrText>
      </w:r>
      <w:r>
        <w:fldChar w:fldCharType="separate"/>
      </w:r>
      <w:r>
        <w:t>4.11</w:t>
      </w:r>
      <w:r>
        <w:fldChar w:fldCharType="end"/>
      </w:r>
      <w:r>
        <w:t>)</w:t>
      </w:r>
      <w:bookmarkEnd w:id="194"/>
      <w:r>
        <w:t>.</w:t>
      </w:r>
    </w:p>
    <w:p w:rsidR="00202EA9" w:rsidRDefault="00D31872">
      <w:pPr>
        <w:pStyle w:val="a3"/>
        <w:keepNext/>
      </w:pPr>
      <w:bookmarkStart w:id="195" w:name="_Ref125551072"/>
      <w:r>
        <w:t>Перед заключением Договора Победитель обязан предоставить Заказчику, не позднее сроков, установленных в пункте </w:t>
      </w:r>
      <w:r>
        <w:fldChar w:fldCharType="begin"/>
      </w:r>
      <w:r>
        <w:instrText xml:space="preserve"> REF _Ref130293821 \w \h </w:instrText>
      </w:r>
      <w:r>
        <w:fldChar w:fldCharType="separate"/>
      </w:r>
      <w:r>
        <w:t>5.2.1</w:t>
      </w:r>
      <w:r>
        <w:fldChar w:fldCharType="end"/>
      </w:r>
      <w:r>
        <w:t>, в целях подтверждения своего соответствия обязательному требованию к Участникам, указанному в пункте </w:t>
      </w:r>
      <w:r>
        <w:fldChar w:fldCharType="begin"/>
      </w:r>
      <w:r>
        <w:instrText xml:space="preserve"> REF _Ref125552433 \w \h </w:instrText>
      </w:r>
      <w:r>
        <w:fldChar w:fldCharType="separate"/>
      </w:r>
      <w:r>
        <w:t>1</w:t>
      </w:r>
      <w:r>
        <w:fldChar w:fldCharType="end"/>
      </w:r>
      <w:r>
        <w:t xml:space="preserve"> подраздела </w:t>
      </w:r>
      <w:r>
        <w:fldChar w:fldCharType="begin"/>
      </w:r>
      <w:r>
        <w:instrText xml:space="preserve"> REF _Ref125361435 \w \h </w:instrText>
      </w:r>
      <w:r>
        <w:fldChar w:fldCharType="separate"/>
      </w:r>
      <w:r>
        <w:t>8.2</w:t>
      </w:r>
      <w:r>
        <w:fldChar w:fldCharType="end"/>
      </w:r>
      <w:r>
        <w:t xml:space="preserve"> (</w:t>
      </w:r>
      <w:hyperlink w:anchor="Прил03_ТребованияУчастникам">
        <w:r>
          <w:rPr>
            <w:rStyle w:val="afc"/>
          </w:rPr>
          <w:t>Приложение № 3</w:t>
        </w:r>
      </w:hyperlink>
      <w:r>
        <w:t xml:space="preserve">), следующие документы (скан-копии в формате </w:t>
      </w:r>
      <w:r>
        <w:rPr>
          <w:lang w:val="en-US"/>
        </w:rPr>
        <w:t>pdf</w:t>
      </w:r>
      <w:r>
        <w:t>)</w:t>
      </w:r>
      <w:r>
        <w:rPr>
          <w:rStyle w:val="af9"/>
        </w:rPr>
        <w:footnoteReference w:id="11"/>
      </w:r>
      <w:r>
        <w:t>:</w:t>
      </w:r>
      <w:bookmarkEnd w:id="195"/>
    </w:p>
    <w:p w:rsidR="00202EA9" w:rsidRDefault="00D31872">
      <w:pPr>
        <w:pStyle w:val="a4"/>
        <w:keepNext/>
      </w:pPr>
      <w:r>
        <w:t>для юридического лица:</w:t>
      </w:r>
    </w:p>
    <w:p w:rsidR="00202EA9" w:rsidRDefault="00D31872">
      <w:pPr>
        <w:pStyle w:val="a5"/>
      </w:pPr>
      <w:r>
        <w:t>копия устава в действующей редакции с отметкой ИФНС либо копия нотариально заверенного устава (с отметкой нотариуса);</w:t>
      </w:r>
    </w:p>
    <w:p w:rsidR="00202EA9" w:rsidRDefault="00D31872">
      <w:pPr>
        <w:pStyle w:val="a5"/>
      </w:pPr>
      <w:bookmarkStart w:id="196" w:name="_Ref125638686"/>
      <w:r>
        <w:t>копии документов, подтверждающих полномочия единоличного исполнительного органа Участника или Управляющей компании (протоколы об избрании единоличного исполнительного органа или о передаче полномочий Управляющей компании), заверенные Победителем;</w:t>
      </w:r>
      <w:bookmarkEnd w:id="196"/>
    </w:p>
    <w:p w:rsidR="00202EA9" w:rsidRDefault="00D31872">
      <w:pPr>
        <w:pStyle w:val="a5"/>
      </w:pPr>
      <w:r>
        <w:t>дополнительно предоставляется машиночитаемая доверенность (посредством информационных систем, на которых проводится закупка) на физическое лицо, которое подписывает договор;</w:t>
      </w:r>
    </w:p>
    <w:p w:rsidR="00202EA9" w:rsidRDefault="00D31872">
      <w:pPr>
        <w:pStyle w:val="a4"/>
      </w:pPr>
      <w:r>
        <w:t>для лица, зарегистрированного вне Российской Федерации: выписка из торгового реестра страны регистрации иностранного Участника;</w:t>
      </w:r>
    </w:p>
    <w:p w:rsidR="00202EA9" w:rsidRDefault="00D31872">
      <w:pPr>
        <w:pStyle w:val="a4"/>
      </w:pPr>
      <w:r>
        <w:t>для физического лица: нотариально заверенная копия всех страниц документа, удостоверяющего личность (паспорта);</w:t>
      </w:r>
    </w:p>
    <w:p w:rsidR="00202EA9" w:rsidRDefault="00D31872">
      <w:pPr>
        <w:pStyle w:val="a4"/>
      </w:pPr>
      <w:bookmarkStart w:id="197" w:name="_Ref125361554"/>
      <w:r>
        <w:t>если Договор заключается с лидером Коллективного участника, то в обязательном порядке предоставляется оригинал и (или) нотариально заверенная копия Соглашения между членами Коллективного участника, указанного в пункте </w:t>
      </w:r>
      <w:r>
        <w:fldChar w:fldCharType="begin"/>
      </w:r>
      <w:r>
        <w:instrText xml:space="preserve"> REF _Ref125366972 \r \h </w:instrText>
      </w:r>
      <w:r>
        <w:fldChar w:fldCharType="separate"/>
      </w:r>
      <w:r>
        <w:t>3.2.3</w:t>
      </w:r>
      <w:r>
        <w:fldChar w:fldCharType="end"/>
      </w:r>
      <w:r>
        <w:t>.</w:t>
      </w:r>
      <w:bookmarkEnd w:id="197"/>
    </w:p>
    <w:p w:rsidR="00202EA9" w:rsidRDefault="00D31872">
      <w:pPr>
        <w:pStyle w:val="a3"/>
      </w:pPr>
      <w:r>
        <w:t>Если в соответствии с законодательством и уставом Заказчика потребуется предварительное одобрение заключаемого на предложенных Победителем условиях Договора компетентными органами управления Заказчика (Общим собранием акционеров, Советом директоров и т.п.), Договор с Победителем заключается не позднее чем через 5 (пять) календарных дней с даты указанного одобрения.</w:t>
      </w:r>
    </w:p>
    <w:p w:rsidR="00202EA9" w:rsidRDefault="00D31872">
      <w:pPr>
        <w:pStyle w:val="a3"/>
      </w:pPr>
      <w:r>
        <w:t>В случае обжалования в антимонопольном органе результатов закупки Договор заключается не позднее чем через 5 (пять) календарных дней с даты вынесения решения антимонопольного органа по результатам такого обжалования (за исключением случая возврата на предыдущий этап закупки).</w:t>
      </w:r>
    </w:p>
    <w:p w:rsidR="00202EA9" w:rsidRDefault="00D31872">
      <w:pPr>
        <w:pStyle w:val="a3"/>
        <w:keepNext/>
      </w:pPr>
      <w:bookmarkStart w:id="198" w:name="_Ref132288402"/>
      <w:r>
        <w:t>При определении условий Договора по результатам закупки используются следующие документы с соблюдением указанной иерархии в порядке перечисления (в случае их противоречия):</w:t>
      </w:r>
      <w:bookmarkEnd w:id="198"/>
    </w:p>
    <w:p w:rsidR="00202EA9" w:rsidRDefault="00D31872">
      <w:pPr>
        <w:pStyle w:val="a4"/>
      </w:pPr>
      <w:r>
        <w:t>протокол преддоговорных переговоров между Заказчиком и Победителем (при проведении таковых);</w:t>
      </w:r>
    </w:p>
    <w:p w:rsidR="00202EA9" w:rsidRDefault="00D31872">
      <w:pPr>
        <w:pStyle w:val="a4"/>
      </w:pPr>
      <w:r>
        <w:t>итоговый протокол по результатам закупки;</w:t>
      </w:r>
    </w:p>
    <w:p w:rsidR="00202EA9" w:rsidRDefault="00D31872">
      <w:pPr>
        <w:pStyle w:val="a4"/>
      </w:pPr>
      <w:r>
        <w:t>Извещение и Документация о закупке со всеми изменениями;</w:t>
      </w:r>
    </w:p>
    <w:p w:rsidR="00202EA9" w:rsidRDefault="00D31872">
      <w:pPr>
        <w:pStyle w:val="a4"/>
      </w:pPr>
      <w:r>
        <w:t>заявка Победителя со всеми дополнениями и разъяснениями.</w:t>
      </w:r>
    </w:p>
    <w:p w:rsidR="00202EA9" w:rsidRDefault="00D31872">
      <w:pPr>
        <w:pStyle w:val="a3"/>
      </w:pPr>
      <w:bookmarkStart w:id="199" w:name="_Ref125368506"/>
      <w:r>
        <w:t>Сведения о заключенном Договоре в течение 3 (трех) рабочих дней со дня заключения такого Договора вносятся Заказчиком в Реестр договоров в ЕИС (если размещение таких сведений допустимо Законом 223-ФЗ). Если при заключении и исполнении Договора изменятся количество, объем, цена закупаемой продукции или сроки исполнения Договора (по сравнению с указанными в итоговом протоколе по результатам закупки), то в течение 10 (десяти) календарных дней со дня внесения таких изменений в Договор соответствующая информация с указанием измененных условий Договора также размещается Заказчиком в ЕИС (если размещение таких сведений допустимо Законом 223-ФЗ).</w:t>
      </w:r>
      <w:bookmarkEnd w:id="199"/>
    </w:p>
    <w:p w:rsidR="00202EA9" w:rsidRDefault="00D31872">
      <w:pPr>
        <w:pStyle w:val="a3"/>
        <w:keepNext/>
      </w:pPr>
      <w:r>
        <w:t>Если Договор заключается в электронной форме:</w:t>
      </w:r>
    </w:p>
    <w:p w:rsidR="00202EA9" w:rsidRDefault="00D31872">
      <w:pPr>
        <w:pStyle w:val="a4"/>
      </w:pPr>
      <w:bookmarkStart w:id="200" w:name="_Ref125552524"/>
      <w:r>
        <w:t>то он заключается с использованием Системы ЭДО, в том числе подписывается усиленной квалифицированной электронной подписью уполномоченного лица Победителя и Заказчика соответственно. Дополнительная информация об особенностях заключения Договора в электронной форме, содержатся в подразделе </w:t>
      </w:r>
      <w:r>
        <w:fldChar w:fldCharType="begin"/>
      </w:r>
      <w:r>
        <w:instrText xml:space="preserve"> REF _Ref125359973 \r \h </w:instrText>
      </w:r>
      <w:r>
        <w:fldChar w:fldCharType="separate"/>
      </w:r>
      <w:r>
        <w:t>1.2</w:t>
      </w:r>
      <w:r>
        <w:fldChar w:fldCharType="end"/>
      </w:r>
      <w:bookmarkEnd w:id="200"/>
      <w:r>
        <w:t>;</w:t>
      </w:r>
    </w:p>
    <w:p w:rsidR="00202EA9" w:rsidRDefault="00D31872">
      <w:pPr>
        <w:pStyle w:val="a4"/>
      </w:pPr>
      <w:r>
        <w:t>Заказчик в течение установленного в пункте </w:t>
      </w:r>
      <w:r>
        <w:fldChar w:fldCharType="begin"/>
      </w:r>
      <w:r>
        <w:instrText xml:space="preserve"> REF _Ref130293821 \r \h </w:instrText>
      </w:r>
      <w:r>
        <w:fldChar w:fldCharType="separate"/>
      </w:r>
      <w:r>
        <w:t>5.2.1</w:t>
      </w:r>
      <w:r>
        <w:fldChar w:fldCharType="end"/>
      </w:r>
      <w:r>
        <w:t xml:space="preserve"> срока направляет в адрес Победителя подписанный со своей стороны Проект договора с использованием функционала Системы ЭДО.</w:t>
      </w:r>
    </w:p>
    <w:p w:rsidR="00202EA9" w:rsidRDefault="00D31872">
      <w:pPr>
        <w:pStyle w:val="a3"/>
      </w:pPr>
      <w:r>
        <w:t>Если до момента заключения с Договора в отношении Победителя была проведена повторная проверка в рамках мониторинга аккредитованных поставщиков (в соответствии с Положением об аккредитации), и по результатам такой проверки ему присвоен статус «не аккредитован», то он утрачивает статус Победителя, а Закупочная комиссия имеет право выбрать в качестве Победителя иного Участника, занявшего следующее место в ранжировке заявок после Победителя, из числа остальных действующих заявок (при наличии у него статуса «аккредитован» / «аккредитация не требуется»).</w:t>
      </w:r>
    </w:p>
    <w:p w:rsidR="00202EA9" w:rsidRDefault="00D31872">
      <w:pPr>
        <w:pStyle w:val="a2"/>
      </w:pPr>
      <w:bookmarkStart w:id="201" w:name="_Ref125552570"/>
      <w:bookmarkStart w:id="202" w:name="_Toc186224309"/>
      <w:r>
        <w:t>Преддоговорные переговоры</w:t>
      </w:r>
      <w:bookmarkEnd w:id="201"/>
      <w:bookmarkEnd w:id="202"/>
    </w:p>
    <w:p w:rsidR="00202EA9" w:rsidRDefault="00D31872">
      <w:pPr>
        <w:pStyle w:val="a3"/>
        <w:keepNext/>
      </w:pPr>
      <w:r>
        <w:t>Проведение преддоговорных переговоров между Заказчиком и Победителем допускается только в отношении следующих вопросов:</w:t>
      </w:r>
    </w:p>
    <w:p w:rsidR="00202EA9" w:rsidRDefault="00D31872">
      <w:pPr>
        <w:pStyle w:val="a4"/>
      </w:pPr>
      <w:r>
        <w:t>снижение цены Договора (при этом объем закупаемой продукции, а также технические характеристики продукции, определенные в Документации о закупке и заявке Победителя, остаются неизменными);</w:t>
      </w:r>
    </w:p>
    <w:p w:rsidR="00202EA9" w:rsidRDefault="00D31872">
      <w:pPr>
        <w:pStyle w:val="a4"/>
      </w:pPr>
      <w:r>
        <w:t>увеличение объема закупаемой продукции (при этом цена Договора и технические характеристики продукции, определенные в Документации о закупке и заявке Победителя, остаются неизменными);</w:t>
      </w:r>
    </w:p>
    <w:p w:rsidR="00202EA9" w:rsidRDefault="00D31872">
      <w:pPr>
        <w:pStyle w:val="a4"/>
      </w:pPr>
      <w:r>
        <w:t>уточнение сроков исполнения обязательств по Договору (если заключение Договора и исполнение обязательств по нему не могут быть проведены в установленные сроки в связи с обжалованием результатов закупки в адрес Заказчика или антимонопольного органа, в связи с административным производством, судебным разбирательством, принятием органами управления Заказчика решения об одобрении Договора по основаниям, предусмотренным законодательством, уставом и (или) локальными нормативными актами Заказчика);</w:t>
      </w:r>
    </w:p>
    <w:p w:rsidR="00202EA9" w:rsidRDefault="00D31872">
      <w:pPr>
        <w:pStyle w:val="a4"/>
      </w:pPr>
      <w:r>
        <w:t>изменение условий Договора в связи с изменениями законодательства или предписаниями органов государственной власти, органов местного самоуправления;</w:t>
      </w:r>
    </w:p>
    <w:p w:rsidR="00202EA9" w:rsidRDefault="00D31872">
      <w:pPr>
        <w:pStyle w:val="a4"/>
      </w:pPr>
      <w:r>
        <w:t>уточнение условий исполнения договора в лучшую для Заказчика сторону, в том числе: сокращение сроков исполнения Договора; отказ Победителя от аванса или уменьшение его величины; предоставление отсрочки или рассрочки при оплате; улучшение характеристик продукции; увеличение сроков и объема гарантии.</w:t>
      </w:r>
    </w:p>
    <w:p w:rsidR="00202EA9" w:rsidRDefault="00D31872">
      <w:pPr>
        <w:pStyle w:val="a3"/>
      </w:pPr>
      <w:r>
        <w:t>В любом случае не допускаются переговоры, направленные на изменение условий заключаемого Договора, которые ведут к ухудшению его условий для Заказчика.</w:t>
      </w:r>
    </w:p>
    <w:p w:rsidR="00202EA9" w:rsidRDefault="00D31872">
      <w:pPr>
        <w:pStyle w:val="a3"/>
      </w:pPr>
      <w: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и (или) Организатор.</w:t>
      </w:r>
    </w:p>
    <w:p w:rsidR="00202EA9" w:rsidRDefault="00D31872">
      <w:pPr>
        <w:pStyle w:val="a3"/>
      </w:pPr>
      <w:r>
        <w:t>Результаты преддоговорных переговоров фиксируются в форме протокола</w:t>
      </w:r>
      <w:r>
        <w:rPr>
          <w:rStyle w:val="af9"/>
        </w:rPr>
        <w:footnoteReference w:id="12"/>
      </w:r>
      <w:r>
        <w:t>, подписываемого Заказчиком и Победителем, который официально размещается в течение 3 (трех) календарных дней с момента их проведения, и должны быть учтены при заключении Договора.</w:t>
      </w:r>
    </w:p>
    <w:p w:rsidR="00202EA9" w:rsidRDefault="00D31872">
      <w:pPr>
        <w:pStyle w:val="a3"/>
      </w:pPr>
      <w:r>
        <w:t>Победитель вправе отказаться от участия в преддоговорных переговорах, при этом такой отказ не является отказом от заключения Договора. Если Заказчик и Победитель в ходе проведения преддоговорных переговоров не пришли к соглашению по вопросу положений, входящих в состав заключаемого Договора, или Победитель отказался от участия в преддоговорных переговорах, Договор заключается на условиях Документации о закупке и заявки такого Победителя (со всеми изменениями и дополнениями) в соответствии с пунктом </w:t>
      </w:r>
      <w:r>
        <w:fldChar w:fldCharType="begin"/>
      </w:r>
      <w:r>
        <w:instrText xml:space="preserve"> REF _Ref132288402 \r \h </w:instrText>
      </w:r>
      <w:r>
        <w:fldChar w:fldCharType="separate"/>
      </w:r>
      <w:r>
        <w:t>5.2.8</w:t>
      </w:r>
      <w:r>
        <w:fldChar w:fldCharType="end"/>
      </w:r>
      <w:r>
        <w:t>.</w:t>
      </w:r>
    </w:p>
    <w:p w:rsidR="00202EA9" w:rsidRDefault="00D31872">
      <w:pPr>
        <w:pStyle w:val="a2"/>
      </w:pPr>
      <w:bookmarkStart w:id="203" w:name="_Ref125367068"/>
      <w:bookmarkStart w:id="204" w:name="_Toc186224310"/>
      <w:r>
        <w:t>Уклонение Победителя от заключения Договора</w:t>
      </w:r>
      <w:bookmarkEnd w:id="203"/>
      <w:bookmarkEnd w:id="204"/>
    </w:p>
    <w:p w:rsidR="00202EA9" w:rsidRDefault="00D31872">
      <w:pPr>
        <w:pStyle w:val="a3"/>
        <w:keepNext/>
      </w:pPr>
      <w:r>
        <w:t>Если Победитель закупки:</w:t>
      </w:r>
    </w:p>
    <w:p w:rsidR="00202EA9" w:rsidRDefault="00D31872">
      <w:pPr>
        <w:pStyle w:val="a4"/>
      </w:pPr>
      <w:r>
        <w:t>не подпишет Договор в установленные Документацией о закупке сроки (пункт </w:t>
      </w:r>
      <w:r>
        <w:fldChar w:fldCharType="begin"/>
      </w:r>
      <w:r>
        <w:instrText xml:space="preserve"> REF _Ref130293821 \r \h </w:instrText>
      </w:r>
      <w:r>
        <w:fldChar w:fldCharType="separate"/>
      </w:r>
      <w:r>
        <w:t>5.2.1</w:t>
      </w:r>
      <w:r>
        <w:fldChar w:fldCharType="end"/>
      </w:r>
      <w:r>
        <w:t>);</w:t>
      </w:r>
    </w:p>
    <w:p w:rsidR="00202EA9" w:rsidRDefault="00D31872">
      <w:pPr>
        <w:pStyle w:val="a4"/>
      </w:pPr>
      <w:r>
        <w:t>откажется от подписания Договора на условиях, определяемых в соответствии с пунктом </w:t>
      </w:r>
      <w:r>
        <w:fldChar w:fldCharType="begin"/>
      </w:r>
      <w:r>
        <w:instrText xml:space="preserve"> REF _Ref132288402 \r \h </w:instrText>
      </w:r>
      <w:r>
        <w:fldChar w:fldCharType="separate"/>
      </w:r>
      <w:r>
        <w:t>5.2.8</w:t>
      </w:r>
      <w:r>
        <w:fldChar w:fldCharType="end"/>
      </w:r>
      <w:r>
        <w:t>;</w:t>
      </w:r>
    </w:p>
    <w:p w:rsidR="00202EA9" w:rsidRDefault="00D31872">
      <w:pPr>
        <w:pStyle w:val="a4"/>
      </w:pPr>
      <w:r>
        <w:t>не раскроет информацию в отношении всей цепочки собственников, включая бенефициаров (в том числе конечных), по установленной форме (</w:t>
      </w:r>
      <w:hyperlink w:anchor="Прил05_ФормыПобедителя">
        <w:r>
          <w:rPr>
            <w:rStyle w:val="afc"/>
          </w:rPr>
          <w:t>Приложение № 5</w:t>
        </w:r>
      </w:hyperlink>
      <w:r>
        <w:t>), с приложением подтверждающих документов;</w:t>
      </w:r>
    </w:p>
    <w:p w:rsidR="00202EA9" w:rsidRDefault="00D31872">
      <w:pPr>
        <w:pStyle w:val="a4"/>
      </w:pPr>
      <w:r>
        <w:t xml:space="preserve">не предоставит Заверение об обстоятельствах, представляющее собой гарантийное письмо об отсутствии обстоятельств, препятствующих заключению Договора, в случаях и по форме, предусмотренных </w:t>
      </w:r>
      <w:hyperlink w:anchor="Прил05_ФормыПобедителя">
        <w:r>
          <w:rPr>
            <w:rStyle w:val="afc"/>
          </w:rPr>
          <w:t>Приложением № 5</w:t>
        </w:r>
      </w:hyperlink>
      <w:r>
        <w:t>;</w:t>
      </w:r>
    </w:p>
    <w:p w:rsidR="00202EA9" w:rsidRDefault="00D31872">
      <w:pPr>
        <w:pStyle w:val="a4"/>
      </w:pPr>
      <w:r>
        <w:t>не предоставит в установленный Заказчиком срок документы, указанные в пункте </w:t>
      </w:r>
      <w:r>
        <w:fldChar w:fldCharType="begin"/>
      </w:r>
      <w:r>
        <w:instrText xml:space="preserve"> REF _Ref125551776 \r \h </w:instrText>
      </w:r>
      <w:r>
        <w:fldChar w:fldCharType="separate"/>
      </w:r>
      <w:r>
        <w:t>5.2.4</w:t>
      </w:r>
      <w:r>
        <w:fldChar w:fldCharType="end"/>
      </w:r>
      <w:r>
        <w:t>, или предоставит их с нарушением требований, установленных в Документации о закупке;</w:t>
      </w:r>
    </w:p>
    <w:p w:rsidR="00202EA9" w:rsidRDefault="00D31872">
      <w:pPr>
        <w:pStyle w:val="a4"/>
      </w:pPr>
      <w:r>
        <w:t>не предоставит в установленный Заказчиком срок документы, указанные в пункте </w:t>
      </w:r>
      <w:r>
        <w:fldChar w:fldCharType="begin"/>
      </w:r>
      <w:r>
        <w:instrText xml:space="preserve"> REF _Ref125551072 \w \h </w:instrText>
      </w:r>
      <w:r>
        <w:fldChar w:fldCharType="separate"/>
      </w:r>
      <w:r>
        <w:t>5.2.5</w:t>
      </w:r>
      <w:r>
        <w:fldChar w:fldCharType="end"/>
      </w:r>
      <w:r>
        <w:t>, или предоставит их с нарушением требований, установленных в Документации о закупке;</w:t>
      </w:r>
    </w:p>
    <w:p w:rsidR="00202EA9" w:rsidRDefault="00D31872">
      <w:pPr>
        <w:pStyle w:val="a4"/>
      </w:pPr>
      <w:r>
        <w:t xml:space="preserve">не предоставит копии документов, обязательных к предоставлению Победителем закупки в соответствии с требованиями </w:t>
      </w:r>
      <w:hyperlink w:anchor="Прил01_ТехТребования">
        <w:r>
          <w:rPr>
            <w:rStyle w:val="afc"/>
          </w:rPr>
          <w:t>Приложения № 1 – Технические требования</w:t>
        </w:r>
      </w:hyperlink>
      <w:r>
        <w:t xml:space="preserve"> (в случае установления таковых);</w:t>
      </w:r>
    </w:p>
    <w:p w:rsidR="00202EA9" w:rsidRDefault="00D31872">
      <w:pPr>
        <w:pStyle w:val="a4"/>
      </w:pPr>
      <w:r>
        <w:t>не предоставит обеспечение исполнения договора до момента его заключения, если Документация о закупке предусматривает обеспечение исполнения договора с соответствующими обязательствами;</w:t>
      </w:r>
    </w:p>
    <w:p w:rsidR="00202EA9" w:rsidRDefault="00D31872">
      <w:pPr>
        <w:pStyle w:val="a4"/>
      </w:pPr>
      <w:r>
        <w:t>не выполнит другие условия, прямо предусмотренные Документацией о закупке,</w:t>
      </w:r>
    </w:p>
    <w:p w:rsidR="00202EA9" w:rsidRDefault="00D31872">
      <w:pPr>
        <w:pStyle w:val="afff1"/>
        <w:ind w:left="1134"/>
      </w:pPr>
      <w:r>
        <w:t>то он (по истечению установленных в подразделе </w:t>
      </w:r>
      <w:r>
        <w:fldChar w:fldCharType="begin"/>
      </w:r>
      <w:r>
        <w:instrText xml:space="preserve"> REF _Ref138232981 \r \h </w:instrText>
      </w:r>
      <w:r>
        <w:fldChar w:fldCharType="separate"/>
      </w:r>
      <w:r>
        <w:t>5.2</w:t>
      </w:r>
      <w:r>
        <w:fldChar w:fldCharType="end"/>
      </w:r>
      <w:r>
        <w:t xml:space="preserve"> сроков на заключение Договора) признается уклонившимся от заключения Договора и утрачивает статус Победителя, а Закупочная комиссия имеет право выбрать в качестве Победителя иного Участника, занявшего следующее место в ранжировке заявок после Победителя, из числа остальных действующих заявок.</w:t>
      </w:r>
    </w:p>
    <w:p w:rsidR="00202EA9" w:rsidRDefault="00D31872">
      <w:pPr>
        <w:pStyle w:val="a1"/>
      </w:pPr>
      <w:bookmarkStart w:id="205" w:name="_Ref125363752"/>
      <w:bookmarkStart w:id="206" w:name="_Ref125363600"/>
      <w:bookmarkStart w:id="207" w:name="_Ref125363034"/>
      <w:bookmarkStart w:id="208" w:name="_Ref125363016"/>
      <w:bookmarkStart w:id="209" w:name="_Ref125364088"/>
      <w:bookmarkStart w:id="210" w:name="_Ref125370843"/>
      <w:bookmarkStart w:id="211" w:name="_Ref125364201"/>
      <w:bookmarkStart w:id="212" w:name="_Ref125370746"/>
      <w:bookmarkStart w:id="213" w:name="_Ref125370732"/>
      <w:bookmarkStart w:id="214" w:name="_Ref125363023"/>
      <w:bookmarkStart w:id="215" w:name="_Ref125370741"/>
      <w:bookmarkStart w:id="216" w:name="_Toc186224311"/>
      <w:bookmarkStart w:id="217" w:name="Прил01_ТехТребования"/>
      <w:bookmarkStart w:id="218" w:name="_Ref125370750"/>
      <w:r>
        <w:t>Приложение № 1 – Технические требования</w:t>
      </w:r>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rsidR="00202EA9" w:rsidRDefault="00D31872">
      <w:pPr>
        <w:pStyle w:val="a2"/>
      </w:pPr>
      <w:bookmarkStart w:id="219" w:name="_Toc186224312"/>
      <w:r>
        <w:t>Пояснения к Техническим требованиям</w:t>
      </w:r>
      <w:bookmarkEnd w:id="219"/>
    </w:p>
    <w:p w:rsidR="00202EA9" w:rsidRDefault="00D31872">
      <w:pPr>
        <w:pStyle w:val="a3"/>
      </w:pPr>
      <w:r>
        <w:t>Технические требования к закупаемой продукции приведены в отдельном файле (предоставляются отдельным документом в составе Документации о закупке), являющимся Приложением № 1 к Документации о закупке.</w:t>
      </w:r>
    </w:p>
    <w:p w:rsidR="00202EA9" w:rsidRDefault="00D31872">
      <w:pPr>
        <w:pStyle w:val="a1"/>
      </w:pPr>
      <w:bookmarkStart w:id="220" w:name="_Ref125363040"/>
      <w:bookmarkStart w:id="221" w:name="_Toc186224313"/>
      <w:bookmarkStart w:id="222" w:name="_Ref125364081"/>
      <w:bookmarkStart w:id="223" w:name="_Ref125364206"/>
      <w:bookmarkStart w:id="224" w:name="_Ref125363605"/>
      <w:bookmarkStart w:id="225" w:name="_Ref125363759"/>
      <w:bookmarkStart w:id="226" w:name="_Ref125361746"/>
      <w:bookmarkStart w:id="227" w:name="_Ref125370754"/>
      <w:bookmarkStart w:id="228" w:name="Прил02_ПроектДоговора"/>
      <w:r>
        <w:t>Приложение № 2 – Проект договора</w:t>
      </w:r>
      <w:bookmarkEnd w:id="220"/>
      <w:bookmarkEnd w:id="221"/>
      <w:bookmarkEnd w:id="222"/>
      <w:bookmarkEnd w:id="223"/>
      <w:bookmarkEnd w:id="224"/>
      <w:bookmarkEnd w:id="225"/>
      <w:bookmarkEnd w:id="226"/>
      <w:bookmarkEnd w:id="227"/>
      <w:bookmarkEnd w:id="228"/>
    </w:p>
    <w:p w:rsidR="00202EA9" w:rsidRDefault="00D31872">
      <w:pPr>
        <w:pStyle w:val="a2"/>
      </w:pPr>
      <w:bookmarkStart w:id="229" w:name="_Toc186224314"/>
      <w:r>
        <w:t>Пояснения к Проекту договора</w:t>
      </w:r>
      <w:bookmarkEnd w:id="229"/>
    </w:p>
    <w:p w:rsidR="00202EA9" w:rsidRDefault="00D31872">
      <w:pPr>
        <w:pStyle w:val="a3"/>
      </w:pPr>
      <w:r>
        <w:t>Проект договора, заключаемого по результатам закупки, приведен в отдельном файле (предоставляется отдельным документом в составе Документации о закупке), являющимся Приложением № 2 к Документации о закупке.</w:t>
      </w:r>
    </w:p>
    <w:p w:rsidR="00202EA9" w:rsidRDefault="00D31872">
      <w:pPr>
        <w:pStyle w:val="a3"/>
      </w:pPr>
      <w:r>
        <w:t>Все положения Проекта договора являются существенными условиями для Заказчика, за исключением пунктов договора, указанных в подразделе </w:t>
      </w:r>
      <w:r>
        <w:fldChar w:fldCharType="begin"/>
      </w:r>
      <w:r>
        <w:instrText xml:space="preserve"> REF _Ref125359973 \r \h </w:instrText>
      </w:r>
      <w:r>
        <w:fldChar w:fldCharType="separate"/>
      </w:r>
      <w:r>
        <w:t>1.2</w:t>
      </w:r>
      <w:r>
        <w:fldChar w:fldCharType="end"/>
      </w:r>
      <w:r>
        <w:t xml:space="preserve"> </w:t>
      </w:r>
      <w:bookmarkStart w:id="230" w:name="_Hlk132883778"/>
      <w:r>
        <w:t>как «Некритичные пункты Проекта договора»</w:t>
      </w:r>
      <w:bookmarkEnd w:id="230"/>
      <w:r>
        <w:t>.</w:t>
      </w:r>
    </w:p>
    <w:p w:rsidR="00202EA9" w:rsidRDefault="00D31872">
      <w:pPr>
        <w:pStyle w:val="a3"/>
      </w:pPr>
      <w:r>
        <w:t>В случае проведения преддоговорных переговоров 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Если Стороны не придут к соглашению об этих изменениях, они будут обязаны подписать Договор на условиях, изложенных в Документации о закупке.</w:t>
      </w:r>
    </w:p>
    <w:p w:rsidR="00202EA9" w:rsidRDefault="00D31872">
      <w:pPr>
        <w:pStyle w:val="a3"/>
      </w:pPr>
      <w:r>
        <w:t>Одновременно с подписанием Сторонами Договора или не позднее 3 (трех) рабочих дней после подписания Договора, Сторонами должно быть подписано дополнительное соглашение, форма которого приведена в отдельном файле в формате Microsoft Word (предоставляется отдельным документом в составе Документации о закупке), касающееся вопросов подтверждения Участником информации о цепочке собственников, включая бенефициаров (в том числе конечных):</w:t>
      </w:r>
      <w:bookmarkStart w:id="231" w:name="_MON_1736255517"/>
      <w:bookmarkEnd w:id="231"/>
    </w:p>
    <w:p w:rsidR="00202EA9" w:rsidRDefault="00D31872">
      <w:pPr>
        <w:pStyle w:val="afff1"/>
        <w:jc w:val="center"/>
        <w:sectPr w:rsidR="00202EA9">
          <w:headerReference w:type="default" r:id="rId16"/>
          <w:footerReference w:type="default" r:id="rId17"/>
          <w:headerReference w:type="first" r:id="rId18"/>
          <w:footerReference w:type="first" r:id="rId19"/>
          <w:pgSz w:w="11906" w:h="16838"/>
          <w:pgMar w:top="851" w:right="850" w:bottom="851" w:left="1134" w:header="567" w:footer="567" w:gutter="0"/>
          <w:cols w:space="720"/>
          <w:formProt w:val="0"/>
          <w:docGrid w:linePitch="360"/>
        </w:sectPr>
      </w:pPr>
      <w:r>
        <w:rPr>
          <w:noProof/>
          <w:lang w:eastAsia="ru-RU"/>
        </w:rPr>
        <mc:AlternateContent>
          <mc:Choice Requires="wps">
            <w:drawing>
              <wp:anchor distT="0" distB="0" distL="635" distR="0" simplePos="0" relativeHeight="251651584" behindDoc="0" locked="0" layoutInCell="0" allowOverlap="1">
                <wp:simplePos x="0" y="0"/>
                <wp:positionH relativeFrom="column">
                  <wp:posOffset>635</wp:posOffset>
                </wp:positionH>
                <wp:positionV relativeFrom="paragraph">
                  <wp:posOffset>635</wp:posOffset>
                </wp:positionV>
                <wp:extent cx="635000" cy="635000"/>
                <wp:effectExtent l="635" t="0" r="0" b="0"/>
                <wp:wrapNone/>
                <wp:docPr id="1" name="_x0000_tole_rId10"/>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ID="_x0000_tole_rId10" path="m0,0l-2147483645,0l-2147483645,-2147483646l0,-2147483646xe" stroked="f" o:allowincell="f" style="position:absolute;margin-left:0.05pt;margin-top:0.05pt;width:49.95pt;height:49.95pt;mso-wrap-style:none;v-text-anchor:middle">
                <v:fill o:detectmouseclick="t" on="false"/>
                <v:stroke color="#3465a4" joinstyle="round" endcap="flat"/>
                <w10:wrap type="none"/>
              </v:rect>
            </w:pict>
          </mc:Fallback>
        </mc:AlternateContent>
      </w:r>
      <w:r>
        <w:rPr>
          <w:noProof/>
          <w:lang w:eastAsia="ru-RU"/>
        </w:rPr>
        <mc:AlternateContent>
          <mc:Choice Requires="wps">
            <w:drawing>
              <wp:anchor distT="0" distB="0" distL="635" distR="0" simplePos="0" relativeHeight="251655680" behindDoc="0" locked="0" layoutInCell="0" allowOverlap="1">
                <wp:simplePos x="0" y="0"/>
                <wp:positionH relativeFrom="column">
                  <wp:posOffset>635</wp:posOffset>
                </wp:positionH>
                <wp:positionV relativeFrom="paragraph">
                  <wp:posOffset>635</wp:posOffset>
                </wp:positionV>
                <wp:extent cx="635000" cy="635000"/>
                <wp:effectExtent l="635" t="0" r="0" b="0"/>
                <wp:wrapNone/>
                <wp:docPr id="2" name="_x0000_tole_rId10"/>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ID="_x0000_tole_rId10" path="m0,0l-2147483645,0l-2147483645,-2147483646l0,-2147483646xe" stroked="f" o:allowincell="f" style="position:absolute;margin-left:0.05pt;margin-top:0.05pt;width:49.95pt;height:49.95pt;mso-wrap-style:none;v-text-anchor:middle">
                <v:fill o:detectmouseclick="t" on="false"/>
                <v:stroke color="#3465a4" joinstyle="round" endcap="flat"/>
                <w10:wrap type="none"/>
              </v:rect>
            </w:pict>
          </mc:Fallback>
        </mc:AlternateContent>
      </w:r>
      <w:r>
        <w:rPr>
          <w:noProof/>
          <w:lang w:eastAsia="ru-RU"/>
        </w:rPr>
        <mc:AlternateContent>
          <mc:Choice Requires="wps">
            <w:drawing>
              <wp:anchor distT="0" distB="0" distL="635" distR="0" simplePos="0" relativeHeight="251658752" behindDoc="0" locked="0" layoutInCell="0" allowOverlap="1">
                <wp:simplePos x="0" y="0"/>
                <wp:positionH relativeFrom="column">
                  <wp:posOffset>635</wp:posOffset>
                </wp:positionH>
                <wp:positionV relativeFrom="paragraph">
                  <wp:posOffset>635</wp:posOffset>
                </wp:positionV>
                <wp:extent cx="635000" cy="635000"/>
                <wp:effectExtent l="635" t="0" r="0" b="0"/>
                <wp:wrapNone/>
                <wp:docPr id="3" name="_x0000_tole_rId10"/>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ID="_x0000_tole_rId10" path="m0,0l-2147483645,0l-2147483645,-2147483646l0,-2147483646xe" stroked="f" o:allowincell="f" style="position:absolute;margin-left:0.05pt;margin-top:0.05pt;width:49.95pt;height:49.95pt;mso-wrap-style:none;v-text-anchor:middle">
                <v:fill o:detectmouseclick="t" on="false"/>
                <v:stroke color="#3465a4" joinstyle="round" endcap="flat"/>
                <w10:wrap type="none"/>
              </v:rect>
            </w:pict>
          </mc:Fallback>
        </mc:AlternateContent>
      </w:r>
      <w:r w:rsidR="00B7691D">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tole_rId10" o:spid="_x0000_s1031" type="#_x0000_t75" style="position:absolute;left:0;text-align:left;margin-left:0;margin-top:0;width:50pt;height:50pt;z-index:251661824;visibility:hidden;mso-position-horizontal-relative:text;mso-position-vertical-relative:text">
            <o:lock v:ext="edit" selection="t"/>
          </v:shape>
        </w:pict>
      </w:r>
      <w:r>
        <w:object w:dxaOrig="1578" w:dyaOrig="1002">
          <v:shape id="_x0000_i1050" type="#_x0000_t75" style="width:78.9pt;height:50.1pt;visibility:visible;mso-wrap-distance-right:0" o:ole="">
            <v:imagedata r:id="rId20" o:title=""/>
          </v:shape>
          <o:OLEObject Type="Embed" ProgID="Word.Document.12" ShapeID="_x0000_i1050" DrawAspect="Icon" ObjectID="_1844334759" r:id="rId21"/>
        </w:object>
      </w:r>
    </w:p>
    <w:p w:rsidR="00202EA9" w:rsidRDefault="00D31872">
      <w:pPr>
        <w:pStyle w:val="a1"/>
      </w:pPr>
      <w:bookmarkStart w:id="232" w:name="_Ref125361494"/>
      <w:bookmarkStart w:id="233" w:name="_Toc186224315"/>
      <w:bookmarkStart w:id="234" w:name="_Ref125370013"/>
      <w:bookmarkStart w:id="235" w:name="_Ref125361908"/>
      <w:bookmarkStart w:id="236" w:name="Прил03_ТребованияУчастникам"/>
      <w:bookmarkStart w:id="237" w:name="_Ref125365476"/>
      <w:r>
        <w:t>Приложение № 3 – Требования к Участникам</w:t>
      </w:r>
      <w:bookmarkEnd w:id="232"/>
      <w:bookmarkEnd w:id="233"/>
      <w:bookmarkEnd w:id="234"/>
      <w:bookmarkEnd w:id="235"/>
      <w:bookmarkEnd w:id="236"/>
      <w:bookmarkEnd w:id="237"/>
    </w:p>
    <w:p w:rsidR="00202EA9" w:rsidRDefault="00D31872">
      <w:pPr>
        <w:pStyle w:val="a2"/>
      </w:pPr>
      <w:bookmarkStart w:id="238" w:name="_Toc186224316"/>
      <w:r>
        <w:t>Пояснения к требованиям к Участникам</w:t>
      </w:r>
      <w:bookmarkEnd w:id="238"/>
    </w:p>
    <w:p w:rsidR="00202EA9" w:rsidRDefault="00D31872">
      <w:pPr>
        <w:pStyle w:val="a3"/>
      </w:pPr>
      <w:bookmarkStart w:id="239" w:name="_Hlk125628168"/>
      <w:r>
        <w:t>Чтобы претендовать на победу в закупке и получение права заключить Договор с Заказчиком, Участник самостоятельно или Коллективный участник в целом должен отвечать нижеуказанным требованиям и включить в состав заявки документы, подтверждающие его соответствие установленным требованиям.</w:t>
      </w:r>
      <w:bookmarkEnd w:id="239"/>
    </w:p>
    <w:p w:rsidR="00202EA9" w:rsidRDefault="00D31872">
      <w:pPr>
        <w:pStyle w:val="a2"/>
        <w:spacing w:after="120"/>
      </w:pPr>
      <w:bookmarkStart w:id="240" w:name="_Ref125368812"/>
      <w:bookmarkStart w:id="241" w:name="_Ref125361590"/>
      <w:bookmarkStart w:id="242" w:name="_Ref125370064"/>
      <w:bookmarkStart w:id="243" w:name="_Ref125368895"/>
      <w:bookmarkStart w:id="244" w:name="_Ref125361435"/>
      <w:bookmarkStart w:id="245" w:name="_Ref125361617"/>
      <w:bookmarkStart w:id="246" w:name="_Ref125361832"/>
      <w:bookmarkStart w:id="247" w:name="_Ref125369088"/>
      <w:bookmarkStart w:id="248" w:name="_Ref125370071"/>
      <w:bookmarkStart w:id="249" w:name="_Toc186224317"/>
      <w:bookmarkStart w:id="250" w:name="_Ref125366879"/>
      <w:bookmarkStart w:id="251" w:name="_Ref125361926"/>
      <w:bookmarkStart w:id="252" w:name="_Ref125370058"/>
      <w:bookmarkStart w:id="253" w:name="_Ref125361846"/>
      <w:r>
        <w:t>Обязательные требования</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p>
    <w:tbl>
      <w:tblPr>
        <w:tblStyle w:val="afff8"/>
        <w:tblW w:w="15126" w:type="dxa"/>
        <w:tblLayout w:type="fixed"/>
        <w:tblLook w:val="04A0" w:firstRow="1" w:lastRow="0" w:firstColumn="1" w:lastColumn="0" w:noHBand="0" w:noVBand="1"/>
      </w:tblPr>
      <w:tblGrid>
        <w:gridCol w:w="1128"/>
        <w:gridCol w:w="5671"/>
        <w:gridCol w:w="8327"/>
      </w:tblGrid>
      <w:tr w:rsidR="00202EA9">
        <w:trPr>
          <w:cnfStyle w:val="100000000000" w:firstRow="1" w:lastRow="0" w:firstColumn="0" w:lastColumn="0" w:oddVBand="0" w:evenVBand="0" w:oddHBand="0" w:evenHBand="0" w:firstRowFirstColumn="0" w:firstRowLastColumn="0" w:lastRowFirstColumn="0" w:lastRowLastColumn="0"/>
        </w:trPr>
        <w:tc>
          <w:tcPr>
            <w:tcW w:w="1128" w:type="dxa"/>
          </w:tcPr>
          <w:p w:rsidR="00202EA9" w:rsidRDefault="00D31872">
            <w:pPr>
              <w:pStyle w:val="afff1"/>
              <w:widowControl w:val="0"/>
              <w:spacing w:before="60"/>
              <w:jc w:val="center"/>
              <w:rPr>
                <w:rFonts w:eastAsia="Calibri"/>
              </w:rPr>
            </w:pPr>
            <w:r>
              <w:rPr>
                <w:rFonts w:eastAsia="Calibri"/>
              </w:rPr>
              <w:t>№</w:t>
            </w:r>
            <w:r>
              <w:rPr>
                <w:rFonts w:eastAsia="Calibri"/>
              </w:rPr>
              <w:br/>
              <w:t>п/п</w:t>
            </w:r>
          </w:p>
        </w:tc>
        <w:tc>
          <w:tcPr>
            <w:tcW w:w="5671" w:type="dxa"/>
          </w:tcPr>
          <w:p w:rsidR="00202EA9" w:rsidRDefault="00D31872">
            <w:pPr>
              <w:pStyle w:val="afff1"/>
              <w:widowControl w:val="0"/>
              <w:spacing w:before="60"/>
              <w:jc w:val="center"/>
              <w:rPr>
                <w:rFonts w:eastAsia="Calibri"/>
              </w:rPr>
            </w:pPr>
            <w:r>
              <w:rPr>
                <w:rFonts w:eastAsia="Calibri"/>
              </w:rPr>
              <w:t>Требования к Участнику</w:t>
            </w:r>
          </w:p>
        </w:tc>
        <w:tc>
          <w:tcPr>
            <w:tcW w:w="8327" w:type="dxa"/>
          </w:tcPr>
          <w:p w:rsidR="00202EA9" w:rsidRDefault="00D31872">
            <w:pPr>
              <w:pStyle w:val="afff1"/>
              <w:widowControl w:val="0"/>
              <w:spacing w:before="60"/>
              <w:jc w:val="center"/>
              <w:rPr>
                <w:rFonts w:eastAsia="Calibri"/>
              </w:rPr>
            </w:pPr>
            <w:r>
              <w:rPr>
                <w:rFonts w:eastAsia="Calibri"/>
              </w:rPr>
              <w:t>Требования к документам,</w:t>
            </w:r>
            <w:r>
              <w:rPr>
                <w:rFonts w:eastAsia="Calibri"/>
              </w:rPr>
              <w:br/>
              <w:t>подтверждающим соответствие Участника установленным требованиям</w:t>
            </w:r>
          </w:p>
        </w:tc>
      </w:tr>
      <w:tr w:rsidR="00202EA9">
        <w:tc>
          <w:tcPr>
            <w:tcW w:w="1128" w:type="dxa"/>
          </w:tcPr>
          <w:p w:rsidR="00202EA9" w:rsidRDefault="00202EA9">
            <w:pPr>
              <w:pStyle w:val="afff1"/>
              <w:widowControl w:val="0"/>
              <w:numPr>
                <w:ilvl w:val="0"/>
                <w:numId w:val="2"/>
              </w:numPr>
              <w:spacing w:before="60"/>
              <w:ind w:left="284" w:firstLine="0"/>
              <w:jc w:val="center"/>
              <w:rPr>
                <w:rFonts w:eastAsia="Calibri"/>
              </w:rPr>
            </w:pPr>
            <w:bookmarkStart w:id="254" w:name="_Ref125552433"/>
            <w:bookmarkEnd w:id="254"/>
          </w:p>
        </w:tc>
        <w:tc>
          <w:tcPr>
            <w:tcW w:w="5671" w:type="dxa"/>
          </w:tcPr>
          <w:p w:rsidR="00202EA9" w:rsidRDefault="00D31872">
            <w:pPr>
              <w:pStyle w:val="afff1"/>
              <w:widowControl w:val="0"/>
              <w:spacing w:before="60"/>
              <w:rPr>
                <w:rFonts w:eastAsia="Calibri"/>
              </w:rPr>
            </w:pPr>
            <w:r>
              <w:rPr>
                <w:rFonts w:eastAsia="Calibri"/>
              </w:rPr>
              <w:t>Участник должен обладать гражданской правоспособностью в полном объеме для заключения и исполнения Договора, а также должен обладать статусом «аккредитован» в соответствии с Положением об аккредитации, либо являться лицом, указанным в пункте 3.11 Положения об аккредитации:</w:t>
            </w:r>
          </w:p>
        </w:tc>
        <w:tc>
          <w:tcPr>
            <w:tcW w:w="8327" w:type="dxa"/>
          </w:tcPr>
          <w:p w:rsidR="00202EA9" w:rsidRDefault="00D31872">
            <w:pPr>
              <w:pStyle w:val="afff1"/>
              <w:widowControl w:val="0"/>
              <w:numPr>
                <w:ilvl w:val="0"/>
                <w:numId w:val="8"/>
              </w:numPr>
              <w:spacing w:before="60"/>
              <w:ind w:left="284" w:hanging="284"/>
              <w:rPr>
                <w:rFonts w:eastAsia="Calibri"/>
              </w:rPr>
            </w:pPr>
            <w:r>
              <w:rPr>
                <w:rFonts w:eastAsia="Calibri"/>
              </w:rPr>
              <w:t>В отношении гражданской правоспособности:</w:t>
            </w:r>
          </w:p>
          <w:p w:rsidR="00202EA9" w:rsidRDefault="00D31872">
            <w:pPr>
              <w:pStyle w:val="afff1"/>
              <w:widowControl w:val="0"/>
              <w:numPr>
                <w:ilvl w:val="0"/>
                <w:numId w:val="13"/>
              </w:numPr>
              <w:spacing w:before="60"/>
              <w:ind w:left="568" w:hanging="284"/>
              <w:rPr>
                <w:rFonts w:eastAsia="Calibri"/>
              </w:rPr>
            </w:pPr>
            <w:r>
              <w:rPr>
                <w:rFonts w:eastAsia="Calibri"/>
              </w:rPr>
              <w:t>если заявка подписывается лицом, действующим на основании доверенности, предоставляется электронный образ (файл в формате *.</w:t>
            </w:r>
            <w:r>
              <w:rPr>
                <w:rFonts w:eastAsia="Calibri"/>
                <w:lang w:val="en-US"/>
              </w:rPr>
              <w:t>pdf</w:t>
            </w:r>
            <w:r>
              <w:rPr>
                <w:rFonts w:eastAsia="Calibri"/>
              </w:rPr>
              <w:t>) оригинала соответствующей доверенности либо ее нотариально заверенной копии (с указанием правомочий на подписание заявки);</w:t>
            </w:r>
          </w:p>
          <w:p w:rsidR="00202EA9" w:rsidRDefault="00D31872">
            <w:pPr>
              <w:pStyle w:val="afff1"/>
              <w:widowControl w:val="0"/>
              <w:numPr>
                <w:ilvl w:val="0"/>
                <w:numId w:val="8"/>
              </w:numPr>
              <w:spacing w:before="60"/>
              <w:ind w:left="284" w:hanging="284"/>
              <w:rPr>
                <w:rFonts w:eastAsia="Calibri"/>
              </w:rPr>
            </w:pPr>
            <w:r>
              <w:rPr>
                <w:rFonts w:eastAsia="Calibri"/>
              </w:rPr>
              <w:t>В отношении аккредитации:</w:t>
            </w:r>
          </w:p>
          <w:p w:rsidR="00202EA9" w:rsidRDefault="00D31872">
            <w:pPr>
              <w:pStyle w:val="afff1"/>
              <w:widowControl w:val="0"/>
              <w:numPr>
                <w:ilvl w:val="0"/>
                <w:numId w:val="13"/>
              </w:numPr>
              <w:spacing w:before="60"/>
              <w:ind w:left="568" w:hanging="284"/>
            </w:pPr>
            <w:r>
              <w:rPr>
                <w:rFonts w:eastAsia="Calibri"/>
              </w:rPr>
              <w:t>при наличии у Участника на момент подачи заявки статуса «аккредитован» (по результатам ранее пройденной процедуры аккредитации) / статуса «аккредитация не требуется» (в соответствии с ранее направленными сведениями для включения записи в Реестр аккредитации), и при отсутствии (с момента подачи им Заявки на аккредитацию) изменений, оказывающих влияние на соответствие его критериям аккредитации (на текущий статус), а также следующих изменений: реорганизация, изменение наименования, места нахождения, единоличного исполнительного органа и прочих сведений, указанных ранее в Заявке на аккредитацию – декларация в составе Письма о подаче оферты (форма 2) (</w:t>
            </w:r>
            <w:hyperlink w:anchor="Прил04_ФормыЗаявки">
              <w:r>
                <w:rPr>
                  <w:rStyle w:val="afc"/>
                  <w:rFonts w:eastAsia="Calibri"/>
                </w:rPr>
                <w:t>Приложение № 4</w:t>
              </w:r>
            </w:hyperlink>
            <w:r>
              <w:rPr>
                <w:rFonts w:eastAsia="Calibri"/>
              </w:rPr>
              <w:t>); предоставление Заявки на аккредитацию не требуется;</w:t>
            </w:r>
          </w:p>
          <w:p w:rsidR="00202EA9" w:rsidRDefault="00D31872">
            <w:pPr>
              <w:pStyle w:val="afff1"/>
              <w:widowControl w:val="0"/>
              <w:numPr>
                <w:ilvl w:val="0"/>
                <w:numId w:val="13"/>
              </w:numPr>
              <w:spacing w:before="60"/>
              <w:ind w:left="568" w:hanging="284"/>
            </w:pPr>
            <w:r>
              <w:rPr>
                <w:rFonts w:eastAsia="Calibri"/>
              </w:rPr>
              <w:t>при наличии у Участника на момент подачи заявки статуса «аккредитован» (по результатам ранее пройденной процедуры аккредитации) / статуса «аккредитация не требуется» (в соответствии с ранее направленными сведениями для включения записи в Реестр аккредитации), и при наличии (с момента подачи Заявки на аккредитацию) изменений, оказывающих влияние на соответствие его критериям аккредитации (на текущий статус), а также следующих изменений: реорганизация, изменение наименования, места нахождения, единоличного исполнительного органа и прочих сведений, указанных ранее в Заявке на аккредитацию – декларация в составе Письма о подаче оферты (форма 2) (</w:t>
            </w:r>
            <w:hyperlink w:anchor="Прил04_ФормыЗаявки">
              <w:r>
                <w:rPr>
                  <w:rStyle w:val="afc"/>
                  <w:rFonts w:eastAsia="Calibri"/>
                </w:rPr>
                <w:t>Приложение № 4</w:t>
              </w:r>
            </w:hyperlink>
            <w:r>
              <w:rPr>
                <w:rFonts w:eastAsia="Calibri"/>
              </w:rPr>
              <w:t>) и обновленная Заявка на аккредитацию по установленной в Документации о закупке форме (</w:t>
            </w:r>
            <w:hyperlink w:anchor="Прил10_ЗаявкаНаАккредитацию">
              <w:r>
                <w:rPr>
                  <w:rStyle w:val="afc"/>
                  <w:rFonts w:eastAsia="Calibri"/>
                </w:rPr>
                <w:t>Приложение № 10</w:t>
              </w:r>
            </w:hyperlink>
            <w:r>
              <w:rPr>
                <w:rFonts w:eastAsia="Calibri"/>
              </w:rPr>
              <w:t>);</w:t>
            </w:r>
          </w:p>
          <w:p w:rsidR="00202EA9" w:rsidRDefault="00D31872">
            <w:pPr>
              <w:pStyle w:val="afff1"/>
              <w:widowControl w:val="0"/>
              <w:numPr>
                <w:ilvl w:val="0"/>
                <w:numId w:val="13"/>
              </w:numPr>
              <w:spacing w:before="60"/>
              <w:ind w:left="568" w:hanging="284"/>
            </w:pPr>
            <w:r>
              <w:rPr>
                <w:rFonts w:eastAsia="Calibri"/>
              </w:rPr>
              <w:t>при отсутствии у Участника на момент подачи заявки статуса «аккредитован» (при условии, что Участник ранее направил Заявку на аккредитацию, но на момент подачи заявки на участие в текущей закупке результаты проверки еще не известны (отсутствует соответствующая запись в Реестре аккредитации)) – декларация в составе Письма о подаче оферты (форма 2) (</w:t>
            </w:r>
            <w:hyperlink w:anchor="Прил04_ФормыЗаявки">
              <w:r>
                <w:rPr>
                  <w:rStyle w:val="afc"/>
                  <w:rFonts w:eastAsia="Calibri"/>
                </w:rPr>
                <w:t>Приложение № 4</w:t>
              </w:r>
            </w:hyperlink>
            <w:r>
              <w:rPr>
                <w:rFonts w:eastAsia="Calibri"/>
              </w:rPr>
              <w:t>); предоставление Заявки на аккредитацию не требуется;</w:t>
            </w:r>
          </w:p>
          <w:p w:rsidR="00202EA9" w:rsidRDefault="00D31872">
            <w:pPr>
              <w:pStyle w:val="afff1"/>
              <w:widowControl w:val="0"/>
              <w:numPr>
                <w:ilvl w:val="0"/>
                <w:numId w:val="13"/>
              </w:numPr>
              <w:spacing w:before="60"/>
              <w:ind w:left="568" w:hanging="284"/>
            </w:pPr>
            <w:r>
              <w:rPr>
                <w:rFonts w:eastAsia="Calibri"/>
              </w:rPr>
              <w:t>при отсутствии у Участника на момент подачи заявки статуса «аккредитован» (не проходил ранее процедуру аккредитации или наличия у Участника статуса «не аккредитован» (по результатам ранее пройденной процедуры аккредитации), а также для лиц, указанных в пункте 3.11 Положения об аккредитации (аккредитация не требуется), но которые ранее не направляли соответствующие сведения для включения записи в Реестр аккредитации – декларация в составе Письма о подаче оферты (форма 2) (</w:t>
            </w:r>
            <w:hyperlink w:anchor="Прил04_ФормыЗаявки">
              <w:r>
                <w:rPr>
                  <w:rStyle w:val="afc"/>
                  <w:rFonts w:eastAsia="Calibri"/>
                </w:rPr>
                <w:t>Приложение № 4</w:t>
              </w:r>
            </w:hyperlink>
            <w:r>
              <w:rPr>
                <w:rFonts w:eastAsia="Calibri"/>
              </w:rPr>
              <w:t>) и Заявка на аккредитацию по установленной в Документации о закупке форме (</w:t>
            </w:r>
            <w:hyperlink w:anchor="Прил10_ЗаявкаНаАккредитацию">
              <w:r>
                <w:rPr>
                  <w:rStyle w:val="afc"/>
                  <w:rFonts w:eastAsia="Calibri"/>
                </w:rPr>
                <w:t>Приложение № 10</w:t>
              </w:r>
            </w:hyperlink>
            <w:r>
              <w:rPr>
                <w:rFonts w:eastAsia="Calibri"/>
              </w:rPr>
              <w:t>).</w:t>
            </w:r>
          </w:p>
          <w:p w:rsidR="00202EA9" w:rsidRDefault="00D31872">
            <w:pPr>
              <w:pStyle w:val="afff1"/>
              <w:widowControl w:val="0"/>
              <w:spacing w:before="60"/>
              <w:ind w:left="284"/>
              <w:rPr>
                <w:rFonts w:eastAsia="Calibri"/>
              </w:rPr>
            </w:pPr>
            <w:r>
              <w:rPr>
                <w:rFonts w:eastAsia="Calibri"/>
              </w:rPr>
              <w:t>В случае заинтересованности Участника в дополнительной оценке его финансового состояния, при условии отсутствия опубликованной в государственном информационном ресурсе бухгалтерской (финансовой) отчетности организаций (https://bo.nalog.ru), к Заявке на аккредитацию также прилагается электронная копия бухгалтерского баланса (ОКУД 0710001) и отчета о финансовых результатах (ОКУД 0710002) за последний завершенный финансовый год, с отметкой налогового органа о приеме или с приложением квитанции о приеме и (или) извещения о вводе сведений налоговым органом. Указанные документы не являются обязательными к подаче в рамках процедуры аккредитации и предоставляются по желанию Участника.</w:t>
            </w:r>
          </w:p>
        </w:tc>
      </w:tr>
      <w:tr w:rsidR="00202EA9">
        <w:tc>
          <w:tcPr>
            <w:tcW w:w="1128" w:type="dxa"/>
          </w:tcPr>
          <w:p w:rsidR="00202EA9" w:rsidRDefault="00202EA9">
            <w:pPr>
              <w:pStyle w:val="afff1"/>
              <w:widowControl w:val="0"/>
              <w:numPr>
                <w:ilvl w:val="0"/>
                <w:numId w:val="2"/>
              </w:numPr>
              <w:spacing w:before="60"/>
              <w:ind w:left="284" w:firstLine="0"/>
              <w:jc w:val="center"/>
              <w:rPr>
                <w:rFonts w:eastAsia="Calibri"/>
              </w:rPr>
            </w:pPr>
          </w:p>
        </w:tc>
        <w:tc>
          <w:tcPr>
            <w:tcW w:w="5671" w:type="dxa"/>
          </w:tcPr>
          <w:p w:rsidR="00202EA9" w:rsidRDefault="00D31872">
            <w:pPr>
              <w:pStyle w:val="afff1"/>
              <w:widowControl w:val="0"/>
              <w:spacing w:before="60"/>
              <w:rPr>
                <w:rFonts w:eastAsia="Calibri"/>
              </w:rPr>
            </w:pPr>
            <w:r>
              <w:rPr>
                <w:rFonts w:eastAsia="Calibri"/>
              </w:rPr>
              <w:t>Участник должен являться субъектом МСП, или физическим лицом, не являющимся индивидуальным предпринимателем и применяющим специальный налоговый режим «Налог на профессиональный доход»:</w:t>
            </w:r>
          </w:p>
        </w:tc>
        <w:tc>
          <w:tcPr>
            <w:tcW w:w="8327" w:type="dxa"/>
          </w:tcPr>
          <w:p w:rsidR="00202EA9" w:rsidRDefault="00D31872">
            <w:pPr>
              <w:pStyle w:val="afff1"/>
              <w:widowControl w:val="0"/>
              <w:spacing w:before="60"/>
            </w:pPr>
            <w:r>
              <w:rPr>
                <w:rFonts w:eastAsia="Calibri"/>
              </w:rPr>
              <w:t>Декларация о соответствии Участника данному требованию в составе Письма о подаче оферты (форма 2) (</w:t>
            </w:r>
            <w:hyperlink w:anchor="Прил04_ФормыЗаявки">
              <w:r>
                <w:rPr>
                  <w:rStyle w:val="afc"/>
                  <w:rFonts w:eastAsia="Calibri"/>
                </w:rPr>
                <w:t>Приложение № 4</w:t>
              </w:r>
            </w:hyperlink>
            <w:r>
              <w:rPr>
                <w:rFonts w:eastAsia="Calibri"/>
              </w:rPr>
              <w:t>);</w:t>
            </w:r>
          </w:p>
          <w:p w:rsidR="00202EA9" w:rsidRDefault="00D31872">
            <w:pPr>
              <w:pStyle w:val="afff1"/>
              <w:widowControl w:val="0"/>
              <w:spacing w:before="60"/>
              <w:rPr>
                <w:i/>
                <w:iCs/>
              </w:rPr>
            </w:pPr>
            <w:r>
              <w:rPr>
                <w:rFonts w:eastAsia="Calibri"/>
                <w:i/>
                <w:iCs/>
              </w:rPr>
              <w:t>(В рамках рассмотрения заявок Организатор проверяет наличие информации об Участнике в Реестре МСП, а в отношении физических лиц, не являющихся индивидуальными предпринимателями и применяющих специальный налоговый режим «Налог на профессиональный доход», наличие информации на официальном сайте федерального органа исполнительной власти, уполномоченного по контролю и надзору в области налогов и сборов, о применении ими такого налогового режима.)</w:t>
            </w:r>
          </w:p>
        </w:tc>
      </w:tr>
      <w:tr w:rsidR="00202EA9">
        <w:tc>
          <w:tcPr>
            <w:tcW w:w="1128" w:type="dxa"/>
          </w:tcPr>
          <w:p w:rsidR="00202EA9" w:rsidRDefault="00202EA9">
            <w:pPr>
              <w:pStyle w:val="afff1"/>
              <w:widowControl w:val="0"/>
              <w:numPr>
                <w:ilvl w:val="0"/>
                <w:numId w:val="2"/>
              </w:numPr>
              <w:spacing w:before="60"/>
              <w:ind w:left="284" w:firstLine="0"/>
              <w:jc w:val="center"/>
              <w:rPr>
                <w:rFonts w:eastAsia="Calibri"/>
              </w:rPr>
            </w:pPr>
            <w:bookmarkStart w:id="255" w:name="_Ref139028406"/>
            <w:bookmarkEnd w:id="255"/>
          </w:p>
        </w:tc>
        <w:tc>
          <w:tcPr>
            <w:tcW w:w="5671" w:type="dxa"/>
          </w:tcPr>
          <w:p w:rsidR="00202EA9" w:rsidRDefault="00D31872">
            <w:pPr>
              <w:pStyle w:val="afff1"/>
              <w:widowControl w:val="0"/>
              <w:spacing w:before="60"/>
              <w:rPr>
                <w:rFonts w:eastAsia="Calibri"/>
              </w:rPr>
            </w:pPr>
            <w:r>
              <w:rPr>
                <w:rFonts w:eastAsia="Calibri"/>
              </w:rPr>
              <w:t>Сведения об Участнике должны отсутствовать в перечне юридических лиц, в отношении которых применяются специальные экономические меры, утвержденном Постановлением Правительства Российской Федерации от 11.05.2022 № 851</w:t>
            </w:r>
            <w:r>
              <w:rPr>
                <w:rStyle w:val="af9"/>
                <w:rFonts w:eastAsia="Calibri"/>
              </w:rPr>
              <w:footnoteReference w:id="13"/>
            </w:r>
            <w:r>
              <w:rPr>
                <w:rFonts w:eastAsia="Calibri"/>
              </w:rPr>
              <w:t>, а также Участник не должен являться подконтрольной организацией данных юридических лиц</w:t>
            </w:r>
            <w:r>
              <w:rPr>
                <w:rStyle w:val="af9"/>
                <w:rFonts w:eastAsia="Calibri"/>
              </w:rPr>
              <w:footnoteReference w:id="14"/>
            </w:r>
            <w:r>
              <w:rPr>
                <w:rFonts w:eastAsia="Calibri"/>
              </w:rPr>
              <w:t>:</w:t>
            </w:r>
          </w:p>
        </w:tc>
        <w:tc>
          <w:tcPr>
            <w:tcW w:w="8327" w:type="dxa"/>
          </w:tcPr>
          <w:p w:rsidR="00202EA9" w:rsidRDefault="00D31872">
            <w:pPr>
              <w:pStyle w:val="afff1"/>
              <w:widowControl w:val="0"/>
              <w:spacing w:before="60"/>
            </w:pPr>
            <w:r>
              <w:rPr>
                <w:rFonts w:eastAsia="Calibri"/>
              </w:rPr>
              <w:t>Декларация о соответствии Участника данному требованию в составе Письма о подаче оферты (форма 2) (</w:t>
            </w:r>
            <w:hyperlink w:anchor="Прил04_ФормыЗаявки">
              <w:r>
                <w:rPr>
                  <w:rStyle w:val="afc"/>
                  <w:rFonts w:eastAsia="Calibri"/>
                </w:rPr>
                <w:t>Приложение № 4</w:t>
              </w:r>
            </w:hyperlink>
            <w:r>
              <w:rPr>
                <w:rFonts w:eastAsia="Calibri"/>
              </w:rPr>
              <w:t>).</w:t>
            </w:r>
          </w:p>
          <w:p w:rsidR="00202EA9" w:rsidRDefault="00D31872">
            <w:pPr>
              <w:pStyle w:val="afff1"/>
              <w:widowControl w:val="0"/>
              <w:spacing w:before="60"/>
              <w:rPr>
                <w:i/>
                <w:iCs/>
              </w:rPr>
            </w:pPr>
            <w:r>
              <w:rPr>
                <w:rFonts w:eastAsia="Calibri"/>
                <w:i/>
                <w:iCs/>
              </w:rPr>
              <w:t>(В рамках рассмотрения заявок и (или) перед заключением договора Организатор проверяет наличие информации об Участнике в перечне юридических лиц, в отношении которых применяются специальные экономические меры, утвержденном Постановлением Правительства Российской Федерации от 11.05.2022 № 851 «О мерах по реализации Указа Президента Российской Федерации от 3 мая 2022 г. N 252».)</w:t>
            </w:r>
          </w:p>
        </w:tc>
      </w:tr>
      <w:tr w:rsidR="00202EA9">
        <w:tc>
          <w:tcPr>
            <w:tcW w:w="1128" w:type="dxa"/>
          </w:tcPr>
          <w:p w:rsidR="00202EA9" w:rsidRDefault="00202EA9">
            <w:pPr>
              <w:pStyle w:val="afff1"/>
              <w:widowControl w:val="0"/>
              <w:numPr>
                <w:ilvl w:val="0"/>
                <w:numId w:val="2"/>
              </w:numPr>
              <w:spacing w:before="60"/>
              <w:ind w:left="284" w:firstLine="0"/>
              <w:jc w:val="center"/>
              <w:rPr>
                <w:rFonts w:eastAsia="Calibri"/>
              </w:rPr>
            </w:pPr>
            <w:bookmarkStart w:id="259" w:name="_Ref186128496"/>
            <w:bookmarkEnd w:id="259"/>
          </w:p>
        </w:tc>
        <w:tc>
          <w:tcPr>
            <w:tcW w:w="5671" w:type="dxa"/>
          </w:tcPr>
          <w:p w:rsidR="00202EA9" w:rsidRDefault="00D31872">
            <w:pPr>
              <w:pStyle w:val="afff1"/>
              <w:widowControl w:val="0"/>
              <w:spacing w:before="60"/>
              <w:rPr>
                <w:rFonts w:eastAsia="Calibri"/>
              </w:rPr>
            </w:pPr>
            <w:r>
              <w:rPr>
                <w:rFonts w:eastAsia="Calibri"/>
              </w:rPr>
              <w:t>Если в подразделе </w:t>
            </w:r>
            <w:r>
              <w:rPr>
                <w:rFonts w:eastAsia="Calibri"/>
              </w:rPr>
              <w:fldChar w:fldCharType="begin"/>
            </w:r>
            <w:r>
              <w:rPr>
                <w:rFonts w:eastAsia="Calibri"/>
              </w:rPr>
              <w:instrText xml:space="preserve"> REF _Ref125359973 \r \h </w:instrText>
            </w:r>
            <w:r>
              <w:rPr>
                <w:rFonts w:eastAsia="Calibri"/>
              </w:rPr>
            </w:r>
            <w:r>
              <w:rPr>
                <w:rFonts w:eastAsia="Calibri"/>
              </w:rPr>
              <w:fldChar w:fldCharType="separate"/>
            </w:r>
            <w:r>
              <w:rPr>
                <w:rFonts w:eastAsia="Calibri"/>
              </w:rPr>
              <w:t>1.2</w:t>
            </w:r>
            <w:r>
              <w:rPr>
                <w:rFonts w:eastAsia="Calibri"/>
              </w:rPr>
              <w:fldChar w:fldCharType="end"/>
            </w:r>
            <w:r>
              <w:rPr>
                <w:rFonts w:eastAsia="Calibri"/>
              </w:rPr>
              <w:t xml:space="preserve"> установлен режим запрета закупки иностранной продукции и предметом закупки является оказание услуг и (или) выполнение работ (в том числе с поставкой товаров при выполнении закупаемых работ и (или) оказании закупаемых услуг), то Участник должен быть российским лицом:</w:t>
            </w:r>
          </w:p>
        </w:tc>
        <w:tc>
          <w:tcPr>
            <w:tcW w:w="8327" w:type="dxa"/>
          </w:tcPr>
          <w:p w:rsidR="00202EA9" w:rsidRDefault="00D31872">
            <w:pPr>
              <w:pStyle w:val="afff1"/>
              <w:widowControl w:val="0"/>
              <w:spacing w:before="60"/>
            </w:pPr>
            <w:r>
              <w:rPr>
                <w:rFonts w:eastAsia="Calibri"/>
              </w:rPr>
              <w:t>Декларация о соответствии Участника данному требованию в составе Письма о подаче оферты (форма 2) (</w:t>
            </w:r>
            <w:hyperlink w:anchor="Прил04_ФормыЗаявки">
              <w:r>
                <w:rPr>
                  <w:rStyle w:val="afc"/>
                  <w:rFonts w:eastAsia="Calibri"/>
                </w:rPr>
                <w:t>Приложение № 4</w:t>
              </w:r>
            </w:hyperlink>
            <w:r>
              <w:rPr>
                <w:rFonts w:eastAsia="Calibri"/>
              </w:rPr>
              <w:t>).</w:t>
            </w:r>
          </w:p>
          <w:p w:rsidR="00202EA9" w:rsidRDefault="00D31872">
            <w:pPr>
              <w:pStyle w:val="afff1"/>
              <w:widowControl w:val="0"/>
              <w:spacing w:before="60"/>
              <w:rPr>
                <w:i/>
                <w:iCs/>
              </w:rPr>
            </w:pPr>
            <w:r>
              <w:rPr>
                <w:rFonts w:eastAsia="Calibri"/>
                <w:i/>
                <w:iCs/>
              </w:rPr>
              <w:t>(В рамках рассмотрения заявок Организатор на основании результатов аккредитации проверяет на соответствие данному требованию.)</w:t>
            </w:r>
          </w:p>
        </w:tc>
      </w:tr>
      <w:tr w:rsidR="00202EA9">
        <w:tc>
          <w:tcPr>
            <w:tcW w:w="1128" w:type="dxa"/>
          </w:tcPr>
          <w:p w:rsidR="00202EA9" w:rsidRDefault="00202EA9">
            <w:pPr>
              <w:pStyle w:val="afff1"/>
              <w:widowControl w:val="0"/>
              <w:numPr>
                <w:ilvl w:val="0"/>
                <w:numId w:val="2"/>
              </w:numPr>
              <w:spacing w:before="60"/>
              <w:ind w:left="284" w:firstLine="0"/>
              <w:jc w:val="center"/>
              <w:rPr>
                <w:rFonts w:eastAsia="Calibri"/>
              </w:rPr>
            </w:pPr>
            <w:bookmarkStart w:id="260" w:name="_Ref186128503"/>
            <w:bookmarkEnd w:id="260"/>
          </w:p>
        </w:tc>
        <w:tc>
          <w:tcPr>
            <w:tcW w:w="5671" w:type="dxa"/>
          </w:tcPr>
          <w:p w:rsidR="00202EA9" w:rsidRDefault="00D31872">
            <w:pPr>
              <w:pStyle w:val="afff1"/>
              <w:widowControl w:val="0"/>
              <w:spacing w:before="60"/>
              <w:rPr>
                <w:rFonts w:eastAsia="Calibri"/>
              </w:rPr>
            </w:pPr>
            <w:r>
              <w:rPr>
                <w:rFonts w:eastAsia="Calibri"/>
              </w:rPr>
              <w:t>Если в подразделе </w:t>
            </w:r>
            <w:r>
              <w:rPr>
                <w:rFonts w:eastAsia="Calibri"/>
              </w:rPr>
              <w:fldChar w:fldCharType="begin"/>
            </w:r>
            <w:r>
              <w:rPr>
                <w:rFonts w:eastAsia="Calibri"/>
              </w:rPr>
              <w:instrText xml:space="preserve"> REF _Ref125359973 \r \h </w:instrText>
            </w:r>
            <w:r>
              <w:rPr>
                <w:rFonts w:eastAsia="Calibri"/>
              </w:rPr>
            </w:r>
            <w:r>
              <w:rPr>
                <w:rFonts w:eastAsia="Calibri"/>
              </w:rPr>
              <w:fldChar w:fldCharType="separate"/>
            </w:r>
            <w:r>
              <w:rPr>
                <w:rFonts w:eastAsia="Calibri"/>
              </w:rPr>
              <w:t>1.2</w:t>
            </w:r>
            <w:r>
              <w:rPr>
                <w:rFonts w:eastAsia="Calibri"/>
              </w:rPr>
              <w:fldChar w:fldCharType="end"/>
            </w:r>
            <w:r>
              <w:rPr>
                <w:rFonts w:eastAsia="Calibri"/>
              </w:rPr>
              <w:t xml:space="preserve"> установлен режим ограничения закупки иностранной продукции или режим преимущества российской продукции и предметом закупки является оказание услуг и (или) выполнение работ (в том числе с поставкой товаров при выполнении закупаемых работ и (или) оказании закупаемых услуг), то Участник должен указать свою принадлежность – Участник является иностранным лицом или российским лицом:</w:t>
            </w:r>
          </w:p>
        </w:tc>
        <w:tc>
          <w:tcPr>
            <w:tcW w:w="8327" w:type="dxa"/>
          </w:tcPr>
          <w:p w:rsidR="00202EA9" w:rsidRDefault="00D31872">
            <w:pPr>
              <w:pStyle w:val="afff1"/>
              <w:widowControl w:val="0"/>
              <w:spacing w:before="60"/>
            </w:pPr>
            <w:r>
              <w:rPr>
                <w:rFonts w:eastAsia="Calibri"/>
              </w:rPr>
              <w:t>Декларация о принадлежности Участника к иностранному лицу или российскому лицу в составе Письма о подаче оферты (форма 2) (</w:t>
            </w:r>
            <w:hyperlink w:anchor="Прил04_ФормыЗаявки">
              <w:r>
                <w:rPr>
                  <w:rStyle w:val="afc"/>
                  <w:rFonts w:eastAsia="Calibri"/>
                </w:rPr>
                <w:t>Приложение № 4</w:t>
              </w:r>
            </w:hyperlink>
            <w:r>
              <w:rPr>
                <w:rFonts w:eastAsia="Calibri"/>
              </w:rPr>
              <w:t>).</w:t>
            </w:r>
          </w:p>
          <w:p w:rsidR="00202EA9" w:rsidRDefault="00D31872">
            <w:pPr>
              <w:pStyle w:val="afff1"/>
              <w:widowControl w:val="0"/>
              <w:spacing w:before="60"/>
              <w:rPr>
                <w:i/>
                <w:iCs/>
              </w:rPr>
            </w:pPr>
            <w:r>
              <w:rPr>
                <w:rFonts w:eastAsia="Calibri"/>
                <w:i/>
                <w:iCs/>
              </w:rPr>
              <w:t>(В рамках рассмотрения заявок Организатор на основании результатов аккредитации проверяет на соответствие данному требованию.)</w:t>
            </w:r>
          </w:p>
        </w:tc>
      </w:tr>
    </w:tbl>
    <w:p w:rsidR="00202EA9" w:rsidRDefault="00D31872">
      <w:pPr>
        <w:pStyle w:val="a2"/>
        <w:spacing w:after="120"/>
      </w:pPr>
      <w:bookmarkStart w:id="261" w:name="_Ref125365459"/>
      <w:bookmarkStart w:id="262" w:name="_Ref125361671"/>
      <w:bookmarkStart w:id="263" w:name="_Ref125361869"/>
      <w:bookmarkStart w:id="264" w:name="_Ref125361633"/>
      <w:bookmarkStart w:id="265" w:name="_Ref125361442"/>
      <w:bookmarkStart w:id="266" w:name="_Ref125368818"/>
      <w:bookmarkStart w:id="267" w:name="_Ref125368916"/>
      <w:bookmarkStart w:id="268" w:name="_Ref125367521"/>
      <w:bookmarkStart w:id="269" w:name="_Ref125367539"/>
      <w:bookmarkStart w:id="270" w:name="_Ref125370079"/>
      <w:bookmarkStart w:id="271" w:name="_Ref125369099"/>
      <w:bookmarkStart w:id="272" w:name="_Ref125361937"/>
      <w:bookmarkStart w:id="273" w:name="_Ref125709250"/>
      <w:bookmarkStart w:id="274" w:name="_Toc186224318"/>
      <w:bookmarkStart w:id="275" w:name="_Ref125709401"/>
      <w:bookmarkStart w:id="276" w:name="_Ref125709888"/>
      <w:bookmarkStart w:id="277" w:name="_Ref125709153"/>
      <w:bookmarkStart w:id="278" w:name="_Ref125368901"/>
      <w:r>
        <w:t>Специальные требования</w:t>
      </w:r>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p>
    <w:tbl>
      <w:tblPr>
        <w:tblStyle w:val="afff8"/>
        <w:tblW w:w="15126" w:type="dxa"/>
        <w:tblLayout w:type="fixed"/>
        <w:tblLook w:val="04A0" w:firstRow="1" w:lastRow="0" w:firstColumn="1" w:lastColumn="0" w:noHBand="0" w:noVBand="1"/>
      </w:tblPr>
      <w:tblGrid>
        <w:gridCol w:w="1128"/>
        <w:gridCol w:w="5671"/>
        <w:gridCol w:w="8327"/>
      </w:tblGrid>
      <w:tr w:rsidR="00202EA9">
        <w:trPr>
          <w:cnfStyle w:val="100000000000" w:firstRow="1" w:lastRow="0" w:firstColumn="0" w:lastColumn="0" w:oddVBand="0" w:evenVBand="0" w:oddHBand="0" w:evenHBand="0" w:firstRowFirstColumn="0" w:firstRowLastColumn="0" w:lastRowFirstColumn="0" w:lastRowLastColumn="0"/>
        </w:trPr>
        <w:tc>
          <w:tcPr>
            <w:tcW w:w="1128" w:type="dxa"/>
          </w:tcPr>
          <w:p w:rsidR="00202EA9" w:rsidRDefault="00D31872">
            <w:pPr>
              <w:pStyle w:val="afff1"/>
              <w:widowControl w:val="0"/>
              <w:spacing w:before="60"/>
              <w:jc w:val="center"/>
              <w:rPr>
                <w:rFonts w:eastAsia="Calibri"/>
              </w:rPr>
            </w:pPr>
            <w:r>
              <w:rPr>
                <w:rFonts w:eastAsia="Calibri"/>
              </w:rPr>
              <w:t>№</w:t>
            </w:r>
            <w:r>
              <w:rPr>
                <w:rFonts w:eastAsia="Calibri"/>
              </w:rPr>
              <w:br/>
              <w:t>п/п</w:t>
            </w:r>
          </w:p>
        </w:tc>
        <w:tc>
          <w:tcPr>
            <w:tcW w:w="5671" w:type="dxa"/>
          </w:tcPr>
          <w:p w:rsidR="00202EA9" w:rsidRDefault="00D31872">
            <w:pPr>
              <w:pStyle w:val="afff1"/>
              <w:widowControl w:val="0"/>
              <w:spacing w:before="60"/>
              <w:jc w:val="center"/>
              <w:rPr>
                <w:rFonts w:eastAsia="Calibri"/>
              </w:rPr>
            </w:pPr>
            <w:r>
              <w:rPr>
                <w:rFonts w:eastAsia="Calibri"/>
              </w:rPr>
              <w:t>Требования к Участнику</w:t>
            </w:r>
          </w:p>
        </w:tc>
        <w:tc>
          <w:tcPr>
            <w:tcW w:w="8327" w:type="dxa"/>
          </w:tcPr>
          <w:p w:rsidR="00202EA9" w:rsidRDefault="00D31872">
            <w:pPr>
              <w:pStyle w:val="afff1"/>
              <w:widowControl w:val="0"/>
              <w:spacing w:before="60"/>
              <w:jc w:val="center"/>
              <w:rPr>
                <w:rFonts w:eastAsia="Calibri"/>
              </w:rPr>
            </w:pPr>
            <w:r>
              <w:rPr>
                <w:rFonts w:eastAsia="Calibri"/>
              </w:rPr>
              <w:t>Требования к документам,</w:t>
            </w:r>
            <w:r>
              <w:rPr>
                <w:rFonts w:eastAsia="Calibri"/>
              </w:rPr>
              <w:br/>
              <w:t>подтверждающим соответствие Участника установленным требованиям</w:t>
            </w:r>
          </w:p>
        </w:tc>
      </w:tr>
      <w:tr w:rsidR="00202EA9">
        <w:tc>
          <w:tcPr>
            <w:tcW w:w="1128" w:type="dxa"/>
          </w:tcPr>
          <w:p w:rsidR="00202EA9" w:rsidRDefault="00202EA9">
            <w:pPr>
              <w:pStyle w:val="afff1"/>
              <w:widowControl w:val="0"/>
              <w:numPr>
                <w:ilvl w:val="0"/>
                <w:numId w:val="3"/>
              </w:numPr>
              <w:spacing w:before="60"/>
              <w:ind w:left="284" w:firstLine="0"/>
              <w:jc w:val="center"/>
              <w:rPr>
                <w:rFonts w:eastAsia="Calibri"/>
              </w:rPr>
            </w:pPr>
          </w:p>
        </w:tc>
        <w:tc>
          <w:tcPr>
            <w:tcW w:w="5671" w:type="dxa"/>
          </w:tcPr>
          <w:p w:rsidR="00202EA9" w:rsidRDefault="00D31872">
            <w:pPr>
              <w:pStyle w:val="afff1"/>
              <w:widowControl w:val="0"/>
              <w:spacing w:before="60"/>
              <w:rPr>
                <w:rFonts w:eastAsia="Calibri"/>
              </w:rPr>
            </w:pPr>
            <w:r>
              <w:rPr>
                <w:rFonts w:eastAsia="Calibri"/>
              </w:rPr>
              <w:t>Не установлены</w:t>
            </w:r>
          </w:p>
        </w:tc>
        <w:tc>
          <w:tcPr>
            <w:tcW w:w="8327" w:type="dxa"/>
          </w:tcPr>
          <w:p w:rsidR="00202EA9" w:rsidRDefault="00D31872">
            <w:pPr>
              <w:pStyle w:val="afff1"/>
              <w:widowControl w:val="0"/>
              <w:spacing w:before="60"/>
              <w:rPr>
                <w:rFonts w:eastAsia="Calibri"/>
              </w:rPr>
            </w:pPr>
            <w:r>
              <w:rPr>
                <w:rFonts w:eastAsia="Calibri"/>
              </w:rPr>
              <w:t>Не установлены</w:t>
            </w:r>
          </w:p>
        </w:tc>
      </w:tr>
    </w:tbl>
    <w:p w:rsidR="00202EA9" w:rsidRDefault="00D31872">
      <w:pPr>
        <w:pStyle w:val="a2"/>
        <w:spacing w:after="120"/>
      </w:pPr>
      <w:bookmarkStart w:id="279" w:name="_Ref125553681"/>
      <w:bookmarkStart w:id="280" w:name="_Ref125550353"/>
      <w:bookmarkStart w:id="281" w:name="_Ref125550270"/>
      <w:bookmarkStart w:id="282" w:name="_Ref125709541"/>
      <w:bookmarkStart w:id="283" w:name="_Ref125553475"/>
      <w:bookmarkStart w:id="284" w:name="_Ref125553296"/>
      <w:bookmarkStart w:id="285" w:name="_Ref125709154"/>
      <w:bookmarkStart w:id="286" w:name="_Ref125709256"/>
      <w:bookmarkStart w:id="287" w:name="_Ref125709895"/>
      <w:bookmarkStart w:id="288" w:name="_Toc186224319"/>
      <w:bookmarkStart w:id="289" w:name="_Ref125553242"/>
      <w:r>
        <w:t>Квалификационные требования</w:t>
      </w:r>
      <w:bookmarkEnd w:id="279"/>
      <w:bookmarkEnd w:id="280"/>
      <w:bookmarkEnd w:id="281"/>
      <w:bookmarkEnd w:id="282"/>
      <w:bookmarkEnd w:id="283"/>
      <w:bookmarkEnd w:id="284"/>
      <w:bookmarkEnd w:id="285"/>
      <w:bookmarkEnd w:id="286"/>
      <w:bookmarkEnd w:id="287"/>
      <w:bookmarkEnd w:id="288"/>
      <w:bookmarkEnd w:id="289"/>
    </w:p>
    <w:tbl>
      <w:tblPr>
        <w:tblStyle w:val="afff8"/>
        <w:tblW w:w="15126" w:type="dxa"/>
        <w:tblLayout w:type="fixed"/>
        <w:tblLook w:val="04A0" w:firstRow="1" w:lastRow="0" w:firstColumn="1" w:lastColumn="0" w:noHBand="0" w:noVBand="1"/>
      </w:tblPr>
      <w:tblGrid>
        <w:gridCol w:w="1128"/>
        <w:gridCol w:w="5671"/>
        <w:gridCol w:w="8327"/>
      </w:tblGrid>
      <w:tr w:rsidR="00202EA9">
        <w:trPr>
          <w:cnfStyle w:val="100000000000" w:firstRow="1" w:lastRow="0" w:firstColumn="0" w:lastColumn="0" w:oddVBand="0" w:evenVBand="0" w:oddHBand="0" w:evenHBand="0" w:firstRowFirstColumn="0" w:firstRowLastColumn="0" w:lastRowFirstColumn="0" w:lastRowLastColumn="0"/>
        </w:trPr>
        <w:tc>
          <w:tcPr>
            <w:tcW w:w="1128" w:type="dxa"/>
          </w:tcPr>
          <w:p w:rsidR="00202EA9" w:rsidRDefault="00D31872">
            <w:pPr>
              <w:pStyle w:val="afff1"/>
              <w:widowControl w:val="0"/>
              <w:spacing w:before="60"/>
              <w:jc w:val="center"/>
              <w:rPr>
                <w:rFonts w:eastAsia="Calibri"/>
              </w:rPr>
            </w:pPr>
            <w:r>
              <w:rPr>
                <w:rFonts w:eastAsia="Calibri"/>
              </w:rPr>
              <w:t>№</w:t>
            </w:r>
            <w:r>
              <w:rPr>
                <w:rFonts w:eastAsia="Calibri"/>
              </w:rPr>
              <w:br/>
              <w:t>п/п</w:t>
            </w:r>
          </w:p>
        </w:tc>
        <w:tc>
          <w:tcPr>
            <w:tcW w:w="5671" w:type="dxa"/>
          </w:tcPr>
          <w:p w:rsidR="00202EA9" w:rsidRDefault="00D31872">
            <w:pPr>
              <w:pStyle w:val="afff1"/>
              <w:widowControl w:val="0"/>
              <w:spacing w:before="60"/>
              <w:jc w:val="center"/>
              <w:rPr>
                <w:rFonts w:eastAsia="Calibri"/>
              </w:rPr>
            </w:pPr>
            <w:r>
              <w:rPr>
                <w:rFonts w:eastAsia="Calibri"/>
              </w:rPr>
              <w:t>Требования к Участнику</w:t>
            </w:r>
          </w:p>
        </w:tc>
        <w:tc>
          <w:tcPr>
            <w:tcW w:w="8327" w:type="dxa"/>
          </w:tcPr>
          <w:p w:rsidR="00202EA9" w:rsidRDefault="00D31872">
            <w:pPr>
              <w:pStyle w:val="afff1"/>
              <w:widowControl w:val="0"/>
              <w:spacing w:before="60"/>
              <w:jc w:val="center"/>
              <w:rPr>
                <w:rFonts w:eastAsia="Calibri"/>
              </w:rPr>
            </w:pPr>
            <w:r>
              <w:rPr>
                <w:rFonts w:eastAsia="Calibri"/>
              </w:rPr>
              <w:t>Требования к документам,</w:t>
            </w:r>
            <w:r>
              <w:rPr>
                <w:rFonts w:eastAsia="Calibri"/>
              </w:rPr>
              <w:br/>
              <w:t>подтверждающим соответствие Участника установленным требованиям</w:t>
            </w:r>
          </w:p>
        </w:tc>
      </w:tr>
      <w:tr w:rsidR="00202EA9">
        <w:tc>
          <w:tcPr>
            <w:tcW w:w="1128" w:type="dxa"/>
          </w:tcPr>
          <w:p w:rsidR="00202EA9" w:rsidRDefault="00202EA9">
            <w:pPr>
              <w:pStyle w:val="afff1"/>
              <w:widowControl w:val="0"/>
              <w:numPr>
                <w:ilvl w:val="0"/>
                <w:numId w:val="10"/>
              </w:numPr>
              <w:spacing w:before="60"/>
              <w:ind w:left="284" w:firstLine="0"/>
              <w:jc w:val="center"/>
              <w:rPr>
                <w:rFonts w:eastAsia="Calibri"/>
              </w:rPr>
            </w:pPr>
          </w:p>
        </w:tc>
        <w:tc>
          <w:tcPr>
            <w:tcW w:w="5671" w:type="dxa"/>
          </w:tcPr>
          <w:p w:rsidR="00202EA9" w:rsidRDefault="00D31872">
            <w:pPr>
              <w:pStyle w:val="afff1"/>
              <w:widowControl w:val="0"/>
              <w:spacing w:before="60"/>
              <w:rPr>
                <w:rFonts w:eastAsia="Calibri"/>
              </w:rPr>
            </w:pPr>
            <w:r>
              <w:rPr>
                <w:rFonts w:eastAsia="Calibri"/>
              </w:rPr>
              <w:t>Не установлены</w:t>
            </w:r>
          </w:p>
        </w:tc>
        <w:tc>
          <w:tcPr>
            <w:tcW w:w="8327" w:type="dxa"/>
          </w:tcPr>
          <w:p w:rsidR="00202EA9" w:rsidRDefault="00D31872">
            <w:pPr>
              <w:pStyle w:val="afff1"/>
              <w:widowControl w:val="0"/>
              <w:spacing w:before="60"/>
              <w:rPr>
                <w:rFonts w:eastAsia="Calibri"/>
              </w:rPr>
            </w:pPr>
            <w:r>
              <w:rPr>
                <w:rFonts w:eastAsia="Calibri"/>
              </w:rPr>
              <w:t>Не установлены</w:t>
            </w:r>
          </w:p>
        </w:tc>
      </w:tr>
    </w:tbl>
    <w:p w:rsidR="00202EA9" w:rsidRDefault="00D31872">
      <w:pPr>
        <w:pStyle w:val="a2"/>
        <w:spacing w:after="120"/>
      </w:pPr>
      <w:bookmarkStart w:id="290" w:name="_Ref125553703"/>
      <w:bookmarkStart w:id="291" w:name="_Toc186224320"/>
      <w:bookmarkStart w:id="292" w:name="_Ref125553500"/>
      <w:bookmarkStart w:id="293" w:name="_Ref125553692"/>
      <w:bookmarkStart w:id="294" w:name="_Ref125552455"/>
      <w:bookmarkStart w:id="295" w:name="_Ref125709228"/>
      <w:r>
        <w:t>Дополнительные требования к Коллективным участникам</w:t>
      </w:r>
      <w:bookmarkEnd w:id="290"/>
      <w:bookmarkEnd w:id="291"/>
      <w:bookmarkEnd w:id="292"/>
      <w:bookmarkEnd w:id="293"/>
      <w:bookmarkEnd w:id="294"/>
      <w:bookmarkEnd w:id="295"/>
    </w:p>
    <w:tbl>
      <w:tblPr>
        <w:tblStyle w:val="afff8"/>
        <w:tblW w:w="15126" w:type="dxa"/>
        <w:tblLayout w:type="fixed"/>
        <w:tblLook w:val="04A0" w:firstRow="1" w:lastRow="0" w:firstColumn="1" w:lastColumn="0" w:noHBand="0" w:noVBand="1"/>
      </w:tblPr>
      <w:tblGrid>
        <w:gridCol w:w="1128"/>
        <w:gridCol w:w="5671"/>
        <w:gridCol w:w="8327"/>
      </w:tblGrid>
      <w:tr w:rsidR="00202EA9">
        <w:trPr>
          <w:cnfStyle w:val="100000000000" w:firstRow="1" w:lastRow="0" w:firstColumn="0" w:lastColumn="0" w:oddVBand="0" w:evenVBand="0" w:oddHBand="0" w:evenHBand="0" w:firstRowFirstColumn="0" w:firstRowLastColumn="0" w:lastRowFirstColumn="0" w:lastRowLastColumn="0"/>
        </w:trPr>
        <w:tc>
          <w:tcPr>
            <w:tcW w:w="1128" w:type="dxa"/>
          </w:tcPr>
          <w:p w:rsidR="00202EA9" w:rsidRDefault="00D31872">
            <w:pPr>
              <w:pStyle w:val="afff1"/>
              <w:widowControl w:val="0"/>
              <w:spacing w:before="60"/>
              <w:jc w:val="center"/>
              <w:rPr>
                <w:rFonts w:eastAsia="Calibri"/>
              </w:rPr>
            </w:pPr>
            <w:r>
              <w:rPr>
                <w:rFonts w:eastAsia="Calibri"/>
              </w:rPr>
              <w:t>№</w:t>
            </w:r>
            <w:r>
              <w:rPr>
                <w:rFonts w:eastAsia="Calibri"/>
              </w:rPr>
              <w:br/>
              <w:t>п/п</w:t>
            </w:r>
          </w:p>
        </w:tc>
        <w:tc>
          <w:tcPr>
            <w:tcW w:w="5671" w:type="dxa"/>
          </w:tcPr>
          <w:p w:rsidR="00202EA9" w:rsidRDefault="00D31872">
            <w:pPr>
              <w:pStyle w:val="afff1"/>
              <w:widowControl w:val="0"/>
              <w:spacing w:before="60"/>
              <w:jc w:val="center"/>
              <w:rPr>
                <w:rFonts w:eastAsia="Calibri"/>
              </w:rPr>
            </w:pPr>
            <w:r>
              <w:rPr>
                <w:rFonts w:eastAsia="Calibri"/>
              </w:rPr>
              <w:t>Требования к Коллективному участнику</w:t>
            </w:r>
          </w:p>
        </w:tc>
        <w:tc>
          <w:tcPr>
            <w:tcW w:w="8327" w:type="dxa"/>
          </w:tcPr>
          <w:p w:rsidR="00202EA9" w:rsidRDefault="00D31872">
            <w:pPr>
              <w:pStyle w:val="afff1"/>
              <w:widowControl w:val="0"/>
              <w:spacing w:before="60"/>
              <w:jc w:val="center"/>
              <w:rPr>
                <w:rFonts w:eastAsia="Calibri"/>
              </w:rPr>
            </w:pPr>
            <w:r>
              <w:rPr>
                <w:rFonts w:eastAsia="Calibri"/>
              </w:rPr>
              <w:t>Требования к документам, подтверждающим соответствие</w:t>
            </w:r>
            <w:r>
              <w:rPr>
                <w:rFonts w:eastAsia="Calibri"/>
              </w:rPr>
              <w:br/>
              <w:t>Коллективного участника установленным требованиям</w:t>
            </w:r>
          </w:p>
        </w:tc>
      </w:tr>
      <w:tr w:rsidR="00202EA9">
        <w:tc>
          <w:tcPr>
            <w:tcW w:w="1128" w:type="dxa"/>
          </w:tcPr>
          <w:p w:rsidR="00202EA9" w:rsidRDefault="00202EA9">
            <w:pPr>
              <w:pStyle w:val="afff1"/>
              <w:widowControl w:val="0"/>
              <w:numPr>
                <w:ilvl w:val="0"/>
                <w:numId w:val="4"/>
              </w:numPr>
              <w:spacing w:before="60"/>
              <w:ind w:left="284" w:firstLine="0"/>
              <w:jc w:val="center"/>
              <w:rPr>
                <w:rFonts w:eastAsia="Calibri"/>
              </w:rPr>
            </w:pPr>
            <w:bookmarkStart w:id="296" w:name="_Ref125370156"/>
            <w:bookmarkEnd w:id="296"/>
          </w:p>
        </w:tc>
        <w:tc>
          <w:tcPr>
            <w:tcW w:w="5671" w:type="dxa"/>
          </w:tcPr>
          <w:p w:rsidR="00202EA9" w:rsidRDefault="00D31872">
            <w:pPr>
              <w:pStyle w:val="afff1"/>
              <w:widowControl w:val="0"/>
              <w:spacing w:before="60"/>
              <w:rPr>
                <w:rFonts w:eastAsia="Calibri"/>
              </w:rPr>
            </w:pPr>
            <w:r>
              <w:rPr>
                <w:rFonts w:eastAsia="Calibri"/>
              </w:rPr>
              <w:t>Члены Коллективного участника должны иметь между собой соглашение (или иной документ), соответствующее нормам ГК РФ:</w:t>
            </w:r>
          </w:p>
        </w:tc>
        <w:tc>
          <w:tcPr>
            <w:tcW w:w="8327" w:type="dxa"/>
          </w:tcPr>
          <w:p w:rsidR="00202EA9" w:rsidRDefault="00D31872">
            <w:pPr>
              <w:pStyle w:val="afff1"/>
              <w:widowControl w:val="0"/>
              <w:spacing w:before="60"/>
              <w:rPr>
                <w:rFonts w:eastAsia="Calibri"/>
              </w:rPr>
            </w:pPr>
            <w:r>
              <w:rPr>
                <w:rFonts w:eastAsia="Calibri"/>
              </w:rPr>
              <w:t>Копия Соглашения между членами Коллективного участника, подготовленного в соответствии с требованиями пункта </w:t>
            </w:r>
            <w:r>
              <w:rPr>
                <w:rFonts w:eastAsia="Calibri"/>
              </w:rPr>
              <w:fldChar w:fldCharType="begin"/>
            </w:r>
            <w:r>
              <w:rPr>
                <w:rFonts w:eastAsia="Calibri"/>
              </w:rPr>
              <w:instrText xml:space="preserve"> REF _Ref125366972 \w \h </w:instrText>
            </w:r>
            <w:r>
              <w:rPr>
                <w:rFonts w:eastAsia="Calibri"/>
              </w:rPr>
            </w:r>
            <w:r>
              <w:rPr>
                <w:rFonts w:eastAsia="Calibri"/>
              </w:rPr>
              <w:fldChar w:fldCharType="separate"/>
            </w:r>
            <w:r>
              <w:rPr>
                <w:rFonts w:eastAsia="Calibri"/>
              </w:rPr>
              <w:t>3.2.3</w:t>
            </w:r>
            <w:r>
              <w:rPr>
                <w:rFonts w:eastAsia="Calibri"/>
              </w:rPr>
              <w:fldChar w:fldCharType="end"/>
            </w:r>
            <w:r>
              <w:rPr>
                <w:rFonts w:eastAsia="Calibri"/>
              </w:rPr>
              <w:t>;</w:t>
            </w:r>
          </w:p>
        </w:tc>
      </w:tr>
      <w:tr w:rsidR="00202EA9">
        <w:tc>
          <w:tcPr>
            <w:tcW w:w="1128" w:type="dxa"/>
          </w:tcPr>
          <w:p w:rsidR="00202EA9" w:rsidRDefault="00202EA9">
            <w:pPr>
              <w:pStyle w:val="afff1"/>
              <w:widowControl w:val="0"/>
              <w:numPr>
                <w:ilvl w:val="0"/>
                <w:numId w:val="4"/>
              </w:numPr>
              <w:spacing w:before="60"/>
              <w:ind w:left="284" w:firstLine="0"/>
              <w:jc w:val="center"/>
              <w:rPr>
                <w:rFonts w:eastAsia="Calibri"/>
              </w:rPr>
            </w:pPr>
            <w:bookmarkStart w:id="297" w:name="_Ref125553738"/>
            <w:bookmarkEnd w:id="297"/>
          </w:p>
        </w:tc>
        <w:tc>
          <w:tcPr>
            <w:tcW w:w="5671" w:type="dxa"/>
          </w:tcPr>
          <w:p w:rsidR="00202EA9" w:rsidRDefault="00D31872">
            <w:pPr>
              <w:pStyle w:val="afff1"/>
              <w:widowControl w:val="0"/>
              <w:spacing w:before="60"/>
              <w:rPr>
                <w:rFonts w:eastAsia="Calibri"/>
              </w:rPr>
            </w:pPr>
            <w:r>
              <w:rPr>
                <w:rFonts w:eastAsia="Calibri"/>
              </w:rPr>
              <w:t>Заявка Коллективного участника дополнительно должна включать сведения о распределении объемов поставки продукции между членами Коллективного участника:</w:t>
            </w:r>
          </w:p>
        </w:tc>
        <w:tc>
          <w:tcPr>
            <w:tcW w:w="8327" w:type="dxa"/>
          </w:tcPr>
          <w:p w:rsidR="00202EA9" w:rsidRDefault="00D31872">
            <w:pPr>
              <w:pStyle w:val="afff1"/>
              <w:widowControl w:val="0"/>
              <w:spacing w:before="60"/>
            </w:pPr>
            <w:r>
              <w:rPr>
                <w:rFonts w:eastAsia="Calibri"/>
              </w:rPr>
              <w:t>План распределения объемов поставки продукции (форма 11) (</w:t>
            </w:r>
            <w:hyperlink w:anchor="Прил04_ФормыЗаявки">
              <w:r>
                <w:rPr>
                  <w:rStyle w:val="afc"/>
                  <w:rFonts w:eastAsia="Calibri"/>
                </w:rPr>
                <w:t>Приложение № 4</w:t>
              </w:r>
            </w:hyperlink>
            <w:r>
              <w:rPr>
                <w:rFonts w:eastAsia="Calibri"/>
              </w:rPr>
              <w:t>) с указанием необходимой информации;</w:t>
            </w:r>
          </w:p>
        </w:tc>
      </w:tr>
      <w:tr w:rsidR="00202EA9">
        <w:tc>
          <w:tcPr>
            <w:tcW w:w="1128" w:type="dxa"/>
          </w:tcPr>
          <w:p w:rsidR="00202EA9" w:rsidRDefault="00202EA9">
            <w:pPr>
              <w:pStyle w:val="afff1"/>
              <w:widowControl w:val="0"/>
              <w:numPr>
                <w:ilvl w:val="0"/>
                <w:numId w:val="4"/>
              </w:numPr>
              <w:spacing w:before="60"/>
              <w:ind w:left="284" w:firstLine="0"/>
              <w:jc w:val="center"/>
              <w:rPr>
                <w:rFonts w:eastAsia="Calibri"/>
              </w:rPr>
            </w:pPr>
            <w:bookmarkStart w:id="298" w:name="_Ref125370162"/>
            <w:bookmarkEnd w:id="298"/>
          </w:p>
        </w:tc>
        <w:tc>
          <w:tcPr>
            <w:tcW w:w="5671" w:type="dxa"/>
          </w:tcPr>
          <w:p w:rsidR="00202EA9" w:rsidRDefault="00D31872">
            <w:pPr>
              <w:pStyle w:val="afff1"/>
              <w:widowControl w:val="0"/>
              <w:spacing w:before="60"/>
            </w:pPr>
            <w:r>
              <w:rPr>
                <w:rFonts w:eastAsia="Calibri"/>
              </w:rPr>
              <w:t>Соответствие каждого члена Коллективного участника установленным требованиям (с учетом пунктов </w:t>
            </w:r>
            <w:r>
              <w:rPr>
                <w:rFonts w:eastAsia="Calibri"/>
              </w:rPr>
              <w:fldChar w:fldCharType="begin"/>
            </w:r>
            <w:r>
              <w:rPr>
                <w:rFonts w:eastAsia="Calibri"/>
              </w:rPr>
              <w:instrText xml:space="preserve"> REF _Ref125368791 \w \h </w:instrText>
            </w:r>
            <w:r>
              <w:rPr>
                <w:rFonts w:eastAsia="Calibri"/>
              </w:rPr>
            </w:r>
            <w:r>
              <w:rPr>
                <w:rFonts w:eastAsia="Calibri"/>
              </w:rPr>
              <w:fldChar w:fldCharType="separate"/>
            </w:r>
            <w:r>
              <w:rPr>
                <w:rFonts w:eastAsia="Calibri"/>
              </w:rPr>
              <w:t>3.2.5</w:t>
            </w:r>
            <w:r>
              <w:rPr>
                <w:rFonts w:eastAsia="Calibri"/>
              </w:rPr>
              <w:fldChar w:fldCharType="end"/>
            </w:r>
            <w:r>
              <w:rPr>
                <w:rFonts w:eastAsia="Calibri"/>
              </w:rPr>
              <w:t xml:space="preserve"> – </w:t>
            </w:r>
            <w:r>
              <w:rPr>
                <w:rFonts w:eastAsia="Calibri"/>
              </w:rPr>
              <w:fldChar w:fldCharType="begin"/>
            </w:r>
            <w:r>
              <w:rPr>
                <w:rFonts w:eastAsia="Calibri"/>
              </w:rPr>
              <w:instrText xml:space="preserve"> REF _Ref134705077 \r \h </w:instrText>
            </w:r>
            <w:r>
              <w:rPr>
                <w:rFonts w:eastAsia="Calibri"/>
              </w:rPr>
            </w:r>
            <w:r>
              <w:rPr>
                <w:rFonts w:eastAsia="Calibri"/>
              </w:rPr>
              <w:fldChar w:fldCharType="separate"/>
            </w:r>
            <w:r>
              <w:rPr>
                <w:rFonts w:eastAsia="Calibri"/>
              </w:rPr>
              <w:t>3.2.7</w:t>
            </w:r>
            <w:r>
              <w:rPr>
                <w:rFonts w:eastAsia="Calibri"/>
              </w:rPr>
              <w:fldChar w:fldCharType="end"/>
            </w:r>
            <w:r>
              <w:rPr>
                <w:rFonts w:eastAsia="Calibri"/>
              </w:rPr>
              <w:t>), в том числе с учетом объема поставки продукции, который ему предполагается поручить в соответствии с Планом распределения объемов поставки продукции внутри (форма 11) (</w:t>
            </w:r>
            <w:hyperlink w:anchor="Прил04_ФормыЗаявки">
              <w:r>
                <w:rPr>
                  <w:rStyle w:val="afc"/>
                  <w:rFonts w:eastAsia="Calibri"/>
                </w:rPr>
                <w:t>Приложение № 4</w:t>
              </w:r>
            </w:hyperlink>
            <w:r>
              <w:rPr>
                <w:rFonts w:eastAsia="Calibri"/>
              </w:rPr>
              <w:t>):</w:t>
            </w:r>
          </w:p>
        </w:tc>
        <w:tc>
          <w:tcPr>
            <w:tcW w:w="8327" w:type="dxa"/>
          </w:tcPr>
          <w:p w:rsidR="00202EA9" w:rsidRDefault="00D31872">
            <w:pPr>
              <w:pStyle w:val="afff1"/>
              <w:widowControl w:val="0"/>
              <w:spacing w:before="60"/>
              <w:rPr>
                <w:rFonts w:eastAsia="Calibri"/>
              </w:rPr>
            </w:pPr>
            <w:r>
              <w:rPr>
                <w:rFonts w:eastAsia="Calibri"/>
              </w:rPr>
              <w:t>Сведения и документы, аналогичные установленным в подразделах </w:t>
            </w:r>
            <w:r>
              <w:rPr>
                <w:rFonts w:eastAsia="Calibri"/>
              </w:rPr>
              <w:fldChar w:fldCharType="begin"/>
            </w:r>
            <w:r>
              <w:rPr>
                <w:rFonts w:eastAsia="Calibri"/>
              </w:rPr>
              <w:instrText xml:space="preserve"> REF _Ref125361435 \w \h </w:instrText>
            </w:r>
            <w:r>
              <w:rPr>
                <w:rFonts w:eastAsia="Calibri"/>
              </w:rPr>
            </w:r>
            <w:r>
              <w:rPr>
                <w:rFonts w:eastAsia="Calibri"/>
              </w:rPr>
              <w:fldChar w:fldCharType="separate"/>
            </w:r>
            <w:r>
              <w:rPr>
                <w:rFonts w:eastAsia="Calibri"/>
              </w:rPr>
              <w:t>8.2</w:t>
            </w:r>
            <w:r>
              <w:rPr>
                <w:rFonts w:eastAsia="Calibri"/>
              </w:rPr>
              <w:fldChar w:fldCharType="end"/>
            </w:r>
            <w:r>
              <w:rPr>
                <w:rFonts w:eastAsia="Calibri"/>
              </w:rPr>
              <w:t> – </w:t>
            </w:r>
            <w:r>
              <w:rPr>
                <w:rFonts w:eastAsia="Calibri"/>
              </w:rPr>
              <w:fldChar w:fldCharType="begin"/>
            </w:r>
            <w:r>
              <w:rPr>
                <w:rFonts w:eastAsia="Calibri"/>
              </w:rPr>
              <w:instrText xml:space="preserve"> REF _Ref125553242 \w \h </w:instrText>
            </w:r>
            <w:r>
              <w:rPr>
                <w:rFonts w:eastAsia="Calibri"/>
              </w:rPr>
            </w:r>
            <w:r>
              <w:rPr>
                <w:rFonts w:eastAsia="Calibri"/>
              </w:rPr>
              <w:fldChar w:fldCharType="separate"/>
            </w:r>
            <w:r>
              <w:rPr>
                <w:rFonts w:eastAsia="Calibri"/>
              </w:rPr>
              <w:t>8.4</w:t>
            </w:r>
            <w:r>
              <w:rPr>
                <w:rFonts w:eastAsia="Calibri"/>
              </w:rPr>
              <w:fldChar w:fldCharType="end"/>
            </w:r>
            <w:r>
              <w:rPr>
                <w:rFonts w:eastAsia="Calibri"/>
              </w:rPr>
              <w:t>, в отношении каждого члена Коллективного участника, подтверждающие его соответствие данным требованиям.</w:t>
            </w:r>
          </w:p>
        </w:tc>
      </w:tr>
    </w:tbl>
    <w:p w:rsidR="00202EA9" w:rsidRDefault="00D31872">
      <w:pPr>
        <w:pStyle w:val="a2"/>
        <w:spacing w:after="120"/>
      </w:pPr>
      <w:bookmarkStart w:id="299" w:name="_Ref125709973"/>
      <w:bookmarkStart w:id="300" w:name="_Toc186224321"/>
      <w:bookmarkStart w:id="301" w:name="_Ref125709777"/>
      <w:bookmarkStart w:id="302" w:name="_Ref125362031"/>
      <w:bookmarkStart w:id="303" w:name="_Ref125370173"/>
      <w:bookmarkStart w:id="304" w:name="_Ref125370180"/>
      <w:bookmarkStart w:id="305" w:name="_Ref125370209"/>
      <w:bookmarkStart w:id="306" w:name="_Ref125369117"/>
      <w:bookmarkStart w:id="307" w:name="_Ref125361823"/>
      <w:r>
        <w:t>Дополнительные требования к Генеральным подрядчикам</w:t>
      </w:r>
      <w:bookmarkEnd w:id="299"/>
      <w:bookmarkEnd w:id="300"/>
      <w:bookmarkEnd w:id="301"/>
      <w:bookmarkEnd w:id="302"/>
      <w:bookmarkEnd w:id="303"/>
      <w:bookmarkEnd w:id="304"/>
      <w:bookmarkEnd w:id="305"/>
      <w:bookmarkEnd w:id="306"/>
      <w:bookmarkEnd w:id="307"/>
    </w:p>
    <w:tbl>
      <w:tblPr>
        <w:tblStyle w:val="afff8"/>
        <w:tblW w:w="15126" w:type="dxa"/>
        <w:tblLayout w:type="fixed"/>
        <w:tblLook w:val="04A0" w:firstRow="1" w:lastRow="0" w:firstColumn="1" w:lastColumn="0" w:noHBand="0" w:noVBand="1"/>
      </w:tblPr>
      <w:tblGrid>
        <w:gridCol w:w="1128"/>
        <w:gridCol w:w="5671"/>
        <w:gridCol w:w="8327"/>
      </w:tblGrid>
      <w:tr w:rsidR="00202EA9">
        <w:trPr>
          <w:cnfStyle w:val="100000000000" w:firstRow="1" w:lastRow="0" w:firstColumn="0" w:lastColumn="0" w:oddVBand="0" w:evenVBand="0" w:oddHBand="0" w:evenHBand="0" w:firstRowFirstColumn="0" w:firstRowLastColumn="0" w:lastRowFirstColumn="0" w:lastRowLastColumn="0"/>
        </w:trPr>
        <w:tc>
          <w:tcPr>
            <w:tcW w:w="1128" w:type="dxa"/>
          </w:tcPr>
          <w:p w:rsidR="00202EA9" w:rsidRDefault="00D31872">
            <w:pPr>
              <w:pStyle w:val="afff1"/>
              <w:widowControl w:val="0"/>
              <w:spacing w:before="60"/>
              <w:jc w:val="center"/>
              <w:rPr>
                <w:rFonts w:eastAsia="Calibri"/>
              </w:rPr>
            </w:pPr>
            <w:r>
              <w:rPr>
                <w:rFonts w:eastAsia="Calibri"/>
              </w:rPr>
              <w:t>№</w:t>
            </w:r>
            <w:r>
              <w:rPr>
                <w:rFonts w:eastAsia="Calibri"/>
              </w:rPr>
              <w:br/>
              <w:t>п/п</w:t>
            </w:r>
          </w:p>
        </w:tc>
        <w:tc>
          <w:tcPr>
            <w:tcW w:w="5671" w:type="dxa"/>
          </w:tcPr>
          <w:p w:rsidR="00202EA9" w:rsidRDefault="00D31872">
            <w:pPr>
              <w:pStyle w:val="afff1"/>
              <w:widowControl w:val="0"/>
              <w:spacing w:before="60"/>
              <w:jc w:val="center"/>
              <w:rPr>
                <w:rFonts w:eastAsia="Calibri"/>
              </w:rPr>
            </w:pPr>
            <w:r>
              <w:rPr>
                <w:rFonts w:eastAsia="Calibri"/>
              </w:rPr>
              <w:t>Требования к Генеральному подрядчику</w:t>
            </w:r>
          </w:p>
        </w:tc>
        <w:tc>
          <w:tcPr>
            <w:tcW w:w="8327" w:type="dxa"/>
          </w:tcPr>
          <w:p w:rsidR="00202EA9" w:rsidRDefault="00D31872">
            <w:pPr>
              <w:pStyle w:val="afff1"/>
              <w:widowControl w:val="0"/>
              <w:spacing w:before="60"/>
              <w:jc w:val="center"/>
              <w:rPr>
                <w:rFonts w:eastAsia="Calibri"/>
              </w:rPr>
            </w:pPr>
            <w:r>
              <w:rPr>
                <w:rFonts w:eastAsia="Calibri"/>
              </w:rPr>
              <w:t>Требования к документам, подтверждающим соответствие</w:t>
            </w:r>
            <w:r>
              <w:rPr>
                <w:rFonts w:eastAsia="Calibri"/>
              </w:rPr>
              <w:br/>
              <w:t>Генерального подрядчика установленным требованиям</w:t>
            </w:r>
          </w:p>
        </w:tc>
      </w:tr>
      <w:tr w:rsidR="00202EA9">
        <w:tc>
          <w:tcPr>
            <w:tcW w:w="1128" w:type="dxa"/>
          </w:tcPr>
          <w:p w:rsidR="00202EA9" w:rsidRDefault="00202EA9">
            <w:pPr>
              <w:pStyle w:val="afff1"/>
              <w:widowControl w:val="0"/>
              <w:numPr>
                <w:ilvl w:val="0"/>
                <w:numId w:val="5"/>
              </w:numPr>
              <w:spacing w:before="60"/>
              <w:ind w:left="284" w:firstLine="0"/>
              <w:jc w:val="center"/>
              <w:rPr>
                <w:rFonts w:eastAsia="Calibri"/>
              </w:rPr>
            </w:pPr>
            <w:bookmarkStart w:id="308" w:name="_Ref125370187"/>
            <w:bookmarkEnd w:id="308"/>
          </w:p>
        </w:tc>
        <w:tc>
          <w:tcPr>
            <w:tcW w:w="5671" w:type="dxa"/>
          </w:tcPr>
          <w:p w:rsidR="00202EA9" w:rsidRDefault="00D31872">
            <w:pPr>
              <w:pStyle w:val="afff1"/>
              <w:widowControl w:val="0"/>
              <w:spacing w:before="60"/>
              <w:rPr>
                <w:rFonts w:eastAsia="Calibri"/>
              </w:rPr>
            </w:pPr>
            <w:r>
              <w:rPr>
                <w:rFonts w:eastAsia="Calibri"/>
              </w:rPr>
              <w:t>Заявка Генерального подрядчика дополнительно должна включать сведения о распределении объемов поставки продукции между Генеральным подрядчиком и субподрядчиками:</w:t>
            </w:r>
          </w:p>
        </w:tc>
        <w:tc>
          <w:tcPr>
            <w:tcW w:w="8327" w:type="dxa"/>
          </w:tcPr>
          <w:p w:rsidR="00202EA9" w:rsidRDefault="00D31872">
            <w:pPr>
              <w:pStyle w:val="afff1"/>
              <w:widowControl w:val="0"/>
              <w:spacing w:before="60"/>
            </w:pPr>
            <w:r>
              <w:rPr>
                <w:rFonts w:eastAsia="Calibri"/>
              </w:rPr>
              <w:t>План распределения объемов поставки продукции (форма 11) (</w:t>
            </w:r>
            <w:hyperlink w:anchor="Прил04_ФормыЗаявки">
              <w:r>
                <w:rPr>
                  <w:rStyle w:val="afc"/>
                  <w:rFonts w:eastAsia="Calibri"/>
                </w:rPr>
                <w:t>Приложение № 4</w:t>
              </w:r>
            </w:hyperlink>
            <w:r>
              <w:rPr>
                <w:rFonts w:eastAsia="Calibri"/>
              </w:rPr>
              <w:t>) с указанием необходимой информации;</w:t>
            </w:r>
          </w:p>
        </w:tc>
      </w:tr>
      <w:tr w:rsidR="00202EA9">
        <w:tc>
          <w:tcPr>
            <w:tcW w:w="1128" w:type="dxa"/>
          </w:tcPr>
          <w:p w:rsidR="00202EA9" w:rsidRDefault="00202EA9">
            <w:pPr>
              <w:pStyle w:val="afff1"/>
              <w:widowControl w:val="0"/>
              <w:numPr>
                <w:ilvl w:val="0"/>
                <w:numId w:val="5"/>
              </w:numPr>
              <w:spacing w:before="60"/>
              <w:ind w:left="284" w:firstLine="0"/>
              <w:jc w:val="center"/>
              <w:rPr>
                <w:rFonts w:eastAsia="Calibri"/>
              </w:rPr>
            </w:pPr>
            <w:bookmarkStart w:id="309" w:name="_Ref125370199"/>
            <w:bookmarkEnd w:id="309"/>
          </w:p>
        </w:tc>
        <w:tc>
          <w:tcPr>
            <w:tcW w:w="5671" w:type="dxa"/>
          </w:tcPr>
          <w:p w:rsidR="00202EA9" w:rsidRDefault="00D31872">
            <w:pPr>
              <w:pStyle w:val="afff1"/>
              <w:widowControl w:val="0"/>
              <w:spacing w:before="60"/>
              <w:rPr>
                <w:rFonts w:eastAsia="Calibri"/>
              </w:rPr>
            </w:pPr>
            <w:r>
              <w:rPr>
                <w:rFonts w:eastAsia="Calibri"/>
              </w:rPr>
              <w:t>Генеральный подрядчик должен доказать, что каждый из привлекаемых им субподрядчиков:</w:t>
            </w:r>
          </w:p>
          <w:p w:rsidR="00202EA9" w:rsidRDefault="00D31872">
            <w:pPr>
              <w:pStyle w:val="afff1"/>
              <w:widowControl w:val="0"/>
              <w:numPr>
                <w:ilvl w:val="0"/>
                <w:numId w:val="12"/>
              </w:numPr>
              <w:spacing w:before="60"/>
              <w:ind w:left="284" w:hanging="284"/>
              <w:rPr>
                <w:rFonts w:eastAsia="Calibri"/>
              </w:rPr>
            </w:pPr>
            <w:r>
              <w:rPr>
                <w:rFonts w:eastAsia="Calibri"/>
              </w:rPr>
              <w:t>осведомлен о привлечении его в качестве субподрядчика;</w:t>
            </w:r>
          </w:p>
          <w:p w:rsidR="00202EA9" w:rsidRDefault="00D31872">
            <w:pPr>
              <w:pStyle w:val="afff1"/>
              <w:widowControl w:val="0"/>
              <w:numPr>
                <w:ilvl w:val="0"/>
                <w:numId w:val="12"/>
              </w:numPr>
              <w:spacing w:before="60"/>
              <w:ind w:left="284" w:hanging="284"/>
              <w:rPr>
                <w:rFonts w:eastAsia="Calibri"/>
              </w:rPr>
            </w:pPr>
            <w:r>
              <w:rPr>
                <w:rFonts w:eastAsia="Calibri"/>
              </w:rPr>
              <w:t>согласен с выделяемым ему перечнем, объемами, сроками и стоимостью поставки продукции:</w:t>
            </w:r>
          </w:p>
        </w:tc>
        <w:tc>
          <w:tcPr>
            <w:tcW w:w="8327" w:type="dxa"/>
          </w:tcPr>
          <w:p w:rsidR="00202EA9" w:rsidRDefault="00D31872">
            <w:pPr>
              <w:pStyle w:val="afff1"/>
              <w:widowControl w:val="0"/>
              <w:spacing w:before="60"/>
              <w:rPr>
                <w:rFonts w:eastAsia="Calibri"/>
              </w:rPr>
            </w:pPr>
            <w:r>
              <w:rPr>
                <w:rFonts w:eastAsia="Calibri"/>
              </w:rPr>
              <w:t>Письмо от имени каждого привлекаемого субподрядчика (составляется в произвольной форме), подтверждающее его согласие на привлечение в качестве субподрядчика, с указанием объема и стоимости возлагаемой на него поставки продукции, а также сроков поставки продукции;</w:t>
            </w:r>
          </w:p>
        </w:tc>
      </w:tr>
      <w:tr w:rsidR="00202EA9">
        <w:tc>
          <w:tcPr>
            <w:tcW w:w="1128" w:type="dxa"/>
          </w:tcPr>
          <w:p w:rsidR="00202EA9" w:rsidRDefault="00202EA9">
            <w:pPr>
              <w:pStyle w:val="afff1"/>
              <w:widowControl w:val="0"/>
              <w:numPr>
                <w:ilvl w:val="0"/>
                <w:numId w:val="5"/>
              </w:numPr>
              <w:spacing w:before="60"/>
              <w:ind w:left="284" w:firstLine="0"/>
              <w:jc w:val="center"/>
              <w:rPr>
                <w:rFonts w:eastAsia="Calibri"/>
              </w:rPr>
            </w:pPr>
            <w:bookmarkStart w:id="310" w:name="_Ref125370193"/>
            <w:bookmarkEnd w:id="310"/>
          </w:p>
        </w:tc>
        <w:tc>
          <w:tcPr>
            <w:tcW w:w="5671" w:type="dxa"/>
          </w:tcPr>
          <w:p w:rsidR="00202EA9" w:rsidRDefault="00D31872">
            <w:pPr>
              <w:pStyle w:val="afff1"/>
              <w:widowControl w:val="0"/>
              <w:spacing w:before="60"/>
            </w:pPr>
            <w:r>
              <w:rPr>
                <w:rFonts w:eastAsia="Calibri"/>
              </w:rPr>
              <w:t>Соответствие каждого субподрядчика установленным требованиям (с учетом пункта </w:t>
            </w:r>
            <w:r>
              <w:rPr>
                <w:rFonts w:eastAsia="Calibri"/>
              </w:rPr>
              <w:fldChar w:fldCharType="begin"/>
            </w:r>
            <w:r>
              <w:rPr>
                <w:rFonts w:eastAsia="Calibri"/>
              </w:rPr>
              <w:instrText xml:space="preserve"> REF _Ref125368863 \w \h </w:instrText>
            </w:r>
            <w:r>
              <w:rPr>
                <w:rFonts w:eastAsia="Calibri"/>
              </w:rPr>
            </w:r>
            <w:r>
              <w:rPr>
                <w:rFonts w:eastAsia="Calibri"/>
              </w:rPr>
              <w:fldChar w:fldCharType="end"/>
            </w:r>
            <w:r>
              <w:rPr>
                <w:rFonts w:eastAsia="Calibri"/>
              </w:rPr>
              <w:t>) в том числе с учетом объема поставки продукции, который ему предполагается поручить в соответствии с Планом распределения объемов (форма 11) (</w:t>
            </w:r>
            <w:hyperlink w:anchor="Прил04_ФормыЗаявки">
              <w:r>
                <w:rPr>
                  <w:rStyle w:val="afc"/>
                  <w:rFonts w:eastAsia="Calibri"/>
                </w:rPr>
                <w:t>Приложение № 4</w:t>
              </w:r>
            </w:hyperlink>
            <w:r>
              <w:rPr>
                <w:rFonts w:eastAsia="Calibri"/>
              </w:rPr>
              <w:t>):</w:t>
            </w:r>
          </w:p>
        </w:tc>
        <w:tc>
          <w:tcPr>
            <w:tcW w:w="8327" w:type="dxa"/>
          </w:tcPr>
          <w:p w:rsidR="00202EA9" w:rsidRDefault="00D31872">
            <w:pPr>
              <w:pStyle w:val="afff1"/>
              <w:widowControl w:val="0"/>
              <w:spacing w:before="60"/>
              <w:rPr>
                <w:rFonts w:eastAsia="Calibri"/>
              </w:rPr>
            </w:pPr>
            <w:r>
              <w:rPr>
                <w:rFonts w:eastAsia="Calibri"/>
              </w:rPr>
              <w:t>Сведения и документы, аналогичные установленным в подразделах </w:t>
            </w:r>
            <w:r>
              <w:rPr>
                <w:rFonts w:eastAsia="Calibri"/>
              </w:rPr>
              <w:fldChar w:fldCharType="begin"/>
            </w:r>
            <w:r>
              <w:rPr>
                <w:rFonts w:eastAsia="Calibri"/>
              </w:rPr>
              <w:instrText xml:space="preserve"> REF _Ref125361435 \w \h </w:instrText>
            </w:r>
            <w:r>
              <w:rPr>
                <w:rFonts w:eastAsia="Calibri"/>
              </w:rPr>
            </w:r>
            <w:r>
              <w:rPr>
                <w:rFonts w:eastAsia="Calibri"/>
              </w:rPr>
              <w:fldChar w:fldCharType="separate"/>
            </w:r>
            <w:r>
              <w:rPr>
                <w:rFonts w:eastAsia="Calibri"/>
              </w:rPr>
              <w:t>8.2</w:t>
            </w:r>
            <w:r>
              <w:rPr>
                <w:rFonts w:eastAsia="Calibri"/>
              </w:rPr>
              <w:fldChar w:fldCharType="end"/>
            </w:r>
            <w:r>
              <w:rPr>
                <w:rFonts w:eastAsia="Calibri"/>
              </w:rPr>
              <w:t> – </w:t>
            </w:r>
            <w:r>
              <w:rPr>
                <w:rFonts w:eastAsia="Calibri"/>
              </w:rPr>
              <w:fldChar w:fldCharType="begin"/>
            </w:r>
            <w:r>
              <w:rPr>
                <w:rFonts w:eastAsia="Calibri"/>
              </w:rPr>
              <w:instrText xml:space="preserve"> REF _Ref125553242 \w \h </w:instrText>
            </w:r>
            <w:r>
              <w:rPr>
                <w:rFonts w:eastAsia="Calibri"/>
              </w:rPr>
            </w:r>
            <w:r>
              <w:rPr>
                <w:rFonts w:eastAsia="Calibri"/>
              </w:rPr>
              <w:fldChar w:fldCharType="separate"/>
            </w:r>
            <w:r>
              <w:rPr>
                <w:rFonts w:eastAsia="Calibri"/>
              </w:rPr>
              <w:t>8.4</w:t>
            </w:r>
            <w:r>
              <w:rPr>
                <w:rFonts w:eastAsia="Calibri"/>
              </w:rPr>
              <w:fldChar w:fldCharType="end"/>
            </w:r>
            <w:r>
              <w:rPr>
                <w:rFonts w:eastAsia="Calibri"/>
              </w:rPr>
              <w:t>, в отношении каждого субподрядчика, подтверждающие его соответствие данным требованиям;</w:t>
            </w:r>
          </w:p>
        </w:tc>
      </w:tr>
    </w:tbl>
    <w:p w:rsidR="00202EA9" w:rsidRDefault="00202EA9">
      <w:pPr>
        <w:sectPr w:rsidR="00202EA9">
          <w:headerReference w:type="default" r:id="rId22"/>
          <w:footerReference w:type="default" r:id="rId23"/>
          <w:headerReference w:type="first" r:id="rId24"/>
          <w:footerReference w:type="first" r:id="rId25"/>
          <w:pgSz w:w="16838" w:h="11906" w:orient="landscape"/>
          <w:pgMar w:top="1134" w:right="851" w:bottom="850" w:left="851" w:header="567" w:footer="567" w:gutter="0"/>
          <w:cols w:space="720"/>
          <w:formProt w:val="0"/>
          <w:docGrid w:linePitch="360"/>
        </w:sectPr>
      </w:pPr>
    </w:p>
    <w:p w:rsidR="00202EA9" w:rsidRDefault="00D31872">
      <w:pPr>
        <w:pStyle w:val="a1"/>
      </w:pPr>
      <w:bookmarkStart w:id="311" w:name="Прил04_ФормыЗаявки"/>
      <w:bookmarkStart w:id="312" w:name="_Toc186224322"/>
      <w:bookmarkEnd w:id="311"/>
      <w:r>
        <w:t>Приложение № 4 – Образцы форм документов, включаемых в состав заявки</w:t>
      </w:r>
      <w:bookmarkEnd w:id="312"/>
    </w:p>
    <w:p w:rsidR="00202EA9" w:rsidRDefault="00D31872">
      <w:pPr>
        <w:pStyle w:val="a2"/>
      </w:pPr>
      <w:bookmarkStart w:id="313" w:name="_Toc186224323"/>
      <w:r>
        <w:t>Пояснения к Образцам форм документов, включаемых в состав заявки</w:t>
      </w:r>
      <w:bookmarkEnd w:id="313"/>
    </w:p>
    <w:p w:rsidR="00202EA9" w:rsidRDefault="00D31872">
      <w:pPr>
        <w:pStyle w:val="a3"/>
      </w:pPr>
      <w:r>
        <w:t>Образцы форм документов, включаемых в состав заявки (с инструкциями по их оформлению), приведены в отдельном файле (предоставляются отдельным документом в составе Документации о закупке), являющимся Приложением № 4 к Документации о закупке.</w:t>
      </w:r>
    </w:p>
    <w:p w:rsidR="00202EA9" w:rsidRDefault="00D31872">
      <w:pPr>
        <w:pStyle w:val="a1"/>
      </w:pPr>
      <w:bookmarkStart w:id="314" w:name="Прил05_ФормыПобедителя"/>
      <w:bookmarkStart w:id="315" w:name="_Toc186224324"/>
      <w:bookmarkEnd w:id="314"/>
      <w:r>
        <w:t>Приложение № 5 – Образцы форм документов, предоставляемых Победителем</w:t>
      </w:r>
      <w:bookmarkEnd w:id="315"/>
    </w:p>
    <w:p w:rsidR="00202EA9" w:rsidRDefault="00D31872">
      <w:pPr>
        <w:pStyle w:val="a2"/>
      </w:pPr>
      <w:bookmarkStart w:id="316" w:name="_Toc186224325"/>
      <w:r>
        <w:t>Пояснения к Образцам форм документов, предоставляемых Победителем</w:t>
      </w:r>
      <w:bookmarkEnd w:id="316"/>
    </w:p>
    <w:p w:rsidR="00202EA9" w:rsidRDefault="00D31872">
      <w:pPr>
        <w:pStyle w:val="a3"/>
      </w:pPr>
      <w:r>
        <w:t>Образцы форм документов, предоставляемых Победителем (или Единственным участником, в случае признания закупки несостоявшейся и принятия решения о заключении договора с ее Единственным участником), а также дополнительные пояснения по их предоставлению и инструкции по их оформлению, приведены в подразделах </w:t>
      </w:r>
      <w:r>
        <w:fldChar w:fldCharType="begin"/>
      </w:r>
      <w:r>
        <w:instrText xml:space="preserve"> REF _Ref130395470 \r \h </w:instrText>
      </w:r>
      <w:r>
        <w:fldChar w:fldCharType="separate"/>
      </w:r>
      <w:r>
        <w:t>10.2</w:t>
      </w:r>
      <w:r>
        <w:fldChar w:fldCharType="end"/>
      </w:r>
      <w:r>
        <w:t xml:space="preserve">, </w:t>
      </w:r>
      <w:r>
        <w:fldChar w:fldCharType="begin"/>
      </w:r>
      <w:r>
        <w:instrText xml:space="preserve"> REF _Ref130395475 \r \h </w:instrText>
      </w:r>
      <w:r>
        <w:fldChar w:fldCharType="separate"/>
      </w:r>
      <w:r>
        <w:t>10.3</w:t>
      </w:r>
      <w:r>
        <w:fldChar w:fldCharType="end"/>
      </w:r>
      <w:r>
        <w:t>.</w:t>
      </w:r>
    </w:p>
    <w:p w:rsidR="00202EA9" w:rsidRDefault="00D31872">
      <w:pPr>
        <w:pStyle w:val="a2"/>
      </w:pPr>
      <w:bookmarkStart w:id="317" w:name="_Ref130395470"/>
      <w:bookmarkStart w:id="318" w:name="_Toc186224326"/>
      <w:r>
        <w:t>Форма справки «Сведения о цепочке собственников, включая бенефициаров (в том числе конечных)»</w:t>
      </w:r>
      <w:bookmarkEnd w:id="317"/>
      <w:bookmarkEnd w:id="318"/>
    </w:p>
    <w:p w:rsidR="00202EA9" w:rsidRDefault="00D31872">
      <w:pPr>
        <w:pStyle w:val="a3"/>
      </w:pPr>
      <w:r>
        <w:t>Справка «Сведения о цепочке собственников, включая бенефициаров (в том числе конечных)» предоставляется Победителем закупки (поставщиком).</w:t>
      </w:r>
    </w:p>
    <w:p w:rsidR="00202EA9" w:rsidRDefault="00D31872">
      <w:pPr>
        <w:pStyle w:val="a3"/>
      </w:pPr>
      <w:r>
        <w:t xml:space="preserve">Форма справки «Сведения о цепочке собственников, включая бенефициаров (в том числе конечных)» </w:t>
      </w:r>
      <w:r>
        <w:rPr>
          <w:lang w:val="en-US"/>
        </w:rPr>
        <w:t>c</w:t>
      </w:r>
      <w:r>
        <w:t xml:space="preserve"> приложением 1 «Перечень подтверждающих документов» и приложением 2 «Согласие на обработку и передачу персональных и иных охраняемых законом данных» приведена в отдельном файле в формате </w:t>
      </w:r>
      <w:r>
        <w:rPr>
          <w:lang w:val="en-US"/>
        </w:rPr>
        <w:t>Microsoft</w:t>
      </w:r>
      <w:r>
        <w:t xml:space="preserve"> </w:t>
      </w:r>
      <w:r>
        <w:rPr>
          <w:lang w:val="en-US"/>
        </w:rPr>
        <w:t>Word</w:t>
      </w:r>
      <w:r>
        <w:t>:</w:t>
      </w:r>
      <w:bookmarkStart w:id="319" w:name="_MON_1741074142"/>
      <w:bookmarkEnd w:id="319"/>
    </w:p>
    <w:p w:rsidR="00202EA9" w:rsidRDefault="00D31872">
      <w:pPr>
        <w:pStyle w:val="afff1"/>
        <w:jc w:val="center"/>
      </w:pPr>
      <w:r>
        <w:rPr>
          <w:noProof/>
          <w:lang w:eastAsia="ru-RU"/>
        </w:rPr>
        <mc:AlternateContent>
          <mc:Choice Requires="wps">
            <w:drawing>
              <wp:anchor distT="0" distB="0" distL="635" distR="0" simplePos="0" relativeHeight="251652608" behindDoc="0" locked="0" layoutInCell="0" allowOverlap="1">
                <wp:simplePos x="0" y="0"/>
                <wp:positionH relativeFrom="column">
                  <wp:posOffset>635</wp:posOffset>
                </wp:positionH>
                <wp:positionV relativeFrom="paragraph">
                  <wp:posOffset>635</wp:posOffset>
                </wp:positionV>
                <wp:extent cx="635000" cy="635000"/>
                <wp:effectExtent l="635" t="0" r="0" b="0"/>
                <wp:wrapNone/>
                <wp:docPr id="4" name="_x0000_tole_rId20"/>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ID="_x0000_tole_rId20" path="m0,0l-2147483645,0l-2147483645,-2147483646l0,-2147483646xe" stroked="f" o:allowincell="f" style="position:absolute;margin-left:0.05pt;margin-top:0.05pt;width:49.95pt;height:49.95pt;mso-wrap-style:none;v-text-anchor:middle">
                <v:fill o:detectmouseclick="t" on="false"/>
                <v:stroke color="#3465a4" joinstyle="round" endcap="flat"/>
                <w10:wrap type="none"/>
              </v:rect>
            </w:pict>
          </mc:Fallback>
        </mc:AlternateContent>
      </w:r>
      <w:r>
        <w:rPr>
          <w:noProof/>
          <w:lang w:eastAsia="ru-RU"/>
        </w:rPr>
        <mc:AlternateContent>
          <mc:Choice Requires="wps">
            <w:drawing>
              <wp:anchor distT="0" distB="0" distL="635" distR="0" simplePos="0" relativeHeight="251656704" behindDoc="0" locked="0" layoutInCell="0" allowOverlap="1">
                <wp:simplePos x="0" y="0"/>
                <wp:positionH relativeFrom="column">
                  <wp:posOffset>635</wp:posOffset>
                </wp:positionH>
                <wp:positionV relativeFrom="paragraph">
                  <wp:posOffset>635</wp:posOffset>
                </wp:positionV>
                <wp:extent cx="635000" cy="635000"/>
                <wp:effectExtent l="635" t="0" r="0" b="0"/>
                <wp:wrapNone/>
                <wp:docPr id="5" name="_x0000_tole_rId20"/>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ID="_x0000_tole_rId20" path="m0,0l-2147483645,0l-2147483645,-2147483646l0,-2147483646xe" stroked="f" o:allowincell="f" style="position:absolute;margin-left:0.05pt;margin-top:0.05pt;width:49.95pt;height:49.95pt;mso-wrap-style:none;v-text-anchor:middle">
                <v:fill o:detectmouseclick="t" on="false"/>
                <v:stroke color="#3465a4" joinstyle="round" endcap="flat"/>
                <w10:wrap type="none"/>
              </v:rect>
            </w:pict>
          </mc:Fallback>
        </mc:AlternateContent>
      </w:r>
      <w:r>
        <w:rPr>
          <w:noProof/>
          <w:lang w:eastAsia="ru-RU"/>
        </w:rPr>
        <mc:AlternateContent>
          <mc:Choice Requires="wps">
            <w:drawing>
              <wp:anchor distT="0" distB="0" distL="635" distR="0" simplePos="0" relativeHeight="251659776" behindDoc="0" locked="0" layoutInCell="0" allowOverlap="1">
                <wp:simplePos x="0" y="0"/>
                <wp:positionH relativeFrom="column">
                  <wp:posOffset>635</wp:posOffset>
                </wp:positionH>
                <wp:positionV relativeFrom="paragraph">
                  <wp:posOffset>635</wp:posOffset>
                </wp:positionV>
                <wp:extent cx="635000" cy="635000"/>
                <wp:effectExtent l="635" t="0" r="0" b="0"/>
                <wp:wrapNone/>
                <wp:docPr id="6" name="_x0000_tole_rId20"/>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ID="_x0000_tole_rId20" path="m0,0l-2147483645,0l-2147483645,-2147483646l0,-2147483646xe" stroked="f" o:allowincell="f" style="position:absolute;margin-left:0.05pt;margin-top:0.05pt;width:49.95pt;height:49.95pt;mso-wrap-style:none;v-text-anchor:middle">
                <v:fill o:detectmouseclick="t" on="false"/>
                <v:stroke color="#3465a4" joinstyle="round" endcap="flat"/>
                <w10:wrap type="none"/>
              </v:rect>
            </w:pict>
          </mc:Fallback>
        </mc:AlternateContent>
      </w:r>
      <w:r w:rsidR="00B7691D">
        <w:pict>
          <v:shape id="_x0000_tole_rId20" o:spid="_x0000_s1029" type="#_x0000_t75" style="position:absolute;left:0;text-align:left;margin-left:0;margin-top:0;width:50pt;height:50pt;z-index:251662848;visibility:hidden;mso-position-horizontal-relative:text;mso-position-vertical-relative:text">
            <o:lock v:ext="edit" selection="t"/>
          </v:shape>
        </w:pict>
      </w:r>
      <w:r>
        <w:object w:dxaOrig="1578" w:dyaOrig="1002">
          <v:shape id="_x0000_i1051" type="#_x0000_t75" style="width:78.9pt;height:50.1pt;visibility:visible;mso-wrap-distance-right:0" o:ole="">
            <v:imagedata r:id="rId26" o:title=""/>
          </v:shape>
          <o:OLEObject Type="Embed" ProgID="Word.Document.12" ShapeID="_x0000_i1051" DrawAspect="Icon" ObjectID="_1844334760" r:id="rId27"/>
        </w:object>
      </w:r>
    </w:p>
    <w:p w:rsidR="00202EA9" w:rsidRDefault="00D31872">
      <w:pPr>
        <w:pStyle w:val="a2"/>
      </w:pPr>
      <w:bookmarkStart w:id="320" w:name="_Ref130395475"/>
      <w:bookmarkStart w:id="321" w:name="_Toc186224327"/>
      <w:r>
        <w:t>Форма «Заверение об обстоятельствах»</w:t>
      </w:r>
      <w:bookmarkEnd w:id="320"/>
      <w:bookmarkEnd w:id="321"/>
    </w:p>
    <w:p w:rsidR="00202EA9" w:rsidRDefault="00D31872">
      <w:pPr>
        <w:pStyle w:val="a3"/>
      </w:pPr>
      <w:r>
        <w:t>Форма Заверения об обстоятельствах предоставляется Победителем закупки (поставщиком) только при заключении договоров стоимостью свыше 100 000</w:t>
      </w:r>
      <w:r>
        <w:rPr>
          <w:lang w:val="en-US"/>
        </w:rPr>
        <w:t> </w:t>
      </w:r>
      <w:r>
        <w:t>000 (Ста миллионов) рублей либо договоров (без ограничения по сумме), положения которых не содержат аналогичных заверений об обстоятельствах, и предоставляется Заказчику в срок не позднее 3</w:t>
      </w:r>
      <w:r>
        <w:rPr>
          <w:lang w:val="en-US"/>
        </w:rPr>
        <w:t> </w:t>
      </w:r>
      <w:r>
        <w:t>(трех) рабочих дней с даты официального размещения Организатором итогового протокола по результатам закупки.</w:t>
      </w:r>
    </w:p>
    <w:p w:rsidR="00202EA9" w:rsidRDefault="00D31872">
      <w:pPr>
        <w:pStyle w:val="a3"/>
      </w:pPr>
      <w:r>
        <w:t>Победитель закупки (поставщик) должен выбрать соответствующий ему вариант Заверения об обстоятельствах, исходя из необходимости получения согласий органов управления / одобрения сделки органами управления Поставщика в соответствии с законодательством, уставом, внутренними документами и отдельными решениями органов управления Поставщика, для последующего заключения Договора по предмету настоящей закупки.</w:t>
      </w:r>
    </w:p>
    <w:p w:rsidR="00202EA9" w:rsidRDefault="00D31872">
      <w:pPr>
        <w:pStyle w:val="a3"/>
      </w:pPr>
      <w:r>
        <w:t>Заверение об обстоятельствах следует оформить на официальном бланке Победителя закупки (поставщика) (с указанием даты и номера в соответствии с принятыми у него правилами документооборота) и заверить подписью единоличного исполнительного органа Победителя закупки (поставщика) (или иным уполномоченным лицом на основании доверенности), а также скрепить печатью (при наличии).</w:t>
      </w:r>
    </w:p>
    <w:p w:rsidR="00202EA9" w:rsidRDefault="00D31872">
      <w:pPr>
        <w:pStyle w:val="a3"/>
        <w:keepNext/>
      </w:pPr>
      <w:r>
        <w:t xml:space="preserve">Форма «Заверение об обстоятельствах» приведена в отдельном файле в формате </w:t>
      </w:r>
      <w:r>
        <w:rPr>
          <w:lang w:val="en-US"/>
        </w:rPr>
        <w:t>Microsoft</w:t>
      </w:r>
      <w:r>
        <w:t xml:space="preserve"> </w:t>
      </w:r>
      <w:r>
        <w:rPr>
          <w:lang w:val="en-US"/>
        </w:rPr>
        <w:t>Word</w:t>
      </w:r>
      <w:r>
        <w:t>:</w:t>
      </w:r>
      <w:bookmarkStart w:id="322" w:name="_MON_1741074184"/>
      <w:bookmarkEnd w:id="322"/>
    </w:p>
    <w:p w:rsidR="00202EA9" w:rsidRDefault="00D31872">
      <w:pPr>
        <w:pStyle w:val="afff1"/>
        <w:spacing w:after="120"/>
        <w:jc w:val="center"/>
      </w:pPr>
      <w:r>
        <w:rPr>
          <w:noProof/>
          <w:lang w:eastAsia="ru-RU"/>
        </w:rPr>
        <mc:AlternateContent>
          <mc:Choice Requires="wps">
            <w:drawing>
              <wp:anchor distT="0" distB="0" distL="635" distR="0" simplePos="0" relativeHeight="251653632" behindDoc="0" locked="0" layoutInCell="0" allowOverlap="1">
                <wp:simplePos x="0" y="0"/>
                <wp:positionH relativeFrom="column">
                  <wp:posOffset>635</wp:posOffset>
                </wp:positionH>
                <wp:positionV relativeFrom="paragraph">
                  <wp:posOffset>635</wp:posOffset>
                </wp:positionV>
                <wp:extent cx="635000" cy="635000"/>
                <wp:effectExtent l="635" t="0" r="0" b="0"/>
                <wp:wrapNone/>
                <wp:docPr id="7" name="_x0000_tole_rId22"/>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ID="_x0000_tole_rId22" path="m0,0l-2147483645,0l-2147483645,-2147483646l0,-2147483646xe" stroked="f" o:allowincell="f" style="position:absolute;margin-left:0.05pt;margin-top:0.05pt;width:49.95pt;height:49.95pt;mso-wrap-style:none;v-text-anchor:middle">
                <v:fill o:detectmouseclick="t" on="false"/>
                <v:stroke color="#3465a4" joinstyle="round" endcap="flat"/>
                <w10:wrap type="none"/>
              </v:rect>
            </w:pict>
          </mc:Fallback>
        </mc:AlternateContent>
      </w:r>
      <w:r>
        <w:rPr>
          <w:noProof/>
          <w:lang w:eastAsia="ru-RU"/>
        </w:rPr>
        <mc:AlternateContent>
          <mc:Choice Requires="wps">
            <w:drawing>
              <wp:inline distT="0" distB="0" distL="0" distR="0">
                <wp:extent cx="14605" cy="360045"/>
                <wp:effectExtent l="114300" t="0" r="0" b="76200"/>
                <wp:docPr id="8" name="Фигура4"/>
                <wp:cNvGraphicFramePr/>
                <a:graphic xmlns:a="http://schemas.openxmlformats.org/drawingml/2006/main">
                  <a:graphicData uri="http://schemas.microsoft.com/office/word/2010/wordprocessingShape">
                    <wps:wsp>
                      <wps:cNvSpPr/>
                      <wps:spPr>
                        <a:xfrm>
                          <a:off x="0" y="0"/>
                          <a:ext cx="14760" cy="36000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inline>
            </w:drawing>
          </mc:Choice>
          <mc:Fallback>
            <w:pict>
              <v:rect id="shape_0" ID="Фигура4" path="m0,0l-2147483645,0l-2147483645,-2147483646l0,-2147483646xe" stroked="f" o:allowincell="f" style="position:absolute;margin-left:0pt;margin-top:-34.4pt;width:1.1pt;height:28.3pt;mso-wrap-style:none;v-text-anchor:middle;mso-position-vertical:top">
                <v:fill o:detectmouseclick="t" on="false"/>
                <v:stroke color="#3465a4" joinstyle="round" endcap="flat"/>
                <w10:wrap type="square"/>
              </v:rect>
            </w:pict>
          </mc:Fallback>
        </mc:AlternateContent>
      </w:r>
    </w:p>
    <w:p w:rsidR="00202EA9" w:rsidRDefault="00D31872">
      <w:pPr>
        <w:pStyle w:val="a1"/>
      </w:pPr>
      <w:bookmarkStart w:id="323" w:name="Прил06_СоставЗаявки"/>
      <w:bookmarkStart w:id="324" w:name="_Ref125362865"/>
      <w:bookmarkStart w:id="325" w:name="_Toc186224328"/>
      <w:bookmarkStart w:id="326" w:name="_Ref125362900"/>
      <w:bookmarkEnd w:id="323"/>
      <w:r>
        <w:t>Приложение № 6 – Состав заявки</w:t>
      </w:r>
      <w:bookmarkEnd w:id="324"/>
      <w:bookmarkEnd w:id="325"/>
      <w:bookmarkEnd w:id="326"/>
    </w:p>
    <w:p w:rsidR="00202EA9" w:rsidRDefault="00D31872">
      <w:pPr>
        <w:pStyle w:val="a2"/>
      </w:pPr>
      <w:bookmarkStart w:id="327" w:name="_Toc186224329"/>
      <w:r>
        <w:t>Состав заявки</w:t>
      </w:r>
      <w:bookmarkEnd w:id="327"/>
    </w:p>
    <w:p w:rsidR="00202EA9" w:rsidRDefault="00D31872">
      <w:pPr>
        <w:pStyle w:val="a3"/>
        <w:spacing w:after="120"/>
      </w:pPr>
      <w:r>
        <w:t xml:space="preserve">Заявка на участие в закупке должна содержать следующий комплект документов (образцы форм документов, включаемых в состав заявки (с инструкциями по их оформлению), приведены в </w:t>
      </w:r>
      <w:hyperlink w:anchor="Прил04_ФормыЗаявки">
        <w:r>
          <w:rPr>
            <w:rStyle w:val="afc"/>
          </w:rPr>
          <w:t>Приложении № 4</w:t>
        </w:r>
      </w:hyperlink>
      <w:r>
        <w:t>):</w:t>
      </w:r>
    </w:p>
    <w:tbl>
      <w:tblPr>
        <w:tblStyle w:val="afff8"/>
        <w:tblW w:w="8783" w:type="dxa"/>
        <w:tblInd w:w="1129" w:type="dxa"/>
        <w:tblLayout w:type="fixed"/>
        <w:tblLook w:val="04A0" w:firstRow="1" w:lastRow="0" w:firstColumn="1" w:lastColumn="0" w:noHBand="0" w:noVBand="1"/>
      </w:tblPr>
      <w:tblGrid>
        <w:gridCol w:w="707"/>
        <w:gridCol w:w="8076"/>
      </w:tblGrid>
      <w:tr w:rsidR="00202EA9">
        <w:trPr>
          <w:cnfStyle w:val="100000000000" w:firstRow="1" w:lastRow="0" w:firstColumn="0" w:lastColumn="0" w:oddVBand="0" w:evenVBand="0" w:oddHBand="0" w:evenHBand="0" w:firstRowFirstColumn="0" w:firstRowLastColumn="0" w:lastRowFirstColumn="0" w:lastRowLastColumn="0"/>
        </w:trPr>
        <w:tc>
          <w:tcPr>
            <w:tcW w:w="707" w:type="dxa"/>
          </w:tcPr>
          <w:p w:rsidR="00202EA9" w:rsidRDefault="00D31872">
            <w:pPr>
              <w:pStyle w:val="afff1"/>
              <w:keepNext/>
              <w:widowControl w:val="0"/>
              <w:spacing w:before="60"/>
              <w:jc w:val="center"/>
              <w:rPr>
                <w:rFonts w:eastAsia="Calibri"/>
              </w:rPr>
            </w:pPr>
            <w:r>
              <w:rPr>
                <w:rFonts w:eastAsia="Calibri"/>
              </w:rPr>
              <w:t>№</w:t>
            </w:r>
            <w:r>
              <w:rPr>
                <w:rFonts w:eastAsia="Calibri"/>
              </w:rPr>
              <w:br/>
              <w:t>п/п</w:t>
            </w:r>
          </w:p>
        </w:tc>
        <w:tc>
          <w:tcPr>
            <w:tcW w:w="8075" w:type="dxa"/>
          </w:tcPr>
          <w:p w:rsidR="00202EA9" w:rsidRDefault="00D31872">
            <w:pPr>
              <w:pStyle w:val="afff1"/>
              <w:keepNext/>
              <w:widowControl w:val="0"/>
              <w:spacing w:before="60"/>
              <w:jc w:val="center"/>
              <w:rPr>
                <w:rFonts w:eastAsia="Calibri"/>
              </w:rPr>
            </w:pPr>
            <w:r>
              <w:rPr>
                <w:rFonts w:eastAsia="Calibri"/>
              </w:rPr>
              <w:t>Наименование документа</w:t>
            </w:r>
          </w:p>
        </w:tc>
      </w:tr>
      <w:tr w:rsidR="00202EA9">
        <w:tc>
          <w:tcPr>
            <w:tcW w:w="707" w:type="dxa"/>
          </w:tcPr>
          <w:p w:rsidR="00202EA9" w:rsidRDefault="00202EA9">
            <w:pPr>
              <w:pStyle w:val="afff1"/>
              <w:widowControl w:val="0"/>
              <w:numPr>
                <w:ilvl w:val="0"/>
                <w:numId w:val="6"/>
              </w:numPr>
              <w:spacing w:before="60"/>
              <w:ind w:left="170" w:firstLine="0"/>
              <w:jc w:val="center"/>
              <w:rPr>
                <w:rFonts w:eastAsia="Calibri"/>
              </w:rPr>
            </w:pPr>
          </w:p>
        </w:tc>
        <w:tc>
          <w:tcPr>
            <w:tcW w:w="8075" w:type="dxa"/>
          </w:tcPr>
          <w:p w:rsidR="00202EA9" w:rsidRDefault="00D31872">
            <w:pPr>
              <w:pStyle w:val="afff1"/>
              <w:widowControl w:val="0"/>
              <w:spacing w:before="60"/>
              <w:ind w:right="75"/>
              <w:rPr>
                <w:rFonts w:eastAsia="Calibri"/>
              </w:rPr>
            </w:pPr>
            <w:r>
              <w:rPr>
                <w:rFonts w:eastAsia="Calibri"/>
              </w:rPr>
              <w:t>Опись документов (форма 1) – носит рекомендательный характер и не обязательна к предоставлению в составе заявки;</w:t>
            </w:r>
          </w:p>
        </w:tc>
      </w:tr>
      <w:tr w:rsidR="00202EA9">
        <w:tc>
          <w:tcPr>
            <w:tcW w:w="707" w:type="dxa"/>
          </w:tcPr>
          <w:p w:rsidR="00202EA9" w:rsidRDefault="00202EA9">
            <w:pPr>
              <w:pStyle w:val="afff1"/>
              <w:widowControl w:val="0"/>
              <w:numPr>
                <w:ilvl w:val="0"/>
                <w:numId w:val="6"/>
              </w:numPr>
              <w:spacing w:before="60"/>
              <w:ind w:left="170" w:firstLine="0"/>
              <w:jc w:val="center"/>
              <w:rPr>
                <w:rFonts w:eastAsia="Calibri"/>
              </w:rPr>
            </w:pPr>
          </w:p>
        </w:tc>
        <w:tc>
          <w:tcPr>
            <w:tcW w:w="8075" w:type="dxa"/>
          </w:tcPr>
          <w:p w:rsidR="00202EA9" w:rsidRDefault="00D31872">
            <w:pPr>
              <w:pStyle w:val="afff1"/>
              <w:widowControl w:val="0"/>
              <w:spacing w:before="60"/>
              <w:ind w:right="75"/>
              <w:rPr>
                <w:rFonts w:eastAsia="Calibri"/>
              </w:rPr>
            </w:pPr>
            <w:r>
              <w:rPr>
                <w:rFonts w:eastAsia="Calibri"/>
              </w:rPr>
              <w:t>Письмо о подаче оферты (форма 2);</w:t>
            </w:r>
          </w:p>
        </w:tc>
      </w:tr>
      <w:tr w:rsidR="00202EA9">
        <w:tc>
          <w:tcPr>
            <w:tcW w:w="707" w:type="dxa"/>
          </w:tcPr>
          <w:p w:rsidR="00202EA9" w:rsidRDefault="00202EA9">
            <w:pPr>
              <w:pStyle w:val="afff1"/>
              <w:widowControl w:val="0"/>
              <w:numPr>
                <w:ilvl w:val="0"/>
                <w:numId w:val="6"/>
              </w:numPr>
              <w:spacing w:before="60"/>
              <w:ind w:left="170" w:firstLine="0"/>
              <w:jc w:val="center"/>
              <w:rPr>
                <w:rFonts w:eastAsia="Calibri"/>
              </w:rPr>
            </w:pPr>
          </w:p>
        </w:tc>
        <w:tc>
          <w:tcPr>
            <w:tcW w:w="8075" w:type="dxa"/>
          </w:tcPr>
          <w:p w:rsidR="00202EA9" w:rsidRDefault="00D31872">
            <w:pPr>
              <w:pStyle w:val="afff1"/>
              <w:widowControl w:val="0"/>
              <w:spacing w:before="60"/>
              <w:ind w:right="75"/>
              <w:rPr>
                <w:rFonts w:eastAsia="Calibri"/>
              </w:rPr>
            </w:pPr>
            <w:r>
              <w:rPr>
                <w:rFonts w:eastAsia="Calibri"/>
              </w:rPr>
              <w:t>Копия банковской гарантии – предоставляется при необходимости и в случае отсутствия внесенных Участником денежных средств на индивидуальный счет, открытый Участнику Оператором ЭП в соответствии с Регламентом ЭП;</w:t>
            </w:r>
          </w:p>
        </w:tc>
      </w:tr>
      <w:tr w:rsidR="00202EA9">
        <w:tc>
          <w:tcPr>
            <w:tcW w:w="707" w:type="dxa"/>
          </w:tcPr>
          <w:p w:rsidR="00202EA9" w:rsidRDefault="00202EA9">
            <w:pPr>
              <w:pStyle w:val="afff1"/>
              <w:widowControl w:val="0"/>
              <w:numPr>
                <w:ilvl w:val="0"/>
                <w:numId w:val="6"/>
              </w:numPr>
              <w:spacing w:before="60"/>
              <w:ind w:left="170" w:firstLine="0"/>
              <w:jc w:val="center"/>
              <w:rPr>
                <w:rFonts w:eastAsia="Calibri"/>
              </w:rPr>
            </w:pPr>
          </w:p>
        </w:tc>
        <w:tc>
          <w:tcPr>
            <w:tcW w:w="8075" w:type="dxa"/>
          </w:tcPr>
          <w:p w:rsidR="00202EA9" w:rsidRDefault="00D31872">
            <w:pPr>
              <w:pStyle w:val="afff1"/>
              <w:widowControl w:val="0"/>
              <w:spacing w:before="60"/>
              <w:ind w:right="75"/>
            </w:pPr>
            <w:r>
              <w:rPr>
                <w:rFonts w:eastAsia="Calibri"/>
              </w:rPr>
              <w:t xml:space="preserve">Коммерческое предложение (включая Структуру НМЦ) (форма 3); также дополнительно предоставляется подтверждающая документация, составленная в соответствии с </w:t>
            </w:r>
            <w:hyperlink w:anchor="Прил01_ТехТребования">
              <w:r>
                <w:rPr>
                  <w:rStyle w:val="afc"/>
                  <w:rFonts w:eastAsia="Calibri"/>
                </w:rPr>
                <w:t>Техническими требованиями (Приложение № 1)</w:t>
              </w:r>
            </w:hyperlink>
            <w:r>
              <w:rPr>
                <w:rFonts w:eastAsia="Calibri"/>
              </w:rPr>
              <w:t xml:space="preserve"> – только если в Технических требованиях установлены требования к документации по ценообразованию (подраздел «Требования к документации по ценообразованию на этапе закупки») либо аналогичные по смыслу;</w:t>
            </w:r>
          </w:p>
        </w:tc>
      </w:tr>
      <w:tr w:rsidR="00202EA9">
        <w:tc>
          <w:tcPr>
            <w:tcW w:w="707" w:type="dxa"/>
          </w:tcPr>
          <w:p w:rsidR="00202EA9" w:rsidRDefault="00202EA9">
            <w:pPr>
              <w:pStyle w:val="afff1"/>
              <w:widowControl w:val="0"/>
              <w:numPr>
                <w:ilvl w:val="0"/>
                <w:numId w:val="6"/>
              </w:numPr>
              <w:spacing w:before="60"/>
              <w:ind w:left="170" w:firstLine="0"/>
              <w:jc w:val="center"/>
              <w:rPr>
                <w:rFonts w:eastAsia="Calibri"/>
              </w:rPr>
            </w:pPr>
          </w:p>
        </w:tc>
        <w:tc>
          <w:tcPr>
            <w:tcW w:w="8075" w:type="dxa"/>
          </w:tcPr>
          <w:p w:rsidR="00202EA9" w:rsidRDefault="00D31872">
            <w:pPr>
              <w:pStyle w:val="afff1"/>
              <w:widowControl w:val="0"/>
              <w:spacing w:before="60"/>
              <w:ind w:right="75"/>
              <w:rPr>
                <w:rFonts w:eastAsia="Calibri"/>
              </w:rPr>
            </w:pPr>
            <w:r>
              <w:rPr>
                <w:rFonts w:eastAsia="Calibri"/>
              </w:rPr>
              <w:t>Техническое предложение (форма 4);</w:t>
            </w:r>
          </w:p>
        </w:tc>
      </w:tr>
      <w:tr w:rsidR="00202EA9">
        <w:tc>
          <w:tcPr>
            <w:tcW w:w="707" w:type="dxa"/>
          </w:tcPr>
          <w:p w:rsidR="00202EA9" w:rsidRDefault="00202EA9">
            <w:pPr>
              <w:pStyle w:val="afff1"/>
              <w:widowControl w:val="0"/>
              <w:numPr>
                <w:ilvl w:val="0"/>
                <w:numId w:val="6"/>
              </w:numPr>
              <w:spacing w:before="60"/>
              <w:ind w:left="170" w:firstLine="0"/>
              <w:jc w:val="center"/>
              <w:rPr>
                <w:rFonts w:eastAsia="Calibri"/>
              </w:rPr>
            </w:pPr>
          </w:p>
        </w:tc>
        <w:tc>
          <w:tcPr>
            <w:tcW w:w="8075" w:type="dxa"/>
          </w:tcPr>
          <w:p w:rsidR="00202EA9" w:rsidRDefault="00D31872">
            <w:pPr>
              <w:pStyle w:val="afff1"/>
              <w:widowControl w:val="0"/>
              <w:spacing w:before="60"/>
              <w:ind w:right="75"/>
              <w:rPr>
                <w:rFonts w:eastAsia="Calibri"/>
              </w:rPr>
            </w:pPr>
            <w:r>
              <w:rPr>
                <w:rFonts w:eastAsia="Calibri"/>
              </w:rPr>
              <w:t>Календарный график (форма 5);</w:t>
            </w:r>
          </w:p>
        </w:tc>
      </w:tr>
      <w:tr w:rsidR="00202EA9">
        <w:tc>
          <w:tcPr>
            <w:tcW w:w="707" w:type="dxa"/>
          </w:tcPr>
          <w:p w:rsidR="00202EA9" w:rsidRDefault="00202EA9">
            <w:pPr>
              <w:pStyle w:val="afff1"/>
              <w:widowControl w:val="0"/>
              <w:numPr>
                <w:ilvl w:val="0"/>
                <w:numId w:val="6"/>
              </w:numPr>
              <w:spacing w:before="60"/>
              <w:ind w:left="170" w:firstLine="0"/>
              <w:jc w:val="center"/>
              <w:rPr>
                <w:rFonts w:eastAsia="Calibri"/>
              </w:rPr>
            </w:pPr>
          </w:p>
        </w:tc>
        <w:tc>
          <w:tcPr>
            <w:tcW w:w="8075" w:type="dxa"/>
          </w:tcPr>
          <w:p w:rsidR="00202EA9" w:rsidRDefault="00D31872">
            <w:pPr>
              <w:pStyle w:val="afff1"/>
              <w:widowControl w:val="0"/>
              <w:spacing w:before="60"/>
              <w:ind w:right="75"/>
              <w:rPr>
                <w:rFonts w:eastAsia="Calibri"/>
              </w:rPr>
            </w:pPr>
            <w:r>
              <w:rPr>
                <w:rFonts w:eastAsia="Calibri"/>
              </w:rPr>
              <w:t>Анкета Участника (форма 6);</w:t>
            </w:r>
          </w:p>
        </w:tc>
      </w:tr>
      <w:tr w:rsidR="00202EA9">
        <w:tc>
          <w:tcPr>
            <w:tcW w:w="707" w:type="dxa"/>
          </w:tcPr>
          <w:p w:rsidR="00202EA9" w:rsidRDefault="00202EA9">
            <w:pPr>
              <w:pStyle w:val="afff1"/>
              <w:widowControl w:val="0"/>
              <w:numPr>
                <w:ilvl w:val="0"/>
                <w:numId w:val="6"/>
              </w:numPr>
              <w:spacing w:before="60"/>
              <w:ind w:left="170" w:firstLine="0"/>
              <w:jc w:val="center"/>
              <w:rPr>
                <w:rFonts w:eastAsia="Calibri"/>
              </w:rPr>
            </w:pPr>
            <w:bookmarkStart w:id="328" w:name="_Ref130389408"/>
            <w:bookmarkEnd w:id="328"/>
          </w:p>
        </w:tc>
        <w:tc>
          <w:tcPr>
            <w:tcW w:w="8075" w:type="dxa"/>
          </w:tcPr>
          <w:p w:rsidR="00202EA9" w:rsidRDefault="00D31872">
            <w:pPr>
              <w:pStyle w:val="afff1"/>
              <w:widowControl w:val="0"/>
              <w:spacing w:before="60"/>
              <w:ind w:right="75"/>
            </w:pPr>
            <w:r>
              <w:rPr>
                <w:rFonts w:eastAsia="Calibri"/>
              </w:rPr>
              <w:t>Справка об опыте Участника (форма 7), с необходимыми приложениями к ней, – предоставляется, если установлено соответствующее квалификационное требование к опыту (подраздел </w:t>
            </w:r>
            <w:r>
              <w:rPr>
                <w:rFonts w:eastAsia="Calibri"/>
              </w:rPr>
              <w:fldChar w:fldCharType="begin"/>
            </w:r>
            <w:r>
              <w:rPr>
                <w:rFonts w:eastAsia="Calibri"/>
              </w:rPr>
              <w:instrText xml:space="preserve"> REF _Ref125709154 \r \h </w:instrText>
            </w:r>
            <w:r>
              <w:rPr>
                <w:rFonts w:eastAsia="Calibri"/>
              </w:rPr>
            </w:r>
            <w:r>
              <w:rPr>
                <w:rFonts w:eastAsia="Calibri"/>
              </w:rPr>
              <w:fldChar w:fldCharType="separate"/>
            </w:r>
            <w:r>
              <w:rPr>
                <w:rFonts w:eastAsia="Calibri"/>
              </w:rPr>
              <w:t>8.4</w:t>
            </w:r>
            <w:r>
              <w:rPr>
                <w:rFonts w:eastAsia="Calibri"/>
              </w:rPr>
              <w:fldChar w:fldCharType="end"/>
            </w:r>
            <w:r>
              <w:rPr>
                <w:rFonts w:eastAsia="Calibri"/>
              </w:rPr>
              <w:t xml:space="preserve"> </w:t>
            </w:r>
            <w:hyperlink w:anchor="Прил03_ТребованияУчастникам">
              <w:r>
                <w:rPr>
                  <w:rStyle w:val="afc"/>
                  <w:rFonts w:eastAsia="Calibri"/>
                </w:rPr>
                <w:t>Приложения № 3</w:t>
              </w:r>
            </w:hyperlink>
            <w:r>
              <w:rPr>
                <w:rFonts w:eastAsia="Calibri"/>
              </w:rPr>
              <w:t xml:space="preserve">) и (или) если в </w:t>
            </w:r>
            <w:hyperlink w:anchor="Прил08_ПорядокОценки">
              <w:r>
                <w:rPr>
                  <w:rStyle w:val="afc"/>
                  <w:rFonts w:eastAsia="Calibri"/>
                </w:rPr>
                <w:t>Порядке и критериях оценки и сопоставления заявок (Приложение № 8)</w:t>
              </w:r>
            </w:hyperlink>
            <w:r>
              <w:rPr>
                <w:rFonts w:eastAsia="Calibri"/>
              </w:rPr>
              <w:t xml:space="preserve"> установлен соответствующий критерий оценки в части опыта;</w:t>
            </w:r>
          </w:p>
        </w:tc>
      </w:tr>
      <w:tr w:rsidR="00202EA9">
        <w:tc>
          <w:tcPr>
            <w:tcW w:w="707" w:type="dxa"/>
          </w:tcPr>
          <w:p w:rsidR="00202EA9" w:rsidRDefault="00202EA9">
            <w:pPr>
              <w:pStyle w:val="afff1"/>
              <w:widowControl w:val="0"/>
              <w:numPr>
                <w:ilvl w:val="0"/>
                <w:numId w:val="6"/>
              </w:numPr>
              <w:spacing w:before="60"/>
              <w:ind w:left="170" w:firstLine="0"/>
              <w:jc w:val="center"/>
              <w:rPr>
                <w:rFonts w:eastAsia="Calibri"/>
              </w:rPr>
            </w:pPr>
            <w:bookmarkStart w:id="329" w:name="_Ref130389413"/>
            <w:bookmarkEnd w:id="329"/>
          </w:p>
        </w:tc>
        <w:tc>
          <w:tcPr>
            <w:tcW w:w="8075" w:type="dxa"/>
          </w:tcPr>
          <w:p w:rsidR="00202EA9" w:rsidRDefault="00D31872">
            <w:pPr>
              <w:pStyle w:val="afff1"/>
              <w:widowControl w:val="0"/>
              <w:spacing w:before="60"/>
              <w:ind w:right="75"/>
            </w:pPr>
            <w:r>
              <w:rPr>
                <w:rFonts w:eastAsia="Calibri"/>
              </w:rPr>
              <w:t>Справка о материально-технических ресурсах (форма 8), с необходимыми приложениями к ней – предоставляется, если установлено соответствующее квалификационное требование к наличию (привлечению) материально-технических ресурсов (подраздел </w:t>
            </w:r>
            <w:r>
              <w:rPr>
                <w:rFonts w:eastAsia="Calibri"/>
              </w:rPr>
              <w:fldChar w:fldCharType="begin"/>
            </w:r>
            <w:r>
              <w:rPr>
                <w:rFonts w:eastAsia="Calibri"/>
              </w:rPr>
              <w:instrText xml:space="preserve"> REF _Ref125709154 \r \h </w:instrText>
            </w:r>
            <w:r>
              <w:rPr>
                <w:rFonts w:eastAsia="Calibri"/>
              </w:rPr>
            </w:r>
            <w:r>
              <w:rPr>
                <w:rFonts w:eastAsia="Calibri"/>
              </w:rPr>
              <w:fldChar w:fldCharType="separate"/>
            </w:r>
            <w:r>
              <w:rPr>
                <w:rFonts w:eastAsia="Calibri"/>
              </w:rPr>
              <w:t>8.4</w:t>
            </w:r>
            <w:r>
              <w:rPr>
                <w:rFonts w:eastAsia="Calibri"/>
              </w:rPr>
              <w:fldChar w:fldCharType="end"/>
            </w:r>
            <w:r>
              <w:rPr>
                <w:rFonts w:eastAsia="Calibri"/>
              </w:rPr>
              <w:t xml:space="preserve"> </w:t>
            </w:r>
            <w:hyperlink w:anchor="Прил03_ТребованияУчастникам">
              <w:r>
                <w:rPr>
                  <w:rStyle w:val="afc"/>
                  <w:rFonts w:eastAsia="Calibri"/>
                </w:rPr>
                <w:t>Приложения № 3</w:t>
              </w:r>
            </w:hyperlink>
            <w:r>
              <w:rPr>
                <w:rFonts w:eastAsia="Calibri"/>
              </w:rPr>
              <w:t xml:space="preserve">) и (или) если в </w:t>
            </w:r>
            <w:hyperlink w:anchor="Прил08_ПорядокОценки">
              <w:r>
                <w:rPr>
                  <w:rStyle w:val="afc"/>
                  <w:rFonts w:eastAsia="Calibri"/>
                </w:rPr>
                <w:t>Порядке и критериях оценки и сопоставления заявок (Приложение № 8)</w:t>
              </w:r>
            </w:hyperlink>
            <w:r>
              <w:rPr>
                <w:rFonts w:eastAsia="Calibri"/>
              </w:rPr>
              <w:t xml:space="preserve"> установлен соответствующий критерий оценки в части наличия (привлечения) материально-технических ресурсов;</w:t>
            </w:r>
          </w:p>
        </w:tc>
      </w:tr>
      <w:tr w:rsidR="00202EA9">
        <w:tc>
          <w:tcPr>
            <w:tcW w:w="707" w:type="dxa"/>
          </w:tcPr>
          <w:p w:rsidR="00202EA9" w:rsidRDefault="00202EA9">
            <w:pPr>
              <w:pStyle w:val="afff1"/>
              <w:widowControl w:val="0"/>
              <w:numPr>
                <w:ilvl w:val="0"/>
                <w:numId w:val="6"/>
              </w:numPr>
              <w:spacing w:before="60"/>
              <w:ind w:left="170" w:firstLine="0"/>
              <w:jc w:val="center"/>
              <w:rPr>
                <w:rFonts w:eastAsia="Calibri"/>
              </w:rPr>
            </w:pPr>
            <w:bookmarkStart w:id="330" w:name="_Ref130389419"/>
            <w:bookmarkEnd w:id="330"/>
          </w:p>
        </w:tc>
        <w:tc>
          <w:tcPr>
            <w:tcW w:w="8075" w:type="dxa"/>
          </w:tcPr>
          <w:p w:rsidR="00202EA9" w:rsidRDefault="00D31872">
            <w:pPr>
              <w:pStyle w:val="afff1"/>
              <w:widowControl w:val="0"/>
              <w:spacing w:before="60"/>
              <w:ind w:right="75"/>
            </w:pPr>
            <w:r>
              <w:rPr>
                <w:rFonts w:eastAsia="Calibri"/>
              </w:rPr>
              <w:t>Справка о кадровых ресурсах (форма 9), с необходимыми приложениями к ней – предоставляется, если установлено соответствующее квалификационное требование к наличию (привлечения) кадровых ресурсов (подраздел </w:t>
            </w:r>
            <w:r>
              <w:rPr>
                <w:rFonts w:eastAsia="Calibri"/>
              </w:rPr>
              <w:fldChar w:fldCharType="begin"/>
            </w:r>
            <w:r>
              <w:rPr>
                <w:rFonts w:eastAsia="Calibri"/>
              </w:rPr>
              <w:instrText xml:space="preserve"> REF _Ref125709154 \r \h </w:instrText>
            </w:r>
            <w:r>
              <w:rPr>
                <w:rFonts w:eastAsia="Calibri"/>
              </w:rPr>
            </w:r>
            <w:r>
              <w:rPr>
                <w:rFonts w:eastAsia="Calibri"/>
              </w:rPr>
              <w:fldChar w:fldCharType="separate"/>
            </w:r>
            <w:r>
              <w:rPr>
                <w:rFonts w:eastAsia="Calibri"/>
              </w:rPr>
              <w:t>8.4</w:t>
            </w:r>
            <w:r>
              <w:rPr>
                <w:rFonts w:eastAsia="Calibri"/>
              </w:rPr>
              <w:fldChar w:fldCharType="end"/>
            </w:r>
            <w:r>
              <w:rPr>
                <w:rFonts w:eastAsia="Calibri"/>
              </w:rPr>
              <w:t xml:space="preserve"> </w:t>
            </w:r>
            <w:hyperlink w:anchor="Прил03_ТребованияУчастникам">
              <w:r>
                <w:rPr>
                  <w:rStyle w:val="afc"/>
                  <w:rFonts w:eastAsia="Calibri"/>
                </w:rPr>
                <w:t>Приложения № 3</w:t>
              </w:r>
            </w:hyperlink>
            <w:r>
              <w:rPr>
                <w:rFonts w:eastAsia="Calibri"/>
              </w:rPr>
              <w:t xml:space="preserve">) и (или) если в </w:t>
            </w:r>
            <w:hyperlink w:anchor="Прил08_ПорядокОценки">
              <w:r>
                <w:rPr>
                  <w:rStyle w:val="afc"/>
                  <w:rFonts w:eastAsia="Calibri"/>
                </w:rPr>
                <w:t>Порядке и критериях оценки и сопоставления заявок (Приложение № 8)</w:t>
              </w:r>
            </w:hyperlink>
            <w:r>
              <w:rPr>
                <w:rFonts w:eastAsia="Calibri"/>
              </w:rPr>
              <w:t xml:space="preserve"> установлен соответствующий критерий оценки в части наличия (привлечения) кадровых ресурсов;</w:t>
            </w:r>
          </w:p>
        </w:tc>
      </w:tr>
      <w:tr w:rsidR="00202EA9">
        <w:tc>
          <w:tcPr>
            <w:tcW w:w="707" w:type="dxa"/>
          </w:tcPr>
          <w:p w:rsidR="00202EA9" w:rsidRDefault="00202EA9">
            <w:pPr>
              <w:pStyle w:val="afff1"/>
              <w:widowControl w:val="0"/>
              <w:numPr>
                <w:ilvl w:val="0"/>
                <w:numId w:val="6"/>
              </w:numPr>
              <w:spacing w:before="60"/>
              <w:ind w:left="170" w:firstLine="0"/>
              <w:jc w:val="center"/>
              <w:rPr>
                <w:rFonts w:eastAsia="Calibri"/>
              </w:rPr>
            </w:pPr>
          </w:p>
        </w:tc>
        <w:tc>
          <w:tcPr>
            <w:tcW w:w="8075" w:type="dxa"/>
          </w:tcPr>
          <w:p w:rsidR="00202EA9" w:rsidRDefault="00D31872">
            <w:pPr>
              <w:pStyle w:val="afff1"/>
              <w:widowControl w:val="0"/>
              <w:spacing w:before="60"/>
              <w:ind w:right="75"/>
            </w:pPr>
            <w:r>
              <w:rPr>
                <w:rFonts w:eastAsia="Calibri"/>
              </w:rPr>
              <w:t xml:space="preserve">Справка об аффилированности Участника с изготовителем (производителем) предлагаемого товара (форма 10) – предоставляется, если Участник имеет признаки аффилированности согласно критериям, установленным в инструкции к указанной справке (дополнительно предоставляются документы, подтверждающие аффилированность по тому или иному критерию) и если в </w:t>
            </w:r>
            <w:hyperlink w:anchor="Прил08_ПорядокОценки">
              <w:r>
                <w:rPr>
                  <w:rStyle w:val="afc"/>
                  <w:rFonts w:eastAsia="Calibri"/>
                </w:rPr>
                <w:t>Порядке и критериях оценки и сопоставления заявок (Приложение № 8)</w:t>
              </w:r>
            </w:hyperlink>
            <w:r>
              <w:rPr>
                <w:rFonts w:eastAsia="Calibri"/>
              </w:rPr>
              <w:t xml:space="preserve"> установлен соответствующий критерий оценки в части наличия аффилированности;</w:t>
            </w:r>
          </w:p>
        </w:tc>
      </w:tr>
      <w:tr w:rsidR="00202EA9">
        <w:tc>
          <w:tcPr>
            <w:tcW w:w="707" w:type="dxa"/>
          </w:tcPr>
          <w:p w:rsidR="00202EA9" w:rsidRDefault="00202EA9">
            <w:pPr>
              <w:pStyle w:val="afff1"/>
              <w:widowControl w:val="0"/>
              <w:numPr>
                <w:ilvl w:val="0"/>
                <w:numId w:val="6"/>
              </w:numPr>
              <w:spacing w:before="60"/>
              <w:ind w:left="170" w:firstLine="0"/>
              <w:jc w:val="center"/>
              <w:rPr>
                <w:rFonts w:eastAsia="Calibri"/>
              </w:rPr>
            </w:pPr>
          </w:p>
        </w:tc>
        <w:tc>
          <w:tcPr>
            <w:tcW w:w="8075" w:type="dxa"/>
          </w:tcPr>
          <w:p w:rsidR="00202EA9" w:rsidRDefault="00D31872">
            <w:pPr>
              <w:widowControl w:val="0"/>
              <w:ind w:right="75"/>
              <w:jc w:val="both"/>
            </w:pPr>
            <w:r>
              <w:rPr>
                <w:rFonts w:eastAsia="Calibri"/>
              </w:rPr>
              <w:t>Документы, подтверждающие соответствие Участника обязательным требованиям Документации о закупке (подраздел </w:t>
            </w:r>
            <w:r>
              <w:rPr>
                <w:rFonts w:eastAsia="Calibri"/>
              </w:rPr>
              <w:fldChar w:fldCharType="begin"/>
            </w:r>
            <w:r>
              <w:rPr>
                <w:rFonts w:eastAsia="Calibri"/>
              </w:rPr>
              <w:instrText xml:space="preserve"> REF _Ref125361435 \w \h </w:instrText>
            </w:r>
            <w:r>
              <w:rPr>
                <w:rFonts w:eastAsia="Calibri"/>
              </w:rPr>
            </w:r>
            <w:r>
              <w:rPr>
                <w:rFonts w:eastAsia="Calibri"/>
              </w:rPr>
              <w:fldChar w:fldCharType="separate"/>
            </w:r>
            <w:r>
              <w:rPr>
                <w:rFonts w:eastAsia="Calibri"/>
              </w:rPr>
              <w:t>8.2</w:t>
            </w:r>
            <w:r>
              <w:rPr>
                <w:rFonts w:eastAsia="Calibri"/>
              </w:rPr>
              <w:fldChar w:fldCharType="end"/>
            </w:r>
            <w:r>
              <w:rPr>
                <w:rFonts w:eastAsia="Calibri"/>
              </w:rPr>
              <w:t xml:space="preserve"> </w:t>
            </w:r>
            <w:hyperlink w:anchor="Прил03_ТребованияУчастникам">
              <w:r>
                <w:rPr>
                  <w:rStyle w:val="afc"/>
                  <w:rFonts w:eastAsia="Calibri"/>
                </w:rPr>
                <w:t>Приложения № 3</w:t>
              </w:r>
            </w:hyperlink>
            <w:r>
              <w:rPr>
                <w:rFonts w:eastAsia="Calibri"/>
              </w:rPr>
              <w:t>), а также необходимые документы для прохождения (при необходимости) процедуры аккредитации – требования к подтверждающим документам приведены в указанном подразделе;</w:t>
            </w:r>
          </w:p>
        </w:tc>
      </w:tr>
      <w:tr w:rsidR="00202EA9">
        <w:tc>
          <w:tcPr>
            <w:tcW w:w="707" w:type="dxa"/>
          </w:tcPr>
          <w:p w:rsidR="00202EA9" w:rsidRDefault="00202EA9">
            <w:pPr>
              <w:pStyle w:val="afff1"/>
              <w:widowControl w:val="0"/>
              <w:numPr>
                <w:ilvl w:val="0"/>
                <w:numId w:val="6"/>
              </w:numPr>
              <w:spacing w:before="60"/>
              <w:ind w:left="170" w:firstLine="0"/>
              <w:jc w:val="center"/>
              <w:rPr>
                <w:rFonts w:eastAsia="Calibri"/>
              </w:rPr>
            </w:pPr>
          </w:p>
        </w:tc>
        <w:tc>
          <w:tcPr>
            <w:tcW w:w="8075" w:type="dxa"/>
          </w:tcPr>
          <w:p w:rsidR="00202EA9" w:rsidRDefault="00D31872">
            <w:pPr>
              <w:pStyle w:val="afff1"/>
              <w:widowControl w:val="0"/>
              <w:spacing w:before="60"/>
              <w:ind w:right="75"/>
            </w:pPr>
            <w:r>
              <w:rPr>
                <w:rFonts w:eastAsia="Calibri"/>
              </w:rPr>
              <w:t>Документы, подтверждающие соответствие Участника специальным требованиям – предоставляются, если соответствующие требования установлены в Документации о закупке (подраздел </w:t>
            </w:r>
            <w:r>
              <w:rPr>
                <w:rFonts w:eastAsia="Calibri"/>
              </w:rPr>
              <w:fldChar w:fldCharType="begin"/>
            </w:r>
            <w:r>
              <w:rPr>
                <w:rFonts w:eastAsia="Calibri"/>
              </w:rPr>
              <w:instrText xml:space="preserve"> REF _Ref125709153 \r \h </w:instrText>
            </w:r>
            <w:r>
              <w:rPr>
                <w:rFonts w:eastAsia="Calibri"/>
              </w:rPr>
            </w:r>
            <w:r>
              <w:rPr>
                <w:rFonts w:eastAsia="Calibri"/>
              </w:rPr>
              <w:fldChar w:fldCharType="separate"/>
            </w:r>
            <w:r>
              <w:rPr>
                <w:rFonts w:eastAsia="Calibri"/>
              </w:rPr>
              <w:t>8.3</w:t>
            </w:r>
            <w:r>
              <w:rPr>
                <w:rFonts w:eastAsia="Calibri"/>
              </w:rPr>
              <w:fldChar w:fldCharType="end"/>
            </w:r>
            <w:r>
              <w:rPr>
                <w:rFonts w:eastAsia="Calibri"/>
              </w:rPr>
              <w:t xml:space="preserve"> </w:t>
            </w:r>
            <w:hyperlink w:anchor="Прил03_ТребованияУчастникам">
              <w:r>
                <w:rPr>
                  <w:rStyle w:val="afc"/>
                  <w:rFonts w:eastAsia="Calibri"/>
                </w:rPr>
                <w:t>Приложения № 3</w:t>
              </w:r>
            </w:hyperlink>
            <w:r>
              <w:rPr>
                <w:rFonts w:eastAsia="Calibri"/>
              </w:rPr>
              <w:t>);</w:t>
            </w:r>
          </w:p>
        </w:tc>
      </w:tr>
      <w:tr w:rsidR="00202EA9">
        <w:tc>
          <w:tcPr>
            <w:tcW w:w="707" w:type="dxa"/>
          </w:tcPr>
          <w:p w:rsidR="00202EA9" w:rsidRDefault="00202EA9">
            <w:pPr>
              <w:pStyle w:val="afff1"/>
              <w:widowControl w:val="0"/>
              <w:numPr>
                <w:ilvl w:val="0"/>
                <w:numId w:val="6"/>
              </w:numPr>
              <w:spacing w:before="60"/>
              <w:ind w:left="170" w:firstLine="0"/>
              <w:jc w:val="center"/>
              <w:rPr>
                <w:rFonts w:eastAsia="Calibri"/>
              </w:rPr>
            </w:pPr>
          </w:p>
        </w:tc>
        <w:tc>
          <w:tcPr>
            <w:tcW w:w="8075" w:type="dxa"/>
          </w:tcPr>
          <w:p w:rsidR="00202EA9" w:rsidRDefault="00D31872">
            <w:pPr>
              <w:pStyle w:val="afff1"/>
              <w:widowControl w:val="0"/>
              <w:spacing w:before="60"/>
              <w:ind w:right="75"/>
            </w:pPr>
            <w:r>
              <w:rPr>
                <w:rFonts w:eastAsia="Calibri"/>
              </w:rPr>
              <w:t>Документы, подтверждающие соответствие Коллективного участника требованиям Документации о закупке (подраздел </w:t>
            </w:r>
            <w:r>
              <w:rPr>
                <w:rFonts w:eastAsia="Calibri"/>
              </w:rPr>
              <w:fldChar w:fldCharType="begin"/>
            </w:r>
            <w:r>
              <w:rPr>
                <w:rFonts w:eastAsia="Calibri"/>
              </w:rPr>
              <w:instrText xml:space="preserve"> REF _Ref125709228 \r \h </w:instrText>
            </w:r>
            <w:r>
              <w:rPr>
                <w:rFonts w:eastAsia="Calibri"/>
              </w:rPr>
            </w:r>
            <w:r>
              <w:rPr>
                <w:rFonts w:eastAsia="Calibri"/>
              </w:rPr>
              <w:fldChar w:fldCharType="separate"/>
            </w:r>
            <w:r>
              <w:rPr>
                <w:rFonts w:eastAsia="Calibri"/>
              </w:rPr>
              <w:t>8.5</w:t>
            </w:r>
            <w:r>
              <w:rPr>
                <w:rFonts w:eastAsia="Calibri"/>
              </w:rPr>
              <w:fldChar w:fldCharType="end"/>
            </w:r>
            <w:r>
              <w:rPr>
                <w:rFonts w:eastAsia="Calibri"/>
              </w:rPr>
              <w:t xml:space="preserve"> </w:t>
            </w:r>
            <w:hyperlink w:anchor="Прил03_ТребованияУчастникам">
              <w:r>
                <w:rPr>
                  <w:rStyle w:val="afc"/>
                  <w:rFonts w:eastAsia="Calibri"/>
                </w:rPr>
                <w:t>Приложения № 3</w:t>
              </w:r>
            </w:hyperlink>
            <w:r>
              <w:rPr>
                <w:rFonts w:eastAsia="Calibri"/>
              </w:rPr>
              <w:t>) – предоставляются, если Участник подает заявку от лица Коллективного участника (подраздел </w:t>
            </w:r>
            <w:r>
              <w:rPr>
                <w:rFonts w:eastAsia="Calibri"/>
              </w:rPr>
              <w:fldChar w:fldCharType="begin"/>
            </w:r>
            <w:r>
              <w:rPr>
                <w:rFonts w:eastAsia="Calibri"/>
              </w:rPr>
              <w:instrText xml:space="preserve"> REF _Ref130305355 \r \h </w:instrText>
            </w:r>
            <w:r>
              <w:rPr>
                <w:rFonts w:eastAsia="Calibri"/>
              </w:rPr>
            </w:r>
            <w:r>
              <w:rPr>
                <w:rFonts w:eastAsia="Calibri"/>
              </w:rPr>
              <w:fldChar w:fldCharType="separate"/>
            </w:r>
            <w:r>
              <w:rPr>
                <w:rFonts w:eastAsia="Calibri"/>
              </w:rPr>
              <w:t>3.2</w:t>
            </w:r>
            <w:r>
              <w:rPr>
                <w:rFonts w:eastAsia="Calibri"/>
              </w:rPr>
              <w:fldChar w:fldCharType="end"/>
            </w:r>
            <w:r>
              <w:rPr>
                <w:rFonts w:eastAsia="Calibri"/>
              </w:rPr>
              <w:t>), а именно:</w:t>
            </w:r>
          </w:p>
          <w:p w:rsidR="00202EA9" w:rsidRDefault="00D31872">
            <w:pPr>
              <w:pStyle w:val="afff1"/>
              <w:widowControl w:val="0"/>
              <w:numPr>
                <w:ilvl w:val="0"/>
                <w:numId w:val="9"/>
              </w:numPr>
              <w:spacing w:before="60"/>
              <w:ind w:left="284" w:right="75" w:hanging="284"/>
              <w:rPr>
                <w:rFonts w:eastAsia="Calibri"/>
              </w:rPr>
            </w:pPr>
            <w:r>
              <w:rPr>
                <w:rFonts w:eastAsia="Calibri"/>
              </w:rPr>
              <w:t>План распределения объемов поставки продукции (форма 11);</w:t>
            </w:r>
          </w:p>
          <w:p w:rsidR="00202EA9" w:rsidRDefault="00D31872">
            <w:pPr>
              <w:pStyle w:val="afff1"/>
              <w:widowControl w:val="0"/>
              <w:numPr>
                <w:ilvl w:val="0"/>
                <w:numId w:val="9"/>
              </w:numPr>
              <w:spacing w:before="60"/>
              <w:ind w:left="284" w:right="75" w:hanging="284"/>
              <w:rPr>
                <w:rFonts w:eastAsia="Calibri"/>
              </w:rPr>
            </w:pPr>
            <w:r>
              <w:rPr>
                <w:rFonts w:eastAsia="Calibri"/>
              </w:rPr>
              <w:t>Копия Соглашения между членами Коллективного участника, подготовленного в соответствии с требованиями пункта </w:t>
            </w:r>
            <w:r>
              <w:rPr>
                <w:rFonts w:eastAsia="Calibri"/>
              </w:rPr>
              <w:fldChar w:fldCharType="begin"/>
            </w:r>
            <w:r>
              <w:rPr>
                <w:rFonts w:eastAsia="Calibri"/>
              </w:rPr>
              <w:instrText xml:space="preserve"> REF _Ref125366972 \r \h </w:instrText>
            </w:r>
            <w:r>
              <w:rPr>
                <w:rFonts w:eastAsia="Calibri"/>
              </w:rPr>
            </w:r>
            <w:r>
              <w:rPr>
                <w:rFonts w:eastAsia="Calibri"/>
              </w:rPr>
              <w:fldChar w:fldCharType="separate"/>
            </w:r>
            <w:r>
              <w:rPr>
                <w:rFonts w:eastAsia="Calibri"/>
              </w:rPr>
              <w:t>3.2.3</w:t>
            </w:r>
            <w:r>
              <w:rPr>
                <w:rFonts w:eastAsia="Calibri"/>
              </w:rPr>
              <w:fldChar w:fldCharType="end"/>
            </w:r>
            <w:r>
              <w:rPr>
                <w:rFonts w:eastAsia="Calibri"/>
              </w:rPr>
              <w:t xml:space="preserve"> Документации о закупке;</w:t>
            </w:r>
          </w:p>
          <w:p w:rsidR="00202EA9" w:rsidRDefault="00D31872">
            <w:pPr>
              <w:pStyle w:val="afff1"/>
              <w:widowControl w:val="0"/>
              <w:numPr>
                <w:ilvl w:val="0"/>
                <w:numId w:val="9"/>
              </w:numPr>
              <w:spacing w:before="60"/>
              <w:ind w:left="284" w:right="75" w:hanging="284"/>
            </w:pPr>
            <w:r>
              <w:rPr>
                <w:rFonts w:eastAsia="Calibri"/>
              </w:rPr>
              <w:t>прочие документы, определенные в подразделе </w:t>
            </w:r>
            <w:r>
              <w:rPr>
                <w:rFonts w:eastAsia="Calibri"/>
              </w:rPr>
              <w:fldChar w:fldCharType="begin"/>
            </w:r>
            <w:r>
              <w:rPr>
                <w:rFonts w:eastAsia="Calibri"/>
              </w:rPr>
              <w:instrText xml:space="preserve"> REF _Ref125709228 \r \h </w:instrText>
            </w:r>
            <w:r>
              <w:rPr>
                <w:rFonts w:eastAsia="Calibri"/>
              </w:rPr>
            </w:r>
            <w:r>
              <w:rPr>
                <w:rFonts w:eastAsia="Calibri"/>
              </w:rPr>
              <w:fldChar w:fldCharType="separate"/>
            </w:r>
            <w:r>
              <w:rPr>
                <w:rFonts w:eastAsia="Calibri"/>
              </w:rPr>
              <w:t>8.5</w:t>
            </w:r>
            <w:r>
              <w:rPr>
                <w:rFonts w:eastAsia="Calibri"/>
              </w:rPr>
              <w:fldChar w:fldCharType="end"/>
            </w:r>
            <w:r>
              <w:rPr>
                <w:rFonts w:eastAsia="Calibri"/>
              </w:rPr>
              <w:t xml:space="preserve"> </w:t>
            </w:r>
            <w:hyperlink w:anchor="Прил03_ТребованияУчастникам">
              <w:r>
                <w:rPr>
                  <w:rStyle w:val="afc"/>
                  <w:rFonts w:eastAsia="Calibri"/>
                </w:rPr>
                <w:t>Приложения № 3</w:t>
              </w:r>
            </w:hyperlink>
            <w:r>
              <w:rPr>
                <w:rStyle w:val="afc"/>
                <w:rFonts w:eastAsia="Calibri"/>
              </w:rPr>
              <w:t>;</w:t>
            </w:r>
          </w:p>
        </w:tc>
      </w:tr>
      <w:tr w:rsidR="00202EA9">
        <w:tc>
          <w:tcPr>
            <w:tcW w:w="707" w:type="dxa"/>
          </w:tcPr>
          <w:p w:rsidR="00202EA9" w:rsidRDefault="00202EA9">
            <w:pPr>
              <w:pStyle w:val="afff1"/>
              <w:widowControl w:val="0"/>
              <w:numPr>
                <w:ilvl w:val="0"/>
                <w:numId w:val="6"/>
              </w:numPr>
              <w:spacing w:before="60"/>
              <w:ind w:left="170" w:firstLine="0"/>
              <w:jc w:val="center"/>
              <w:rPr>
                <w:rFonts w:eastAsia="Calibri"/>
              </w:rPr>
            </w:pPr>
          </w:p>
        </w:tc>
        <w:tc>
          <w:tcPr>
            <w:tcW w:w="8075" w:type="dxa"/>
          </w:tcPr>
          <w:p w:rsidR="00202EA9" w:rsidRDefault="00D31872">
            <w:pPr>
              <w:pStyle w:val="afff1"/>
              <w:widowControl w:val="0"/>
              <w:spacing w:before="60"/>
              <w:ind w:right="75"/>
            </w:pPr>
            <w:r>
              <w:rPr>
                <w:rFonts w:eastAsia="Calibri"/>
              </w:rPr>
              <w:t>Документы, подтверждающие соответствие Генерального подрядчика требованиям Документации о закупке (подраздел </w:t>
            </w:r>
            <w:r>
              <w:rPr>
                <w:rFonts w:eastAsia="Calibri"/>
              </w:rPr>
              <w:fldChar w:fldCharType="begin"/>
            </w:r>
            <w:r>
              <w:rPr>
                <w:rFonts w:eastAsia="Calibri"/>
              </w:rPr>
              <w:instrText xml:space="preserve"> REF _Ref125709777 \r \h </w:instrText>
            </w:r>
            <w:r>
              <w:rPr>
                <w:rFonts w:eastAsia="Calibri"/>
              </w:rPr>
            </w:r>
            <w:r>
              <w:rPr>
                <w:rFonts w:eastAsia="Calibri"/>
              </w:rPr>
              <w:fldChar w:fldCharType="separate"/>
            </w:r>
            <w:r>
              <w:rPr>
                <w:rFonts w:eastAsia="Calibri"/>
              </w:rPr>
              <w:t>8.6</w:t>
            </w:r>
            <w:r>
              <w:rPr>
                <w:rFonts w:eastAsia="Calibri"/>
              </w:rPr>
              <w:fldChar w:fldCharType="end"/>
            </w:r>
            <w:r>
              <w:rPr>
                <w:rFonts w:eastAsia="Calibri"/>
              </w:rPr>
              <w:t xml:space="preserve"> </w:t>
            </w:r>
            <w:hyperlink w:anchor="Прил03_ТребованияУчастникам">
              <w:r>
                <w:rPr>
                  <w:rStyle w:val="afc"/>
                  <w:rFonts w:eastAsia="Calibri"/>
                </w:rPr>
                <w:t>Приложения № 3</w:t>
              </w:r>
            </w:hyperlink>
            <w:r>
              <w:rPr>
                <w:rFonts w:eastAsia="Calibri"/>
              </w:rPr>
              <w:t>) – предоставляются, если условиями проводимой закупки (подраздел </w:t>
            </w:r>
            <w:r>
              <w:rPr>
                <w:rFonts w:eastAsia="Calibri"/>
              </w:rPr>
              <w:fldChar w:fldCharType="begin"/>
            </w:r>
            <w:r>
              <w:rPr>
                <w:rFonts w:eastAsia="Calibri"/>
              </w:rPr>
              <w:instrText xml:space="preserve"> REF _Ref125359973 \r \h </w:instrText>
            </w:r>
            <w:r>
              <w:rPr>
                <w:rFonts w:eastAsia="Calibri"/>
              </w:rPr>
            </w:r>
            <w:r>
              <w:rPr>
                <w:rFonts w:eastAsia="Calibri"/>
              </w:rPr>
              <w:fldChar w:fldCharType="separate"/>
            </w:r>
            <w:r>
              <w:rPr>
                <w:rFonts w:eastAsia="Calibri"/>
              </w:rPr>
              <w:t>1.2</w:t>
            </w:r>
            <w:r>
              <w:rPr>
                <w:rFonts w:eastAsia="Calibri"/>
              </w:rPr>
              <w:fldChar w:fldCharType="end"/>
            </w:r>
            <w:r>
              <w:rPr>
                <w:rFonts w:eastAsia="Calibri"/>
              </w:rPr>
              <w:t>) рассмотрение, оценка и сопоставление заявок Участников осуществляется с учетом привлекаемых субподрядчиков, и Участник подает заявку от лица Генерального подрядчика (подраздел </w:t>
            </w:r>
            <w:r>
              <w:rPr>
                <w:rFonts w:eastAsia="Calibri"/>
              </w:rPr>
              <w:fldChar w:fldCharType="begin"/>
            </w:r>
            <w:r>
              <w:rPr>
                <w:rFonts w:eastAsia="Calibri"/>
              </w:rPr>
              <w:instrText xml:space="preserve"> REF _Ref125361702 \r \h </w:instrText>
            </w:r>
            <w:r>
              <w:rPr>
                <w:rFonts w:eastAsia="Calibri"/>
              </w:rPr>
            </w:r>
            <w:r>
              <w:rPr>
                <w:rFonts w:eastAsia="Calibri"/>
              </w:rPr>
              <w:fldChar w:fldCharType="separate"/>
            </w:r>
            <w:r>
              <w:rPr>
                <w:rFonts w:eastAsia="Calibri"/>
              </w:rPr>
              <w:t>3.3</w:t>
            </w:r>
            <w:r>
              <w:rPr>
                <w:rFonts w:eastAsia="Calibri"/>
              </w:rPr>
              <w:fldChar w:fldCharType="end"/>
            </w:r>
            <w:r>
              <w:rPr>
                <w:rFonts w:eastAsia="Calibri"/>
              </w:rPr>
              <w:t>), а именно:</w:t>
            </w:r>
          </w:p>
          <w:p w:rsidR="00202EA9" w:rsidRDefault="00D31872">
            <w:pPr>
              <w:pStyle w:val="afff1"/>
              <w:widowControl w:val="0"/>
              <w:numPr>
                <w:ilvl w:val="0"/>
                <w:numId w:val="9"/>
              </w:numPr>
              <w:spacing w:before="60"/>
              <w:ind w:left="284" w:right="75" w:hanging="284"/>
              <w:rPr>
                <w:rFonts w:eastAsia="Calibri"/>
              </w:rPr>
            </w:pPr>
            <w:r>
              <w:rPr>
                <w:rFonts w:eastAsia="Calibri"/>
              </w:rPr>
              <w:t>План распределения объемов поставки продукции (форма 11);</w:t>
            </w:r>
          </w:p>
          <w:p w:rsidR="00202EA9" w:rsidRDefault="00D31872">
            <w:pPr>
              <w:pStyle w:val="afff1"/>
              <w:widowControl w:val="0"/>
              <w:numPr>
                <w:ilvl w:val="0"/>
                <w:numId w:val="9"/>
              </w:numPr>
              <w:spacing w:before="60"/>
              <w:ind w:left="284" w:right="75" w:hanging="284"/>
            </w:pPr>
            <w:r>
              <w:rPr>
                <w:rFonts w:eastAsia="Calibri"/>
              </w:rPr>
              <w:t>прочие документы, определенные в подразделе </w:t>
            </w:r>
            <w:r>
              <w:rPr>
                <w:rFonts w:eastAsia="Calibri"/>
              </w:rPr>
              <w:fldChar w:fldCharType="begin"/>
            </w:r>
            <w:r>
              <w:rPr>
                <w:rFonts w:eastAsia="Calibri"/>
              </w:rPr>
              <w:instrText xml:space="preserve"> REF _Ref125709777 \r \h </w:instrText>
            </w:r>
            <w:r>
              <w:rPr>
                <w:rFonts w:eastAsia="Calibri"/>
              </w:rPr>
            </w:r>
            <w:r>
              <w:rPr>
                <w:rFonts w:eastAsia="Calibri"/>
              </w:rPr>
              <w:fldChar w:fldCharType="separate"/>
            </w:r>
            <w:r>
              <w:rPr>
                <w:rFonts w:eastAsia="Calibri"/>
              </w:rPr>
              <w:t>8.6</w:t>
            </w:r>
            <w:r>
              <w:rPr>
                <w:rFonts w:eastAsia="Calibri"/>
              </w:rPr>
              <w:fldChar w:fldCharType="end"/>
            </w:r>
            <w:r>
              <w:rPr>
                <w:rFonts w:eastAsia="Calibri"/>
              </w:rPr>
              <w:t xml:space="preserve"> </w:t>
            </w:r>
            <w:hyperlink w:anchor="Прил03_ТребованияУчастникам">
              <w:r>
                <w:rPr>
                  <w:rStyle w:val="afc"/>
                  <w:rFonts w:eastAsia="Calibri"/>
                </w:rPr>
                <w:t>Приложения № 3</w:t>
              </w:r>
            </w:hyperlink>
            <w:r>
              <w:rPr>
                <w:rStyle w:val="afc"/>
                <w:rFonts w:eastAsia="Calibri"/>
              </w:rPr>
              <w:t>;</w:t>
            </w:r>
          </w:p>
        </w:tc>
      </w:tr>
      <w:tr w:rsidR="00202EA9">
        <w:tc>
          <w:tcPr>
            <w:tcW w:w="707" w:type="dxa"/>
          </w:tcPr>
          <w:p w:rsidR="00202EA9" w:rsidRDefault="00202EA9">
            <w:pPr>
              <w:pStyle w:val="afff1"/>
              <w:widowControl w:val="0"/>
              <w:numPr>
                <w:ilvl w:val="0"/>
                <w:numId w:val="6"/>
              </w:numPr>
              <w:spacing w:before="60"/>
              <w:ind w:left="170" w:firstLine="0"/>
              <w:jc w:val="center"/>
              <w:rPr>
                <w:rFonts w:eastAsia="Calibri"/>
              </w:rPr>
            </w:pPr>
          </w:p>
        </w:tc>
        <w:tc>
          <w:tcPr>
            <w:tcW w:w="8075" w:type="dxa"/>
          </w:tcPr>
          <w:p w:rsidR="00202EA9" w:rsidRDefault="00D31872">
            <w:pPr>
              <w:pStyle w:val="afff1"/>
              <w:widowControl w:val="0"/>
              <w:spacing w:before="60"/>
              <w:ind w:right="75"/>
            </w:pPr>
            <w:r>
              <w:rPr>
                <w:rFonts w:eastAsia="Calibri"/>
              </w:rPr>
              <w:t>Документы (или их копии), подтверждающие соответствие предлагаемой к поставке продукции требованиям, установленным в </w:t>
            </w:r>
            <w:hyperlink w:anchor="Прил01_ТехТребования">
              <w:r>
                <w:rPr>
                  <w:rStyle w:val="afc"/>
                  <w:rFonts w:eastAsia="Calibri"/>
                </w:rPr>
                <w:t>Технических требованиях (Приложение № 1)</w:t>
              </w:r>
            </w:hyperlink>
            <w:r>
              <w:rPr>
                <w:rFonts w:eastAsia="Calibri"/>
              </w:rPr>
              <w:t xml:space="preserve"> – предоставляются, если в </w:t>
            </w:r>
            <w:hyperlink w:anchor="Прил01_ТехТребования">
              <w:r>
                <w:rPr>
                  <w:rStyle w:val="afc"/>
                  <w:rFonts w:eastAsia="Calibri"/>
                </w:rPr>
                <w:t>Технических требованиях (Приложение № 1)</w:t>
              </w:r>
            </w:hyperlink>
            <w:r>
              <w:rPr>
                <w:rFonts w:eastAsia="Calibri"/>
              </w:rPr>
              <w:t xml:space="preserve"> было установлено соответствующее требование;</w:t>
            </w:r>
          </w:p>
        </w:tc>
      </w:tr>
      <w:tr w:rsidR="00202EA9">
        <w:tc>
          <w:tcPr>
            <w:tcW w:w="707" w:type="dxa"/>
          </w:tcPr>
          <w:p w:rsidR="00202EA9" w:rsidRDefault="00202EA9">
            <w:pPr>
              <w:pStyle w:val="afff1"/>
              <w:widowControl w:val="0"/>
              <w:numPr>
                <w:ilvl w:val="0"/>
                <w:numId w:val="6"/>
              </w:numPr>
              <w:spacing w:before="60"/>
              <w:ind w:left="170" w:firstLine="0"/>
              <w:jc w:val="center"/>
              <w:rPr>
                <w:rFonts w:eastAsia="Calibri"/>
              </w:rPr>
            </w:pPr>
          </w:p>
        </w:tc>
        <w:tc>
          <w:tcPr>
            <w:tcW w:w="8075" w:type="dxa"/>
          </w:tcPr>
          <w:p w:rsidR="00202EA9" w:rsidRDefault="00D31872">
            <w:pPr>
              <w:pStyle w:val="afff1"/>
              <w:widowControl w:val="0"/>
              <w:spacing w:before="60"/>
              <w:ind w:right="75"/>
            </w:pPr>
            <w:r>
              <w:rPr>
                <w:rFonts w:eastAsia="Calibri"/>
              </w:rPr>
              <w:t xml:space="preserve">Электронная копия бухгалтерского баланса (ОКУД 0710001) и отчета о финансовых результатах (ОКУД 0710002) за последний завершенный финансовый год – предоставляется, если на основании ПП 395 в государственном информационном ресурсе https://bo.nalog.ru не размещаются сведения о бухгалтерской (финансовой) отчетности Участника и если в </w:t>
            </w:r>
            <w:hyperlink w:anchor="Прил08_ПорядокОценки">
              <w:r>
                <w:rPr>
                  <w:rStyle w:val="afc"/>
                  <w:rFonts w:eastAsia="Calibri"/>
                </w:rPr>
                <w:t>Порядке и критериях оценки и сопоставления заявок (Приложение № 8)</w:t>
              </w:r>
            </w:hyperlink>
            <w:r>
              <w:rPr>
                <w:rFonts w:eastAsia="Calibri"/>
              </w:rPr>
              <w:t xml:space="preserve"> установлен соответствующий критерий оценки в части оценки финансового состояния (устойчивости) Участника.</w:t>
            </w:r>
          </w:p>
        </w:tc>
      </w:tr>
    </w:tbl>
    <w:p w:rsidR="00202EA9" w:rsidRDefault="00D31872">
      <w:pPr>
        <w:pStyle w:val="a3"/>
        <w:rPr>
          <w:rStyle w:val="af5"/>
          <w:i w:val="0"/>
          <w:iCs w:val="0"/>
          <w:shd w:val="clear" w:color="auto" w:fill="auto"/>
        </w:rPr>
        <w:sectPr w:rsidR="00202EA9">
          <w:headerReference w:type="default" r:id="rId28"/>
          <w:footerReference w:type="default" r:id="rId29"/>
          <w:headerReference w:type="first" r:id="rId30"/>
          <w:footerReference w:type="first" r:id="rId31"/>
          <w:pgSz w:w="11906" w:h="16838"/>
          <w:pgMar w:top="851" w:right="850" w:bottom="851" w:left="1134" w:header="567" w:footer="567" w:gutter="0"/>
          <w:cols w:space="720"/>
          <w:formProt w:val="0"/>
          <w:docGrid w:linePitch="360"/>
        </w:sectPr>
      </w:pPr>
      <w:r>
        <w:rPr>
          <w:rStyle w:val="af5"/>
          <w:i w:val="0"/>
          <w:iCs w:val="0"/>
          <w:shd w:val="clear" w:color="auto" w:fill="auto"/>
        </w:rPr>
        <w:t>Если по каким-либо причинам Участник не может предоставить какой-либо из требуемых документов, он может в составе заявки приложить составленную в произвольной форме справку, объясняющую причину отсутствия требуемого документа (однако предоставление данной справки носит исключительно информационный характер и не может являться основанием для снятия с Участника обязанности по предоставлению требуемого документа).</w:t>
      </w:r>
    </w:p>
    <w:p w:rsidR="00202EA9" w:rsidRDefault="00D31872">
      <w:pPr>
        <w:pStyle w:val="a1"/>
      </w:pPr>
      <w:bookmarkStart w:id="331" w:name="Прил07_ОтборочныеКритерии"/>
      <w:bookmarkStart w:id="332" w:name="_Ref125365264"/>
      <w:bookmarkStart w:id="333" w:name="_Toc186224330"/>
      <w:bookmarkEnd w:id="331"/>
      <w:r>
        <w:t>Приложение № 7 – Отборочные критерии рассмотрения заявок</w:t>
      </w:r>
      <w:bookmarkEnd w:id="332"/>
      <w:bookmarkEnd w:id="333"/>
    </w:p>
    <w:p w:rsidR="00202EA9" w:rsidRDefault="00D31872">
      <w:pPr>
        <w:pStyle w:val="a2"/>
        <w:spacing w:after="120"/>
        <w:rPr>
          <w:rStyle w:val="af5"/>
          <w:i w:val="0"/>
          <w:iCs w:val="0"/>
          <w:shd w:val="clear" w:color="auto" w:fill="auto"/>
        </w:rPr>
      </w:pPr>
      <w:bookmarkStart w:id="334" w:name="_Toc186224331"/>
      <w:r>
        <w:rPr>
          <w:rStyle w:val="af5"/>
          <w:i w:val="0"/>
          <w:iCs w:val="0"/>
          <w:shd w:val="clear" w:color="auto" w:fill="auto"/>
        </w:rPr>
        <w:t>Отборочные критерии рассмотрения заявок</w:t>
      </w:r>
      <w:bookmarkEnd w:id="334"/>
    </w:p>
    <w:tbl>
      <w:tblPr>
        <w:tblStyle w:val="afff8"/>
        <w:tblW w:w="15126" w:type="dxa"/>
        <w:tblLayout w:type="fixed"/>
        <w:tblLook w:val="04A0" w:firstRow="1" w:lastRow="0" w:firstColumn="1" w:lastColumn="0" w:noHBand="0" w:noVBand="1"/>
      </w:tblPr>
      <w:tblGrid>
        <w:gridCol w:w="1411"/>
        <w:gridCol w:w="8509"/>
        <w:gridCol w:w="3116"/>
        <w:gridCol w:w="2090"/>
      </w:tblGrid>
      <w:tr w:rsidR="00202EA9">
        <w:trPr>
          <w:cnfStyle w:val="100000000000" w:firstRow="1" w:lastRow="0" w:firstColumn="0" w:lastColumn="0" w:oddVBand="0" w:evenVBand="0" w:oddHBand="0" w:evenHBand="0" w:firstRowFirstColumn="0" w:firstRowLastColumn="0" w:lastRowFirstColumn="0" w:lastRowLastColumn="0"/>
        </w:trPr>
        <w:tc>
          <w:tcPr>
            <w:tcW w:w="1411" w:type="dxa"/>
          </w:tcPr>
          <w:p w:rsidR="00202EA9" w:rsidRDefault="00D31872">
            <w:pPr>
              <w:pStyle w:val="afff1"/>
              <w:keepNext/>
              <w:widowControl w:val="0"/>
              <w:spacing w:before="60"/>
              <w:jc w:val="center"/>
              <w:rPr>
                <w:rFonts w:eastAsia="Calibri"/>
              </w:rPr>
            </w:pPr>
            <w:r>
              <w:rPr>
                <w:rFonts w:eastAsia="Calibri"/>
              </w:rPr>
              <w:t>Номер</w:t>
            </w:r>
            <w:r>
              <w:rPr>
                <w:rFonts w:eastAsia="Calibri"/>
              </w:rPr>
              <w:br/>
              <w:t>критерия</w:t>
            </w:r>
          </w:p>
        </w:tc>
        <w:tc>
          <w:tcPr>
            <w:tcW w:w="8508" w:type="dxa"/>
          </w:tcPr>
          <w:p w:rsidR="00202EA9" w:rsidRDefault="00D31872">
            <w:pPr>
              <w:pStyle w:val="afff1"/>
              <w:keepNext/>
              <w:widowControl w:val="0"/>
              <w:spacing w:before="60"/>
              <w:jc w:val="center"/>
              <w:rPr>
                <w:rFonts w:eastAsia="Calibri"/>
              </w:rPr>
            </w:pPr>
            <w:r>
              <w:rPr>
                <w:rFonts w:eastAsia="Calibri"/>
              </w:rPr>
              <w:t>Наименование</w:t>
            </w:r>
            <w:r>
              <w:rPr>
                <w:rFonts w:eastAsia="Calibri"/>
              </w:rPr>
              <w:br/>
              <w:t>отборочного критерия</w:t>
            </w:r>
          </w:p>
        </w:tc>
        <w:tc>
          <w:tcPr>
            <w:tcW w:w="3116" w:type="dxa"/>
          </w:tcPr>
          <w:p w:rsidR="00202EA9" w:rsidRDefault="00D31872">
            <w:pPr>
              <w:pStyle w:val="afff1"/>
              <w:keepNext/>
              <w:widowControl w:val="0"/>
              <w:spacing w:before="60"/>
              <w:jc w:val="center"/>
              <w:rPr>
                <w:rFonts w:eastAsia="Calibri"/>
              </w:rPr>
            </w:pPr>
            <w:r>
              <w:rPr>
                <w:rFonts w:eastAsia="Calibri"/>
              </w:rPr>
              <w:t>Номер пункта</w:t>
            </w:r>
            <w:r>
              <w:rPr>
                <w:rFonts w:eastAsia="Calibri"/>
              </w:rPr>
              <w:br/>
              <w:t>Документации о закупке</w:t>
            </w:r>
          </w:p>
        </w:tc>
        <w:tc>
          <w:tcPr>
            <w:tcW w:w="2090" w:type="dxa"/>
          </w:tcPr>
          <w:p w:rsidR="00202EA9" w:rsidRDefault="00D31872">
            <w:pPr>
              <w:pStyle w:val="afff1"/>
              <w:keepNext/>
              <w:widowControl w:val="0"/>
              <w:spacing w:before="60"/>
              <w:jc w:val="center"/>
              <w:rPr>
                <w:rFonts w:eastAsia="Calibri"/>
              </w:rPr>
            </w:pPr>
            <w:r>
              <w:rPr>
                <w:rFonts w:eastAsia="Calibri"/>
              </w:rPr>
              <w:t>Направления</w:t>
            </w:r>
            <w:r>
              <w:rPr>
                <w:rFonts w:eastAsia="Calibri"/>
              </w:rPr>
              <w:br/>
              <w:t>оценки заявок*</w:t>
            </w:r>
          </w:p>
        </w:tc>
      </w:tr>
      <w:tr w:rsidR="00202EA9">
        <w:tc>
          <w:tcPr>
            <w:tcW w:w="9919" w:type="dxa"/>
            <w:gridSpan w:val="2"/>
          </w:tcPr>
          <w:p w:rsidR="00202EA9" w:rsidRDefault="00D31872">
            <w:pPr>
              <w:pStyle w:val="afff1"/>
              <w:keepNext/>
              <w:widowControl w:val="0"/>
              <w:spacing w:before="60"/>
              <w:rPr>
                <w:b/>
                <w:bCs/>
              </w:rPr>
            </w:pPr>
            <w:r>
              <w:rPr>
                <w:rFonts w:eastAsia="Calibri"/>
                <w:b/>
                <w:bCs/>
              </w:rPr>
              <w:t>Состав заявки и правильность ее оформления, в том числе:</w:t>
            </w:r>
          </w:p>
        </w:tc>
        <w:tc>
          <w:tcPr>
            <w:tcW w:w="3116" w:type="dxa"/>
          </w:tcPr>
          <w:p w:rsidR="00202EA9" w:rsidRDefault="00D31872">
            <w:pPr>
              <w:pStyle w:val="afff1"/>
              <w:widowControl w:val="0"/>
              <w:spacing w:before="60"/>
              <w:jc w:val="center"/>
              <w:rPr>
                <w:b/>
                <w:bCs/>
              </w:rPr>
            </w:pPr>
            <w:r>
              <w:rPr>
                <w:rFonts w:eastAsia="Calibri"/>
                <w:b/>
                <w:bCs/>
              </w:rPr>
              <w:t>–</w:t>
            </w:r>
          </w:p>
        </w:tc>
        <w:tc>
          <w:tcPr>
            <w:tcW w:w="2090" w:type="dxa"/>
          </w:tcPr>
          <w:p w:rsidR="00202EA9" w:rsidRDefault="00D31872">
            <w:pPr>
              <w:pStyle w:val="afff1"/>
              <w:widowControl w:val="0"/>
              <w:spacing w:before="60"/>
              <w:jc w:val="center"/>
              <w:rPr>
                <w:b/>
                <w:bCs/>
              </w:rPr>
            </w:pPr>
            <w:r>
              <w:rPr>
                <w:rFonts w:eastAsia="Calibri"/>
                <w:b/>
                <w:bCs/>
              </w:rPr>
              <w:t>–</w:t>
            </w:r>
          </w:p>
        </w:tc>
      </w:tr>
      <w:tr w:rsidR="00202EA9">
        <w:tc>
          <w:tcPr>
            <w:tcW w:w="1411" w:type="dxa"/>
          </w:tcPr>
          <w:p w:rsidR="00202EA9" w:rsidRDefault="00202EA9">
            <w:pPr>
              <w:pStyle w:val="afff1"/>
              <w:widowControl w:val="0"/>
              <w:numPr>
                <w:ilvl w:val="0"/>
                <w:numId w:val="7"/>
              </w:numPr>
              <w:spacing w:before="60"/>
              <w:ind w:left="170" w:firstLine="0"/>
              <w:jc w:val="center"/>
              <w:rPr>
                <w:rFonts w:eastAsia="Calibri"/>
              </w:rPr>
            </w:pPr>
          </w:p>
        </w:tc>
        <w:tc>
          <w:tcPr>
            <w:tcW w:w="8508" w:type="dxa"/>
          </w:tcPr>
          <w:p w:rsidR="00202EA9" w:rsidRDefault="00D31872">
            <w:pPr>
              <w:pStyle w:val="afff1"/>
              <w:widowControl w:val="0"/>
              <w:spacing w:before="60"/>
            </w:pPr>
            <w:r>
              <w:rPr>
                <w:rFonts w:eastAsia="Calibri"/>
              </w:rPr>
              <w:t xml:space="preserve">Наличие в составе заявки обязательных к предоставлению (для целей рассмотрения заявок в рамках отборочной стадии) документов в соответствии с требованиями </w:t>
            </w:r>
            <w:hyperlink w:anchor="Прил06_СоставЗаявки">
              <w:r>
                <w:rPr>
                  <w:rStyle w:val="afc"/>
                  <w:rFonts w:eastAsia="Calibri"/>
                </w:rPr>
                <w:t>Приложения № 6 «Состав заявки»</w:t>
              </w:r>
            </w:hyperlink>
            <w:r>
              <w:rPr>
                <w:rFonts w:eastAsia="Calibri"/>
              </w:rPr>
              <w:t>, а также правильность их оформления (в т.ч. в части наличия должных печатей, подписей, формы заверения, языка и валюты заявки)</w:t>
            </w:r>
          </w:p>
        </w:tc>
        <w:tc>
          <w:tcPr>
            <w:tcW w:w="3116" w:type="dxa"/>
          </w:tcPr>
          <w:p w:rsidR="00202EA9" w:rsidRDefault="00D31872">
            <w:pPr>
              <w:pStyle w:val="afff1"/>
              <w:widowControl w:val="0"/>
              <w:spacing w:before="60"/>
              <w:jc w:val="center"/>
              <w:rPr>
                <w:rStyle w:val="afc"/>
              </w:rPr>
            </w:pPr>
            <w:r>
              <w:rPr>
                <w:rFonts w:eastAsia="Calibri"/>
              </w:rPr>
              <w:t>подразделы </w:t>
            </w:r>
            <w:r>
              <w:rPr>
                <w:rFonts w:eastAsia="Calibri"/>
              </w:rPr>
              <w:fldChar w:fldCharType="begin"/>
            </w:r>
            <w:r>
              <w:rPr>
                <w:rFonts w:eastAsia="Calibri"/>
              </w:rPr>
              <w:instrText xml:space="preserve"> REF _Ref130394681 \r \h </w:instrText>
            </w:r>
            <w:r>
              <w:rPr>
                <w:rFonts w:eastAsia="Calibri"/>
              </w:rPr>
            </w:r>
            <w:r>
              <w:rPr>
                <w:rFonts w:eastAsia="Calibri"/>
              </w:rPr>
              <w:fldChar w:fldCharType="separate"/>
            </w:r>
            <w:r>
              <w:rPr>
                <w:rFonts w:eastAsia="Calibri"/>
              </w:rPr>
              <w:t>4.3</w:t>
            </w:r>
            <w:r>
              <w:rPr>
                <w:rFonts w:eastAsia="Calibri"/>
              </w:rPr>
              <w:fldChar w:fldCharType="end"/>
            </w:r>
            <w:r>
              <w:rPr>
                <w:rFonts w:eastAsia="Calibri"/>
              </w:rPr>
              <w:t xml:space="preserve">, </w:t>
            </w:r>
            <w:r>
              <w:rPr>
                <w:rFonts w:eastAsia="Calibri"/>
              </w:rPr>
              <w:fldChar w:fldCharType="begin"/>
            </w:r>
            <w:r>
              <w:rPr>
                <w:rFonts w:eastAsia="Calibri"/>
              </w:rPr>
              <w:instrText xml:space="preserve"> REF _Ref125362119 \r \h </w:instrText>
            </w:r>
            <w:r>
              <w:rPr>
                <w:rFonts w:eastAsia="Calibri"/>
              </w:rPr>
            </w:r>
            <w:r>
              <w:rPr>
                <w:rFonts w:eastAsia="Calibri"/>
              </w:rPr>
              <w:fldChar w:fldCharType="separate"/>
            </w:r>
            <w:r>
              <w:rPr>
                <w:rFonts w:eastAsia="Calibri"/>
              </w:rPr>
              <w:t>4.6</w:t>
            </w:r>
            <w:r>
              <w:rPr>
                <w:rFonts w:eastAsia="Calibri"/>
              </w:rPr>
              <w:fldChar w:fldCharType="end"/>
            </w:r>
            <w:r>
              <w:rPr>
                <w:rFonts w:eastAsia="Calibri"/>
              </w:rPr>
              <w:t>,</w:t>
            </w:r>
            <w:r>
              <w:rPr>
                <w:rFonts w:eastAsia="Calibri"/>
              </w:rPr>
              <w:br/>
            </w:r>
            <w:hyperlink w:anchor="Прил06_СоставЗаявки">
              <w:r>
                <w:rPr>
                  <w:rStyle w:val="afc"/>
                  <w:rFonts w:eastAsia="Calibri"/>
                </w:rPr>
                <w:t>Приложение № 6</w:t>
              </w:r>
            </w:hyperlink>
          </w:p>
        </w:tc>
        <w:tc>
          <w:tcPr>
            <w:tcW w:w="2090" w:type="dxa"/>
          </w:tcPr>
          <w:p w:rsidR="00202EA9" w:rsidRDefault="00D31872">
            <w:pPr>
              <w:pStyle w:val="afff1"/>
              <w:widowControl w:val="0"/>
              <w:spacing w:before="60"/>
              <w:jc w:val="center"/>
              <w:rPr>
                <w:rFonts w:eastAsia="Calibri"/>
              </w:rPr>
            </w:pPr>
            <w:r>
              <w:rPr>
                <w:rFonts w:eastAsia="Calibri"/>
              </w:rPr>
              <w:t>Орг, Тех,</w:t>
            </w:r>
            <w:r>
              <w:rPr>
                <w:rFonts w:eastAsia="Calibri"/>
              </w:rPr>
              <w:br/>
              <w:t>Цена, Юр</w:t>
            </w:r>
          </w:p>
        </w:tc>
      </w:tr>
      <w:tr w:rsidR="00202EA9">
        <w:tc>
          <w:tcPr>
            <w:tcW w:w="1411" w:type="dxa"/>
          </w:tcPr>
          <w:p w:rsidR="00202EA9" w:rsidRDefault="00202EA9">
            <w:pPr>
              <w:pStyle w:val="afff1"/>
              <w:widowControl w:val="0"/>
              <w:numPr>
                <w:ilvl w:val="0"/>
                <w:numId w:val="7"/>
              </w:numPr>
              <w:spacing w:before="60"/>
              <w:ind w:left="170" w:firstLine="0"/>
              <w:jc w:val="center"/>
              <w:rPr>
                <w:rFonts w:eastAsia="Calibri"/>
              </w:rPr>
            </w:pPr>
          </w:p>
        </w:tc>
        <w:tc>
          <w:tcPr>
            <w:tcW w:w="8508" w:type="dxa"/>
          </w:tcPr>
          <w:p w:rsidR="00202EA9" w:rsidRDefault="00D31872">
            <w:pPr>
              <w:pStyle w:val="afff1"/>
              <w:widowControl w:val="0"/>
              <w:spacing w:before="60"/>
              <w:rPr>
                <w:rFonts w:eastAsia="Calibri"/>
              </w:rPr>
            </w:pPr>
            <w:r>
              <w:rPr>
                <w:rFonts w:eastAsia="Calibri"/>
              </w:rPr>
              <w:t>Наличие обеспечения обязательств Участника, связанного с подачей заявки, в виде банковской гарантии и ее соответствие установленным требованиям Документации о закупке – если подразделом </w:t>
            </w:r>
            <w:r>
              <w:rPr>
                <w:rFonts w:eastAsia="Calibri"/>
              </w:rPr>
              <w:fldChar w:fldCharType="begin"/>
            </w:r>
            <w:r>
              <w:rPr>
                <w:rFonts w:eastAsia="Calibri"/>
              </w:rPr>
              <w:instrText xml:space="preserve"> REF _Ref125359973 \r \h </w:instrText>
            </w:r>
            <w:r>
              <w:rPr>
                <w:rFonts w:eastAsia="Calibri"/>
              </w:rPr>
            </w:r>
            <w:r>
              <w:rPr>
                <w:rFonts w:eastAsia="Calibri"/>
              </w:rPr>
              <w:fldChar w:fldCharType="separate"/>
            </w:r>
            <w:r>
              <w:rPr>
                <w:rFonts w:eastAsia="Calibri"/>
              </w:rPr>
              <w:t>1.2</w:t>
            </w:r>
            <w:r>
              <w:rPr>
                <w:rFonts w:eastAsia="Calibri"/>
              </w:rPr>
              <w:fldChar w:fldCharType="end"/>
            </w:r>
            <w:r>
              <w:rPr>
                <w:rFonts w:eastAsia="Calibri"/>
              </w:rPr>
              <w:t xml:space="preserve"> предусмотрена обязанность Участников предоставить обеспечение заявки на участие в закупке и в случае отсутствия внесенных Участником денежных средств на индивидуальный счет, открытый Участнику Оператором ЭП в соответствии с Регламентом ЭП</w:t>
            </w:r>
          </w:p>
        </w:tc>
        <w:tc>
          <w:tcPr>
            <w:tcW w:w="3116" w:type="dxa"/>
          </w:tcPr>
          <w:p w:rsidR="00202EA9" w:rsidRDefault="00D31872">
            <w:pPr>
              <w:pStyle w:val="afff1"/>
              <w:widowControl w:val="0"/>
              <w:spacing w:before="60"/>
              <w:jc w:val="center"/>
              <w:rPr>
                <w:rFonts w:eastAsia="Calibri"/>
              </w:rPr>
            </w:pPr>
            <w:r>
              <w:rPr>
                <w:rFonts w:eastAsia="Calibri"/>
              </w:rPr>
              <w:t>подраздел </w:t>
            </w:r>
            <w:r>
              <w:rPr>
                <w:rFonts w:eastAsia="Calibri"/>
              </w:rPr>
              <w:fldChar w:fldCharType="begin"/>
            </w:r>
            <w:r>
              <w:rPr>
                <w:rFonts w:eastAsia="Calibri"/>
              </w:rPr>
              <w:instrText xml:space="preserve"> REF _Ref130455226 \r \h </w:instrText>
            </w:r>
            <w:r>
              <w:rPr>
                <w:rFonts w:eastAsia="Calibri"/>
              </w:rPr>
            </w:r>
            <w:r>
              <w:rPr>
                <w:rFonts w:eastAsia="Calibri"/>
              </w:rPr>
              <w:fldChar w:fldCharType="separate"/>
            </w:r>
            <w:r>
              <w:rPr>
                <w:rFonts w:eastAsia="Calibri"/>
              </w:rPr>
              <w:t>4.17</w:t>
            </w:r>
            <w:r>
              <w:rPr>
                <w:rFonts w:eastAsia="Calibri"/>
              </w:rPr>
              <w:fldChar w:fldCharType="end"/>
            </w:r>
          </w:p>
        </w:tc>
        <w:tc>
          <w:tcPr>
            <w:tcW w:w="2090" w:type="dxa"/>
          </w:tcPr>
          <w:p w:rsidR="00202EA9" w:rsidRDefault="00D31872">
            <w:pPr>
              <w:pStyle w:val="afff1"/>
              <w:widowControl w:val="0"/>
              <w:spacing w:before="60"/>
              <w:jc w:val="center"/>
              <w:rPr>
                <w:rFonts w:eastAsia="Calibri"/>
              </w:rPr>
            </w:pPr>
            <w:r>
              <w:rPr>
                <w:rFonts w:eastAsia="Calibri"/>
              </w:rPr>
              <w:t>Орг – в части наличия сведений в реестре,</w:t>
            </w:r>
          </w:p>
          <w:p w:rsidR="00202EA9" w:rsidRDefault="00D31872">
            <w:pPr>
              <w:pStyle w:val="afff1"/>
              <w:widowControl w:val="0"/>
              <w:spacing w:before="60"/>
              <w:jc w:val="center"/>
              <w:rPr>
                <w:rFonts w:eastAsia="Calibri"/>
              </w:rPr>
            </w:pPr>
            <w:r>
              <w:rPr>
                <w:rFonts w:eastAsia="Calibri"/>
              </w:rPr>
              <w:t>Фин – в части соответствия</w:t>
            </w:r>
          </w:p>
        </w:tc>
      </w:tr>
      <w:tr w:rsidR="00202EA9">
        <w:tc>
          <w:tcPr>
            <w:tcW w:w="1411" w:type="dxa"/>
          </w:tcPr>
          <w:p w:rsidR="00202EA9" w:rsidRDefault="00202EA9">
            <w:pPr>
              <w:pStyle w:val="afff1"/>
              <w:widowControl w:val="0"/>
              <w:numPr>
                <w:ilvl w:val="0"/>
                <w:numId w:val="7"/>
              </w:numPr>
              <w:spacing w:before="60"/>
              <w:ind w:left="170" w:firstLine="0"/>
              <w:jc w:val="center"/>
              <w:rPr>
                <w:rFonts w:eastAsia="Calibri"/>
              </w:rPr>
            </w:pPr>
          </w:p>
        </w:tc>
        <w:tc>
          <w:tcPr>
            <w:tcW w:w="8508" w:type="dxa"/>
          </w:tcPr>
          <w:p w:rsidR="00202EA9" w:rsidRDefault="00D31872">
            <w:pPr>
              <w:pStyle w:val="afff1"/>
              <w:widowControl w:val="0"/>
              <w:spacing w:before="60"/>
              <w:rPr>
                <w:rFonts w:eastAsia="Calibri"/>
              </w:rPr>
            </w:pPr>
            <w:r>
              <w:rPr>
                <w:rFonts w:eastAsia="Calibri"/>
              </w:rPr>
              <w:t>Отсутствие в материалах (документах) заявки недостоверных сведений или намеренно искаженной информации и (или) документов, внутренних противоречий между различными частями и (или) документами заявки, в том числе по тексту внутри одного документа, а также противоречий между документами заявки и сведениями, указанными Участником в структурированных формах на ЭП</w:t>
            </w:r>
          </w:p>
        </w:tc>
        <w:tc>
          <w:tcPr>
            <w:tcW w:w="3116" w:type="dxa"/>
          </w:tcPr>
          <w:p w:rsidR="00202EA9" w:rsidRDefault="00D31872">
            <w:pPr>
              <w:pStyle w:val="afff1"/>
              <w:widowControl w:val="0"/>
              <w:spacing w:before="60"/>
              <w:jc w:val="center"/>
              <w:rPr>
                <w:rFonts w:eastAsia="Calibri"/>
              </w:rPr>
            </w:pPr>
            <w:r>
              <w:rPr>
                <w:rFonts w:eastAsia="Calibri"/>
              </w:rPr>
              <w:t>подраздел </w:t>
            </w:r>
            <w:r>
              <w:rPr>
                <w:rFonts w:eastAsia="Calibri"/>
              </w:rPr>
              <w:fldChar w:fldCharType="begin"/>
            </w:r>
            <w:r>
              <w:rPr>
                <w:rFonts w:eastAsia="Calibri"/>
              </w:rPr>
              <w:instrText xml:space="preserve"> REF _Ref130394681 \r \h </w:instrText>
            </w:r>
            <w:r>
              <w:rPr>
                <w:rFonts w:eastAsia="Calibri"/>
              </w:rPr>
            </w:r>
            <w:r>
              <w:rPr>
                <w:rFonts w:eastAsia="Calibri"/>
              </w:rPr>
              <w:fldChar w:fldCharType="separate"/>
            </w:r>
            <w:r>
              <w:rPr>
                <w:rFonts w:eastAsia="Calibri"/>
              </w:rPr>
              <w:t>4.3</w:t>
            </w:r>
            <w:r>
              <w:rPr>
                <w:rFonts w:eastAsia="Calibri"/>
              </w:rPr>
              <w:fldChar w:fldCharType="end"/>
            </w:r>
          </w:p>
        </w:tc>
        <w:tc>
          <w:tcPr>
            <w:tcW w:w="2090" w:type="dxa"/>
          </w:tcPr>
          <w:p w:rsidR="00202EA9" w:rsidRDefault="00D31872">
            <w:pPr>
              <w:pStyle w:val="afff1"/>
              <w:widowControl w:val="0"/>
              <w:spacing w:before="60"/>
              <w:jc w:val="center"/>
              <w:rPr>
                <w:rFonts w:eastAsia="Calibri"/>
              </w:rPr>
            </w:pPr>
            <w:r>
              <w:rPr>
                <w:rFonts w:eastAsia="Calibri"/>
              </w:rPr>
              <w:t>Орг, Тех,</w:t>
            </w:r>
            <w:r>
              <w:rPr>
                <w:rFonts w:eastAsia="Calibri"/>
              </w:rPr>
              <w:br/>
              <w:t>Цена, Юр</w:t>
            </w:r>
          </w:p>
        </w:tc>
      </w:tr>
      <w:tr w:rsidR="00202EA9">
        <w:tc>
          <w:tcPr>
            <w:tcW w:w="9919" w:type="dxa"/>
            <w:gridSpan w:val="2"/>
          </w:tcPr>
          <w:p w:rsidR="00202EA9" w:rsidRDefault="00D31872">
            <w:pPr>
              <w:pStyle w:val="afff1"/>
              <w:keepNext/>
              <w:widowControl w:val="0"/>
              <w:spacing w:before="60"/>
              <w:rPr>
                <w:b/>
                <w:bCs/>
              </w:rPr>
            </w:pPr>
            <w:r>
              <w:rPr>
                <w:rFonts w:eastAsia="Calibri"/>
                <w:b/>
                <w:bCs/>
              </w:rPr>
              <w:t>Соответствие Письма о подаче оферты:</w:t>
            </w:r>
          </w:p>
        </w:tc>
        <w:tc>
          <w:tcPr>
            <w:tcW w:w="3116" w:type="dxa"/>
          </w:tcPr>
          <w:p w:rsidR="00202EA9" w:rsidRDefault="00D31872">
            <w:pPr>
              <w:pStyle w:val="afff1"/>
              <w:keepNext/>
              <w:widowControl w:val="0"/>
              <w:spacing w:before="60"/>
              <w:jc w:val="center"/>
              <w:rPr>
                <w:rFonts w:eastAsia="Calibri"/>
              </w:rPr>
            </w:pPr>
            <w:r>
              <w:rPr>
                <w:rFonts w:eastAsia="Calibri"/>
                <w:b/>
                <w:bCs/>
              </w:rPr>
              <w:t>–</w:t>
            </w:r>
          </w:p>
        </w:tc>
        <w:tc>
          <w:tcPr>
            <w:tcW w:w="2090" w:type="dxa"/>
          </w:tcPr>
          <w:p w:rsidR="00202EA9" w:rsidRDefault="00D31872">
            <w:pPr>
              <w:pStyle w:val="afff1"/>
              <w:keepNext/>
              <w:widowControl w:val="0"/>
              <w:spacing w:before="60"/>
              <w:jc w:val="center"/>
              <w:rPr>
                <w:rFonts w:eastAsia="Calibri"/>
              </w:rPr>
            </w:pPr>
            <w:r>
              <w:rPr>
                <w:rFonts w:eastAsia="Calibri"/>
                <w:b/>
                <w:bCs/>
              </w:rPr>
              <w:t>–</w:t>
            </w:r>
          </w:p>
        </w:tc>
      </w:tr>
      <w:tr w:rsidR="00202EA9">
        <w:tc>
          <w:tcPr>
            <w:tcW w:w="1411" w:type="dxa"/>
          </w:tcPr>
          <w:p w:rsidR="00202EA9" w:rsidRDefault="00202EA9">
            <w:pPr>
              <w:pStyle w:val="afff1"/>
              <w:widowControl w:val="0"/>
              <w:numPr>
                <w:ilvl w:val="0"/>
                <w:numId w:val="7"/>
              </w:numPr>
              <w:spacing w:before="60"/>
              <w:ind w:left="170" w:firstLine="0"/>
              <w:jc w:val="center"/>
              <w:rPr>
                <w:rFonts w:eastAsia="Calibri"/>
              </w:rPr>
            </w:pPr>
          </w:p>
        </w:tc>
        <w:tc>
          <w:tcPr>
            <w:tcW w:w="8508" w:type="dxa"/>
          </w:tcPr>
          <w:p w:rsidR="00202EA9" w:rsidRDefault="00D31872">
            <w:pPr>
              <w:pStyle w:val="afff1"/>
              <w:widowControl w:val="0"/>
              <w:spacing w:before="60"/>
              <w:rPr>
                <w:rFonts w:eastAsia="Calibri"/>
              </w:rPr>
            </w:pPr>
            <w:r>
              <w:rPr>
                <w:rFonts w:eastAsia="Calibri"/>
              </w:rPr>
              <w:t>Соответствие (в том числе содержание) Письма о подаче оферты установленной форме и иным требованиям Документации о закупке, в т.ч. в части наличия должных печатей, подписей, формы заверения, языка, валюты и срока действия заявки</w:t>
            </w:r>
          </w:p>
        </w:tc>
        <w:tc>
          <w:tcPr>
            <w:tcW w:w="3116" w:type="dxa"/>
          </w:tcPr>
          <w:p w:rsidR="00202EA9" w:rsidRDefault="00D31872">
            <w:pPr>
              <w:pStyle w:val="afff1"/>
              <w:widowControl w:val="0"/>
              <w:spacing w:before="60"/>
              <w:jc w:val="center"/>
            </w:pPr>
            <w:r>
              <w:rPr>
                <w:rFonts w:eastAsia="Calibri"/>
              </w:rPr>
              <w:t>подразделы </w:t>
            </w:r>
            <w:r>
              <w:rPr>
                <w:rFonts w:eastAsia="Calibri"/>
              </w:rPr>
              <w:fldChar w:fldCharType="begin"/>
            </w:r>
            <w:r>
              <w:rPr>
                <w:rFonts w:eastAsia="Calibri"/>
              </w:rPr>
              <w:instrText xml:space="preserve"> REF _Ref130394681 \r \h </w:instrText>
            </w:r>
            <w:r>
              <w:rPr>
                <w:rFonts w:eastAsia="Calibri"/>
              </w:rPr>
            </w:r>
            <w:r>
              <w:rPr>
                <w:rFonts w:eastAsia="Calibri"/>
              </w:rPr>
              <w:fldChar w:fldCharType="separate"/>
            </w:r>
            <w:r>
              <w:rPr>
                <w:rFonts w:eastAsia="Calibri"/>
              </w:rPr>
              <w:t>4.3</w:t>
            </w:r>
            <w:r>
              <w:rPr>
                <w:rFonts w:eastAsia="Calibri"/>
              </w:rPr>
              <w:fldChar w:fldCharType="end"/>
            </w:r>
            <w:r>
              <w:rPr>
                <w:rFonts w:eastAsia="Calibri"/>
              </w:rPr>
              <w:t xml:space="preserve">, </w:t>
            </w:r>
            <w:r>
              <w:rPr>
                <w:rFonts w:eastAsia="Calibri"/>
              </w:rPr>
              <w:fldChar w:fldCharType="begin"/>
            </w:r>
            <w:r>
              <w:rPr>
                <w:rFonts w:eastAsia="Calibri"/>
              </w:rPr>
              <w:instrText xml:space="preserve"> REF _Ref125362119 \r \h </w:instrText>
            </w:r>
            <w:r>
              <w:rPr>
                <w:rFonts w:eastAsia="Calibri"/>
              </w:rPr>
            </w:r>
            <w:r>
              <w:rPr>
                <w:rFonts w:eastAsia="Calibri"/>
              </w:rPr>
              <w:fldChar w:fldCharType="separate"/>
            </w:r>
            <w:r>
              <w:rPr>
                <w:rFonts w:eastAsia="Calibri"/>
              </w:rPr>
              <w:t>4.6</w:t>
            </w:r>
            <w:r>
              <w:rPr>
                <w:rFonts w:eastAsia="Calibri"/>
              </w:rPr>
              <w:fldChar w:fldCharType="end"/>
            </w:r>
            <w:r>
              <w:rPr>
                <w:rFonts w:eastAsia="Calibri"/>
              </w:rPr>
              <w:br/>
            </w:r>
            <w:hyperlink w:anchor="Прил04_ФормыЗаявки">
              <w:r>
                <w:rPr>
                  <w:rStyle w:val="afc"/>
                  <w:rFonts w:eastAsia="Calibri"/>
                </w:rPr>
                <w:t>Приложение № 4</w:t>
              </w:r>
            </w:hyperlink>
          </w:p>
        </w:tc>
        <w:tc>
          <w:tcPr>
            <w:tcW w:w="2090" w:type="dxa"/>
          </w:tcPr>
          <w:p w:rsidR="00202EA9" w:rsidRDefault="00D31872">
            <w:pPr>
              <w:pStyle w:val="afff1"/>
              <w:widowControl w:val="0"/>
              <w:spacing w:before="60"/>
              <w:jc w:val="center"/>
              <w:rPr>
                <w:rFonts w:eastAsia="Calibri"/>
              </w:rPr>
            </w:pPr>
            <w:r>
              <w:rPr>
                <w:rFonts w:eastAsia="Calibri"/>
              </w:rPr>
              <w:t>Орг</w:t>
            </w:r>
          </w:p>
        </w:tc>
      </w:tr>
      <w:tr w:rsidR="00202EA9">
        <w:tc>
          <w:tcPr>
            <w:tcW w:w="9919" w:type="dxa"/>
            <w:gridSpan w:val="2"/>
          </w:tcPr>
          <w:p w:rsidR="00202EA9" w:rsidRDefault="00D31872">
            <w:pPr>
              <w:pStyle w:val="afff1"/>
              <w:keepNext/>
              <w:widowControl w:val="0"/>
              <w:spacing w:before="60"/>
              <w:rPr>
                <w:b/>
                <w:bCs/>
              </w:rPr>
            </w:pPr>
            <w:r>
              <w:rPr>
                <w:rFonts w:eastAsia="Calibri"/>
                <w:b/>
                <w:bCs/>
              </w:rPr>
              <w:t>Соответствие Участника установленным требованиям Документации о закупке, в том числе:</w:t>
            </w:r>
          </w:p>
        </w:tc>
        <w:tc>
          <w:tcPr>
            <w:tcW w:w="3116" w:type="dxa"/>
          </w:tcPr>
          <w:p w:rsidR="00202EA9" w:rsidRDefault="00D31872">
            <w:pPr>
              <w:pStyle w:val="afff1"/>
              <w:widowControl w:val="0"/>
              <w:spacing w:before="60"/>
              <w:jc w:val="center"/>
              <w:rPr>
                <w:b/>
                <w:bCs/>
              </w:rPr>
            </w:pPr>
            <w:r>
              <w:rPr>
                <w:rFonts w:eastAsia="Calibri"/>
                <w:b/>
                <w:bCs/>
              </w:rPr>
              <w:t>–</w:t>
            </w:r>
          </w:p>
        </w:tc>
        <w:tc>
          <w:tcPr>
            <w:tcW w:w="2090" w:type="dxa"/>
          </w:tcPr>
          <w:p w:rsidR="00202EA9" w:rsidRDefault="00D31872">
            <w:pPr>
              <w:pStyle w:val="afff1"/>
              <w:widowControl w:val="0"/>
              <w:spacing w:before="60"/>
              <w:jc w:val="center"/>
              <w:rPr>
                <w:b/>
                <w:bCs/>
              </w:rPr>
            </w:pPr>
            <w:r>
              <w:rPr>
                <w:rFonts w:eastAsia="Calibri"/>
                <w:b/>
                <w:bCs/>
              </w:rPr>
              <w:t>–</w:t>
            </w:r>
          </w:p>
        </w:tc>
      </w:tr>
      <w:tr w:rsidR="00202EA9">
        <w:tc>
          <w:tcPr>
            <w:tcW w:w="1411" w:type="dxa"/>
          </w:tcPr>
          <w:p w:rsidR="00202EA9" w:rsidRDefault="00202EA9">
            <w:pPr>
              <w:pStyle w:val="afff1"/>
              <w:widowControl w:val="0"/>
              <w:numPr>
                <w:ilvl w:val="0"/>
                <w:numId w:val="7"/>
              </w:numPr>
              <w:spacing w:before="60"/>
              <w:ind w:left="170" w:firstLine="0"/>
              <w:jc w:val="center"/>
              <w:rPr>
                <w:rFonts w:eastAsia="Calibri"/>
              </w:rPr>
            </w:pPr>
          </w:p>
        </w:tc>
        <w:tc>
          <w:tcPr>
            <w:tcW w:w="8508" w:type="dxa"/>
          </w:tcPr>
          <w:p w:rsidR="00202EA9" w:rsidRDefault="00D31872">
            <w:pPr>
              <w:pStyle w:val="afff1"/>
              <w:widowControl w:val="0"/>
              <w:spacing w:before="60"/>
              <w:rPr>
                <w:rFonts w:eastAsia="Calibri"/>
              </w:rPr>
            </w:pPr>
            <w:r>
              <w:rPr>
                <w:rFonts w:eastAsia="Calibri"/>
              </w:rPr>
              <w:t>Соответствие Участника пункту </w:t>
            </w:r>
            <w:r>
              <w:rPr>
                <w:rFonts w:eastAsia="Calibri"/>
              </w:rPr>
              <w:fldChar w:fldCharType="begin"/>
            </w:r>
            <w:r>
              <w:rPr>
                <w:rFonts w:eastAsia="Calibri"/>
              </w:rPr>
              <w:instrText xml:space="preserve"> REF _Ref125552433 \w \h </w:instrText>
            </w:r>
            <w:r>
              <w:rPr>
                <w:rFonts w:eastAsia="Calibri"/>
              </w:rPr>
            </w:r>
            <w:r>
              <w:rPr>
                <w:rFonts w:eastAsia="Calibri"/>
              </w:rPr>
              <w:fldChar w:fldCharType="separate"/>
            </w:r>
            <w:r>
              <w:rPr>
                <w:rFonts w:eastAsia="Calibri"/>
              </w:rPr>
              <w:t>1</w:t>
            </w:r>
            <w:r>
              <w:rPr>
                <w:rFonts w:eastAsia="Calibri"/>
              </w:rPr>
              <w:fldChar w:fldCharType="end"/>
            </w:r>
            <w:r>
              <w:rPr>
                <w:rFonts w:eastAsia="Calibri"/>
              </w:rPr>
              <w:t xml:space="preserve"> обязательных требований к Участникам</w:t>
            </w:r>
          </w:p>
          <w:p w:rsidR="00202EA9" w:rsidRDefault="00D31872">
            <w:pPr>
              <w:pStyle w:val="afff1"/>
              <w:widowControl w:val="0"/>
              <w:spacing w:before="60"/>
              <w:rPr>
                <w:i/>
                <w:iCs/>
              </w:rPr>
            </w:pPr>
            <w:r>
              <w:rPr>
                <w:rFonts w:eastAsia="Calibri"/>
                <w:i/>
                <w:iCs/>
              </w:rPr>
              <w:t>(в рамках осуществления экспертизы заявки Участника в том числе проверяется наличие у него статуса «аккредитован» / «аккредитация не требуется», или проводится процедура его аккредитации (при</w:t>
            </w:r>
            <w:r>
              <w:rPr>
                <w:rFonts w:eastAsia="Calibri"/>
                <w:i/>
                <w:iCs/>
                <w:lang w:val="en-US"/>
              </w:rPr>
              <w:t> </w:t>
            </w:r>
            <w:r>
              <w:rPr>
                <w:rFonts w:eastAsia="Calibri"/>
                <w:i/>
                <w:iCs/>
              </w:rPr>
              <w:t>необходимости). В рамках заключения Договора Победитель в целях подтверждения своего соответствия предоставляет документы в порядке, предусмотренном подразделом </w:t>
            </w:r>
            <w:r>
              <w:rPr>
                <w:rFonts w:eastAsia="Calibri"/>
                <w:i/>
                <w:iCs/>
              </w:rPr>
              <w:fldChar w:fldCharType="begin"/>
            </w:r>
            <w:r>
              <w:rPr>
                <w:rFonts w:eastAsia="Calibri"/>
                <w:i/>
                <w:iCs/>
              </w:rPr>
              <w:instrText xml:space="preserve"> REF _Ref138232981 \r \h </w:instrText>
            </w:r>
            <w:r>
              <w:rPr>
                <w:rFonts w:eastAsia="Calibri"/>
                <w:i/>
                <w:iCs/>
              </w:rPr>
            </w:r>
            <w:r>
              <w:rPr>
                <w:rFonts w:eastAsia="Calibri"/>
                <w:i/>
                <w:iCs/>
              </w:rPr>
              <w:fldChar w:fldCharType="separate"/>
            </w:r>
            <w:r>
              <w:rPr>
                <w:rFonts w:eastAsia="Calibri"/>
                <w:i/>
                <w:iCs/>
              </w:rPr>
              <w:t>5.2</w:t>
            </w:r>
            <w:r>
              <w:rPr>
                <w:rFonts w:eastAsia="Calibri"/>
                <w:i/>
                <w:iCs/>
              </w:rPr>
              <w:fldChar w:fldCharType="end"/>
            </w:r>
            <w:r>
              <w:rPr>
                <w:rFonts w:eastAsia="Calibri"/>
                <w:i/>
                <w:iCs/>
              </w:rPr>
              <w:t>)</w:t>
            </w:r>
          </w:p>
        </w:tc>
        <w:tc>
          <w:tcPr>
            <w:tcW w:w="3116" w:type="dxa"/>
          </w:tcPr>
          <w:p w:rsidR="00202EA9" w:rsidRDefault="00D31872">
            <w:pPr>
              <w:pStyle w:val="afff1"/>
              <w:widowControl w:val="0"/>
              <w:spacing w:before="60"/>
              <w:jc w:val="center"/>
            </w:pPr>
            <w:r>
              <w:rPr>
                <w:rFonts w:eastAsia="Calibri"/>
              </w:rPr>
              <w:t>подраздел </w:t>
            </w:r>
            <w:r>
              <w:rPr>
                <w:rFonts w:eastAsia="Calibri"/>
              </w:rPr>
              <w:fldChar w:fldCharType="begin"/>
            </w:r>
            <w:r>
              <w:rPr>
                <w:rFonts w:eastAsia="Calibri"/>
              </w:rPr>
              <w:instrText xml:space="preserve"> REF _Ref125361435 \w \h </w:instrText>
            </w:r>
            <w:r>
              <w:rPr>
                <w:rFonts w:eastAsia="Calibri"/>
              </w:rPr>
            </w:r>
            <w:r>
              <w:rPr>
                <w:rFonts w:eastAsia="Calibri"/>
              </w:rPr>
              <w:fldChar w:fldCharType="separate"/>
            </w:r>
            <w:r>
              <w:rPr>
                <w:rFonts w:eastAsia="Calibri"/>
              </w:rPr>
              <w:t>8.2</w:t>
            </w:r>
            <w:r>
              <w:rPr>
                <w:rFonts w:eastAsia="Calibri"/>
              </w:rPr>
              <w:fldChar w:fldCharType="end"/>
            </w:r>
            <w:r>
              <w:rPr>
                <w:rFonts w:eastAsia="Calibri"/>
              </w:rPr>
              <w:br/>
              <w:t>(</w:t>
            </w:r>
            <w:hyperlink w:anchor="Прил03_ТребованияУчастникам">
              <w:r>
                <w:rPr>
                  <w:rStyle w:val="afc"/>
                  <w:rFonts w:eastAsia="Calibri"/>
                </w:rPr>
                <w:t>Приложение № 3</w:t>
              </w:r>
            </w:hyperlink>
            <w:r>
              <w:rPr>
                <w:rFonts w:eastAsia="Calibri"/>
              </w:rPr>
              <w:t>)</w:t>
            </w:r>
          </w:p>
        </w:tc>
        <w:tc>
          <w:tcPr>
            <w:tcW w:w="2090" w:type="dxa"/>
          </w:tcPr>
          <w:p w:rsidR="00202EA9" w:rsidRDefault="00D31872">
            <w:pPr>
              <w:pStyle w:val="afff1"/>
              <w:widowControl w:val="0"/>
              <w:spacing w:before="60"/>
              <w:jc w:val="center"/>
              <w:rPr>
                <w:rFonts w:eastAsia="Calibri"/>
              </w:rPr>
            </w:pPr>
            <w:r>
              <w:rPr>
                <w:rFonts w:eastAsia="Calibri"/>
              </w:rPr>
              <w:t>Орг, Юр</w:t>
            </w:r>
          </w:p>
        </w:tc>
      </w:tr>
      <w:tr w:rsidR="00202EA9">
        <w:tc>
          <w:tcPr>
            <w:tcW w:w="1411" w:type="dxa"/>
          </w:tcPr>
          <w:p w:rsidR="00202EA9" w:rsidRDefault="00202EA9">
            <w:pPr>
              <w:pStyle w:val="afff1"/>
              <w:widowControl w:val="0"/>
              <w:numPr>
                <w:ilvl w:val="0"/>
                <w:numId w:val="7"/>
              </w:numPr>
              <w:spacing w:before="60"/>
              <w:ind w:left="170" w:firstLine="0"/>
              <w:jc w:val="center"/>
              <w:rPr>
                <w:rFonts w:eastAsia="Calibri"/>
              </w:rPr>
            </w:pPr>
          </w:p>
        </w:tc>
        <w:tc>
          <w:tcPr>
            <w:tcW w:w="8508" w:type="dxa"/>
          </w:tcPr>
          <w:p w:rsidR="00202EA9" w:rsidRDefault="00D31872">
            <w:pPr>
              <w:pStyle w:val="afff1"/>
              <w:widowControl w:val="0"/>
              <w:spacing w:before="60"/>
              <w:rPr>
                <w:rFonts w:eastAsia="Calibri"/>
              </w:rPr>
            </w:pPr>
            <w:r>
              <w:rPr>
                <w:rFonts w:eastAsia="Calibri"/>
              </w:rPr>
              <w:t>Соответствие Участника пункту </w:t>
            </w:r>
            <w:r>
              <w:rPr>
                <w:rFonts w:eastAsia="Calibri"/>
              </w:rPr>
              <w:fldChar w:fldCharType="begin"/>
            </w:r>
            <w:r>
              <w:rPr>
                <w:rFonts w:eastAsia="Calibri"/>
              </w:rPr>
              <w:instrText xml:space="preserve"> REF _Ref139028406 \r \h </w:instrText>
            </w:r>
            <w:r>
              <w:rPr>
                <w:rFonts w:eastAsia="Calibri"/>
              </w:rPr>
            </w:r>
            <w:r>
              <w:rPr>
                <w:rFonts w:eastAsia="Calibri"/>
              </w:rPr>
              <w:fldChar w:fldCharType="separate"/>
            </w:r>
            <w:r>
              <w:rPr>
                <w:rFonts w:eastAsia="Calibri"/>
              </w:rPr>
              <w:t>3</w:t>
            </w:r>
            <w:r>
              <w:rPr>
                <w:rFonts w:eastAsia="Calibri"/>
              </w:rPr>
              <w:fldChar w:fldCharType="end"/>
            </w:r>
            <w:r>
              <w:rPr>
                <w:rFonts w:eastAsia="Calibri"/>
              </w:rPr>
              <w:t xml:space="preserve"> обязательных требований к Участникам</w:t>
            </w:r>
          </w:p>
        </w:tc>
        <w:tc>
          <w:tcPr>
            <w:tcW w:w="3116" w:type="dxa"/>
          </w:tcPr>
          <w:p w:rsidR="00202EA9" w:rsidRDefault="00D31872">
            <w:pPr>
              <w:pStyle w:val="afff1"/>
              <w:widowControl w:val="0"/>
              <w:spacing w:before="60"/>
              <w:jc w:val="center"/>
            </w:pPr>
            <w:r>
              <w:rPr>
                <w:rFonts w:eastAsia="Calibri"/>
              </w:rPr>
              <w:t>подраздел </w:t>
            </w:r>
            <w:r>
              <w:rPr>
                <w:rFonts w:eastAsia="Calibri"/>
              </w:rPr>
              <w:fldChar w:fldCharType="begin"/>
            </w:r>
            <w:r>
              <w:rPr>
                <w:rFonts w:eastAsia="Calibri"/>
              </w:rPr>
              <w:instrText xml:space="preserve"> REF _Ref125361435 \w \h </w:instrText>
            </w:r>
            <w:r>
              <w:rPr>
                <w:rFonts w:eastAsia="Calibri"/>
              </w:rPr>
            </w:r>
            <w:r>
              <w:rPr>
                <w:rFonts w:eastAsia="Calibri"/>
              </w:rPr>
              <w:fldChar w:fldCharType="separate"/>
            </w:r>
            <w:r>
              <w:rPr>
                <w:rFonts w:eastAsia="Calibri"/>
              </w:rPr>
              <w:t>8.2</w:t>
            </w:r>
            <w:r>
              <w:rPr>
                <w:rFonts w:eastAsia="Calibri"/>
              </w:rPr>
              <w:fldChar w:fldCharType="end"/>
            </w:r>
            <w:r>
              <w:rPr>
                <w:rFonts w:eastAsia="Calibri"/>
              </w:rPr>
              <w:br/>
              <w:t>(</w:t>
            </w:r>
            <w:hyperlink w:anchor="Прил03_ТребованияУчастникам">
              <w:r>
                <w:rPr>
                  <w:rStyle w:val="afc"/>
                  <w:rFonts w:eastAsia="Calibri"/>
                </w:rPr>
                <w:t>Приложение № 3</w:t>
              </w:r>
            </w:hyperlink>
            <w:r>
              <w:rPr>
                <w:rFonts w:eastAsia="Calibri"/>
              </w:rPr>
              <w:t>)</w:t>
            </w:r>
          </w:p>
        </w:tc>
        <w:tc>
          <w:tcPr>
            <w:tcW w:w="2090" w:type="dxa"/>
          </w:tcPr>
          <w:p w:rsidR="00202EA9" w:rsidRDefault="00D31872">
            <w:pPr>
              <w:pStyle w:val="afff1"/>
              <w:widowControl w:val="0"/>
              <w:spacing w:before="60"/>
              <w:jc w:val="center"/>
              <w:rPr>
                <w:rFonts w:eastAsia="Calibri"/>
              </w:rPr>
            </w:pPr>
            <w:r>
              <w:rPr>
                <w:rFonts w:eastAsia="Calibri"/>
              </w:rPr>
              <w:t>Орг</w:t>
            </w:r>
          </w:p>
        </w:tc>
      </w:tr>
      <w:tr w:rsidR="00202EA9">
        <w:tc>
          <w:tcPr>
            <w:tcW w:w="1411" w:type="dxa"/>
          </w:tcPr>
          <w:p w:rsidR="00202EA9" w:rsidRDefault="00202EA9">
            <w:pPr>
              <w:pStyle w:val="afff1"/>
              <w:widowControl w:val="0"/>
              <w:numPr>
                <w:ilvl w:val="0"/>
                <w:numId w:val="7"/>
              </w:numPr>
              <w:spacing w:before="60"/>
              <w:ind w:left="170" w:firstLine="0"/>
              <w:jc w:val="center"/>
              <w:rPr>
                <w:rFonts w:eastAsia="Calibri"/>
              </w:rPr>
            </w:pPr>
          </w:p>
        </w:tc>
        <w:tc>
          <w:tcPr>
            <w:tcW w:w="8508" w:type="dxa"/>
          </w:tcPr>
          <w:p w:rsidR="00202EA9" w:rsidRDefault="00D31872">
            <w:pPr>
              <w:pStyle w:val="afff1"/>
              <w:widowControl w:val="0"/>
              <w:spacing w:before="60"/>
              <w:rPr>
                <w:rFonts w:eastAsia="Calibri"/>
              </w:rPr>
            </w:pPr>
            <w:r>
              <w:rPr>
                <w:rFonts w:eastAsia="Calibri"/>
              </w:rPr>
              <w:t>Соответствие Участника пункту </w:t>
            </w:r>
            <w:r>
              <w:rPr>
                <w:rFonts w:eastAsia="Calibri"/>
              </w:rPr>
              <w:fldChar w:fldCharType="begin"/>
            </w:r>
            <w:r>
              <w:rPr>
                <w:rFonts w:eastAsia="Calibri"/>
              </w:rPr>
              <w:instrText xml:space="preserve"> REF _Ref186128496 \r \h </w:instrText>
            </w:r>
            <w:r>
              <w:rPr>
                <w:rFonts w:eastAsia="Calibri"/>
              </w:rPr>
            </w:r>
            <w:r>
              <w:rPr>
                <w:rFonts w:eastAsia="Calibri"/>
              </w:rPr>
              <w:fldChar w:fldCharType="separate"/>
            </w:r>
            <w:r>
              <w:rPr>
                <w:rFonts w:eastAsia="Calibri"/>
              </w:rPr>
              <w:t>4</w:t>
            </w:r>
            <w:r>
              <w:rPr>
                <w:rFonts w:eastAsia="Calibri"/>
              </w:rPr>
              <w:fldChar w:fldCharType="end"/>
            </w:r>
            <w:r>
              <w:rPr>
                <w:rFonts w:eastAsia="Calibri"/>
              </w:rPr>
              <w:t xml:space="preserve"> обязательных требований к Участникам</w:t>
            </w:r>
          </w:p>
          <w:p w:rsidR="00202EA9" w:rsidRDefault="00D31872">
            <w:pPr>
              <w:pStyle w:val="afff1"/>
              <w:widowControl w:val="0"/>
              <w:spacing w:before="60"/>
              <w:rPr>
                <w:i/>
                <w:iCs/>
              </w:rPr>
            </w:pPr>
            <w:r>
              <w:rPr>
                <w:rFonts w:eastAsia="Calibri"/>
                <w:i/>
                <w:iCs/>
              </w:rPr>
              <w:t>(пункт применяется только в случае установления режима запрета закупки иностранной продукции (подраздел </w:t>
            </w:r>
            <w:r>
              <w:rPr>
                <w:rFonts w:eastAsia="Calibri"/>
                <w:i/>
                <w:iCs/>
              </w:rPr>
              <w:fldChar w:fldCharType="begin"/>
            </w:r>
            <w:r>
              <w:rPr>
                <w:rFonts w:eastAsia="Calibri"/>
                <w:i/>
                <w:iCs/>
              </w:rPr>
              <w:instrText xml:space="preserve"> REF _Ref186128193 \r \h </w:instrText>
            </w:r>
            <w:r>
              <w:rPr>
                <w:rFonts w:eastAsia="Calibri"/>
                <w:i/>
                <w:iCs/>
              </w:rPr>
            </w:r>
            <w:r>
              <w:rPr>
                <w:rFonts w:eastAsia="Calibri"/>
                <w:i/>
                <w:iCs/>
              </w:rPr>
              <w:fldChar w:fldCharType="separate"/>
            </w:r>
            <w:r>
              <w:rPr>
                <w:rFonts w:eastAsia="Calibri"/>
                <w:i/>
                <w:iCs/>
              </w:rPr>
              <w:t>4.13</w:t>
            </w:r>
            <w:r>
              <w:rPr>
                <w:rFonts w:eastAsia="Calibri"/>
                <w:i/>
                <w:iCs/>
              </w:rPr>
              <w:fldChar w:fldCharType="end"/>
            </w:r>
            <w:r>
              <w:rPr>
                <w:rFonts w:eastAsia="Calibri"/>
                <w:i/>
                <w:iCs/>
              </w:rPr>
              <w:t>))</w:t>
            </w:r>
          </w:p>
        </w:tc>
        <w:tc>
          <w:tcPr>
            <w:tcW w:w="3116" w:type="dxa"/>
          </w:tcPr>
          <w:p w:rsidR="00202EA9" w:rsidRDefault="00D31872">
            <w:pPr>
              <w:pStyle w:val="afff1"/>
              <w:widowControl w:val="0"/>
              <w:spacing w:before="60"/>
              <w:jc w:val="center"/>
            </w:pPr>
            <w:r>
              <w:rPr>
                <w:rFonts w:eastAsia="Calibri"/>
              </w:rPr>
              <w:t>подраздел </w:t>
            </w:r>
            <w:r>
              <w:rPr>
                <w:rFonts w:eastAsia="Calibri"/>
              </w:rPr>
              <w:fldChar w:fldCharType="begin"/>
            </w:r>
            <w:r>
              <w:rPr>
                <w:rFonts w:eastAsia="Calibri"/>
              </w:rPr>
              <w:instrText xml:space="preserve"> REF _Ref125361435 \w \h </w:instrText>
            </w:r>
            <w:r>
              <w:rPr>
                <w:rFonts w:eastAsia="Calibri"/>
              </w:rPr>
            </w:r>
            <w:r>
              <w:rPr>
                <w:rFonts w:eastAsia="Calibri"/>
              </w:rPr>
              <w:fldChar w:fldCharType="separate"/>
            </w:r>
            <w:r>
              <w:rPr>
                <w:rFonts w:eastAsia="Calibri"/>
              </w:rPr>
              <w:t>8.2</w:t>
            </w:r>
            <w:r>
              <w:rPr>
                <w:rFonts w:eastAsia="Calibri"/>
              </w:rPr>
              <w:fldChar w:fldCharType="end"/>
            </w:r>
            <w:r>
              <w:rPr>
                <w:rFonts w:eastAsia="Calibri"/>
              </w:rPr>
              <w:br/>
              <w:t>(</w:t>
            </w:r>
            <w:hyperlink w:anchor="Прил03_ТребованияУчастникам">
              <w:r>
                <w:rPr>
                  <w:rStyle w:val="afc"/>
                  <w:rFonts w:eastAsia="Calibri"/>
                </w:rPr>
                <w:t>Приложение № 3</w:t>
              </w:r>
            </w:hyperlink>
            <w:r>
              <w:rPr>
                <w:rFonts w:eastAsia="Calibri"/>
              </w:rPr>
              <w:t>)</w:t>
            </w:r>
          </w:p>
        </w:tc>
        <w:tc>
          <w:tcPr>
            <w:tcW w:w="2090" w:type="dxa"/>
          </w:tcPr>
          <w:p w:rsidR="00202EA9" w:rsidRDefault="00D31872">
            <w:pPr>
              <w:pStyle w:val="afff1"/>
              <w:widowControl w:val="0"/>
              <w:spacing w:before="60"/>
              <w:jc w:val="center"/>
              <w:rPr>
                <w:rFonts w:eastAsia="Calibri"/>
              </w:rPr>
            </w:pPr>
            <w:r>
              <w:rPr>
                <w:rFonts w:eastAsia="Calibri"/>
              </w:rPr>
              <w:t>Орг</w:t>
            </w:r>
          </w:p>
        </w:tc>
      </w:tr>
      <w:tr w:rsidR="00202EA9">
        <w:tc>
          <w:tcPr>
            <w:tcW w:w="1411" w:type="dxa"/>
          </w:tcPr>
          <w:p w:rsidR="00202EA9" w:rsidRDefault="00202EA9">
            <w:pPr>
              <w:pStyle w:val="afff1"/>
              <w:widowControl w:val="0"/>
              <w:numPr>
                <w:ilvl w:val="0"/>
                <w:numId w:val="7"/>
              </w:numPr>
              <w:spacing w:before="60"/>
              <w:ind w:left="170" w:firstLine="0"/>
              <w:jc w:val="center"/>
              <w:rPr>
                <w:rFonts w:eastAsia="Calibri"/>
              </w:rPr>
            </w:pPr>
          </w:p>
        </w:tc>
        <w:tc>
          <w:tcPr>
            <w:tcW w:w="8508" w:type="dxa"/>
          </w:tcPr>
          <w:p w:rsidR="00202EA9" w:rsidRDefault="00D31872">
            <w:pPr>
              <w:pStyle w:val="afff1"/>
              <w:widowControl w:val="0"/>
              <w:spacing w:before="60"/>
              <w:rPr>
                <w:rFonts w:eastAsia="Calibri"/>
              </w:rPr>
            </w:pPr>
            <w:r>
              <w:rPr>
                <w:rFonts w:eastAsia="Calibri"/>
              </w:rPr>
              <w:t>Соответствие Участника пункту </w:t>
            </w:r>
            <w:r>
              <w:rPr>
                <w:rFonts w:eastAsia="Calibri"/>
              </w:rPr>
              <w:fldChar w:fldCharType="begin"/>
            </w:r>
            <w:r>
              <w:rPr>
                <w:rFonts w:eastAsia="Calibri"/>
              </w:rPr>
              <w:instrText xml:space="preserve"> REF _Ref186128503 \r \h </w:instrText>
            </w:r>
            <w:r>
              <w:rPr>
                <w:rFonts w:eastAsia="Calibri"/>
              </w:rPr>
            </w:r>
            <w:r>
              <w:rPr>
                <w:rFonts w:eastAsia="Calibri"/>
              </w:rPr>
              <w:fldChar w:fldCharType="separate"/>
            </w:r>
            <w:r>
              <w:rPr>
                <w:rFonts w:eastAsia="Calibri"/>
              </w:rPr>
              <w:t>5</w:t>
            </w:r>
            <w:r>
              <w:rPr>
                <w:rFonts w:eastAsia="Calibri"/>
              </w:rPr>
              <w:fldChar w:fldCharType="end"/>
            </w:r>
            <w:r>
              <w:rPr>
                <w:rFonts w:eastAsia="Calibri"/>
              </w:rPr>
              <w:t xml:space="preserve"> обязательных требований к Участникам</w:t>
            </w:r>
          </w:p>
          <w:p w:rsidR="00202EA9" w:rsidRDefault="00D31872">
            <w:pPr>
              <w:pStyle w:val="afff1"/>
              <w:widowControl w:val="0"/>
              <w:spacing w:before="60"/>
              <w:rPr>
                <w:i/>
                <w:iCs/>
              </w:rPr>
            </w:pPr>
            <w:r>
              <w:rPr>
                <w:rFonts w:eastAsia="Calibri"/>
                <w:i/>
                <w:iCs/>
              </w:rPr>
              <w:t>(пункт применяется только в случае установления режима ограничения закупки иностранной продукции или режима преимущества российской продукции (подраздел </w:t>
            </w:r>
            <w:r>
              <w:rPr>
                <w:rFonts w:eastAsia="Calibri"/>
                <w:i/>
                <w:iCs/>
              </w:rPr>
              <w:fldChar w:fldCharType="begin"/>
            </w:r>
            <w:r>
              <w:rPr>
                <w:rFonts w:eastAsia="Calibri"/>
                <w:i/>
                <w:iCs/>
              </w:rPr>
              <w:instrText xml:space="preserve"> REF _Ref186128193 \r \h </w:instrText>
            </w:r>
            <w:r>
              <w:rPr>
                <w:rFonts w:eastAsia="Calibri"/>
                <w:i/>
                <w:iCs/>
              </w:rPr>
            </w:r>
            <w:r>
              <w:rPr>
                <w:rFonts w:eastAsia="Calibri"/>
                <w:i/>
                <w:iCs/>
              </w:rPr>
              <w:fldChar w:fldCharType="separate"/>
            </w:r>
            <w:r>
              <w:rPr>
                <w:rFonts w:eastAsia="Calibri"/>
                <w:i/>
                <w:iCs/>
              </w:rPr>
              <w:t>4.13</w:t>
            </w:r>
            <w:r>
              <w:rPr>
                <w:rFonts w:eastAsia="Calibri"/>
                <w:i/>
                <w:iCs/>
              </w:rPr>
              <w:fldChar w:fldCharType="end"/>
            </w:r>
            <w:r>
              <w:rPr>
                <w:rFonts w:eastAsia="Calibri"/>
                <w:i/>
                <w:iCs/>
              </w:rPr>
              <w:t>))</w:t>
            </w:r>
          </w:p>
        </w:tc>
        <w:tc>
          <w:tcPr>
            <w:tcW w:w="3116" w:type="dxa"/>
          </w:tcPr>
          <w:p w:rsidR="00202EA9" w:rsidRDefault="00D31872">
            <w:pPr>
              <w:pStyle w:val="afff1"/>
              <w:widowControl w:val="0"/>
              <w:spacing w:before="60"/>
              <w:jc w:val="center"/>
            </w:pPr>
            <w:r>
              <w:rPr>
                <w:rFonts w:eastAsia="Calibri"/>
              </w:rPr>
              <w:t>подраздел </w:t>
            </w:r>
            <w:r>
              <w:rPr>
                <w:rFonts w:eastAsia="Calibri"/>
              </w:rPr>
              <w:fldChar w:fldCharType="begin"/>
            </w:r>
            <w:r>
              <w:rPr>
                <w:rFonts w:eastAsia="Calibri"/>
              </w:rPr>
              <w:instrText xml:space="preserve"> REF _Ref125361435 \w \h </w:instrText>
            </w:r>
            <w:r>
              <w:rPr>
                <w:rFonts w:eastAsia="Calibri"/>
              </w:rPr>
            </w:r>
            <w:r>
              <w:rPr>
                <w:rFonts w:eastAsia="Calibri"/>
              </w:rPr>
              <w:fldChar w:fldCharType="separate"/>
            </w:r>
            <w:r>
              <w:rPr>
                <w:rFonts w:eastAsia="Calibri"/>
              </w:rPr>
              <w:t>8.2</w:t>
            </w:r>
            <w:r>
              <w:rPr>
                <w:rFonts w:eastAsia="Calibri"/>
              </w:rPr>
              <w:fldChar w:fldCharType="end"/>
            </w:r>
            <w:r>
              <w:rPr>
                <w:rFonts w:eastAsia="Calibri"/>
              </w:rPr>
              <w:br/>
              <w:t>(</w:t>
            </w:r>
            <w:hyperlink w:anchor="Прил03_ТребованияУчастникам">
              <w:r>
                <w:rPr>
                  <w:rStyle w:val="afc"/>
                  <w:rFonts w:eastAsia="Calibri"/>
                </w:rPr>
                <w:t>Приложение № 3</w:t>
              </w:r>
            </w:hyperlink>
            <w:r>
              <w:rPr>
                <w:rFonts w:eastAsia="Calibri"/>
              </w:rPr>
              <w:t>)</w:t>
            </w:r>
          </w:p>
        </w:tc>
        <w:tc>
          <w:tcPr>
            <w:tcW w:w="2090" w:type="dxa"/>
          </w:tcPr>
          <w:p w:rsidR="00202EA9" w:rsidRDefault="00D31872">
            <w:pPr>
              <w:pStyle w:val="afff1"/>
              <w:widowControl w:val="0"/>
              <w:spacing w:before="60"/>
              <w:jc w:val="center"/>
              <w:rPr>
                <w:rFonts w:eastAsia="Calibri"/>
              </w:rPr>
            </w:pPr>
            <w:r>
              <w:rPr>
                <w:rFonts w:eastAsia="Calibri"/>
              </w:rPr>
              <w:t>Орг</w:t>
            </w:r>
          </w:p>
        </w:tc>
      </w:tr>
      <w:tr w:rsidR="00202EA9">
        <w:tc>
          <w:tcPr>
            <w:tcW w:w="1411" w:type="dxa"/>
          </w:tcPr>
          <w:p w:rsidR="00202EA9" w:rsidRDefault="00202EA9">
            <w:pPr>
              <w:pStyle w:val="afff1"/>
              <w:widowControl w:val="0"/>
              <w:numPr>
                <w:ilvl w:val="0"/>
                <w:numId w:val="7"/>
              </w:numPr>
              <w:spacing w:before="60"/>
              <w:ind w:left="170" w:firstLine="0"/>
              <w:jc w:val="center"/>
              <w:rPr>
                <w:rFonts w:eastAsia="Calibri"/>
              </w:rPr>
            </w:pPr>
          </w:p>
        </w:tc>
        <w:tc>
          <w:tcPr>
            <w:tcW w:w="8508" w:type="dxa"/>
          </w:tcPr>
          <w:p w:rsidR="00202EA9" w:rsidRDefault="00D31872">
            <w:pPr>
              <w:pStyle w:val="afff1"/>
              <w:widowControl w:val="0"/>
              <w:spacing w:before="60"/>
              <w:rPr>
                <w:rFonts w:eastAsia="Calibri"/>
              </w:rPr>
            </w:pPr>
            <w:r>
              <w:rPr>
                <w:rFonts w:eastAsia="Calibri"/>
              </w:rPr>
              <w:t>Соответствие Участника специальным требованиям к Участникам</w:t>
            </w:r>
          </w:p>
          <w:p w:rsidR="00202EA9" w:rsidRDefault="00D31872">
            <w:pPr>
              <w:pStyle w:val="afff1"/>
              <w:widowControl w:val="0"/>
              <w:spacing w:before="60"/>
              <w:rPr>
                <w:rFonts w:eastAsia="Calibri"/>
              </w:rPr>
            </w:pPr>
            <w:r>
              <w:rPr>
                <w:rFonts w:eastAsia="Calibri"/>
                <w:i/>
                <w:iCs/>
              </w:rPr>
              <w:t>(пункт применяется только в случае установления соответствующих требований)</w:t>
            </w:r>
          </w:p>
        </w:tc>
        <w:tc>
          <w:tcPr>
            <w:tcW w:w="3116" w:type="dxa"/>
          </w:tcPr>
          <w:p w:rsidR="00202EA9" w:rsidRDefault="00D31872">
            <w:pPr>
              <w:pStyle w:val="afff1"/>
              <w:widowControl w:val="0"/>
              <w:spacing w:before="60"/>
              <w:jc w:val="center"/>
            </w:pPr>
            <w:r>
              <w:rPr>
                <w:rFonts w:eastAsia="Calibri"/>
              </w:rPr>
              <w:t>подраздел </w:t>
            </w:r>
            <w:r>
              <w:rPr>
                <w:rFonts w:eastAsia="Calibri"/>
              </w:rPr>
              <w:fldChar w:fldCharType="begin"/>
            </w:r>
            <w:r>
              <w:rPr>
                <w:rFonts w:eastAsia="Calibri"/>
              </w:rPr>
              <w:instrText xml:space="preserve"> REF _Ref125361442 \r \h </w:instrText>
            </w:r>
            <w:r>
              <w:rPr>
                <w:rFonts w:eastAsia="Calibri"/>
              </w:rPr>
            </w:r>
            <w:r>
              <w:rPr>
                <w:rFonts w:eastAsia="Calibri"/>
              </w:rPr>
              <w:fldChar w:fldCharType="separate"/>
            </w:r>
            <w:r>
              <w:rPr>
                <w:rFonts w:eastAsia="Calibri"/>
              </w:rPr>
              <w:t>8.3</w:t>
            </w:r>
            <w:r>
              <w:rPr>
                <w:rFonts w:eastAsia="Calibri"/>
              </w:rPr>
              <w:fldChar w:fldCharType="end"/>
            </w:r>
            <w:r>
              <w:rPr>
                <w:rFonts w:eastAsia="Calibri"/>
              </w:rPr>
              <w:br/>
              <w:t>(</w:t>
            </w:r>
            <w:hyperlink w:anchor="Прил03_ТребованияУчастникам">
              <w:r>
                <w:rPr>
                  <w:rStyle w:val="afc"/>
                  <w:rFonts w:eastAsia="Calibri"/>
                </w:rPr>
                <w:t>Приложение № 3</w:t>
              </w:r>
            </w:hyperlink>
            <w:r>
              <w:rPr>
                <w:rFonts w:eastAsia="Calibri"/>
              </w:rPr>
              <w:t>)</w:t>
            </w:r>
          </w:p>
        </w:tc>
        <w:tc>
          <w:tcPr>
            <w:tcW w:w="2090" w:type="dxa"/>
          </w:tcPr>
          <w:p w:rsidR="00202EA9" w:rsidRDefault="00D31872">
            <w:pPr>
              <w:pStyle w:val="afff1"/>
              <w:widowControl w:val="0"/>
              <w:spacing w:before="60"/>
              <w:jc w:val="center"/>
              <w:rPr>
                <w:rFonts w:eastAsia="Calibri"/>
              </w:rPr>
            </w:pPr>
            <w:r>
              <w:rPr>
                <w:rFonts w:eastAsia="Calibri"/>
              </w:rPr>
              <w:t>Тех</w:t>
            </w:r>
          </w:p>
        </w:tc>
      </w:tr>
      <w:tr w:rsidR="00202EA9">
        <w:tc>
          <w:tcPr>
            <w:tcW w:w="1411" w:type="dxa"/>
          </w:tcPr>
          <w:p w:rsidR="00202EA9" w:rsidRDefault="00202EA9">
            <w:pPr>
              <w:pStyle w:val="afff1"/>
              <w:widowControl w:val="0"/>
              <w:numPr>
                <w:ilvl w:val="0"/>
                <w:numId w:val="7"/>
              </w:numPr>
              <w:spacing w:before="60"/>
              <w:ind w:left="170" w:firstLine="0"/>
              <w:jc w:val="center"/>
              <w:rPr>
                <w:rFonts w:eastAsia="Calibri"/>
              </w:rPr>
            </w:pPr>
          </w:p>
        </w:tc>
        <w:tc>
          <w:tcPr>
            <w:tcW w:w="8508" w:type="dxa"/>
          </w:tcPr>
          <w:p w:rsidR="00202EA9" w:rsidRDefault="00D31872">
            <w:pPr>
              <w:pStyle w:val="afff1"/>
              <w:widowControl w:val="0"/>
              <w:spacing w:before="60"/>
              <w:rPr>
                <w:rFonts w:eastAsia="Calibri"/>
              </w:rPr>
            </w:pPr>
            <w:r>
              <w:rPr>
                <w:rFonts w:eastAsia="Calibri"/>
              </w:rPr>
              <w:t>Соответствие Участника квалификационным требованиям к Участникам</w:t>
            </w:r>
          </w:p>
          <w:p w:rsidR="00202EA9" w:rsidRDefault="00D31872">
            <w:pPr>
              <w:pStyle w:val="afff1"/>
              <w:widowControl w:val="0"/>
              <w:spacing w:before="60"/>
              <w:rPr>
                <w:rFonts w:eastAsia="Calibri"/>
              </w:rPr>
            </w:pPr>
            <w:r>
              <w:rPr>
                <w:rFonts w:eastAsia="Calibri"/>
                <w:i/>
                <w:iCs/>
              </w:rPr>
              <w:t>(пункт применяется только в случае установления соответствующих требований)</w:t>
            </w:r>
          </w:p>
        </w:tc>
        <w:tc>
          <w:tcPr>
            <w:tcW w:w="3116" w:type="dxa"/>
          </w:tcPr>
          <w:p w:rsidR="00202EA9" w:rsidRDefault="00D31872">
            <w:pPr>
              <w:pStyle w:val="afff1"/>
              <w:widowControl w:val="0"/>
              <w:spacing w:before="60"/>
              <w:jc w:val="center"/>
            </w:pPr>
            <w:r>
              <w:rPr>
                <w:rFonts w:eastAsia="Calibri"/>
              </w:rPr>
              <w:t>подраздел </w:t>
            </w:r>
            <w:r>
              <w:rPr>
                <w:rFonts w:eastAsia="Calibri"/>
              </w:rPr>
              <w:fldChar w:fldCharType="begin"/>
            </w:r>
            <w:r>
              <w:rPr>
                <w:rFonts w:eastAsia="Calibri"/>
              </w:rPr>
              <w:instrText xml:space="preserve"> REF _Ref125550270 \r \h </w:instrText>
            </w:r>
            <w:r>
              <w:rPr>
                <w:rFonts w:eastAsia="Calibri"/>
              </w:rPr>
            </w:r>
            <w:r>
              <w:rPr>
                <w:rFonts w:eastAsia="Calibri"/>
              </w:rPr>
              <w:fldChar w:fldCharType="separate"/>
            </w:r>
            <w:r>
              <w:rPr>
                <w:rFonts w:eastAsia="Calibri"/>
              </w:rPr>
              <w:t>8.4</w:t>
            </w:r>
            <w:r>
              <w:rPr>
                <w:rFonts w:eastAsia="Calibri"/>
              </w:rPr>
              <w:fldChar w:fldCharType="end"/>
            </w:r>
            <w:r>
              <w:rPr>
                <w:rFonts w:eastAsia="Calibri"/>
              </w:rPr>
              <w:br/>
              <w:t>(</w:t>
            </w:r>
            <w:hyperlink w:anchor="Прил03_ТребованияУчастникам">
              <w:r>
                <w:rPr>
                  <w:rStyle w:val="afc"/>
                  <w:rFonts w:eastAsia="Calibri"/>
                </w:rPr>
                <w:t>Приложение № 3</w:t>
              </w:r>
            </w:hyperlink>
            <w:r>
              <w:rPr>
                <w:rFonts w:eastAsia="Calibri"/>
              </w:rPr>
              <w:t>)</w:t>
            </w:r>
          </w:p>
        </w:tc>
        <w:tc>
          <w:tcPr>
            <w:tcW w:w="2090" w:type="dxa"/>
          </w:tcPr>
          <w:p w:rsidR="00202EA9" w:rsidRDefault="00D31872">
            <w:pPr>
              <w:pStyle w:val="afff1"/>
              <w:widowControl w:val="0"/>
              <w:spacing w:before="60"/>
              <w:jc w:val="center"/>
              <w:rPr>
                <w:rFonts w:eastAsia="Calibri"/>
              </w:rPr>
            </w:pPr>
            <w:r>
              <w:rPr>
                <w:rFonts w:eastAsia="Calibri"/>
              </w:rPr>
              <w:t>Тех</w:t>
            </w:r>
          </w:p>
        </w:tc>
      </w:tr>
      <w:tr w:rsidR="00202EA9">
        <w:tc>
          <w:tcPr>
            <w:tcW w:w="1411" w:type="dxa"/>
          </w:tcPr>
          <w:p w:rsidR="00202EA9" w:rsidRDefault="00202EA9">
            <w:pPr>
              <w:pStyle w:val="afff1"/>
              <w:widowControl w:val="0"/>
              <w:numPr>
                <w:ilvl w:val="0"/>
                <w:numId w:val="7"/>
              </w:numPr>
              <w:spacing w:before="60"/>
              <w:ind w:left="170" w:firstLine="0"/>
              <w:jc w:val="center"/>
              <w:rPr>
                <w:rFonts w:eastAsia="Calibri"/>
              </w:rPr>
            </w:pPr>
          </w:p>
        </w:tc>
        <w:tc>
          <w:tcPr>
            <w:tcW w:w="8508" w:type="dxa"/>
          </w:tcPr>
          <w:p w:rsidR="00202EA9" w:rsidRDefault="00D31872">
            <w:pPr>
              <w:pStyle w:val="afff1"/>
              <w:widowControl w:val="0"/>
              <w:spacing w:before="60"/>
              <w:rPr>
                <w:rFonts w:eastAsia="Calibri"/>
              </w:rPr>
            </w:pPr>
            <w:r>
              <w:rPr>
                <w:rFonts w:eastAsia="Calibri"/>
              </w:rPr>
              <w:t>Соответствие Коллективного участника установленным в отношении его требованиям:</w:t>
            </w:r>
          </w:p>
          <w:p w:rsidR="00202EA9" w:rsidRDefault="00D31872">
            <w:pPr>
              <w:pStyle w:val="afff1"/>
              <w:widowControl w:val="0"/>
              <w:spacing w:before="60"/>
              <w:rPr>
                <w:rFonts w:eastAsia="Calibri"/>
              </w:rPr>
            </w:pPr>
            <w:r>
              <w:rPr>
                <w:rFonts w:eastAsia="Calibri"/>
                <w:i/>
                <w:iCs/>
              </w:rPr>
              <w:t>(пункт применяется только в случае рассмотрения заявки, поданной Коллективным участником (подраздел </w:t>
            </w:r>
            <w:r>
              <w:rPr>
                <w:rFonts w:eastAsia="Calibri"/>
                <w:i/>
                <w:iCs/>
              </w:rPr>
              <w:fldChar w:fldCharType="begin"/>
            </w:r>
            <w:r>
              <w:rPr>
                <w:rFonts w:eastAsia="Calibri"/>
                <w:i/>
                <w:iCs/>
              </w:rPr>
              <w:instrText xml:space="preserve"> REF _Ref130305355 \r \h </w:instrText>
            </w:r>
            <w:r>
              <w:rPr>
                <w:rFonts w:eastAsia="Calibri"/>
                <w:i/>
                <w:iCs/>
              </w:rPr>
            </w:r>
            <w:r>
              <w:rPr>
                <w:rFonts w:eastAsia="Calibri"/>
                <w:i/>
                <w:iCs/>
              </w:rPr>
              <w:fldChar w:fldCharType="separate"/>
            </w:r>
            <w:r>
              <w:rPr>
                <w:rFonts w:eastAsia="Calibri"/>
                <w:i/>
                <w:iCs/>
              </w:rPr>
              <w:t>3.2</w:t>
            </w:r>
            <w:r>
              <w:rPr>
                <w:rFonts w:eastAsia="Calibri"/>
                <w:i/>
                <w:iCs/>
              </w:rPr>
              <w:fldChar w:fldCharType="end"/>
            </w:r>
            <w:r>
              <w:rPr>
                <w:rFonts w:eastAsia="Calibri"/>
                <w:i/>
                <w:iCs/>
              </w:rPr>
              <w:t>))</w:t>
            </w:r>
          </w:p>
        </w:tc>
        <w:tc>
          <w:tcPr>
            <w:tcW w:w="3116" w:type="dxa"/>
          </w:tcPr>
          <w:p w:rsidR="00202EA9" w:rsidRDefault="00D31872">
            <w:pPr>
              <w:pStyle w:val="afff1"/>
              <w:widowControl w:val="0"/>
              <w:spacing w:before="60"/>
              <w:jc w:val="center"/>
              <w:rPr>
                <w:rFonts w:eastAsia="Calibri"/>
              </w:rPr>
            </w:pPr>
            <w:r>
              <w:rPr>
                <w:rFonts w:eastAsia="Calibri"/>
                <w:b/>
                <w:bCs/>
              </w:rPr>
              <w:t>–</w:t>
            </w:r>
          </w:p>
        </w:tc>
        <w:tc>
          <w:tcPr>
            <w:tcW w:w="2090" w:type="dxa"/>
          </w:tcPr>
          <w:p w:rsidR="00202EA9" w:rsidRDefault="00D31872">
            <w:pPr>
              <w:pStyle w:val="afff1"/>
              <w:widowControl w:val="0"/>
              <w:spacing w:before="60"/>
              <w:jc w:val="center"/>
              <w:rPr>
                <w:rFonts w:eastAsia="Calibri"/>
              </w:rPr>
            </w:pPr>
            <w:r>
              <w:rPr>
                <w:rFonts w:eastAsia="Calibri"/>
                <w:b/>
                <w:bCs/>
              </w:rPr>
              <w:t>–</w:t>
            </w:r>
          </w:p>
        </w:tc>
      </w:tr>
      <w:tr w:rsidR="00202EA9">
        <w:tc>
          <w:tcPr>
            <w:tcW w:w="1411" w:type="dxa"/>
          </w:tcPr>
          <w:p w:rsidR="00202EA9" w:rsidRDefault="00202EA9">
            <w:pPr>
              <w:pStyle w:val="afff1"/>
              <w:widowControl w:val="0"/>
              <w:numPr>
                <w:ilvl w:val="1"/>
                <w:numId w:val="7"/>
              </w:numPr>
              <w:spacing w:before="60"/>
              <w:ind w:left="170" w:firstLine="0"/>
              <w:jc w:val="center"/>
              <w:rPr>
                <w:rFonts w:eastAsia="Calibri"/>
              </w:rPr>
            </w:pPr>
          </w:p>
        </w:tc>
        <w:tc>
          <w:tcPr>
            <w:tcW w:w="8508" w:type="dxa"/>
          </w:tcPr>
          <w:p w:rsidR="00202EA9" w:rsidRDefault="00D31872">
            <w:pPr>
              <w:pStyle w:val="afff1"/>
              <w:widowControl w:val="0"/>
              <w:numPr>
                <w:ilvl w:val="0"/>
                <w:numId w:val="9"/>
              </w:numPr>
              <w:spacing w:before="60"/>
              <w:ind w:left="284" w:hanging="284"/>
              <w:rPr>
                <w:rFonts w:eastAsia="Calibri"/>
              </w:rPr>
            </w:pPr>
            <w:r>
              <w:rPr>
                <w:rFonts w:eastAsia="Calibri"/>
              </w:rPr>
              <w:t>в части требований пункта </w:t>
            </w:r>
            <w:r>
              <w:rPr>
                <w:rFonts w:eastAsia="Calibri"/>
              </w:rPr>
              <w:fldChar w:fldCharType="begin"/>
            </w:r>
            <w:r>
              <w:rPr>
                <w:rFonts w:eastAsia="Calibri"/>
              </w:rPr>
              <w:instrText xml:space="preserve"> REF _Ref125370156 \w \h </w:instrText>
            </w:r>
            <w:r>
              <w:rPr>
                <w:rFonts w:eastAsia="Calibri"/>
              </w:rPr>
            </w:r>
            <w:r>
              <w:rPr>
                <w:rFonts w:eastAsia="Calibri"/>
              </w:rPr>
              <w:fldChar w:fldCharType="separate"/>
            </w:r>
            <w:r>
              <w:rPr>
                <w:rFonts w:eastAsia="Calibri"/>
              </w:rPr>
              <w:t>1</w:t>
            </w:r>
            <w:r>
              <w:rPr>
                <w:rFonts w:eastAsia="Calibri"/>
              </w:rPr>
              <w:fldChar w:fldCharType="end"/>
            </w:r>
          </w:p>
          <w:p w:rsidR="00202EA9" w:rsidRDefault="00D31872">
            <w:pPr>
              <w:pStyle w:val="afff1"/>
              <w:widowControl w:val="0"/>
              <w:spacing w:before="60"/>
              <w:ind w:left="219"/>
              <w:rPr>
                <w:rFonts w:eastAsia="Calibri"/>
              </w:rPr>
            </w:pPr>
            <w:r>
              <w:rPr>
                <w:rFonts w:eastAsia="Calibri"/>
                <w:i/>
                <w:iCs/>
              </w:rPr>
              <w:t>(в рамках заключения Договора Победитель в целях подтверждения своего соответствия предоставляет документы в порядке, предусмотренном подразделом </w:t>
            </w:r>
            <w:r>
              <w:rPr>
                <w:rFonts w:eastAsia="Calibri"/>
                <w:i/>
                <w:iCs/>
              </w:rPr>
              <w:fldChar w:fldCharType="begin"/>
            </w:r>
            <w:r>
              <w:rPr>
                <w:rFonts w:eastAsia="Calibri"/>
                <w:i/>
                <w:iCs/>
              </w:rPr>
              <w:instrText xml:space="preserve"> REF _Ref138232981 \r \h </w:instrText>
            </w:r>
            <w:r>
              <w:rPr>
                <w:rFonts w:eastAsia="Calibri"/>
                <w:i/>
                <w:iCs/>
              </w:rPr>
            </w:r>
            <w:r>
              <w:rPr>
                <w:rFonts w:eastAsia="Calibri"/>
                <w:i/>
                <w:iCs/>
              </w:rPr>
              <w:fldChar w:fldCharType="separate"/>
            </w:r>
            <w:r>
              <w:rPr>
                <w:rFonts w:eastAsia="Calibri"/>
                <w:i/>
                <w:iCs/>
              </w:rPr>
              <w:t>5.2</w:t>
            </w:r>
            <w:r>
              <w:rPr>
                <w:rFonts w:eastAsia="Calibri"/>
                <w:i/>
                <w:iCs/>
              </w:rPr>
              <w:fldChar w:fldCharType="end"/>
            </w:r>
            <w:r>
              <w:rPr>
                <w:rFonts w:eastAsia="Calibri"/>
                <w:i/>
                <w:iCs/>
              </w:rPr>
              <w:t>)</w:t>
            </w:r>
          </w:p>
        </w:tc>
        <w:tc>
          <w:tcPr>
            <w:tcW w:w="3116" w:type="dxa"/>
          </w:tcPr>
          <w:p w:rsidR="00202EA9" w:rsidRDefault="00D31872">
            <w:pPr>
              <w:pStyle w:val="afff1"/>
              <w:widowControl w:val="0"/>
              <w:spacing w:before="60"/>
              <w:jc w:val="center"/>
            </w:pPr>
            <w:r>
              <w:rPr>
                <w:rFonts w:eastAsia="Calibri"/>
              </w:rPr>
              <w:t>подраздел </w:t>
            </w:r>
            <w:r>
              <w:rPr>
                <w:rFonts w:eastAsia="Calibri"/>
              </w:rPr>
              <w:fldChar w:fldCharType="begin"/>
            </w:r>
            <w:r>
              <w:rPr>
                <w:rFonts w:eastAsia="Calibri"/>
              </w:rPr>
              <w:instrText xml:space="preserve"> REF _Ref125552455 \r \h </w:instrText>
            </w:r>
            <w:r>
              <w:rPr>
                <w:rFonts w:eastAsia="Calibri"/>
              </w:rPr>
            </w:r>
            <w:r>
              <w:rPr>
                <w:rFonts w:eastAsia="Calibri"/>
              </w:rPr>
              <w:fldChar w:fldCharType="separate"/>
            </w:r>
            <w:r>
              <w:rPr>
                <w:rFonts w:eastAsia="Calibri"/>
              </w:rPr>
              <w:t>8.5</w:t>
            </w:r>
            <w:r>
              <w:rPr>
                <w:rFonts w:eastAsia="Calibri"/>
              </w:rPr>
              <w:fldChar w:fldCharType="end"/>
            </w:r>
            <w:r>
              <w:rPr>
                <w:rFonts w:eastAsia="Calibri"/>
              </w:rPr>
              <w:br/>
              <w:t>(</w:t>
            </w:r>
            <w:hyperlink w:anchor="Прил03_ТребованияУчастникам">
              <w:r>
                <w:rPr>
                  <w:rStyle w:val="afc"/>
                  <w:rFonts w:eastAsia="Calibri"/>
                </w:rPr>
                <w:t>Приложение № 3</w:t>
              </w:r>
            </w:hyperlink>
            <w:r>
              <w:rPr>
                <w:rFonts w:eastAsia="Calibri"/>
              </w:rPr>
              <w:t>)</w:t>
            </w:r>
          </w:p>
        </w:tc>
        <w:tc>
          <w:tcPr>
            <w:tcW w:w="2090" w:type="dxa"/>
          </w:tcPr>
          <w:p w:rsidR="00202EA9" w:rsidRDefault="00D31872">
            <w:pPr>
              <w:pStyle w:val="afff1"/>
              <w:widowControl w:val="0"/>
              <w:spacing w:before="60"/>
              <w:jc w:val="center"/>
              <w:rPr>
                <w:rFonts w:eastAsia="Calibri"/>
              </w:rPr>
            </w:pPr>
            <w:r>
              <w:rPr>
                <w:rFonts w:eastAsia="Calibri"/>
              </w:rPr>
              <w:t>Юр</w:t>
            </w:r>
          </w:p>
        </w:tc>
      </w:tr>
      <w:tr w:rsidR="00202EA9">
        <w:tc>
          <w:tcPr>
            <w:tcW w:w="1411" w:type="dxa"/>
          </w:tcPr>
          <w:p w:rsidR="00202EA9" w:rsidRDefault="00202EA9">
            <w:pPr>
              <w:pStyle w:val="afff1"/>
              <w:widowControl w:val="0"/>
              <w:numPr>
                <w:ilvl w:val="1"/>
                <w:numId w:val="7"/>
              </w:numPr>
              <w:spacing w:before="60"/>
              <w:ind w:left="170" w:firstLine="0"/>
              <w:jc w:val="center"/>
              <w:rPr>
                <w:rFonts w:eastAsia="Calibri"/>
              </w:rPr>
            </w:pPr>
          </w:p>
        </w:tc>
        <w:tc>
          <w:tcPr>
            <w:tcW w:w="8508" w:type="dxa"/>
          </w:tcPr>
          <w:p w:rsidR="00202EA9" w:rsidRDefault="00D31872">
            <w:pPr>
              <w:pStyle w:val="afff1"/>
              <w:widowControl w:val="0"/>
              <w:numPr>
                <w:ilvl w:val="0"/>
                <w:numId w:val="9"/>
              </w:numPr>
              <w:spacing w:before="60"/>
              <w:ind w:left="284" w:hanging="284"/>
              <w:rPr>
                <w:rFonts w:eastAsia="Calibri"/>
              </w:rPr>
            </w:pPr>
            <w:r>
              <w:rPr>
                <w:rFonts w:eastAsia="Calibri"/>
              </w:rPr>
              <w:t>в части требований пункта </w:t>
            </w:r>
            <w:r>
              <w:rPr>
                <w:rFonts w:eastAsia="Calibri"/>
              </w:rPr>
              <w:fldChar w:fldCharType="begin"/>
            </w:r>
            <w:r>
              <w:rPr>
                <w:rFonts w:eastAsia="Calibri"/>
              </w:rPr>
              <w:instrText xml:space="preserve"> REF _Ref125553738 \w \h </w:instrText>
            </w:r>
            <w:r>
              <w:rPr>
                <w:rFonts w:eastAsia="Calibri"/>
              </w:rPr>
            </w:r>
            <w:r>
              <w:rPr>
                <w:rFonts w:eastAsia="Calibri"/>
              </w:rPr>
              <w:fldChar w:fldCharType="separate"/>
            </w:r>
            <w:r>
              <w:rPr>
                <w:rFonts w:eastAsia="Calibri"/>
              </w:rPr>
              <w:t>2</w:t>
            </w:r>
            <w:r>
              <w:rPr>
                <w:rFonts w:eastAsia="Calibri"/>
              </w:rPr>
              <w:fldChar w:fldCharType="end"/>
            </w:r>
          </w:p>
        </w:tc>
        <w:tc>
          <w:tcPr>
            <w:tcW w:w="3116" w:type="dxa"/>
          </w:tcPr>
          <w:p w:rsidR="00202EA9" w:rsidRDefault="00D31872">
            <w:pPr>
              <w:pStyle w:val="afff1"/>
              <w:widowControl w:val="0"/>
              <w:spacing w:before="60"/>
              <w:jc w:val="center"/>
            </w:pPr>
            <w:r>
              <w:rPr>
                <w:rFonts w:eastAsia="Calibri"/>
              </w:rPr>
              <w:t>подраздел </w:t>
            </w:r>
            <w:r>
              <w:rPr>
                <w:rFonts w:eastAsia="Calibri"/>
              </w:rPr>
              <w:fldChar w:fldCharType="begin"/>
            </w:r>
            <w:r>
              <w:rPr>
                <w:rFonts w:eastAsia="Calibri"/>
              </w:rPr>
              <w:instrText xml:space="preserve"> REF _Ref125552455 \r \h </w:instrText>
            </w:r>
            <w:r>
              <w:rPr>
                <w:rFonts w:eastAsia="Calibri"/>
              </w:rPr>
            </w:r>
            <w:r>
              <w:rPr>
                <w:rFonts w:eastAsia="Calibri"/>
              </w:rPr>
              <w:fldChar w:fldCharType="separate"/>
            </w:r>
            <w:r>
              <w:rPr>
                <w:rFonts w:eastAsia="Calibri"/>
              </w:rPr>
              <w:t>8.5</w:t>
            </w:r>
            <w:r>
              <w:rPr>
                <w:rFonts w:eastAsia="Calibri"/>
              </w:rPr>
              <w:fldChar w:fldCharType="end"/>
            </w:r>
            <w:r>
              <w:rPr>
                <w:rFonts w:eastAsia="Calibri"/>
              </w:rPr>
              <w:br/>
              <w:t>(</w:t>
            </w:r>
            <w:hyperlink w:anchor="Прил03_ТребованияУчастникам">
              <w:r>
                <w:rPr>
                  <w:rStyle w:val="afc"/>
                  <w:rFonts w:eastAsia="Calibri"/>
                </w:rPr>
                <w:t>Приложение № 3</w:t>
              </w:r>
            </w:hyperlink>
            <w:r>
              <w:rPr>
                <w:rFonts w:eastAsia="Calibri"/>
              </w:rPr>
              <w:t>)</w:t>
            </w:r>
          </w:p>
        </w:tc>
        <w:tc>
          <w:tcPr>
            <w:tcW w:w="2090" w:type="dxa"/>
          </w:tcPr>
          <w:p w:rsidR="00202EA9" w:rsidRDefault="00D31872">
            <w:pPr>
              <w:pStyle w:val="afff1"/>
              <w:widowControl w:val="0"/>
              <w:spacing w:before="60"/>
              <w:jc w:val="center"/>
              <w:rPr>
                <w:rFonts w:eastAsia="Calibri"/>
              </w:rPr>
            </w:pPr>
            <w:r>
              <w:rPr>
                <w:rFonts w:eastAsia="Calibri"/>
              </w:rPr>
              <w:t>Тех</w:t>
            </w:r>
          </w:p>
        </w:tc>
      </w:tr>
      <w:tr w:rsidR="00202EA9">
        <w:tc>
          <w:tcPr>
            <w:tcW w:w="1411" w:type="dxa"/>
          </w:tcPr>
          <w:p w:rsidR="00202EA9" w:rsidRDefault="00202EA9">
            <w:pPr>
              <w:pStyle w:val="afff1"/>
              <w:widowControl w:val="0"/>
              <w:numPr>
                <w:ilvl w:val="1"/>
                <w:numId w:val="7"/>
              </w:numPr>
              <w:spacing w:before="60"/>
              <w:ind w:left="170" w:firstLine="0"/>
              <w:jc w:val="center"/>
              <w:rPr>
                <w:rFonts w:eastAsia="Calibri"/>
              </w:rPr>
            </w:pPr>
          </w:p>
        </w:tc>
        <w:tc>
          <w:tcPr>
            <w:tcW w:w="8508" w:type="dxa"/>
          </w:tcPr>
          <w:p w:rsidR="00202EA9" w:rsidRDefault="00D31872">
            <w:pPr>
              <w:pStyle w:val="afff1"/>
              <w:widowControl w:val="0"/>
              <w:numPr>
                <w:ilvl w:val="0"/>
                <w:numId w:val="9"/>
              </w:numPr>
              <w:spacing w:before="60"/>
              <w:ind w:left="284" w:hanging="284"/>
              <w:rPr>
                <w:rFonts w:eastAsia="Calibri"/>
              </w:rPr>
            </w:pPr>
            <w:r>
              <w:rPr>
                <w:rFonts w:eastAsia="Calibri"/>
              </w:rPr>
              <w:t>в части требований пункта </w:t>
            </w:r>
            <w:r>
              <w:rPr>
                <w:rFonts w:eastAsia="Calibri"/>
              </w:rPr>
              <w:fldChar w:fldCharType="begin"/>
            </w:r>
            <w:r>
              <w:rPr>
                <w:rFonts w:eastAsia="Calibri"/>
              </w:rPr>
              <w:instrText xml:space="preserve"> REF _Ref125370162 \w \h </w:instrText>
            </w:r>
            <w:r>
              <w:rPr>
                <w:rFonts w:eastAsia="Calibri"/>
              </w:rPr>
            </w:r>
            <w:r>
              <w:rPr>
                <w:rFonts w:eastAsia="Calibri"/>
              </w:rPr>
              <w:fldChar w:fldCharType="separate"/>
            </w:r>
            <w:r>
              <w:rPr>
                <w:rFonts w:eastAsia="Calibri"/>
              </w:rPr>
              <w:t>3</w:t>
            </w:r>
            <w:r>
              <w:rPr>
                <w:rFonts w:eastAsia="Calibri"/>
              </w:rPr>
              <w:fldChar w:fldCharType="end"/>
            </w:r>
          </w:p>
          <w:p w:rsidR="00202EA9" w:rsidRDefault="00D31872">
            <w:pPr>
              <w:pStyle w:val="afff1"/>
              <w:widowControl w:val="0"/>
              <w:spacing w:before="60"/>
              <w:ind w:left="219"/>
              <w:rPr>
                <w:rFonts w:eastAsia="Calibri"/>
              </w:rPr>
            </w:pPr>
            <w:r>
              <w:rPr>
                <w:rFonts w:eastAsia="Calibri"/>
                <w:i/>
                <w:iCs/>
              </w:rPr>
              <w:t>(в рамках осуществления экспертизы заявки Участника в отношении каждого члена Коллективного участника в том числе проверяется наличие у него статуса «аккредитован» / «аккредитация не требуется», или проводится процедура его аккредитации (при необходимости). В рамках заключения Договора Победитель в целях подтверждения своего соответствия предоставляет документы в порядке, предусмотренном подразделом </w:t>
            </w:r>
            <w:r>
              <w:rPr>
                <w:rFonts w:eastAsia="Calibri"/>
                <w:i/>
                <w:iCs/>
              </w:rPr>
              <w:fldChar w:fldCharType="begin"/>
            </w:r>
            <w:r>
              <w:rPr>
                <w:rFonts w:eastAsia="Calibri"/>
                <w:i/>
                <w:iCs/>
              </w:rPr>
              <w:instrText xml:space="preserve"> REF _Ref138232981 \r \h </w:instrText>
            </w:r>
            <w:r>
              <w:rPr>
                <w:rFonts w:eastAsia="Calibri"/>
                <w:i/>
                <w:iCs/>
              </w:rPr>
            </w:r>
            <w:r>
              <w:rPr>
                <w:rFonts w:eastAsia="Calibri"/>
                <w:i/>
                <w:iCs/>
              </w:rPr>
              <w:fldChar w:fldCharType="separate"/>
            </w:r>
            <w:r>
              <w:rPr>
                <w:rFonts w:eastAsia="Calibri"/>
                <w:i/>
                <w:iCs/>
              </w:rPr>
              <w:t>5.2</w:t>
            </w:r>
            <w:r>
              <w:rPr>
                <w:rFonts w:eastAsia="Calibri"/>
                <w:i/>
                <w:iCs/>
              </w:rPr>
              <w:fldChar w:fldCharType="end"/>
            </w:r>
            <w:r>
              <w:rPr>
                <w:rFonts w:eastAsia="Calibri"/>
                <w:i/>
                <w:iCs/>
              </w:rPr>
              <w:t>)</w:t>
            </w:r>
          </w:p>
        </w:tc>
        <w:tc>
          <w:tcPr>
            <w:tcW w:w="3116" w:type="dxa"/>
          </w:tcPr>
          <w:p w:rsidR="00202EA9" w:rsidRDefault="00D31872">
            <w:pPr>
              <w:pStyle w:val="afff1"/>
              <w:widowControl w:val="0"/>
              <w:spacing w:before="60"/>
              <w:jc w:val="center"/>
            </w:pPr>
            <w:r>
              <w:rPr>
                <w:rFonts w:eastAsia="Calibri"/>
              </w:rPr>
              <w:t>подраздел </w:t>
            </w:r>
            <w:r>
              <w:rPr>
                <w:rFonts w:eastAsia="Calibri"/>
              </w:rPr>
              <w:fldChar w:fldCharType="begin"/>
            </w:r>
            <w:r>
              <w:rPr>
                <w:rFonts w:eastAsia="Calibri"/>
              </w:rPr>
              <w:instrText xml:space="preserve"> REF _Ref125552455 \r \h </w:instrText>
            </w:r>
            <w:r>
              <w:rPr>
                <w:rFonts w:eastAsia="Calibri"/>
              </w:rPr>
            </w:r>
            <w:r>
              <w:rPr>
                <w:rFonts w:eastAsia="Calibri"/>
              </w:rPr>
              <w:fldChar w:fldCharType="separate"/>
            </w:r>
            <w:r>
              <w:rPr>
                <w:rFonts w:eastAsia="Calibri"/>
              </w:rPr>
              <w:t>8.5</w:t>
            </w:r>
            <w:r>
              <w:rPr>
                <w:rFonts w:eastAsia="Calibri"/>
              </w:rPr>
              <w:fldChar w:fldCharType="end"/>
            </w:r>
            <w:r>
              <w:rPr>
                <w:rFonts w:eastAsia="Calibri"/>
              </w:rPr>
              <w:br/>
              <w:t>(</w:t>
            </w:r>
            <w:hyperlink w:anchor="Прил03_ТребованияУчастникам">
              <w:r>
                <w:rPr>
                  <w:rStyle w:val="afc"/>
                  <w:rFonts w:eastAsia="Calibri"/>
                </w:rPr>
                <w:t>Приложение № 3</w:t>
              </w:r>
            </w:hyperlink>
            <w:r>
              <w:rPr>
                <w:rFonts w:eastAsia="Calibri"/>
              </w:rPr>
              <w:t>)</w:t>
            </w:r>
          </w:p>
        </w:tc>
        <w:tc>
          <w:tcPr>
            <w:tcW w:w="2090" w:type="dxa"/>
          </w:tcPr>
          <w:p w:rsidR="00202EA9" w:rsidRDefault="00D31872">
            <w:pPr>
              <w:pStyle w:val="afff1"/>
              <w:widowControl w:val="0"/>
              <w:spacing w:before="60"/>
              <w:jc w:val="center"/>
              <w:rPr>
                <w:rFonts w:eastAsia="Calibri"/>
              </w:rPr>
            </w:pPr>
            <w:r>
              <w:rPr>
                <w:rFonts w:eastAsia="Calibri"/>
              </w:rPr>
              <w:t>Орг, Тех,</w:t>
            </w:r>
            <w:r>
              <w:rPr>
                <w:rFonts w:eastAsia="Calibri"/>
              </w:rPr>
              <w:br/>
              <w:t>Юр</w:t>
            </w:r>
          </w:p>
        </w:tc>
      </w:tr>
      <w:tr w:rsidR="00202EA9">
        <w:tc>
          <w:tcPr>
            <w:tcW w:w="1411" w:type="dxa"/>
          </w:tcPr>
          <w:p w:rsidR="00202EA9" w:rsidRDefault="00202EA9">
            <w:pPr>
              <w:pStyle w:val="afff1"/>
              <w:widowControl w:val="0"/>
              <w:numPr>
                <w:ilvl w:val="0"/>
                <w:numId w:val="7"/>
              </w:numPr>
              <w:spacing w:before="60"/>
              <w:ind w:left="170" w:firstLine="0"/>
              <w:jc w:val="center"/>
              <w:rPr>
                <w:rFonts w:eastAsia="Calibri"/>
              </w:rPr>
            </w:pPr>
          </w:p>
        </w:tc>
        <w:tc>
          <w:tcPr>
            <w:tcW w:w="8508" w:type="dxa"/>
          </w:tcPr>
          <w:p w:rsidR="00202EA9" w:rsidRDefault="00D31872">
            <w:pPr>
              <w:pStyle w:val="afff1"/>
              <w:widowControl w:val="0"/>
              <w:spacing w:before="60"/>
              <w:rPr>
                <w:rFonts w:eastAsia="Calibri"/>
              </w:rPr>
            </w:pPr>
            <w:r>
              <w:rPr>
                <w:rFonts w:eastAsia="Calibri"/>
              </w:rPr>
              <w:t>Соответствие Генерального подрядчика установленным в отношении его требованиям:</w:t>
            </w:r>
          </w:p>
          <w:p w:rsidR="00202EA9" w:rsidRDefault="00D31872">
            <w:pPr>
              <w:pStyle w:val="afff1"/>
              <w:widowControl w:val="0"/>
              <w:spacing w:before="60"/>
              <w:rPr>
                <w:i/>
                <w:iCs/>
              </w:rPr>
            </w:pPr>
            <w:r>
              <w:rPr>
                <w:rFonts w:eastAsia="Calibri"/>
                <w:i/>
                <w:iCs/>
              </w:rPr>
              <w:t>(пункт применяется только в случае проведения закупки, в которой предусмотрена возможность рассмотрения, оценки и сопоставления заявок Участников с учетом привлекаемых субподрядчиков (подраздел </w:t>
            </w:r>
            <w:r>
              <w:rPr>
                <w:rFonts w:eastAsia="Calibri"/>
                <w:i/>
                <w:iCs/>
              </w:rPr>
              <w:fldChar w:fldCharType="begin"/>
            </w:r>
            <w:r>
              <w:rPr>
                <w:rFonts w:eastAsia="Calibri"/>
                <w:i/>
                <w:iCs/>
              </w:rPr>
              <w:instrText xml:space="preserve"> REF _Ref125359973 \r \h </w:instrText>
            </w:r>
            <w:r>
              <w:rPr>
                <w:rFonts w:eastAsia="Calibri"/>
                <w:i/>
                <w:iCs/>
              </w:rPr>
            </w:r>
            <w:r>
              <w:rPr>
                <w:rFonts w:eastAsia="Calibri"/>
                <w:i/>
                <w:iCs/>
              </w:rPr>
              <w:fldChar w:fldCharType="separate"/>
            </w:r>
            <w:r>
              <w:rPr>
                <w:rFonts w:eastAsia="Calibri"/>
                <w:i/>
                <w:iCs/>
              </w:rPr>
              <w:t>1.2</w:t>
            </w:r>
            <w:r>
              <w:rPr>
                <w:rFonts w:eastAsia="Calibri"/>
                <w:i/>
                <w:iCs/>
              </w:rPr>
              <w:fldChar w:fldCharType="end"/>
            </w:r>
            <w:r>
              <w:rPr>
                <w:rFonts w:eastAsia="Calibri"/>
                <w:i/>
                <w:iCs/>
              </w:rPr>
              <w:t>, подраздел </w:t>
            </w:r>
            <w:r>
              <w:rPr>
                <w:rFonts w:eastAsia="Calibri"/>
                <w:i/>
                <w:iCs/>
              </w:rPr>
              <w:fldChar w:fldCharType="begin"/>
            </w:r>
            <w:r>
              <w:rPr>
                <w:rFonts w:eastAsia="Calibri"/>
                <w:i/>
                <w:iCs/>
              </w:rPr>
              <w:instrText xml:space="preserve"> REF _Ref125361702 \r \h </w:instrText>
            </w:r>
            <w:r>
              <w:rPr>
                <w:rFonts w:eastAsia="Calibri"/>
                <w:i/>
                <w:iCs/>
              </w:rPr>
            </w:r>
            <w:r>
              <w:rPr>
                <w:rFonts w:eastAsia="Calibri"/>
                <w:i/>
                <w:iCs/>
              </w:rPr>
              <w:fldChar w:fldCharType="separate"/>
            </w:r>
            <w:r>
              <w:rPr>
                <w:rFonts w:eastAsia="Calibri"/>
                <w:i/>
                <w:iCs/>
              </w:rPr>
              <w:t>3.3</w:t>
            </w:r>
            <w:r>
              <w:rPr>
                <w:rFonts w:eastAsia="Calibri"/>
                <w:i/>
                <w:iCs/>
              </w:rPr>
              <w:fldChar w:fldCharType="end"/>
            </w:r>
            <w:r>
              <w:rPr>
                <w:rFonts w:eastAsia="Calibri"/>
                <w:i/>
                <w:iCs/>
              </w:rPr>
              <w:t>))</w:t>
            </w:r>
          </w:p>
        </w:tc>
        <w:tc>
          <w:tcPr>
            <w:tcW w:w="3116" w:type="dxa"/>
          </w:tcPr>
          <w:p w:rsidR="00202EA9" w:rsidRDefault="00D31872">
            <w:pPr>
              <w:pStyle w:val="afff1"/>
              <w:widowControl w:val="0"/>
              <w:spacing w:before="60"/>
              <w:jc w:val="center"/>
              <w:rPr>
                <w:rFonts w:eastAsia="Calibri"/>
              </w:rPr>
            </w:pPr>
            <w:r>
              <w:rPr>
                <w:rFonts w:eastAsia="Calibri"/>
                <w:b/>
                <w:bCs/>
              </w:rPr>
              <w:t>–</w:t>
            </w:r>
          </w:p>
        </w:tc>
        <w:tc>
          <w:tcPr>
            <w:tcW w:w="2090" w:type="dxa"/>
          </w:tcPr>
          <w:p w:rsidR="00202EA9" w:rsidRDefault="00D31872">
            <w:pPr>
              <w:pStyle w:val="afff1"/>
              <w:widowControl w:val="0"/>
              <w:spacing w:before="60"/>
              <w:jc w:val="center"/>
              <w:rPr>
                <w:rFonts w:eastAsia="Calibri"/>
              </w:rPr>
            </w:pPr>
            <w:r>
              <w:rPr>
                <w:rFonts w:eastAsia="Calibri"/>
                <w:b/>
                <w:bCs/>
              </w:rPr>
              <w:t>–</w:t>
            </w:r>
          </w:p>
        </w:tc>
      </w:tr>
      <w:tr w:rsidR="00202EA9">
        <w:tc>
          <w:tcPr>
            <w:tcW w:w="1411" w:type="dxa"/>
          </w:tcPr>
          <w:p w:rsidR="00202EA9" w:rsidRDefault="00202EA9">
            <w:pPr>
              <w:pStyle w:val="afff1"/>
              <w:widowControl w:val="0"/>
              <w:numPr>
                <w:ilvl w:val="1"/>
                <w:numId w:val="7"/>
              </w:numPr>
              <w:spacing w:before="60"/>
              <w:ind w:left="170" w:firstLine="0"/>
              <w:jc w:val="center"/>
              <w:rPr>
                <w:rFonts w:eastAsia="Calibri"/>
              </w:rPr>
            </w:pPr>
          </w:p>
        </w:tc>
        <w:tc>
          <w:tcPr>
            <w:tcW w:w="8508" w:type="dxa"/>
          </w:tcPr>
          <w:p w:rsidR="00202EA9" w:rsidRDefault="00D31872">
            <w:pPr>
              <w:pStyle w:val="afff1"/>
              <w:widowControl w:val="0"/>
              <w:numPr>
                <w:ilvl w:val="0"/>
                <w:numId w:val="9"/>
              </w:numPr>
              <w:spacing w:before="60"/>
              <w:ind w:left="284" w:hanging="284"/>
              <w:rPr>
                <w:rFonts w:eastAsia="Calibri"/>
              </w:rPr>
            </w:pPr>
            <w:r>
              <w:rPr>
                <w:rFonts w:eastAsia="Calibri"/>
              </w:rPr>
              <w:t>в части требований пунктов </w:t>
            </w:r>
            <w:r>
              <w:rPr>
                <w:rFonts w:eastAsia="Calibri"/>
              </w:rPr>
              <w:fldChar w:fldCharType="begin"/>
            </w:r>
            <w:r>
              <w:rPr>
                <w:rFonts w:eastAsia="Calibri"/>
              </w:rPr>
              <w:instrText xml:space="preserve"> REF _Ref125370187 \w \h </w:instrText>
            </w:r>
            <w:r>
              <w:rPr>
                <w:rFonts w:eastAsia="Calibri"/>
              </w:rPr>
            </w:r>
            <w:r>
              <w:rPr>
                <w:rFonts w:eastAsia="Calibri"/>
              </w:rPr>
              <w:fldChar w:fldCharType="separate"/>
            </w:r>
            <w:r>
              <w:rPr>
                <w:rFonts w:eastAsia="Calibri"/>
              </w:rPr>
              <w:t>1</w:t>
            </w:r>
            <w:r>
              <w:rPr>
                <w:rFonts w:eastAsia="Calibri"/>
              </w:rPr>
              <w:fldChar w:fldCharType="end"/>
            </w:r>
            <w:r>
              <w:rPr>
                <w:rFonts w:eastAsia="Calibri"/>
              </w:rPr>
              <w:t xml:space="preserve">, </w:t>
            </w:r>
            <w:r>
              <w:rPr>
                <w:rFonts w:eastAsia="Calibri"/>
              </w:rPr>
              <w:fldChar w:fldCharType="begin"/>
            </w:r>
            <w:r>
              <w:rPr>
                <w:rFonts w:eastAsia="Calibri"/>
              </w:rPr>
              <w:instrText xml:space="preserve"> REF _Ref125370199 \w \h </w:instrText>
            </w:r>
            <w:r>
              <w:rPr>
                <w:rFonts w:eastAsia="Calibri"/>
              </w:rPr>
            </w:r>
            <w:r>
              <w:rPr>
                <w:rFonts w:eastAsia="Calibri"/>
              </w:rPr>
              <w:fldChar w:fldCharType="separate"/>
            </w:r>
            <w:r>
              <w:rPr>
                <w:rFonts w:eastAsia="Calibri"/>
              </w:rPr>
              <w:t>2</w:t>
            </w:r>
            <w:r>
              <w:rPr>
                <w:rFonts w:eastAsia="Calibri"/>
              </w:rPr>
              <w:fldChar w:fldCharType="end"/>
            </w:r>
            <w:r>
              <w:rPr>
                <w:rFonts w:eastAsia="Calibri"/>
              </w:rPr>
              <w:t xml:space="preserve">, </w:t>
            </w:r>
            <w:r>
              <w:rPr>
                <w:rFonts w:eastAsia="Calibri"/>
              </w:rPr>
              <w:fldChar w:fldCharType="begin"/>
            </w:r>
            <w:r>
              <w:rPr>
                <w:rFonts w:eastAsia="Calibri"/>
              </w:rPr>
              <w:instrText xml:space="preserve"> REF _Ref125553847 \w \h </w:instrText>
            </w:r>
            <w:r>
              <w:rPr>
                <w:rFonts w:eastAsia="Calibri"/>
              </w:rPr>
            </w:r>
            <w:r>
              <w:rPr>
                <w:rFonts w:eastAsia="Calibri"/>
              </w:rPr>
              <w:fldChar w:fldCharType="separate"/>
            </w:r>
            <w:r>
              <w:rPr>
                <w:rFonts w:eastAsia="Calibri"/>
              </w:rPr>
              <w:t>Ошибка: источник перекрёстной ссылки не найден</w:t>
            </w:r>
            <w:r>
              <w:rPr>
                <w:rFonts w:eastAsia="Calibri"/>
              </w:rPr>
              <w:fldChar w:fldCharType="end"/>
            </w:r>
          </w:p>
        </w:tc>
        <w:tc>
          <w:tcPr>
            <w:tcW w:w="3116" w:type="dxa"/>
          </w:tcPr>
          <w:p w:rsidR="00202EA9" w:rsidRDefault="00D31872">
            <w:pPr>
              <w:pStyle w:val="afff1"/>
              <w:widowControl w:val="0"/>
              <w:spacing w:before="60"/>
              <w:jc w:val="center"/>
            </w:pPr>
            <w:r>
              <w:rPr>
                <w:rFonts w:eastAsia="Calibri"/>
              </w:rPr>
              <w:t>подраздел </w:t>
            </w:r>
            <w:r>
              <w:rPr>
                <w:rFonts w:eastAsia="Calibri"/>
              </w:rPr>
              <w:fldChar w:fldCharType="begin"/>
            </w:r>
            <w:r>
              <w:rPr>
                <w:rFonts w:eastAsia="Calibri"/>
              </w:rPr>
              <w:instrText xml:space="preserve"> REF _Ref125709777 \r \h </w:instrText>
            </w:r>
            <w:r>
              <w:rPr>
                <w:rFonts w:eastAsia="Calibri"/>
              </w:rPr>
            </w:r>
            <w:r>
              <w:rPr>
                <w:rFonts w:eastAsia="Calibri"/>
              </w:rPr>
              <w:fldChar w:fldCharType="separate"/>
            </w:r>
            <w:r>
              <w:rPr>
                <w:rFonts w:eastAsia="Calibri"/>
              </w:rPr>
              <w:t>8.6</w:t>
            </w:r>
            <w:r>
              <w:rPr>
                <w:rFonts w:eastAsia="Calibri"/>
              </w:rPr>
              <w:fldChar w:fldCharType="end"/>
            </w:r>
            <w:r>
              <w:rPr>
                <w:rFonts w:eastAsia="Calibri"/>
              </w:rPr>
              <w:br/>
              <w:t>(</w:t>
            </w:r>
            <w:hyperlink w:anchor="Прил03_ТребованияУчастникам">
              <w:r>
                <w:rPr>
                  <w:rStyle w:val="afc"/>
                  <w:rFonts w:eastAsia="Calibri"/>
                </w:rPr>
                <w:t>Приложение № 3</w:t>
              </w:r>
            </w:hyperlink>
            <w:r>
              <w:rPr>
                <w:rFonts w:eastAsia="Calibri"/>
              </w:rPr>
              <w:t>)</w:t>
            </w:r>
          </w:p>
        </w:tc>
        <w:tc>
          <w:tcPr>
            <w:tcW w:w="2090" w:type="dxa"/>
          </w:tcPr>
          <w:p w:rsidR="00202EA9" w:rsidRDefault="00D31872">
            <w:pPr>
              <w:pStyle w:val="afff1"/>
              <w:widowControl w:val="0"/>
              <w:spacing w:before="60"/>
              <w:jc w:val="center"/>
              <w:rPr>
                <w:rFonts w:eastAsia="Calibri"/>
              </w:rPr>
            </w:pPr>
            <w:r>
              <w:rPr>
                <w:rFonts w:eastAsia="Calibri"/>
              </w:rPr>
              <w:t>Тех</w:t>
            </w:r>
          </w:p>
        </w:tc>
      </w:tr>
      <w:tr w:rsidR="00202EA9">
        <w:tc>
          <w:tcPr>
            <w:tcW w:w="1411" w:type="dxa"/>
          </w:tcPr>
          <w:p w:rsidR="00202EA9" w:rsidRDefault="00202EA9">
            <w:pPr>
              <w:pStyle w:val="afff1"/>
              <w:widowControl w:val="0"/>
              <w:numPr>
                <w:ilvl w:val="1"/>
                <w:numId w:val="7"/>
              </w:numPr>
              <w:spacing w:before="60"/>
              <w:ind w:left="170" w:firstLine="0"/>
              <w:jc w:val="center"/>
              <w:rPr>
                <w:rFonts w:eastAsia="Calibri"/>
              </w:rPr>
            </w:pPr>
          </w:p>
        </w:tc>
        <w:tc>
          <w:tcPr>
            <w:tcW w:w="8508" w:type="dxa"/>
          </w:tcPr>
          <w:p w:rsidR="00202EA9" w:rsidRDefault="00D31872">
            <w:pPr>
              <w:pStyle w:val="afff1"/>
              <w:widowControl w:val="0"/>
              <w:numPr>
                <w:ilvl w:val="0"/>
                <w:numId w:val="9"/>
              </w:numPr>
              <w:spacing w:before="60"/>
              <w:ind w:left="284" w:hanging="284"/>
              <w:rPr>
                <w:rFonts w:eastAsia="Calibri"/>
              </w:rPr>
            </w:pPr>
            <w:r>
              <w:rPr>
                <w:rFonts w:eastAsia="Calibri"/>
              </w:rPr>
              <w:t>в части требований пункта </w:t>
            </w:r>
            <w:r>
              <w:rPr>
                <w:rFonts w:eastAsia="Calibri"/>
              </w:rPr>
              <w:fldChar w:fldCharType="begin"/>
            </w:r>
            <w:r>
              <w:rPr>
                <w:rFonts w:eastAsia="Calibri"/>
              </w:rPr>
              <w:instrText xml:space="preserve"> REF _Ref125370193 \w \h </w:instrText>
            </w:r>
            <w:r>
              <w:rPr>
                <w:rFonts w:eastAsia="Calibri"/>
              </w:rPr>
            </w:r>
            <w:r>
              <w:rPr>
                <w:rFonts w:eastAsia="Calibri"/>
              </w:rPr>
              <w:fldChar w:fldCharType="separate"/>
            </w:r>
            <w:r>
              <w:rPr>
                <w:rFonts w:eastAsia="Calibri"/>
              </w:rPr>
              <w:t>3</w:t>
            </w:r>
            <w:r>
              <w:rPr>
                <w:rFonts w:eastAsia="Calibri"/>
              </w:rPr>
              <w:fldChar w:fldCharType="end"/>
            </w:r>
          </w:p>
        </w:tc>
        <w:tc>
          <w:tcPr>
            <w:tcW w:w="3116" w:type="dxa"/>
          </w:tcPr>
          <w:p w:rsidR="00202EA9" w:rsidRDefault="00D31872">
            <w:pPr>
              <w:pStyle w:val="afff1"/>
              <w:widowControl w:val="0"/>
              <w:spacing w:before="60"/>
              <w:jc w:val="center"/>
            </w:pPr>
            <w:r>
              <w:rPr>
                <w:rFonts w:eastAsia="Calibri"/>
              </w:rPr>
              <w:t>подраздел </w:t>
            </w:r>
            <w:r>
              <w:rPr>
                <w:rFonts w:eastAsia="Calibri"/>
              </w:rPr>
              <w:fldChar w:fldCharType="begin"/>
            </w:r>
            <w:r>
              <w:rPr>
                <w:rFonts w:eastAsia="Calibri"/>
              </w:rPr>
              <w:instrText xml:space="preserve"> REF _Ref125709777 \r \h </w:instrText>
            </w:r>
            <w:r>
              <w:rPr>
                <w:rFonts w:eastAsia="Calibri"/>
              </w:rPr>
            </w:r>
            <w:r>
              <w:rPr>
                <w:rFonts w:eastAsia="Calibri"/>
              </w:rPr>
              <w:fldChar w:fldCharType="separate"/>
            </w:r>
            <w:r>
              <w:rPr>
                <w:rFonts w:eastAsia="Calibri"/>
              </w:rPr>
              <w:t>8.6</w:t>
            </w:r>
            <w:r>
              <w:rPr>
                <w:rFonts w:eastAsia="Calibri"/>
              </w:rPr>
              <w:fldChar w:fldCharType="end"/>
            </w:r>
            <w:r>
              <w:rPr>
                <w:rFonts w:eastAsia="Calibri"/>
              </w:rPr>
              <w:br/>
              <w:t>(</w:t>
            </w:r>
            <w:hyperlink w:anchor="Прил03_ТребованияУчастникам">
              <w:r>
                <w:rPr>
                  <w:rStyle w:val="afc"/>
                  <w:rFonts w:eastAsia="Calibri"/>
                </w:rPr>
                <w:t>Приложение № 3</w:t>
              </w:r>
            </w:hyperlink>
            <w:r>
              <w:rPr>
                <w:rFonts w:eastAsia="Calibri"/>
              </w:rPr>
              <w:t>)</w:t>
            </w:r>
          </w:p>
        </w:tc>
        <w:tc>
          <w:tcPr>
            <w:tcW w:w="2090" w:type="dxa"/>
          </w:tcPr>
          <w:p w:rsidR="00202EA9" w:rsidRDefault="00D31872">
            <w:pPr>
              <w:pStyle w:val="afff1"/>
              <w:widowControl w:val="0"/>
              <w:spacing w:before="60"/>
              <w:jc w:val="center"/>
              <w:rPr>
                <w:rFonts w:eastAsia="Calibri"/>
              </w:rPr>
            </w:pPr>
            <w:r>
              <w:rPr>
                <w:rFonts w:eastAsia="Calibri"/>
              </w:rPr>
              <w:t>Орг, Тех</w:t>
            </w:r>
          </w:p>
        </w:tc>
      </w:tr>
      <w:tr w:rsidR="00202EA9">
        <w:tc>
          <w:tcPr>
            <w:tcW w:w="9919" w:type="dxa"/>
            <w:gridSpan w:val="2"/>
          </w:tcPr>
          <w:p w:rsidR="00202EA9" w:rsidRDefault="00D31872">
            <w:pPr>
              <w:pStyle w:val="afff1"/>
              <w:keepNext/>
              <w:widowControl w:val="0"/>
              <w:spacing w:before="60"/>
              <w:rPr>
                <w:b/>
                <w:bCs/>
              </w:rPr>
            </w:pPr>
            <w:r>
              <w:rPr>
                <w:rFonts w:eastAsia="Calibri"/>
                <w:b/>
                <w:bCs/>
              </w:rPr>
              <w:t xml:space="preserve">Соответствие Технического предложения Участника </w:t>
            </w:r>
            <w:hyperlink w:anchor="Прил01_ТехТребования">
              <w:r>
                <w:rPr>
                  <w:rStyle w:val="afc"/>
                  <w:rFonts w:eastAsia="Calibri"/>
                  <w:b/>
                  <w:bCs/>
                </w:rPr>
                <w:t>Техническим требованиям (Приложение № 1)</w:t>
              </w:r>
            </w:hyperlink>
            <w:r>
              <w:rPr>
                <w:rFonts w:eastAsia="Calibri"/>
                <w:b/>
                <w:bCs/>
              </w:rPr>
              <w:t>, в том числе:</w:t>
            </w:r>
          </w:p>
        </w:tc>
        <w:tc>
          <w:tcPr>
            <w:tcW w:w="3116" w:type="dxa"/>
          </w:tcPr>
          <w:p w:rsidR="00202EA9" w:rsidRDefault="00D31872">
            <w:pPr>
              <w:pStyle w:val="afff1"/>
              <w:keepNext/>
              <w:widowControl w:val="0"/>
              <w:spacing w:before="60"/>
              <w:jc w:val="center"/>
              <w:rPr>
                <w:b/>
                <w:bCs/>
              </w:rPr>
            </w:pPr>
            <w:r>
              <w:rPr>
                <w:rFonts w:eastAsia="Calibri"/>
                <w:b/>
                <w:bCs/>
              </w:rPr>
              <w:t>–</w:t>
            </w:r>
          </w:p>
        </w:tc>
        <w:tc>
          <w:tcPr>
            <w:tcW w:w="2090" w:type="dxa"/>
          </w:tcPr>
          <w:p w:rsidR="00202EA9" w:rsidRDefault="00D31872">
            <w:pPr>
              <w:pStyle w:val="afff1"/>
              <w:keepNext/>
              <w:widowControl w:val="0"/>
              <w:spacing w:before="60"/>
              <w:jc w:val="center"/>
              <w:rPr>
                <w:b/>
                <w:bCs/>
              </w:rPr>
            </w:pPr>
            <w:r>
              <w:rPr>
                <w:rFonts w:eastAsia="Calibri"/>
                <w:b/>
                <w:bCs/>
              </w:rPr>
              <w:t>–</w:t>
            </w:r>
          </w:p>
        </w:tc>
      </w:tr>
      <w:tr w:rsidR="00202EA9">
        <w:tc>
          <w:tcPr>
            <w:tcW w:w="1411" w:type="dxa"/>
          </w:tcPr>
          <w:p w:rsidR="00202EA9" w:rsidRDefault="00202EA9">
            <w:pPr>
              <w:pStyle w:val="afff1"/>
              <w:widowControl w:val="0"/>
              <w:numPr>
                <w:ilvl w:val="0"/>
                <w:numId w:val="7"/>
              </w:numPr>
              <w:spacing w:before="60"/>
              <w:ind w:left="170" w:firstLine="0"/>
              <w:jc w:val="center"/>
              <w:rPr>
                <w:rFonts w:eastAsia="Calibri"/>
              </w:rPr>
            </w:pPr>
          </w:p>
        </w:tc>
        <w:tc>
          <w:tcPr>
            <w:tcW w:w="8508" w:type="dxa"/>
          </w:tcPr>
          <w:p w:rsidR="00202EA9" w:rsidRDefault="00D31872">
            <w:pPr>
              <w:pStyle w:val="afff1"/>
              <w:widowControl w:val="0"/>
              <w:spacing w:before="60"/>
            </w:pPr>
            <w:r>
              <w:rPr>
                <w:rFonts w:eastAsia="Calibri"/>
              </w:rPr>
              <w:t xml:space="preserve">Соответствие предложения установленным требованиям к предоставлению национального режима, в том числе в части состава и требований к информации и перечню документов, которые подтверждают страну происхождения товара, установленным в </w:t>
            </w:r>
            <w:hyperlink w:anchor="Прил01_ТехТребования">
              <w:r>
                <w:rPr>
                  <w:rStyle w:val="afc"/>
                  <w:rFonts w:eastAsia="Calibri"/>
                </w:rPr>
                <w:t>Технических требованиях (Приложение № 1)</w:t>
              </w:r>
            </w:hyperlink>
          </w:p>
          <w:p w:rsidR="00202EA9" w:rsidRDefault="00D31872">
            <w:pPr>
              <w:pStyle w:val="afff1"/>
              <w:widowControl w:val="0"/>
              <w:spacing w:before="60"/>
              <w:rPr>
                <w:i/>
                <w:iCs/>
              </w:rPr>
            </w:pPr>
            <w:r>
              <w:rPr>
                <w:rFonts w:eastAsia="Calibri"/>
                <w:i/>
                <w:iCs/>
              </w:rPr>
              <w:t>(пункт применяется только в случае установления режима запрета закупки иностранной продукции (подраздел </w:t>
            </w:r>
            <w:r>
              <w:rPr>
                <w:rFonts w:eastAsia="Calibri"/>
                <w:i/>
                <w:iCs/>
              </w:rPr>
              <w:fldChar w:fldCharType="begin"/>
            </w:r>
            <w:r>
              <w:rPr>
                <w:rFonts w:eastAsia="Calibri"/>
                <w:i/>
                <w:iCs/>
              </w:rPr>
              <w:instrText xml:space="preserve"> REF _Ref186128193 \r \h </w:instrText>
            </w:r>
            <w:r>
              <w:rPr>
                <w:rFonts w:eastAsia="Calibri"/>
                <w:i/>
                <w:iCs/>
              </w:rPr>
            </w:r>
            <w:r>
              <w:rPr>
                <w:rFonts w:eastAsia="Calibri"/>
                <w:i/>
                <w:iCs/>
              </w:rPr>
              <w:fldChar w:fldCharType="separate"/>
            </w:r>
            <w:r>
              <w:rPr>
                <w:rFonts w:eastAsia="Calibri"/>
                <w:i/>
                <w:iCs/>
              </w:rPr>
              <w:t>4.13</w:t>
            </w:r>
            <w:r>
              <w:rPr>
                <w:rFonts w:eastAsia="Calibri"/>
                <w:i/>
                <w:iCs/>
              </w:rPr>
              <w:fldChar w:fldCharType="end"/>
            </w:r>
            <w:r>
              <w:rPr>
                <w:rFonts w:eastAsia="Calibri"/>
                <w:i/>
                <w:iCs/>
              </w:rPr>
              <w:t>))</w:t>
            </w:r>
          </w:p>
        </w:tc>
        <w:tc>
          <w:tcPr>
            <w:tcW w:w="3116" w:type="dxa"/>
          </w:tcPr>
          <w:p w:rsidR="00202EA9" w:rsidRDefault="00D31872">
            <w:pPr>
              <w:pStyle w:val="afff1"/>
              <w:widowControl w:val="0"/>
              <w:spacing w:before="60"/>
              <w:jc w:val="center"/>
            </w:pPr>
            <w:r>
              <w:rPr>
                <w:rFonts w:eastAsia="Calibri"/>
              </w:rPr>
              <w:t>подразделы </w:t>
            </w:r>
            <w:r>
              <w:rPr>
                <w:rFonts w:eastAsia="Calibri"/>
              </w:rPr>
              <w:fldChar w:fldCharType="begin"/>
            </w:r>
            <w:r>
              <w:rPr>
                <w:rFonts w:eastAsia="Calibri"/>
              </w:rPr>
              <w:instrText xml:space="preserve"> REF _Ref130394681 \r \h </w:instrText>
            </w:r>
            <w:r>
              <w:rPr>
                <w:rFonts w:eastAsia="Calibri"/>
              </w:rPr>
            </w:r>
            <w:r>
              <w:rPr>
                <w:rFonts w:eastAsia="Calibri"/>
              </w:rPr>
              <w:fldChar w:fldCharType="separate"/>
            </w:r>
            <w:r>
              <w:rPr>
                <w:rFonts w:eastAsia="Calibri"/>
              </w:rPr>
              <w:t>4.3</w:t>
            </w:r>
            <w:r>
              <w:rPr>
                <w:rFonts w:eastAsia="Calibri"/>
              </w:rPr>
              <w:fldChar w:fldCharType="end"/>
            </w:r>
            <w:r>
              <w:rPr>
                <w:rFonts w:eastAsia="Calibri"/>
              </w:rPr>
              <w:t xml:space="preserve">, </w:t>
            </w:r>
            <w:r>
              <w:rPr>
                <w:rFonts w:eastAsia="Calibri"/>
              </w:rPr>
              <w:fldChar w:fldCharType="begin"/>
            </w:r>
            <w:r>
              <w:rPr>
                <w:rFonts w:eastAsia="Calibri"/>
              </w:rPr>
              <w:instrText xml:space="preserve"> REF _Ref186128193 \r \h </w:instrText>
            </w:r>
            <w:r>
              <w:rPr>
                <w:rFonts w:eastAsia="Calibri"/>
              </w:rPr>
            </w:r>
            <w:r>
              <w:rPr>
                <w:rFonts w:eastAsia="Calibri"/>
              </w:rPr>
              <w:fldChar w:fldCharType="separate"/>
            </w:r>
            <w:r>
              <w:rPr>
                <w:rFonts w:eastAsia="Calibri"/>
              </w:rPr>
              <w:t>4.13</w:t>
            </w:r>
            <w:r>
              <w:rPr>
                <w:rFonts w:eastAsia="Calibri"/>
              </w:rPr>
              <w:fldChar w:fldCharType="end"/>
            </w:r>
            <w:r>
              <w:rPr>
                <w:rFonts w:eastAsia="Calibri"/>
              </w:rPr>
              <w:br/>
            </w:r>
            <w:hyperlink w:anchor="Прил01_ТехТребования">
              <w:r>
                <w:rPr>
                  <w:rStyle w:val="afc"/>
                  <w:rFonts w:eastAsia="Calibri"/>
                </w:rPr>
                <w:t>Приложение № 1</w:t>
              </w:r>
            </w:hyperlink>
          </w:p>
        </w:tc>
        <w:tc>
          <w:tcPr>
            <w:tcW w:w="2090" w:type="dxa"/>
          </w:tcPr>
          <w:p w:rsidR="00202EA9" w:rsidRDefault="00D31872">
            <w:pPr>
              <w:pStyle w:val="afff1"/>
              <w:widowControl w:val="0"/>
              <w:spacing w:before="60"/>
              <w:jc w:val="center"/>
              <w:rPr>
                <w:rFonts w:eastAsia="Calibri"/>
              </w:rPr>
            </w:pPr>
            <w:r>
              <w:rPr>
                <w:rFonts w:eastAsia="Calibri"/>
              </w:rPr>
              <w:t>Тех</w:t>
            </w:r>
          </w:p>
        </w:tc>
      </w:tr>
      <w:tr w:rsidR="00202EA9">
        <w:tc>
          <w:tcPr>
            <w:tcW w:w="1411" w:type="dxa"/>
          </w:tcPr>
          <w:p w:rsidR="00202EA9" w:rsidRDefault="00202EA9">
            <w:pPr>
              <w:pStyle w:val="afff1"/>
              <w:widowControl w:val="0"/>
              <w:numPr>
                <w:ilvl w:val="0"/>
                <w:numId w:val="7"/>
              </w:numPr>
              <w:spacing w:before="60"/>
              <w:ind w:left="170" w:firstLine="0"/>
              <w:jc w:val="center"/>
              <w:rPr>
                <w:rFonts w:eastAsia="Calibri"/>
              </w:rPr>
            </w:pPr>
          </w:p>
        </w:tc>
        <w:tc>
          <w:tcPr>
            <w:tcW w:w="8508" w:type="dxa"/>
          </w:tcPr>
          <w:p w:rsidR="00202EA9" w:rsidRDefault="00D31872">
            <w:pPr>
              <w:pStyle w:val="afff1"/>
              <w:widowControl w:val="0"/>
              <w:spacing w:before="60"/>
            </w:pPr>
            <w:r>
              <w:rPr>
                <w:rFonts w:eastAsia="Calibri"/>
              </w:rPr>
              <w:t xml:space="preserve">Соответствие предложения установленным требованиям к предоставлению национального режима в части предоставления информации и перечня документов, которые подтверждают страну происхождения товара, установленным в </w:t>
            </w:r>
            <w:hyperlink w:anchor="Прил01_ТехТребования">
              <w:r>
                <w:rPr>
                  <w:rStyle w:val="afc"/>
                  <w:rFonts w:eastAsia="Calibri"/>
                </w:rPr>
                <w:t>Технических требованиях (Приложение № 1)</w:t>
              </w:r>
            </w:hyperlink>
          </w:p>
          <w:p w:rsidR="00202EA9" w:rsidRDefault="00D31872">
            <w:pPr>
              <w:pStyle w:val="afff1"/>
              <w:widowControl w:val="0"/>
              <w:spacing w:before="60"/>
              <w:rPr>
                <w:i/>
                <w:iCs/>
              </w:rPr>
            </w:pPr>
            <w:r>
              <w:rPr>
                <w:rFonts w:eastAsia="Calibri"/>
                <w:i/>
                <w:iCs/>
              </w:rPr>
              <w:t>(пункт применяется только в случае установления режима ограничения закупки иностранной продукции или режима преимущества российской продукции (подраздел </w:t>
            </w:r>
            <w:r>
              <w:rPr>
                <w:rFonts w:eastAsia="Calibri"/>
                <w:i/>
                <w:iCs/>
              </w:rPr>
              <w:fldChar w:fldCharType="begin"/>
            </w:r>
            <w:r>
              <w:rPr>
                <w:rFonts w:eastAsia="Calibri"/>
                <w:i/>
                <w:iCs/>
              </w:rPr>
              <w:instrText xml:space="preserve"> REF _Ref186128193 \r \h </w:instrText>
            </w:r>
            <w:r>
              <w:rPr>
                <w:rFonts w:eastAsia="Calibri"/>
                <w:i/>
                <w:iCs/>
              </w:rPr>
            </w:r>
            <w:r>
              <w:rPr>
                <w:rFonts w:eastAsia="Calibri"/>
                <w:i/>
                <w:iCs/>
              </w:rPr>
              <w:fldChar w:fldCharType="separate"/>
            </w:r>
            <w:r>
              <w:rPr>
                <w:rFonts w:eastAsia="Calibri"/>
                <w:i/>
                <w:iCs/>
              </w:rPr>
              <w:t>4.13</w:t>
            </w:r>
            <w:r>
              <w:rPr>
                <w:rFonts w:eastAsia="Calibri"/>
                <w:i/>
                <w:iCs/>
              </w:rPr>
              <w:fldChar w:fldCharType="end"/>
            </w:r>
            <w:r>
              <w:rPr>
                <w:rFonts w:eastAsia="Calibri"/>
                <w:i/>
                <w:iCs/>
              </w:rPr>
              <w:t>))</w:t>
            </w:r>
          </w:p>
        </w:tc>
        <w:tc>
          <w:tcPr>
            <w:tcW w:w="3116" w:type="dxa"/>
          </w:tcPr>
          <w:p w:rsidR="00202EA9" w:rsidRDefault="00D31872">
            <w:pPr>
              <w:pStyle w:val="afff1"/>
              <w:widowControl w:val="0"/>
              <w:spacing w:before="60"/>
              <w:jc w:val="center"/>
            </w:pPr>
            <w:r>
              <w:rPr>
                <w:rFonts w:eastAsia="Calibri"/>
              </w:rPr>
              <w:t>подразделы </w:t>
            </w:r>
            <w:r>
              <w:rPr>
                <w:rFonts w:eastAsia="Calibri"/>
              </w:rPr>
              <w:fldChar w:fldCharType="begin"/>
            </w:r>
            <w:r>
              <w:rPr>
                <w:rFonts w:eastAsia="Calibri"/>
              </w:rPr>
              <w:instrText xml:space="preserve"> REF _Ref130394681 \r \h </w:instrText>
            </w:r>
            <w:r>
              <w:rPr>
                <w:rFonts w:eastAsia="Calibri"/>
              </w:rPr>
            </w:r>
            <w:r>
              <w:rPr>
                <w:rFonts w:eastAsia="Calibri"/>
              </w:rPr>
              <w:fldChar w:fldCharType="separate"/>
            </w:r>
            <w:r>
              <w:rPr>
                <w:rFonts w:eastAsia="Calibri"/>
              </w:rPr>
              <w:t>4.3</w:t>
            </w:r>
            <w:r>
              <w:rPr>
                <w:rFonts w:eastAsia="Calibri"/>
              </w:rPr>
              <w:fldChar w:fldCharType="end"/>
            </w:r>
            <w:r>
              <w:rPr>
                <w:rFonts w:eastAsia="Calibri"/>
              </w:rPr>
              <w:t xml:space="preserve">, </w:t>
            </w:r>
            <w:r>
              <w:rPr>
                <w:rFonts w:eastAsia="Calibri"/>
              </w:rPr>
              <w:fldChar w:fldCharType="begin"/>
            </w:r>
            <w:r>
              <w:rPr>
                <w:rFonts w:eastAsia="Calibri"/>
              </w:rPr>
              <w:instrText xml:space="preserve"> REF _Ref186128193 \r \h </w:instrText>
            </w:r>
            <w:r>
              <w:rPr>
                <w:rFonts w:eastAsia="Calibri"/>
              </w:rPr>
            </w:r>
            <w:r>
              <w:rPr>
                <w:rFonts w:eastAsia="Calibri"/>
              </w:rPr>
              <w:fldChar w:fldCharType="separate"/>
            </w:r>
            <w:r>
              <w:rPr>
                <w:rFonts w:eastAsia="Calibri"/>
              </w:rPr>
              <w:t>4.13</w:t>
            </w:r>
            <w:r>
              <w:rPr>
                <w:rFonts w:eastAsia="Calibri"/>
              </w:rPr>
              <w:fldChar w:fldCharType="end"/>
            </w:r>
            <w:r>
              <w:rPr>
                <w:rFonts w:eastAsia="Calibri"/>
              </w:rPr>
              <w:br/>
            </w:r>
            <w:hyperlink w:anchor="Прил01_ТехТребования">
              <w:r>
                <w:rPr>
                  <w:rStyle w:val="afc"/>
                  <w:rFonts w:eastAsia="Calibri"/>
                </w:rPr>
                <w:t>Приложение № 1</w:t>
              </w:r>
            </w:hyperlink>
          </w:p>
        </w:tc>
        <w:tc>
          <w:tcPr>
            <w:tcW w:w="2090" w:type="dxa"/>
          </w:tcPr>
          <w:p w:rsidR="00202EA9" w:rsidRDefault="00D31872">
            <w:pPr>
              <w:pStyle w:val="afff1"/>
              <w:widowControl w:val="0"/>
              <w:spacing w:before="60"/>
              <w:jc w:val="center"/>
              <w:rPr>
                <w:rFonts w:eastAsia="Calibri"/>
              </w:rPr>
            </w:pPr>
            <w:r>
              <w:rPr>
                <w:rFonts w:eastAsia="Calibri"/>
              </w:rPr>
              <w:t>Тех</w:t>
            </w:r>
          </w:p>
        </w:tc>
      </w:tr>
      <w:tr w:rsidR="00202EA9">
        <w:tc>
          <w:tcPr>
            <w:tcW w:w="1411" w:type="dxa"/>
          </w:tcPr>
          <w:p w:rsidR="00202EA9" w:rsidRDefault="00202EA9">
            <w:pPr>
              <w:pStyle w:val="afff1"/>
              <w:widowControl w:val="0"/>
              <w:numPr>
                <w:ilvl w:val="0"/>
                <w:numId w:val="7"/>
              </w:numPr>
              <w:spacing w:before="60"/>
              <w:ind w:left="170" w:firstLine="0"/>
              <w:jc w:val="center"/>
              <w:rPr>
                <w:rFonts w:eastAsia="Calibri"/>
              </w:rPr>
            </w:pPr>
          </w:p>
        </w:tc>
        <w:tc>
          <w:tcPr>
            <w:tcW w:w="8508" w:type="dxa"/>
          </w:tcPr>
          <w:p w:rsidR="00202EA9" w:rsidRDefault="00D31872">
            <w:pPr>
              <w:pStyle w:val="afff1"/>
              <w:widowControl w:val="0"/>
              <w:spacing w:before="60"/>
            </w:pPr>
            <w:r>
              <w:rPr>
                <w:rFonts w:eastAsia="Calibri"/>
              </w:rPr>
              <w:t xml:space="preserve">Соответствие объемов и состава работ / услуг, технологии производства работ, предложенных Участником в Техническом предложении, Коммерческом предложении и (или) прилагаемой к нему подтверждающей документации, требованиям, указанным в </w:t>
            </w:r>
            <w:hyperlink w:anchor="Прил01_ТехТребования">
              <w:r>
                <w:rPr>
                  <w:rStyle w:val="afc"/>
                  <w:rFonts w:eastAsia="Calibri"/>
                </w:rPr>
                <w:t>Технический требованиях (Приложение № 1)</w:t>
              </w:r>
            </w:hyperlink>
          </w:p>
        </w:tc>
        <w:tc>
          <w:tcPr>
            <w:tcW w:w="3116" w:type="dxa"/>
          </w:tcPr>
          <w:p w:rsidR="00202EA9" w:rsidRDefault="00D31872">
            <w:pPr>
              <w:pStyle w:val="afff1"/>
              <w:widowControl w:val="0"/>
              <w:spacing w:before="60"/>
              <w:jc w:val="center"/>
            </w:pPr>
            <w:r>
              <w:rPr>
                <w:rFonts w:eastAsia="Calibri"/>
              </w:rPr>
              <w:t>подраздел </w:t>
            </w:r>
            <w:r>
              <w:rPr>
                <w:rFonts w:eastAsia="Calibri"/>
              </w:rPr>
              <w:fldChar w:fldCharType="begin"/>
            </w:r>
            <w:r>
              <w:rPr>
                <w:rFonts w:eastAsia="Calibri"/>
              </w:rPr>
              <w:instrText xml:space="preserve"> REF _Ref130394681 \r \h </w:instrText>
            </w:r>
            <w:r>
              <w:rPr>
                <w:rFonts w:eastAsia="Calibri"/>
              </w:rPr>
            </w:r>
            <w:r>
              <w:rPr>
                <w:rFonts w:eastAsia="Calibri"/>
              </w:rPr>
              <w:fldChar w:fldCharType="separate"/>
            </w:r>
            <w:r>
              <w:rPr>
                <w:rFonts w:eastAsia="Calibri"/>
              </w:rPr>
              <w:t>4.3</w:t>
            </w:r>
            <w:r>
              <w:rPr>
                <w:rFonts w:eastAsia="Calibri"/>
              </w:rPr>
              <w:fldChar w:fldCharType="end"/>
            </w:r>
            <w:r>
              <w:rPr>
                <w:rFonts w:eastAsia="Calibri"/>
              </w:rPr>
              <w:br/>
            </w:r>
            <w:hyperlink w:anchor="Прил01_ТехТребования">
              <w:r>
                <w:rPr>
                  <w:rStyle w:val="afc"/>
                  <w:rFonts w:eastAsia="Calibri"/>
                </w:rPr>
                <w:t>Приложение № 1</w:t>
              </w:r>
            </w:hyperlink>
          </w:p>
        </w:tc>
        <w:tc>
          <w:tcPr>
            <w:tcW w:w="2090" w:type="dxa"/>
          </w:tcPr>
          <w:p w:rsidR="00202EA9" w:rsidRDefault="00D31872">
            <w:pPr>
              <w:pStyle w:val="afff1"/>
              <w:widowControl w:val="0"/>
              <w:spacing w:before="60"/>
              <w:jc w:val="center"/>
              <w:rPr>
                <w:rFonts w:eastAsia="Calibri"/>
              </w:rPr>
            </w:pPr>
            <w:r>
              <w:rPr>
                <w:rFonts w:eastAsia="Calibri"/>
              </w:rPr>
              <w:t>Тех</w:t>
            </w:r>
          </w:p>
        </w:tc>
      </w:tr>
      <w:tr w:rsidR="00202EA9">
        <w:tc>
          <w:tcPr>
            <w:tcW w:w="1411" w:type="dxa"/>
          </w:tcPr>
          <w:p w:rsidR="00202EA9" w:rsidRDefault="00202EA9">
            <w:pPr>
              <w:pStyle w:val="afff1"/>
              <w:widowControl w:val="0"/>
              <w:numPr>
                <w:ilvl w:val="0"/>
                <w:numId w:val="7"/>
              </w:numPr>
              <w:spacing w:before="60"/>
              <w:ind w:left="170" w:firstLine="0"/>
              <w:jc w:val="center"/>
              <w:rPr>
                <w:rFonts w:eastAsia="Calibri"/>
              </w:rPr>
            </w:pPr>
          </w:p>
        </w:tc>
        <w:tc>
          <w:tcPr>
            <w:tcW w:w="8508" w:type="dxa"/>
          </w:tcPr>
          <w:p w:rsidR="00202EA9" w:rsidRDefault="00D31872">
            <w:pPr>
              <w:pStyle w:val="afff1"/>
              <w:widowControl w:val="0"/>
              <w:spacing w:before="60"/>
            </w:pPr>
            <w:r>
              <w:rPr>
                <w:rFonts w:eastAsia="Calibri"/>
              </w:rPr>
              <w:t xml:space="preserve">Соответствие номенклатуры, количества и характеристик материалов / оборудования, предложенных Участником в Техническом предложении, Коммерческом предложении и (или) прилагаемой к нему подтверждающей документации, требованиям, указанным в </w:t>
            </w:r>
            <w:hyperlink w:anchor="Прил01_ТехТребования">
              <w:r>
                <w:rPr>
                  <w:rStyle w:val="afc"/>
                  <w:rFonts w:eastAsia="Calibri"/>
                </w:rPr>
                <w:t>Технический требованиях (Приложение № 1)</w:t>
              </w:r>
            </w:hyperlink>
          </w:p>
        </w:tc>
        <w:tc>
          <w:tcPr>
            <w:tcW w:w="3116" w:type="dxa"/>
          </w:tcPr>
          <w:p w:rsidR="00202EA9" w:rsidRDefault="00D31872">
            <w:pPr>
              <w:pStyle w:val="afff1"/>
              <w:widowControl w:val="0"/>
              <w:spacing w:before="60"/>
              <w:jc w:val="center"/>
            </w:pPr>
            <w:r>
              <w:rPr>
                <w:rFonts w:eastAsia="Calibri"/>
              </w:rPr>
              <w:t>подраздел </w:t>
            </w:r>
            <w:r>
              <w:rPr>
                <w:rFonts w:eastAsia="Calibri"/>
              </w:rPr>
              <w:fldChar w:fldCharType="begin"/>
            </w:r>
            <w:r>
              <w:rPr>
                <w:rFonts w:eastAsia="Calibri"/>
              </w:rPr>
              <w:instrText xml:space="preserve"> REF _Ref130394681 \r \h </w:instrText>
            </w:r>
            <w:r>
              <w:rPr>
                <w:rFonts w:eastAsia="Calibri"/>
              </w:rPr>
            </w:r>
            <w:r>
              <w:rPr>
                <w:rFonts w:eastAsia="Calibri"/>
              </w:rPr>
              <w:fldChar w:fldCharType="separate"/>
            </w:r>
            <w:r>
              <w:rPr>
                <w:rFonts w:eastAsia="Calibri"/>
              </w:rPr>
              <w:t>4.3</w:t>
            </w:r>
            <w:r>
              <w:rPr>
                <w:rFonts w:eastAsia="Calibri"/>
              </w:rPr>
              <w:fldChar w:fldCharType="end"/>
            </w:r>
            <w:r>
              <w:rPr>
                <w:rFonts w:eastAsia="Calibri"/>
              </w:rPr>
              <w:br/>
            </w:r>
            <w:hyperlink w:anchor="Прил01_ТехТребования">
              <w:r>
                <w:rPr>
                  <w:rStyle w:val="afc"/>
                  <w:rFonts w:eastAsia="Calibri"/>
                </w:rPr>
                <w:t>Приложение № 1</w:t>
              </w:r>
            </w:hyperlink>
          </w:p>
        </w:tc>
        <w:tc>
          <w:tcPr>
            <w:tcW w:w="2090" w:type="dxa"/>
          </w:tcPr>
          <w:p w:rsidR="00202EA9" w:rsidRDefault="00D31872">
            <w:pPr>
              <w:pStyle w:val="afff1"/>
              <w:widowControl w:val="0"/>
              <w:spacing w:before="60"/>
              <w:jc w:val="center"/>
              <w:rPr>
                <w:rFonts w:eastAsia="Calibri"/>
              </w:rPr>
            </w:pPr>
            <w:r>
              <w:rPr>
                <w:rFonts w:eastAsia="Calibri"/>
              </w:rPr>
              <w:t>Тех</w:t>
            </w:r>
          </w:p>
        </w:tc>
      </w:tr>
      <w:tr w:rsidR="00202EA9">
        <w:tc>
          <w:tcPr>
            <w:tcW w:w="1411" w:type="dxa"/>
          </w:tcPr>
          <w:p w:rsidR="00202EA9" w:rsidRDefault="00202EA9">
            <w:pPr>
              <w:pStyle w:val="afff1"/>
              <w:widowControl w:val="0"/>
              <w:numPr>
                <w:ilvl w:val="0"/>
                <w:numId w:val="7"/>
              </w:numPr>
              <w:spacing w:before="60"/>
              <w:ind w:left="170" w:firstLine="0"/>
              <w:jc w:val="center"/>
              <w:rPr>
                <w:rFonts w:eastAsia="Calibri"/>
              </w:rPr>
            </w:pPr>
          </w:p>
        </w:tc>
        <w:tc>
          <w:tcPr>
            <w:tcW w:w="8508" w:type="dxa"/>
          </w:tcPr>
          <w:p w:rsidR="00202EA9" w:rsidRDefault="00D31872">
            <w:pPr>
              <w:pStyle w:val="afff1"/>
              <w:widowControl w:val="0"/>
              <w:spacing w:before="60"/>
            </w:pPr>
            <w:r>
              <w:rPr>
                <w:rFonts w:eastAsia="Calibri"/>
              </w:rPr>
              <w:t xml:space="preserve">Соответствие Календарного графика требованиям к срокам и этапам реализации Договора, указанным в </w:t>
            </w:r>
            <w:hyperlink w:anchor="Прил01_ТехТребования">
              <w:r>
                <w:rPr>
                  <w:rStyle w:val="afc"/>
                  <w:rFonts w:eastAsia="Calibri"/>
                </w:rPr>
                <w:t>Технический требованиях (Приложение № 1)</w:t>
              </w:r>
            </w:hyperlink>
            <w:r>
              <w:rPr>
                <w:rFonts w:eastAsia="Calibri"/>
              </w:rPr>
              <w:t xml:space="preserve"> и (или) в </w:t>
            </w:r>
            <w:hyperlink w:anchor="Прил02_ПроектДоговора">
              <w:r>
                <w:rPr>
                  <w:rStyle w:val="afc"/>
                  <w:rFonts w:eastAsia="Calibri"/>
                </w:rPr>
                <w:t>Проекте договора (Приложение № 2)</w:t>
              </w:r>
            </w:hyperlink>
          </w:p>
        </w:tc>
        <w:tc>
          <w:tcPr>
            <w:tcW w:w="3116" w:type="dxa"/>
          </w:tcPr>
          <w:p w:rsidR="00202EA9" w:rsidRDefault="00B7691D">
            <w:pPr>
              <w:pStyle w:val="afff1"/>
              <w:widowControl w:val="0"/>
              <w:spacing w:before="60"/>
              <w:jc w:val="center"/>
            </w:pPr>
            <w:hyperlink w:anchor="Прил01_ТехТребования">
              <w:r w:rsidR="00D31872">
                <w:rPr>
                  <w:rStyle w:val="afc"/>
                  <w:rFonts w:eastAsia="Calibri"/>
                </w:rPr>
                <w:t>Приложение № 1</w:t>
              </w:r>
            </w:hyperlink>
            <w:r w:rsidR="00D31872">
              <w:rPr>
                <w:rFonts w:eastAsia="Calibri"/>
              </w:rPr>
              <w:t>,</w:t>
            </w:r>
            <w:r w:rsidR="00D31872">
              <w:rPr>
                <w:rFonts w:eastAsia="Calibri"/>
              </w:rPr>
              <w:br/>
            </w:r>
            <w:hyperlink w:anchor="Прил02_ПроектДоговора">
              <w:r w:rsidR="00D31872">
                <w:rPr>
                  <w:rStyle w:val="afc"/>
                  <w:rFonts w:eastAsia="Calibri"/>
                </w:rPr>
                <w:t>Приложение № 2</w:t>
              </w:r>
            </w:hyperlink>
          </w:p>
        </w:tc>
        <w:tc>
          <w:tcPr>
            <w:tcW w:w="2090" w:type="dxa"/>
          </w:tcPr>
          <w:p w:rsidR="00202EA9" w:rsidRDefault="00D31872">
            <w:pPr>
              <w:pStyle w:val="afff1"/>
              <w:widowControl w:val="0"/>
              <w:spacing w:before="60"/>
              <w:jc w:val="center"/>
              <w:rPr>
                <w:rFonts w:eastAsia="Calibri"/>
              </w:rPr>
            </w:pPr>
            <w:r>
              <w:rPr>
                <w:rFonts w:eastAsia="Calibri"/>
              </w:rPr>
              <w:t>Тех</w:t>
            </w:r>
          </w:p>
        </w:tc>
      </w:tr>
      <w:tr w:rsidR="00202EA9">
        <w:tc>
          <w:tcPr>
            <w:tcW w:w="1411" w:type="dxa"/>
          </w:tcPr>
          <w:p w:rsidR="00202EA9" w:rsidRDefault="00202EA9">
            <w:pPr>
              <w:pStyle w:val="afff1"/>
              <w:widowControl w:val="0"/>
              <w:numPr>
                <w:ilvl w:val="0"/>
                <w:numId w:val="7"/>
              </w:numPr>
              <w:spacing w:before="60"/>
              <w:ind w:left="170" w:firstLine="0"/>
              <w:jc w:val="center"/>
              <w:rPr>
                <w:rFonts w:eastAsia="Calibri"/>
              </w:rPr>
            </w:pPr>
          </w:p>
        </w:tc>
        <w:tc>
          <w:tcPr>
            <w:tcW w:w="8508" w:type="dxa"/>
          </w:tcPr>
          <w:p w:rsidR="00202EA9" w:rsidRDefault="00D31872">
            <w:pPr>
              <w:pStyle w:val="afff1"/>
              <w:widowControl w:val="0"/>
              <w:spacing w:before="60"/>
            </w:pPr>
            <w:r>
              <w:rPr>
                <w:rFonts w:eastAsia="Calibri"/>
              </w:rPr>
              <w:t xml:space="preserve">Соответствие требованиям к гарантии на поставляемые материалы / оборудование и результаты выполненных работ, указанным в </w:t>
            </w:r>
            <w:hyperlink w:anchor="Прил01_ТехТребования">
              <w:r>
                <w:rPr>
                  <w:rStyle w:val="afc"/>
                  <w:rFonts w:eastAsia="Calibri"/>
                </w:rPr>
                <w:t>Технический требованиях (Приложение № 1)</w:t>
              </w:r>
            </w:hyperlink>
            <w:r>
              <w:rPr>
                <w:rFonts w:eastAsia="Calibri"/>
              </w:rPr>
              <w:t xml:space="preserve"> и (или) в </w:t>
            </w:r>
            <w:hyperlink w:anchor="Прил02_ПроектДоговора">
              <w:r>
                <w:rPr>
                  <w:rStyle w:val="afc"/>
                  <w:rFonts w:eastAsia="Calibri"/>
                </w:rPr>
                <w:t>Проекте договора (Приложение № 2)</w:t>
              </w:r>
            </w:hyperlink>
          </w:p>
          <w:p w:rsidR="00202EA9" w:rsidRDefault="00D31872">
            <w:pPr>
              <w:pStyle w:val="afff1"/>
              <w:widowControl w:val="0"/>
              <w:spacing w:before="60"/>
              <w:rPr>
                <w:rFonts w:eastAsia="Calibri"/>
              </w:rPr>
            </w:pPr>
            <w:r>
              <w:rPr>
                <w:rFonts w:eastAsia="Calibri"/>
                <w:i/>
                <w:iCs/>
              </w:rPr>
              <w:t>(пункт применяется только в случае установления соответствующих требований)</w:t>
            </w:r>
          </w:p>
        </w:tc>
        <w:tc>
          <w:tcPr>
            <w:tcW w:w="3116" w:type="dxa"/>
          </w:tcPr>
          <w:p w:rsidR="00202EA9" w:rsidRDefault="00B7691D">
            <w:pPr>
              <w:pStyle w:val="afff1"/>
              <w:widowControl w:val="0"/>
              <w:spacing w:before="60"/>
              <w:jc w:val="center"/>
            </w:pPr>
            <w:hyperlink w:anchor="Прил01_ТехТребования">
              <w:r w:rsidR="00D31872">
                <w:rPr>
                  <w:rStyle w:val="afc"/>
                  <w:rFonts w:eastAsia="Calibri"/>
                </w:rPr>
                <w:t>Приложение № 1</w:t>
              </w:r>
            </w:hyperlink>
            <w:r w:rsidR="00D31872">
              <w:rPr>
                <w:rFonts w:eastAsia="Calibri"/>
              </w:rPr>
              <w:t>,</w:t>
            </w:r>
            <w:r w:rsidR="00D31872">
              <w:rPr>
                <w:rFonts w:eastAsia="Calibri"/>
              </w:rPr>
              <w:br/>
            </w:r>
            <w:hyperlink w:anchor="Прил02_ПроектДоговора">
              <w:r w:rsidR="00D31872">
                <w:rPr>
                  <w:rStyle w:val="afc"/>
                  <w:rFonts w:eastAsia="Calibri"/>
                </w:rPr>
                <w:t>Приложение № 2</w:t>
              </w:r>
            </w:hyperlink>
          </w:p>
        </w:tc>
        <w:tc>
          <w:tcPr>
            <w:tcW w:w="2090" w:type="dxa"/>
          </w:tcPr>
          <w:p w:rsidR="00202EA9" w:rsidRDefault="00D31872">
            <w:pPr>
              <w:pStyle w:val="afff1"/>
              <w:widowControl w:val="0"/>
              <w:spacing w:before="60"/>
              <w:jc w:val="center"/>
              <w:rPr>
                <w:rFonts w:eastAsia="Calibri"/>
              </w:rPr>
            </w:pPr>
            <w:r>
              <w:rPr>
                <w:rFonts w:eastAsia="Calibri"/>
              </w:rPr>
              <w:t>Тех</w:t>
            </w:r>
          </w:p>
        </w:tc>
      </w:tr>
      <w:tr w:rsidR="00202EA9">
        <w:tc>
          <w:tcPr>
            <w:tcW w:w="1411" w:type="dxa"/>
          </w:tcPr>
          <w:p w:rsidR="00202EA9" w:rsidRDefault="00202EA9">
            <w:pPr>
              <w:pStyle w:val="afff1"/>
              <w:widowControl w:val="0"/>
              <w:numPr>
                <w:ilvl w:val="0"/>
                <w:numId w:val="7"/>
              </w:numPr>
              <w:spacing w:before="60"/>
              <w:ind w:left="170" w:firstLine="0"/>
              <w:jc w:val="center"/>
              <w:rPr>
                <w:rFonts w:eastAsia="Calibri"/>
              </w:rPr>
            </w:pPr>
          </w:p>
        </w:tc>
        <w:tc>
          <w:tcPr>
            <w:tcW w:w="8508" w:type="dxa"/>
          </w:tcPr>
          <w:p w:rsidR="00202EA9" w:rsidRDefault="00D31872">
            <w:pPr>
              <w:pStyle w:val="afff1"/>
              <w:widowControl w:val="0"/>
              <w:spacing w:before="60"/>
            </w:pPr>
            <w:r>
              <w:rPr>
                <w:rFonts w:eastAsia="Calibri"/>
              </w:rPr>
              <w:t xml:space="preserve">Соответствие предлагаемой к поставке продукции иным требованиям, установленным в </w:t>
            </w:r>
            <w:hyperlink w:anchor="Прил01_ТехТребования">
              <w:r>
                <w:rPr>
                  <w:rStyle w:val="afc"/>
                  <w:rFonts w:eastAsia="Calibri"/>
                </w:rPr>
                <w:t>Технических требованиях (Приложение № 1)</w:t>
              </w:r>
            </w:hyperlink>
            <w:r>
              <w:rPr>
                <w:rFonts w:eastAsia="Calibri"/>
              </w:rPr>
              <w:t>, с предоставлением требуемых подтверждающих документов</w:t>
            </w:r>
          </w:p>
          <w:p w:rsidR="00202EA9" w:rsidRDefault="00D31872">
            <w:pPr>
              <w:pStyle w:val="afff1"/>
              <w:widowControl w:val="0"/>
              <w:spacing w:before="60"/>
              <w:rPr>
                <w:rFonts w:eastAsia="Calibri"/>
              </w:rPr>
            </w:pPr>
            <w:r>
              <w:rPr>
                <w:rFonts w:eastAsia="Calibri"/>
                <w:i/>
                <w:iCs/>
              </w:rPr>
              <w:t>(пункт применяется только в случае установления соответствующих требований)</w:t>
            </w:r>
          </w:p>
        </w:tc>
        <w:tc>
          <w:tcPr>
            <w:tcW w:w="3116" w:type="dxa"/>
          </w:tcPr>
          <w:p w:rsidR="00202EA9" w:rsidRDefault="00B7691D">
            <w:pPr>
              <w:pStyle w:val="afff1"/>
              <w:widowControl w:val="0"/>
              <w:spacing w:before="60"/>
              <w:jc w:val="center"/>
            </w:pPr>
            <w:hyperlink w:anchor="Прил01_ТехТребования">
              <w:r w:rsidR="00D31872">
                <w:rPr>
                  <w:rStyle w:val="afc"/>
                  <w:rFonts w:eastAsia="Calibri"/>
                </w:rPr>
                <w:t>Приложение № 1</w:t>
              </w:r>
            </w:hyperlink>
          </w:p>
        </w:tc>
        <w:tc>
          <w:tcPr>
            <w:tcW w:w="2090" w:type="dxa"/>
          </w:tcPr>
          <w:p w:rsidR="00202EA9" w:rsidRDefault="00D31872">
            <w:pPr>
              <w:pStyle w:val="afff1"/>
              <w:widowControl w:val="0"/>
              <w:spacing w:before="60"/>
              <w:jc w:val="center"/>
              <w:rPr>
                <w:rFonts w:eastAsia="Calibri"/>
              </w:rPr>
            </w:pPr>
            <w:r>
              <w:rPr>
                <w:rFonts w:eastAsia="Calibri"/>
              </w:rPr>
              <w:t>Тех</w:t>
            </w:r>
          </w:p>
        </w:tc>
      </w:tr>
      <w:tr w:rsidR="00202EA9">
        <w:tc>
          <w:tcPr>
            <w:tcW w:w="9919" w:type="dxa"/>
            <w:gridSpan w:val="2"/>
          </w:tcPr>
          <w:p w:rsidR="00202EA9" w:rsidRDefault="00D31872">
            <w:pPr>
              <w:pStyle w:val="afff1"/>
              <w:keepNext/>
              <w:widowControl w:val="0"/>
              <w:spacing w:before="60"/>
              <w:rPr>
                <w:rFonts w:eastAsia="Calibri"/>
              </w:rPr>
            </w:pPr>
            <w:r>
              <w:rPr>
                <w:rFonts w:eastAsia="Calibri"/>
                <w:b/>
                <w:bCs/>
              </w:rPr>
              <w:t>Соответствие Коммерческого предложения Участника требованиям Документации о закупке, в том числе:</w:t>
            </w:r>
          </w:p>
        </w:tc>
        <w:tc>
          <w:tcPr>
            <w:tcW w:w="3116" w:type="dxa"/>
          </w:tcPr>
          <w:p w:rsidR="00202EA9" w:rsidRDefault="00D31872">
            <w:pPr>
              <w:pStyle w:val="afff1"/>
              <w:widowControl w:val="0"/>
              <w:spacing w:before="60"/>
              <w:jc w:val="center"/>
              <w:rPr>
                <w:rFonts w:eastAsia="Calibri"/>
              </w:rPr>
            </w:pPr>
            <w:r>
              <w:rPr>
                <w:rFonts w:eastAsia="Calibri"/>
                <w:b/>
                <w:bCs/>
              </w:rPr>
              <w:t>–</w:t>
            </w:r>
          </w:p>
        </w:tc>
        <w:tc>
          <w:tcPr>
            <w:tcW w:w="2090" w:type="dxa"/>
          </w:tcPr>
          <w:p w:rsidR="00202EA9" w:rsidRDefault="00D31872">
            <w:pPr>
              <w:pStyle w:val="afff1"/>
              <w:widowControl w:val="0"/>
              <w:spacing w:before="60"/>
              <w:jc w:val="center"/>
              <w:rPr>
                <w:rFonts w:eastAsia="Calibri"/>
              </w:rPr>
            </w:pPr>
            <w:r>
              <w:rPr>
                <w:rFonts w:eastAsia="Calibri"/>
                <w:b/>
                <w:bCs/>
              </w:rPr>
              <w:t>–</w:t>
            </w:r>
          </w:p>
        </w:tc>
      </w:tr>
      <w:tr w:rsidR="00202EA9">
        <w:tc>
          <w:tcPr>
            <w:tcW w:w="1411" w:type="dxa"/>
          </w:tcPr>
          <w:p w:rsidR="00202EA9" w:rsidRDefault="00202EA9">
            <w:pPr>
              <w:pStyle w:val="afff1"/>
              <w:widowControl w:val="0"/>
              <w:numPr>
                <w:ilvl w:val="0"/>
                <w:numId w:val="7"/>
              </w:numPr>
              <w:spacing w:before="60"/>
              <w:ind w:left="170" w:firstLine="0"/>
              <w:jc w:val="center"/>
              <w:rPr>
                <w:rFonts w:eastAsia="Calibri"/>
              </w:rPr>
            </w:pPr>
          </w:p>
        </w:tc>
        <w:tc>
          <w:tcPr>
            <w:tcW w:w="8508" w:type="dxa"/>
          </w:tcPr>
          <w:p w:rsidR="00202EA9" w:rsidRDefault="00D31872">
            <w:pPr>
              <w:pStyle w:val="afff1"/>
              <w:widowControl w:val="0"/>
              <w:spacing w:before="60"/>
              <w:rPr>
                <w:rFonts w:eastAsia="Calibri"/>
              </w:rPr>
            </w:pPr>
            <w:r>
              <w:rPr>
                <w:rFonts w:eastAsia="Calibri"/>
              </w:rPr>
              <w:t>Соответствие Коммерческого предложения</w:t>
            </w:r>
          </w:p>
        </w:tc>
        <w:tc>
          <w:tcPr>
            <w:tcW w:w="3116" w:type="dxa"/>
          </w:tcPr>
          <w:p w:rsidR="00202EA9" w:rsidRDefault="00D31872">
            <w:pPr>
              <w:pStyle w:val="afff1"/>
              <w:widowControl w:val="0"/>
              <w:spacing w:before="60"/>
              <w:jc w:val="center"/>
            </w:pPr>
            <w:r>
              <w:rPr>
                <w:rFonts w:eastAsia="Calibri"/>
              </w:rPr>
              <w:t>подразделы </w:t>
            </w:r>
            <w:r>
              <w:rPr>
                <w:rFonts w:eastAsia="Calibri"/>
              </w:rPr>
              <w:fldChar w:fldCharType="begin"/>
            </w:r>
            <w:r>
              <w:rPr>
                <w:rFonts w:eastAsia="Calibri"/>
              </w:rPr>
              <w:instrText xml:space="preserve"> REF _Ref130394681 \r \h </w:instrText>
            </w:r>
            <w:r>
              <w:rPr>
                <w:rFonts w:eastAsia="Calibri"/>
              </w:rPr>
            </w:r>
            <w:r>
              <w:rPr>
                <w:rFonts w:eastAsia="Calibri"/>
              </w:rPr>
              <w:fldChar w:fldCharType="separate"/>
            </w:r>
            <w:r>
              <w:rPr>
                <w:rFonts w:eastAsia="Calibri"/>
              </w:rPr>
              <w:t>4.3</w:t>
            </w:r>
            <w:r>
              <w:rPr>
                <w:rFonts w:eastAsia="Calibri"/>
              </w:rPr>
              <w:fldChar w:fldCharType="end"/>
            </w:r>
            <w:r>
              <w:rPr>
                <w:rFonts w:eastAsia="Calibri"/>
              </w:rPr>
              <w:t>,</w:t>
            </w:r>
            <w:r>
              <w:rPr>
                <w:rFonts w:eastAsia="Calibri"/>
              </w:rPr>
              <w:br/>
            </w:r>
            <w:hyperlink w:anchor="Прил04_ФормыЗаявки">
              <w:r>
                <w:rPr>
                  <w:rStyle w:val="afc"/>
                  <w:rFonts w:eastAsia="Calibri"/>
                </w:rPr>
                <w:t>Приложение № 4</w:t>
              </w:r>
            </w:hyperlink>
          </w:p>
        </w:tc>
        <w:tc>
          <w:tcPr>
            <w:tcW w:w="2090" w:type="dxa"/>
          </w:tcPr>
          <w:p w:rsidR="00202EA9" w:rsidRDefault="00D31872">
            <w:pPr>
              <w:pStyle w:val="afff1"/>
              <w:widowControl w:val="0"/>
              <w:spacing w:before="60"/>
              <w:jc w:val="center"/>
              <w:rPr>
                <w:rFonts w:eastAsia="Calibri"/>
              </w:rPr>
            </w:pPr>
            <w:r>
              <w:rPr>
                <w:rFonts w:eastAsia="Calibri"/>
              </w:rPr>
              <w:t>Цена</w:t>
            </w:r>
          </w:p>
        </w:tc>
      </w:tr>
      <w:tr w:rsidR="00202EA9">
        <w:tc>
          <w:tcPr>
            <w:tcW w:w="1411" w:type="dxa"/>
          </w:tcPr>
          <w:p w:rsidR="00202EA9" w:rsidRDefault="00202EA9">
            <w:pPr>
              <w:pStyle w:val="afff1"/>
              <w:widowControl w:val="0"/>
              <w:numPr>
                <w:ilvl w:val="0"/>
                <w:numId w:val="7"/>
              </w:numPr>
              <w:spacing w:before="60"/>
              <w:ind w:left="170" w:firstLine="0"/>
              <w:jc w:val="center"/>
              <w:rPr>
                <w:rFonts w:eastAsia="Calibri"/>
              </w:rPr>
            </w:pPr>
          </w:p>
        </w:tc>
        <w:tc>
          <w:tcPr>
            <w:tcW w:w="8508" w:type="dxa"/>
          </w:tcPr>
          <w:p w:rsidR="00202EA9" w:rsidRDefault="00D31872">
            <w:pPr>
              <w:pStyle w:val="afff1"/>
              <w:widowControl w:val="0"/>
              <w:spacing w:before="60"/>
            </w:pPr>
            <w:r>
              <w:rPr>
                <w:rFonts w:eastAsia="Calibri"/>
              </w:rPr>
              <w:t>Соответствие подтверждающей документации, прилагаемой к</w:t>
            </w:r>
            <w:r>
              <w:rPr>
                <w:rFonts w:eastAsia="Calibri"/>
                <w:lang w:val="en-US"/>
              </w:rPr>
              <w:t> </w:t>
            </w:r>
            <w:r>
              <w:rPr>
                <w:rFonts w:eastAsia="Calibri"/>
              </w:rPr>
              <w:t xml:space="preserve">Коммерческому приложению, требованиям, указанным в </w:t>
            </w:r>
            <w:hyperlink w:anchor="Прил01_ТехТребования">
              <w:r>
                <w:rPr>
                  <w:rStyle w:val="afc"/>
                  <w:rFonts w:eastAsia="Calibri"/>
                </w:rPr>
                <w:t>Технических требованиях (Приложение № 1)</w:t>
              </w:r>
            </w:hyperlink>
          </w:p>
          <w:p w:rsidR="00202EA9" w:rsidRDefault="00D31872">
            <w:pPr>
              <w:pStyle w:val="afff1"/>
              <w:widowControl w:val="0"/>
              <w:spacing w:before="60"/>
            </w:pPr>
            <w:r>
              <w:rPr>
                <w:rFonts w:eastAsia="Calibri"/>
                <w:i/>
                <w:iCs/>
              </w:rPr>
              <w:t xml:space="preserve">(пункт применяется только в случае установления соответствующих требований в </w:t>
            </w:r>
            <w:hyperlink w:anchor="Прил01_ТехТребования">
              <w:r>
                <w:rPr>
                  <w:rStyle w:val="afc"/>
                  <w:rFonts w:eastAsia="Calibri"/>
                  <w:i/>
                  <w:iCs/>
                </w:rPr>
                <w:t>Технических требованиях (Приложение № 1)</w:t>
              </w:r>
            </w:hyperlink>
            <w:r>
              <w:rPr>
                <w:rFonts w:eastAsia="Calibri"/>
                <w:i/>
                <w:iCs/>
              </w:rPr>
              <w:t>)</w:t>
            </w:r>
          </w:p>
        </w:tc>
        <w:tc>
          <w:tcPr>
            <w:tcW w:w="3116" w:type="dxa"/>
          </w:tcPr>
          <w:p w:rsidR="00202EA9" w:rsidRDefault="00B7691D">
            <w:pPr>
              <w:pStyle w:val="afff1"/>
              <w:widowControl w:val="0"/>
              <w:spacing w:before="60"/>
              <w:jc w:val="center"/>
            </w:pPr>
            <w:hyperlink w:anchor="Прил01_ТехТребования">
              <w:r w:rsidR="00D31872">
                <w:rPr>
                  <w:rStyle w:val="afc"/>
                  <w:rFonts w:eastAsia="Calibri"/>
                </w:rPr>
                <w:t>Приложение № 1</w:t>
              </w:r>
            </w:hyperlink>
          </w:p>
        </w:tc>
        <w:tc>
          <w:tcPr>
            <w:tcW w:w="2090" w:type="dxa"/>
          </w:tcPr>
          <w:p w:rsidR="00202EA9" w:rsidRDefault="00D31872">
            <w:pPr>
              <w:pStyle w:val="afff1"/>
              <w:widowControl w:val="0"/>
              <w:spacing w:before="60"/>
              <w:jc w:val="center"/>
              <w:rPr>
                <w:rFonts w:eastAsia="Calibri"/>
              </w:rPr>
            </w:pPr>
            <w:r>
              <w:rPr>
                <w:rFonts w:eastAsia="Calibri"/>
              </w:rPr>
              <w:t>Цена</w:t>
            </w:r>
          </w:p>
        </w:tc>
      </w:tr>
    </w:tbl>
    <w:p w:rsidR="00202EA9" w:rsidRDefault="00D31872">
      <w:pPr>
        <w:pStyle w:val="a2"/>
        <w:rPr>
          <w:rStyle w:val="af5"/>
          <w:i w:val="0"/>
          <w:iCs w:val="0"/>
          <w:shd w:val="clear" w:color="auto" w:fill="auto"/>
        </w:rPr>
      </w:pPr>
      <w:bookmarkStart w:id="335" w:name="_Toc186224332"/>
      <w:r>
        <w:rPr>
          <w:rStyle w:val="af5"/>
          <w:i w:val="0"/>
          <w:iCs w:val="0"/>
          <w:shd w:val="clear" w:color="auto" w:fill="auto"/>
        </w:rPr>
        <w:t>Дополнительные критерии проверки заявок на соответствие условиям Документации о закупке</w:t>
      </w:r>
      <w:bookmarkEnd w:id="335"/>
    </w:p>
    <w:p w:rsidR="00202EA9" w:rsidRDefault="00D31872">
      <w:pPr>
        <w:pStyle w:val="afff1"/>
        <w:keepNext/>
        <w:spacing w:after="120"/>
      </w:pPr>
      <w:r>
        <w:t>Несоответствие одному или всем дополнительным критериям не является основанием для отклонения заявки.</w:t>
      </w:r>
    </w:p>
    <w:tbl>
      <w:tblPr>
        <w:tblStyle w:val="afff8"/>
        <w:tblW w:w="15126" w:type="dxa"/>
        <w:tblLayout w:type="fixed"/>
        <w:tblLook w:val="04A0" w:firstRow="1" w:lastRow="0" w:firstColumn="1" w:lastColumn="0" w:noHBand="0" w:noVBand="1"/>
      </w:tblPr>
      <w:tblGrid>
        <w:gridCol w:w="1411"/>
        <w:gridCol w:w="8509"/>
        <w:gridCol w:w="3116"/>
        <w:gridCol w:w="2090"/>
      </w:tblGrid>
      <w:tr w:rsidR="00202EA9">
        <w:trPr>
          <w:cnfStyle w:val="100000000000" w:firstRow="1" w:lastRow="0" w:firstColumn="0" w:lastColumn="0" w:oddVBand="0" w:evenVBand="0" w:oddHBand="0" w:evenHBand="0" w:firstRowFirstColumn="0" w:firstRowLastColumn="0" w:lastRowFirstColumn="0" w:lastRowLastColumn="0"/>
        </w:trPr>
        <w:tc>
          <w:tcPr>
            <w:tcW w:w="1411" w:type="dxa"/>
          </w:tcPr>
          <w:p w:rsidR="00202EA9" w:rsidRDefault="00D31872">
            <w:pPr>
              <w:pStyle w:val="afff1"/>
              <w:keepNext/>
              <w:widowControl w:val="0"/>
              <w:spacing w:before="60"/>
              <w:jc w:val="center"/>
              <w:rPr>
                <w:rFonts w:eastAsia="Calibri"/>
              </w:rPr>
            </w:pPr>
            <w:r>
              <w:rPr>
                <w:rFonts w:eastAsia="Calibri"/>
              </w:rPr>
              <w:t>Номер</w:t>
            </w:r>
            <w:r>
              <w:rPr>
                <w:rFonts w:eastAsia="Calibri"/>
              </w:rPr>
              <w:br/>
              <w:t>критерия</w:t>
            </w:r>
          </w:p>
        </w:tc>
        <w:tc>
          <w:tcPr>
            <w:tcW w:w="8508" w:type="dxa"/>
          </w:tcPr>
          <w:p w:rsidR="00202EA9" w:rsidRDefault="00D31872">
            <w:pPr>
              <w:pStyle w:val="afff1"/>
              <w:keepNext/>
              <w:widowControl w:val="0"/>
              <w:spacing w:before="60"/>
              <w:jc w:val="center"/>
              <w:rPr>
                <w:rFonts w:eastAsia="Calibri"/>
              </w:rPr>
            </w:pPr>
            <w:r>
              <w:rPr>
                <w:rFonts w:eastAsia="Calibri"/>
              </w:rPr>
              <w:t>Наименование</w:t>
            </w:r>
            <w:r>
              <w:rPr>
                <w:rFonts w:eastAsia="Calibri"/>
              </w:rPr>
              <w:br/>
              <w:t>критерия проверки</w:t>
            </w:r>
          </w:p>
        </w:tc>
        <w:tc>
          <w:tcPr>
            <w:tcW w:w="3116" w:type="dxa"/>
          </w:tcPr>
          <w:p w:rsidR="00202EA9" w:rsidRDefault="00D31872">
            <w:pPr>
              <w:pStyle w:val="afff1"/>
              <w:keepNext/>
              <w:widowControl w:val="0"/>
              <w:spacing w:before="60"/>
              <w:jc w:val="center"/>
              <w:rPr>
                <w:rFonts w:eastAsia="Calibri"/>
              </w:rPr>
            </w:pPr>
            <w:r>
              <w:rPr>
                <w:rFonts w:eastAsia="Calibri"/>
              </w:rPr>
              <w:t>Номер пункта</w:t>
            </w:r>
            <w:r>
              <w:rPr>
                <w:rFonts w:eastAsia="Calibri"/>
              </w:rPr>
              <w:br/>
              <w:t>Документации о закупке</w:t>
            </w:r>
          </w:p>
        </w:tc>
        <w:tc>
          <w:tcPr>
            <w:tcW w:w="2090" w:type="dxa"/>
          </w:tcPr>
          <w:p w:rsidR="00202EA9" w:rsidRDefault="00D31872">
            <w:pPr>
              <w:pStyle w:val="afff1"/>
              <w:keepNext/>
              <w:widowControl w:val="0"/>
              <w:spacing w:before="60"/>
              <w:jc w:val="center"/>
              <w:rPr>
                <w:rFonts w:eastAsia="Calibri"/>
              </w:rPr>
            </w:pPr>
            <w:r>
              <w:rPr>
                <w:rFonts w:eastAsia="Calibri"/>
              </w:rPr>
              <w:t>Направления</w:t>
            </w:r>
            <w:r>
              <w:rPr>
                <w:rFonts w:eastAsia="Calibri"/>
              </w:rPr>
              <w:br/>
              <w:t>оценки заявок*</w:t>
            </w:r>
          </w:p>
        </w:tc>
      </w:tr>
      <w:tr w:rsidR="00202EA9">
        <w:tc>
          <w:tcPr>
            <w:tcW w:w="1411" w:type="dxa"/>
          </w:tcPr>
          <w:p w:rsidR="00202EA9" w:rsidRDefault="00202EA9">
            <w:pPr>
              <w:pStyle w:val="afff1"/>
              <w:widowControl w:val="0"/>
              <w:numPr>
                <w:ilvl w:val="0"/>
                <w:numId w:val="11"/>
              </w:numPr>
              <w:spacing w:before="60"/>
              <w:ind w:left="170" w:firstLine="0"/>
              <w:jc w:val="center"/>
              <w:rPr>
                <w:rFonts w:eastAsia="Calibri"/>
              </w:rPr>
            </w:pPr>
          </w:p>
        </w:tc>
        <w:tc>
          <w:tcPr>
            <w:tcW w:w="8508" w:type="dxa"/>
          </w:tcPr>
          <w:p w:rsidR="00202EA9" w:rsidRDefault="00D31872">
            <w:pPr>
              <w:pStyle w:val="afff1"/>
              <w:widowControl w:val="0"/>
              <w:spacing w:before="60"/>
              <w:rPr>
                <w:rFonts w:eastAsia="Calibri"/>
              </w:rPr>
            </w:pPr>
            <w:r>
              <w:rPr>
                <w:rFonts w:eastAsia="Calibri"/>
              </w:rPr>
              <w:t>Наличие в заявке в форме Коммерческого предложения информации о стране происхождения товара</w:t>
            </w:r>
          </w:p>
        </w:tc>
        <w:tc>
          <w:tcPr>
            <w:tcW w:w="3116" w:type="dxa"/>
          </w:tcPr>
          <w:p w:rsidR="00202EA9" w:rsidRDefault="00D31872">
            <w:pPr>
              <w:pStyle w:val="afff1"/>
              <w:widowControl w:val="0"/>
              <w:spacing w:before="60"/>
              <w:jc w:val="center"/>
            </w:pPr>
            <w:r>
              <w:rPr>
                <w:rFonts w:eastAsia="Calibri"/>
              </w:rPr>
              <w:t>подраздел </w:t>
            </w:r>
            <w:r>
              <w:rPr>
                <w:rFonts w:eastAsia="Calibri"/>
              </w:rPr>
              <w:fldChar w:fldCharType="begin"/>
            </w:r>
            <w:r>
              <w:rPr>
                <w:rFonts w:eastAsia="Calibri"/>
              </w:rPr>
              <w:instrText xml:space="preserve"> REF _Ref132894106 \r \h </w:instrText>
            </w:r>
            <w:r>
              <w:rPr>
                <w:rFonts w:eastAsia="Calibri"/>
              </w:rPr>
            </w:r>
            <w:r>
              <w:rPr>
                <w:rFonts w:eastAsia="Calibri"/>
              </w:rPr>
              <w:fldChar w:fldCharType="separate"/>
            </w:r>
            <w:r>
              <w:rPr>
                <w:rFonts w:eastAsia="Calibri"/>
              </w:rPr>
              <w:t>4.13</w:t>
            </w:r>
            <w:r>
              <w:rPr>
                <w:rFonts w:eastAsia="Calibri"/>
              </w:rPr>
              <w:fldChar w:fldCharType="end"/>
            </w:r>
            <w:r>
              <w:rPr>
                <w:rFonts w:eastAsia="Calibri"/>
              </w:rPr>
              <w:t>,</w:t>
            </w:r>
            <w:r>
              <w:rPr>
                <w:rFonts w:eastAsia="Calibri"/>
              </w:rPr>
              <w:br/>
            </w:r>
            <w:hyperlink w:anchor="Прил04_ФормыЗаявки">
              <w:r>
                <w:rPr>
                  <w:rStyle w:val="afc"/>
                  <w:rFonts w:eastAsia="Calibri"/>
                </w:rPr>
                <w:t>Приложение № 4</w:t>
              </w:r>
            </w:hyperlink>
          </w:p>
        </w:tc>
        <w:tc>
          <w:tcPr>
            <w:tcW w:w="2090" w:type="dxa"/>
          </w:tcPr>
          <w:p w:rsidR="00202EA9" w:rsidRDefault="00D31872">
            <w:pPr>
              <w:pStyle w:val="afff1"/>
              <w:widowControl w:val="0"/>
              <w:spacing w:before="60"/>
              <w:jc w:val="center"/>
              <w:rPr>
                <w:rFonts w:eastAsia="Calibri"/>
              </w:rPr>
            </w:pPr>
            <w:r>
              <w:rPr>
                <w:rFonts w:eastAsia="Calibri"/>
              </w:rPr>
              <w:t>Цена</w:t>
            </w:r>
          </w:p>
        </w:tc>
      </w:tr>
    </w:tbl>
    <w:p w:rsidR="00202EA9" w:rsidRDefault="00D31872">
      <w:pPr>
        <w:pStyle w:val="afff1"/>
        <w:keepNext/>
        <w:tabs>
          <w:tab w:val="left" w:pos="851"/>
        </w:tabs>
        <w:spacing w:before="240"/>
        <w:rPr>
          <w:b/>
          <w:bCs/>
        </w:rPr>
      </w:pPr>
      <w:r>
        <w:rPr>
          <w:b/>
          <w:bCs/>
        </w:rPr>
        <w:t>* Направления оценки заявок:</w:t>
      </w:r>
    </w:p>
    <w:p w:rsidR="00202EA9" w:rsidRDefault="00D31872">
      <w:pPr>
        <w:pStyle w:val="afff1"/>
        <w:tabs>
          <w:tab w:val="left" w:pos="1134"/>
        </w:tabs>
        <w:ind w:left="1701" w:hanging="1701"/>
      </w:pPr>
      <w:r>
        <w:rPr>
          <w:b/>
          <w:bCs/>
        </w:rPr>
        <w:t>Орг</w:t>
      </w:r>
      <w:r>
        <w:tab/>
        <w:t>–</w:t>
      </w:r>
      <w:r>
        <w:tab/>
        <w:t xml:space="preserve">проверка наличия в составе заявки необходимых документов для рассмотрения экспертом по своему направлению: проверка наличия в составе заявке и оценка правильности оформления Письма о подаче оферты; наличия обеспечения обязательств Участника, связанного с подачей заявки, в виде банковской гарантии (в том числе наличие сведений о ней в соответствующем реестре в ЕИС) – в случае отсутствия внесенных Участником денежных средств на индивидуальный счет, открытый Участнику Оператором ЭП в соответствии с Регламентом ЭП </w:t>
      </w:r>
      <w:r>
        <w:rPr>
          <w:i/>
          <w:iCs/>
        </w:rPr>
        <w:t>(последние применяется только в случае установления соответствующих требований)</w:t>
      </w:r>
      <w:r>
        <w:t>; наличие у Участника статуса «аккредитован», либо статуса «аккредитация не требуется» (или наличие заявки на аккредитацию (при необходимости)), участвует в процедуре актуализации статуса аккредитации (при необходимости); проверка отсутствие сведений об Участнике в перечне юридических лиц, в отношении которых применяются специальные экономические меры, утвержденном Постановлением Правительства Российской Федерации от 11.05.2022 № 851; проверка наличия информации об</w:t>
      </w:r>
      <w:r>
        <w:rPr>
          <w:lang w:val="en-US"/>
        </w:rPr>
        <w:t> </w:t>
      </w:r>
      <w:r>
        <w:t>Участнике в Реестре МСП (https://rmsp.nalog.ru/index.html), а в отношении физических лиц, не являющихся индивидуальными предпринимателями и применяющих специальный налоговый режим «Налог на профессиональный доход» – наличие информации на официальном сайте федерального органа исполнительной власти, уполномоченного по</w:t>
      </w:r>
      <w:r>
        <w:rPr>
          <w:lang w:val="en-US"/>
        </w:rPr>
        <w:t> </w:t>
      </w:r>
      <w:r>
        <w:t>контролю и надзору в области налогов и сборов, о применении ими такого налогового режима (https://npd.nalog.ru/check-status/);</w:t>
      </w:r>
    </w:p>
    <w:p w:rsidR="00202EA9" w:rsidRDefault="00D31872">
      <w:pPr>
        <w:pStyle w:val="afff1"/>
        <w:tabs>
          <w:tab w:val="left" w:pos="1134"/>
        </w:tabs>
        <w:ind w:left="1701" w:hanging="1701"/>
      </w:pPr>
      <w:r>
        <w:rPr>
          <w:b/>
          <w:bCs/>
        </w:rPr>
        <w:t>Тех</w:t>
      </w:r>
      <w:r>
        <w:tab/>
        <w:t>–</w:t>
      </w:r>
      <w:r>
        <w:tab/>
        <w:t xml:space="preserve">проверка наличия в составе заявки всех необходимых документов для рассмотрения экспертом по своему направлению, а также правильности их оформления; оценка Технических предложений и сведений, подтверждающих соответствия Участника квалификационным и специальным требованиям; </w:t>
      </w:r>
      <w:bookmarkStart w:id="336" w:name="_Hlk138342998"/>
      <w:r>
        <w:t>проверка технической части подтверждающей документации, прилагаемой к Коммерческому предложению (при наличии), а также, при необходимости, технических условий исполнения Договора</w:t>
      </w:r>
      <w:bookmarkEnd w:id="336"/>
      <w:r>
        <w:t>;</w:t>
      </w:r>
    </w:p>
    <w:p w:rsidR="00202EA9" w:rsidRDefault="00D31872">
      <w:pPr>
        <w:pStyle w:val="afff1"/>
        <w:tabs>
          <w:tab w:val="left" w:pos="1134"/>
        </w:tabs>
        <w:ind w:left="1701" w:hanging="1701"/>
      </w:pPr>
      <w:r>
        <w:rPr>
          <w:b/>
          <w:bCs/>
        </w:rPr>
        <w:t>Юр</w:t>
      </w:r>
      <w:r>
        <w:tab/>
        <w:t>–</w:t>
      </w:r>
      <w:r>
        <w:tab/>
        <w:t>проверка наличия в составе заявки всех необходимых документов для рассмотрения экспертом по своему направлению, а также оценка правильности их оформления (в т.ч. в части наличия должных печатей, подписей формы заверения, языка заявки); оценка юридических аспектов заявки, в том числе оценка правомочности подписанта доверенности (при необходимости) на основании выписки из ЕГРЮЛ (выписка из ЕГРЮЛ доступна на официальном сервисе ФНС России https://egrul.nalog.ru/index.html);</w:t>
      </w:r>
    </w:p>
    <w:p w:rsidR="00202EA9" w:rsidRDefault="00D31872">
      <w:pPr>
        <w:pStyle w:val="afff1"/>
        <w:keepNext/>
        <w:tabs>
          <w:tab w:val="left" w:pos="1134"/>
        </w:tabs>
        <w:ind w:left="1701" w:hanging="1701"/>
      </w:pPr>
      <w:r>
        <w:rPr>
          <w:b/>
          <w:bCs/>
        </w:rPr>
        <w:t>Цена</w:t>
      </w:r>
      <w:r>
        <w:tab/>
        <w:t>–</w:t>
      </w:r>
      <w:r>
        <w:tab/>
        <w:t>проверка наличия в составе заявки всех необходимых документов для рассмотрения экспертом по своему направлению, а также оценка правильности их оформления (в т.ч. в части наличия должных печатей, подписей формы заверения, языка и валюты заявки); проверка отсутствия противоречий (в части стоимости заявки (цены Договора)) между Письмом о подаче оферты и сведениями, указанными Участником в структурированных формах на ЭП; оценка Коммерческого предложения Участника, а также (при наличии) прилагаемой к нему подтверждающей документации (включая спецификацию) на предмет непревышения ценового предложения участника установленного размера НМЦ.</w:t>
      </w:r>
    </w:p>
    <w:p w:rsidR="00202EA9" w:rsidRDefault="00D31872">
      <w:pPr>
        <w:pStyle w:val="afff1"/>
        <w:tabs>
          <w:tab w:val="left" w:pos="1134"/>
        </w:tabs>
        <w:ind w:left="1701" w:hanging="1701"/>
      </w:pPr>
      <w:r>
        <w:rPr>
          <w:b/>
          <w:bCs/>
        </w:rPr>
        <w:t>Фин</w:t>
      </w:r>
      <w:r>
        <w:tab/>
        <w:t>–</w:t>
      </w:r>
      <w:r>
        <w:tab/>
        <w:t xml:space="preserve">оценка банковской гарантии, в том числе правильность оформления рассматриваемых документов (в т.ч. в части наличия должных печатей, подписей формы заверения, языка и валюты заявки) </w:t>
      </w:r>
      <w:r>
        <w:rPr>
          <w:i/>
          <w:iCs/>
        </w:rPr>
        <w:t>(финансовая экспертиза проводится по инициативе эксперта по направлениям Орг, в случае наличия в заявке банковской гарантии)</w:t>
      </w:r>
      <w:r>
        <w:t>.</w:t>
      </w:r>
    </w:p>
    <w:p w:rsidR="00202EA9" w:rsidRDefault="00D31872">
      <w:pPr>
        <w:pStyle w:val="afff1"/>
        <w:sectPr w:rsidR="00202EA9">
          <w:headerReference w:type="default" r:id="rId32"/>
          <w:footerReference w:type="default" r:id="rId33"/>
          <w:headerReference w:type="first" r:id="rId34"/>
          <w:footerReference w:type="first" r:id="rId35"/>
          <w:pgSz w:w="16838" w:h="11906" w:orient="landscape"/>
          <w:pgMar w:top="1134" w:right="851" w:bottom="850" w:left="851" w:header="567" w:footer="567" w:gutter="0"/>
          <w:cols w:space="720"/>
          <w:formProt w:val="0"/>
          <w:docGrid w:linePitch="360"/>
        </w:sectPr>
      </w:pPr>
      <w:r>
        <w:t>В случае указания по одному критерию отбора сразу нескольких направлений оценки заявок – экспертиза на соответствие указанному критерию осуществляется в пределах компетенции эксперта (в рамках материалов (документов), являющихся предметом его экспертизы).</w:t>
      </w:r>
    </w:p>
    <w:p w:rsidR="00202EA9" w:rsidRDefault="00D31872">
      <w:pPr>
        <w:pStyle w:val="a2"/>
      </w:pPr>
      <w:bookmarkStart w:id="337" w:name="Прил08_ПорядокОценки"/>
      <w:bookmarkStart w:id="338" w:name="_Toc186224334"/>
      <w:bookmarkEnd w:id="337"/>
      <w:r>
        <w:t>Порядок и критерии оценки и сопоставления заявок</w:t>
      </w:r>
      <w:bookmarkEnd w:id="338"/>
    </w:p>
    <w:p w:rsidR="00202EA9" w:rsidRDefault="00D31872">
      <w:pPr>
        <w:pStyle w:val="a3"/>
        <w:spacing w:before="0"/>
      </w:pPr>
      <w:r>
        <w:t>Расчет итоговой оценки предпочтительности каждой заявки, успешно прошедшей отборочную стадию (подраздел </w:t>
      </w:r>
      <w:r>
        <w:fldChar w:fldCharType="begin"/>
      </w:r>
      <w:r>
        <w:instrText xml:space="preserve"> REF _Ref125362364 \w \h </w:instrText>
      </w:r>
      <w:r>
        <w:fldChar w:fldCharType="separate"/>
      </w:r>
      <w:r>
        <w:t>4.9</w:t>
      </w:r>
      <w:r>
        <w:fldChar w:fldCharType="end"/>
      </w:r>
      <w:r>
        <w:t>), осуществляется по следующим критериям оценки и в соответствии со следующим порядком оценки предпочтительности и сопоставления заявок:</w:t>
      </w:r>
    </w:p>
    <w:tbl>
      <w:tblPr>
        <w:tblStyle w:val="11"/>
        <w:tblW w:w="15304" w:type="dxa"/>
        <w:tblLayout w:type="fixed"/>
        <w:tblLook w:val="04A0" w:firstRow="1" w:lastRow="0" w:firstColumn="1" w:lastColumn="0" w:noHBand="0" w:noVBand="1"/>
      </w:tblPr>
      <w:tblGrid>
        <w:gridCol w:w="1531"/>
        <w:gridCol w:w="1270"/>
        <w:gridCol w:w="1595"/>
        <w:gridCol w:w="1700"/>
        <w:gridCol w:w="1844"/>
        <w:gridCol w:w="1985"/>
        <w:gridCol w:w="5379"/>
      </w:tblGrid>
      <w:tr w:rsidR="00202EA9" w:rsidRPr="00A90811">
        <w:trPr>
          <w:cnfStyle w:val="100000000000" w:firstRow="1" w:lastRow="0" w:firstColumn="0" w:lastColumn="0" w:oddVBand="0" w:evenVBand="0" w:oddHBand="0" w:evenHBand="0" w:firstRowFirstColumn="0" w:firstRowLastColumn="0" w:lastRowFirstColumn="0" w:lastRowLastColumn="0"/>
        </w:trPr>
        <w:tc>
          <w:tcPr>
            <w:tcW w:w="1530" w:type="dxa"/>
            <w:vMerge w:val="restart"/>
          </w:tcPr>
          <w:p w:rsidR="00202EA9" w:rsidRPr="00A90811" w:rsidRDefault="00D31872">
            <w:pPr>
              <w:keepNext/>
              <w:widowControl w:val="0"/>
              <w:spacing w:before="0"/>
              <w:jc w:val="both"/>
              <w:rPr>
                <w:rFonts w:eastAsia="Calibri" w:cs="Times New Roman"/>
                <w:sz w:val="20"/>
                <w:szCs w:val="20"/>
              </w:rPr>
            </w:pPr>
            <w:r w:rsidRPr="00A90811">
              <w:rPr>
                <w:rFonts w:eastAsia="Calibri" w:cs="Times New Roman"/>
                <w:sz w:val="20"/>
                <w:szCs w:val="20"/>
              </w:rPr>
              <w:t>Номер критерия оценки в</w:t>
            </w:r>
            <w:r w:rsidRPr="00A90811">
              <w:rPr>
                <w:rFonts w:eastAsia="Calibri" w:cs="Times New Roman"/>
                <w:sz w:val="20"/>
                <w:szCs w:val="20"/>
                <w:lang w:val="en-US"/>
              </w:rPr>
              <w:t> </w:t>
            </w:r>
            <w:r w:rsidRPr="00A90811">
              <w:rPr>
                <w:rFonts w:eastAsia="Calibri" w:cs="Times New Roman"/>
                <w:sz w:val="20"/>
                <w:szCs w:val="20"/>
              </w:rPr>
              <w:t>структуре</w:t>
            </w:r>
          </w:p>
        </w:tc>
        <w:tc>
          <w:tcPr>
            <w:tcW w:w="1270" w:type="dxa"/>
            <w:vMerge w:val="restart"/>
          </w:tcPr>
          <w:p w:rsidR="00202EA9" w:rsidRPr="00A90811" w:rsidRDefault="00D31872">
            <w:pPr>
              <w:keepNext/>
              <w:widowControl w:val="0"/>
              <w:spacing w:before="0"/>
              <w:jc w:val="both"/>
              <w:rPr>
                <w:rFonts w:eastAsia="Calibri" w:cs="Times New Roman"/>
                <w:sz w:val="20"/>
                <w:szCs w:val="20"/>
              </w:rPr>
            </w:pPr>
            <w:r w:rsidRPr="00A90811">
              <w:rPr>
                <w:rFonts w:eastAsia="Calibri" w:cs="Times New Roman"/>
                <w:sz w:val="20"/>
                <w:szCs w:val="20"/>
              </w:rPr>
              <w:t>Вид критерия оценки / направление оценки заявок</w:t>
            </w:r>
          </w:p>
        </w:tc>
        <w:tc>
          <w:tcPr>
            <w:tcW w:w="3295" w:type="dxa"/>
            <w:gridSpan w:val="2"/>
          </w:tcPr>
          <w:p w:rsidR="00202EA9" w:rsidRPr="00A90811" w:rsidRDefault="00D31872">
            <w:pPr>
              <w:keepNext/>
              <w:widowControl w:val="0"/>
              <w:spacing w:before="0"/>
              <w:jc w:val="both"/>
              <w:rPr>
                <w:rFonts w:eastAsia="Calibri" w:cs="Times New Roman"/>
                <w:sz w:val="20"/>
                <w:szCs w:val="20"/>
              </w:rPr>
            </w:pPr>
            <w:r w:rsidRPr="00A90811">
              <w:rPr>
                <w:rFonts w:eastAsia="Calibri" w:cs="Times New Roman"/>
                <w:sz w:val="20"/>
                <w:szCs w:val="20"/>
              </w:rPr>
              <w:t>Наименование критерия оценки</w:t>
            </w:r>
          </w:p>
        </w:tc>
        <w:tc>
          <w:tcPr>
            <w:tcW w:w="1844" w:type="dxa"/>
            <w:vMerge w:val="restart"/>
          </w:tcPr>
          <w:p w:rsidR="00202EA9" w:rsidRPr="00A90811" w:rsidRDefault="00D31872">
            <w:pPr>
              <w:keepNext/>
              <w:widowControl w:val="0"/>
              <w:spacing w:before="0"/>
              <w:jc w:val="both"/>
              <w:rPr>
                <w:rFonts w:eastAsia="Calibri" w:cs="Times New Roman"/>
                <w:sz w:val="20"/>
                <w:szCs w:val="20"/>
              </w:rPr>
            </w:pPr>
            <w:r w:rsidRPr="00A90811">
              <w:rPr>
                <w:rFonts w:eastAsia="Calibri" w:cs="Times New Roman"/>
                <w:sz w:val="20"/>
                <w:szCs w:val="20"/>
              </w:rPr>
              <w:t>Значимость</w:t>
            </w:r>
            <w:r w:rsidRPr="00A90811">
              <w:rPr>
                <w:rFonts w:eastAsia="Calibri" w:cs="Times New Roman"/>
                <w:sz w:val="20"/>
                <w:szCs w:val="20"/>
              </w:rPr>
              <w:br/>
              <w:t>критерия оценки</w:t>
            </w:r>
          </w:p>
        </w:tc>
        <w:tc>
          <w:tcPr>
            <w:tcW w:w="1985" w:type="dxa"/>
            <w:vMerge w:val="restart"/>
          </w:tcPr>
          <w:p w:rsidR="00202EA9" w:rsidRPr="00A90811" w:rsidRDefault="00D31872">
            <w:pPr>
              <w:keepNext/>
              <w:widowControl w:val="0"/>
              <w:spacing w:before="0"/>
              <w:jc w:val="both"/>
              <w:rPr>
                <w:rFonts w:eastAsia="Calibri" w:cs="Times New Roman"/>
                <w:sz w:val="20"/>
                <w:szCs w:val="20"/>
              </w:rPr>
            </w:pPr>
            <w:r w:rsidRPr="00A90811">
              <w:rPr>
                <w:rFonts w:eastAsia="Calibri" w:cs="Times New Roman"/>
                <w:sz w:val="20"/>
                <w:szCs w:val="20"/>
              </w:rPr>
              <w:t>Содержание частного критерия оценки</w:t>
            </w:r>
          </w:p>
        </w:tc>
        <w:tc>
          <w:tcPr>
            <w:tcW w:w="5379" w:type="dxa"/>
            <w:vMerge w:val="restart"/>
          </w:tcPr>
          <w:p w:rsidR="00202EA9" w:rsidRPr="00A90811" w:rsidRDefault="00D31872">
            <w:pPr>
              <w:keepNext/>
              <w:widowControl w:val="0"/>
              <w:spacing w:before="0"/>
              <w:jc w:val="both"/>
              <w:rPr>
                <w:rFonts w:eastAsia="Calibri" w:cs="Times New Roman"/>
                <w:sz w:val="20"/>
                <w:szCs w:val="20"/>
              </w:rPr>
            </w:pPr>
            <w:r w:rsidRPr="00A90811">
              <w:rPr>
                <w:rFonts w:eastAsia="Calibri" w:cs="Times New Roman"/>
                <w:sz w:val="20"/>
                <w:szCs w:val="20"/>
              </w:rPr>
              <w:t>Расчет оценки предпочтительности заявки</w:t>
            </w:r>
          </w:p>
        </w:tc>
      </w:tr>
      <w:tr w:rsidR="00202EA9" w:rsidRPr="00A90811">
        <w:tc>
          <w:tcPr>
            <w:tcW w:w="1530" w:type="dxa"/>
            <w:vMerge/>
          </w:tcPr>
          <w:p w:rsidR="00202EA9" w:rsidRPr="00A90811" w:rsidRDefault="00202EA9">
            <w:pPr>
              <w:widowControl w:val="0"/>
              <w:spacing w:before="0"/>
              <w:jc w:val="both"/>
              <w:rPr>
                <w:rFonts w:eastAsia="Calibri" w:cs="Times New Roman"/>
                <w:sz w:val="20"/>
                <w:szCs w:val="20"/>
              </w:rPr>
            </w:pPr>
          </w:p>
        </w:tc>
        <w:tc>
          <w:tcPr>
            <w:tcW w:w="1270" w:type="dxa"/>
            <w:vMerge/>
          </w:tcPr>
          <w:p w:rsidR="00202EA9" w:rsidRPr="00A90811" w:rsidRDefault="00202EA9">
            <w:pPr>
              <w:widowControl w:val="0"/>
              <w:spacing w:before="0"/>
              <w:jc w:val="both"/>
              <w:rPr>
                <w:rFonts w:eastAsia="Calibri" w:cs="Times New Roman"/>
                <w:sz w:val="20"/>
                <w:szCs w:val="20"/>
              </w:rPr>
            </w:pPr>
          </w:p>
        </w:tc>
        <w:tc>
          <w:tcPr>
            <w:tcW w:w="1595" w:type="dxa"/>
          </w:tcPr>
          <w:p w:rsidR="00202EA9" w:rsidRPr="00A90811" w:rsidRDefault="00D31872">
            <w:pPr>
              <w:widowControl w:val="0"/>
              <w:spacing w:before="0"/>
              <w:jc w:val="both"/>
              <w:rPr>
                <w:rFonts w:eastAsia="Calibri" w:cs="Times New Roman"/>
                <w:b/>
                <w:bCs/>
                <w:sz w:val="20"/>
                <w:szCs w:val="20"/>
              </w:rPr>
            </w:pPr>
            <w:r w:rsidRPr="00A90811">
              <w:rPr>
                <w:rFonts w:eastAsia="Calibri" w:cs="Times New Roman"/>
                <w:b/>
                <w:bCs/>
                <w:sz w:val="20"/>
                <w:szCs w:val="20"/>
              </w:rPr>
              <w:t>критерий оценки первого уровня</w:t>
            </w:r>
          </w:p>
        </w:tc>
        <w:tc>
          <w:tcPr>
            <w:tcW w:w="1700" w:type="dxa"/>
          </w:tcPr>
          <w:p w:rsidR="00202EA9" w:rsidRPr="00A90811" w:rsidRDefault="00D31872">
            <w:pPr>
              <w:widowControl w:val="0"/>
              <w:spacing w:before="0"/>
              <w:jc w:val="both"/>
              <w:rPr>
                <w:rFonts w:eastAsia="Calibri" w:cs="Times New Roman"/>
                <w:b/>
                <w:bCs/>
                <w:sz w:val="20"/>
                <w:szCs w:val="20"/>
              </w:rPr>
            </w:pPr>
            <w:r w:rsidRPr="00A90811">
              <w:rPr>
                <w:rFonts w:eastAsia="Calibri" w:cs="Times New Roman"/>
                <w:b/>
                <w:bCs/>
                <w:sz w:val="20"/>
                <w:szCs w:val="20"/>
              </w:rPr>
              <w:t>критерий оценки второго уровня</w:t>
            </w:r>
          </w:p>
        </w:tc>
        <w:tc>
          <w:tcPr>
            <w:tcW w:w="1844" w:type="dxa"/>
            <w:vMerge/>
          </w:tcPr>
          <w:p w:rsidR="00202EA9" w:rsidRPr="00A90811" w:rsidRDefault="00202EA9">
            <w:pPr>
              <w:widowControl w:val="0"/>
              <w:spacing w:before="0"/>
              <w:jc w:val="both"/>
              <w:rPr>
                <w:rFonts w:eastAsia="Calibri" w:cs="Times New Roman"/>
                <w:sz w:val="20"/>
                <w:szCs w:val="20"/>
              </w:rPr>
            </w:pPr>
          </w:p>
        </w:tc>
        <w:tc>
          <w:tcPr>
            <w:tcW w:w="1985" w:type="dxa"/>
            <w:vMerge/>
          </w:tcPr>
          <w:p w:rsidR="00202EA9" w:rsidRPr="00A90811" w:rsidRDefault="00202EA9">
            <w:pPr>
              <w:widowControl w:val="0"/>
              <w:spacing w:before="0"/>
              <w:jc w:val="both"/>
              <w:rPr>
                <w:rFonts w:eastAsia="Calibri" w:cs="Times New Roman"/>
                <w:sz w:val="20"/>
                <w:szCs w:val="20"/>
              </w:rPr>
            </w:pPr>
          </w:p>
        </w:tc>
        <w:tc>
          <w:tcPr>
            <w:tcW w:w="5379" w:type="dxa"/>
            <w:vMerge/>
          </w:tcPr>
          <w:p w:rsidR="00202EA9" w:rsidRPr="00A90811" w:rsidRDefault="00202EA9">
            <w:pPr>
              <w:widowControl w:val="0"/>
              <w:spacing w:before="0"/>
              <w:jc w:val="both"/>
              <w:rPr>
                <w:rFonts w:eastAsia="Calibri" w:cs="Times New Roman"/>
                <w:sz w:val="20"/>
                <w:szCs w:val="20"/>
              </w:rPr>
            </w:pPr>
          </w:p>
        </w:tc>
      </w:tr>
      <w:tr w:rsidR="00202EA9" w:rsidRPr="00A90811">
        <w:tc>
          <w:tcPr>
            <w:tcW w:w="1530" w:type="dxa"/>
            <w:shd w:val="clear" w:color="auto" w:fill="auto"/>
          </w:tcPr>
          <w:p w:rsidR="00202EA9" w:rsidRPr="00A90811" w:rsidRDefault="00D31872">
            <w:pPr>
              <w:widowControl w:val="0"/>
              <w:spacing w:before="0"/>
              <w:jc w:val="both"/>
              <w:rPr>
                <w:rFonts w:eastAsia="Calibri" w:cs="Times New Roman"/>
                <w:sz w:val="20"/>
                <w:szCs w:val="20"/>
              </w:rPr>
            </w:pPr>
            <w:r w:rsidRPr="00A90811">
              <w:rPr>
                <w:rFonts w:eastAsia="Calibri" w:cs="Times New Roman"/>
                <w:sz w:val="20"/>
                <w:szCs w:val="20"/>
              </w:rPr>
              <w:t>1.</w:t>
            </w:r>
          </w:p>
        </w:tc>
        <w:tc>
          <w:tcPr>
            <w:tcW w:w="1270" w:type="dxa"/>
          </w:tcPr>
          <w:p w:rsidR="00202EA9" w:rsidRPr="00A90811" w:rsidRDefault="00D31872">
            <w:pPr>
              <w:widowControl w:val="0"/>
              <w:spacing w:before="0"/>
              <w:jc w:val="both"/>
              <w:rPr>
                <w:rFonts w:eastAsia="Calibri" w:cs="Times New Roman"/>
                <w:iCs/>
                <w:sz w:val="20"/>
                <w:szCs w:val="20"/>
                <w:shd w:val="clear" w:color="auto" w:fill="FFFF99"/>
              </w:rPr>
            </w:pPr>
            <w:r w:rsidRPr="00A90811">
              <w:rPr>
                <w:rFonts w:eastAsia="Times New Roman" w:cs="Times New Roman"/>
                <w:sz w:val="20"/>
                <w:szCs w:val="20"/>
                <w:lang w:eastAsia="ru-RU"/>
              </w:rPr>
              <w:t>Ценовой (стоимостный) частный критерий оценки первого уровня / ЦЕНА</w:t>
            </w:r>
          </w:p>
        </w:tc>
        <w:tc>
          <w:tcPr>
            <w:tcW w:w="1595" w:type="dxa"/>
          </w:tcPr>
          <w:p w:rsidR="00202EA9" w:rsidRPr="00A90811" w:rsidRDefault="00D31872">
            <w:pPr>
              <w:widowControl w:val="0"/>
              <w:spacing w:before="0"/>
              <w:jc w:val="both"/>
              <w:rPr>
                <w:rFonts w:eastAsia="Calibri" w:cs="Times New Roman"/>
                <w:sz w:val="20"/>
                <w:szCs w:val="20"/>
              </w:rPr>
            </w:pPr>
            <w:r w:rsidRPr="00A90811">
              <w:rPr>
                <w:rFonts w:eastAsia="Times New Roman" w:cs="Times New Roman"/>
                <w:sz w:val="20"/>
                <w:szCs w:val="20"/>
                <w:lang w:eastAsia="ru-RU"/>
              </w:rPr>
              <w:t>Цена договора (заявки)</w:t>
            </w:r>
          </w:p>
        </w:tc>
        <w:tc>
          <w:tcPr>
            <w:tcW w:w="1700" w:type="dxa"/>
            <w:tcBorders>
              <w:left w:val="single" w:sz="4" w:space="0" w:color="000000"/>
              <w:right w:val="single" w:sz="4" w:space="0" w:color="000000"/>
            </w:tcBorders>
            <w:shd w:val="clear" w:color="auto" w:fill="auto"/>
          </w:tcPr>
          <w:p w:rsidR="00202EA9" w:rsidRPr="00A90811" w:rsidRDefault="00D31872">
            <w:pPr>
              <w:widowControl w:val="0"/>
              <w:spacing w:before="0"/>
              <w:jc w:val="both"/>
              <w:rPr>
                <w:rFonts w:eastAsia="Calibri" w:cs="Times New Roman"/>
                <w:iCs/>
                <w:sz w:val="20"/>
                <w:szCs w:val="20"/>
                <w:shd w:val="clear" w:color="auto" w:fill="FFFF99"/>
              </w:rPr>
            </w:pPr>
            <w:r w:rsidRPr="00A90811">
              <w:rPr>
                <w:rFonts w:eastAsia="Calibri" w:cs="Times New Roman"/>
                <w:sz w:val="20"/>
                <w:szCs w:val="20"/>
              </w:rPr>
              <w:t>отсутствует</w:t>
            </w:r>
          </w:p>
        </w:tc>
        <w:tc>
          <w:tcPr>
            <w:tcW w:w="1844" w:type="dxa"/>
            <w:tcBorders>
              <w:left w:val="single" w:sz="4" w:space="0" w:color="000000"/>
              <w:right w:val="single" w:sz="4" w:space="0" w:color="000000"/>
            </w:tcBorders>
            <w:shd w:val="clear" w:color="auto" w:fill="auto"/>
          </w:tcPr>
          <w:p w:rsidR="00202EA9" w:rsidRPr="00A90811" w:rsidRDefault="00D31872">
            <w:pPr>
              <w:widowControl w:val="0"/>
              <w:spacing w:before="0"/>
              <w:jc w:val="both"/>
              <w:rPr>
                <w:rFonts w:eastAsia="Calibri" w:cs="Times New Roman"/>
                <w:sz w:val="20"/>
                <w:szCs w:val="20"/>
              </w:rPr>
            </w:pPr>
            <w:r w:rsidRPr="00A90811">
              <w:rPr>
                <w:rFonts w:eastAsia="Calibri" w:cs="Times New Roman"/>
                <w:sz w:val="20"/>
                <w:szCs w:val="20"/>
              </w:rPr>
              <w:t xml:space="preserve">75% </w:t>
            </w:r>
          </w:p>
          <w:p w:rsidR="00202EA9" w:rsidRPr="00A90811" w:rsidRDefault="00D31872">
            <w:pPr>
              <w:widowControl w:val="0"/>
              <w:spacing w:before="0"/>
              <w:jc w:val="both"/>
              <w:rPr>
                <w:rFonts w:eastAsia="Calibri" w:cs="Times New Roman"/>
                <w:sz w:val="20"/>
                <w:szCs w:val="20"/>
              </w:rPr>
            </w:pPr>
            <w:r w:rsidRPr="00A90811">
              <w:rPr>
                <w:rFonts w:eastAsia="Calibri" w:cs="Times New Roman"/>
                <w:sz w:val="20"/>
                <w:szCs w:val="20"/>
              </w:rPr>
              <w:t>(В</w:t>
            </w:r>
            <w:r w:rsidRPr="00A90811">
              <w:rPr>
                <w:rFonts w:eastAsia="Calibri" w:cs="Times New Roman"/>
                <w:sz w:val="20"/>
                <w:szCs w:val="20"/>
                <w:vertAlign w:val="subscript"/>
              </w:rPr>
              <w:t>1</w:t>
            </w:r>
            <w:r w:rsidRPr="00A90811">
              <w:rPr>
                <w:rFonts w:eastAsia="Calibri" w:cs="Times New Roman"/>
                <w:sz w:val="20"/>
                <w:szCs w:val="20"/>
              </w:rPr>
              <w:t xml:space="preserve"> = 0,75)</w:t>
            </w:r>
          </w:p>
        </w:tc>
        <w:tc>
          <w:tcPr>
            <w:tcW w:w="1985" w:type="dxa"/>
            <w:tcBorders>
              <w:left w:val="single" w:sz="4" w:space="0" w:color="000000"/>
              <w:right w:val="single" w:sz="4" w:space="0" w:color="000000"/>
            </w:tcBorders>
            <w:shd w:val="clear" w:color="auto" w:fill="auto"/>
          </w:tcPr>
          <w:p w:rsidR="00202EA9" w:rsidRPr="00A90811" w:rsidRDefault="00D31872">
            <w:pPr>
              <w:widowControl w:val="0"/>
              <w:spacing w:before="0"/>
              <w:jc w:val="both"/>
              <w:rPr>
                <w:rFonts w:eastAsia="Calibri" w:cs="Times New Roman"/>
                <w:sz w:val="20"/>
                <w:szCs w:val="20"/>
              </w:rPr>
            </w:pPr>
            <w:r w:rsidRPr="00A90811">
              <w:rPr>
                <w:rFonts w:eastAsia="Calibri" w:cs="Times New Roman"/>
                <w:sz w:val="20"/>
                <w:szCs w:val="20"/>
              </w:rPr>
              <w:t>Чем меньше цена договора, тем выше предпочтительность</w:t>
            </w:r>
          </w:p>
        </w:tc>
        <w:tc>
          <w:tcPr>
            <w:tcW w:w="5379" w:type="dxa"/>
            <w:tcBorders>
              <w:left w:val="single" w:sz="4" w:space="0" w:color="000000"/>
            </w:tcBorders>
            <w:shd w:val="clear" w:color="auto" w:fill="auto"/>
          </w:tcPr>
          <w:p w:rsidR="00202EA9" w:rsidRPr="00A90811" w:rsidRDefault="00D31872">
            <w:pPr>
              <w:widowControl w:val="0"/>
              <w:spacing w:before="0"/>
              <w:jc w:val="both"/>
              <w:rPr>
                <w:rFonts w:eastAsia="Calibri" w:cs="Times New Roman"/>
                <w:sz w:val="20"/>
                <w:szCs w:val="20"/>
              </w:rPr>
            </w:pPr>
            <w:r w:rsidRPr="00A90811">
              <w:rPr>
                <w:rFonts w:eastAsia="Calibri" w:cs="Times New Roman"/>
                <w:sz w:val="20"/>
                <w:szCs w:val="20"/>
              </w:rPr>
              <w:t>Расчет оценки предпочтительности по частному критерию по методу «Математическая формула, задающая «функцию ценности»»:</w:t>
            </w:r>
          </w:p>
          <w:p w:rsidR="00202EA9" w:rsidRPr="00A90811" w:rsidRDefault="00B7691D">
            <w:pPr>
              <w:widowControl w:val="0"/>
              <w:spacing w:before="0"/>
              <w:jc w:val="center"/>
              <w:rPr>
                <w:rFonts w:eastAsia="Calibri" w:cs="Times New Roman"/>
                <w:sz w:val="20"/>
                <w:szCs w:val="20"/>
              </w:rPr>
            </w:pPr>
            <m:oMathPara>
              <m:oMathParaPr>
                <m:jc m:val="center"/>
              </m:oMathParaPr>
              <m:oMath>
                <m:sSub>
                  <m:sSubPr>
                    <m:ctrlPr>
                      <w:rPr>
                        <w:rFonts w:ascii="Cambria Math" w:hAnsi="Cambria Math" w:cs="Times New Roman"/>
                        <w:sz w:val="20"/>
                        <w:szCs w:val="20"/>
                      </w:rPr>
                    </m:ctrlPr>
                  </m:sSubPr>
                  <m:e>
                    <m:r>
                      <w:rPr>
                        <w:rFonts w:ascii="Cambria Math" w:hAnsi="Cambria Math" w:cs="Times New Roman"/>
                        <w:sz w:val="20"/>
                        <w:szCs w:val="20"/>
                      </w:rPr>
                      <m:t>Б</m:t>
                    </m:r>
                  </m:e>
                  <m:sub>
                    <m:r>
                      <w:rPr>
                        <w:rFonts w:ascii="Cambria Math" w:hAnsi="Cambria Math" w:cs="Times New Roman"/>
                        <w:sz w:val="20"/>
                        <w:szCs w:val="20"/>
                      </w:rPr>
                      <m:t>1</m:t>
                    </m:r>
                  </m:sub>
                </m:sSub>
                <m:r>
                  <w:rPr>
                    <w:rFonts w:ascii="Cambria Math" w:hAnsi="Cambria Math" w:cs="Times New Roman"/>
                    <w:sz w:val="20"/>
                    <w:szCs w:val="20"/>
                  </w:rPr>
                  <m:t>=</m:t>
                </m:r>
                <m:f>
                  <m:fPr>
                    <m:ctrlPr>
                      <w:rPr>
                        <w:rFonts w:ascii="Cambria Math" w:hAnsi="Cambria Math" w:cs="Times New Roman"/>
                        <w:sz w:val="20"/>
                        <w:szCs w:val="20"/>
                      </w:rPr>
                    </m:ctrlPr>
                  </m:fPr>
                  <m:num>
                    <m:sSub>
                      <m:sSubPr>
                        <m:ctrlPr>
                          <w:rPr>
                            <w:rFonts w:ascii="Cambria Math" w:hAnsi="Cambria Math" w:cs="Times New Roman"/>
                            <w:sz w:val="20"/>
                            <w:szCs w:val="20"/>
                          </w:rPr>
                        </m:ctrlPr>
                      </m:sSubPr>
                      <m:e>
                        <m:r>
                          <w:rPr>
                            <w:rFonts w:ascii="Cambria Math" w:hAnsi="Cambria Math" w:cs="Times New Roman"/>
                            <w:sz w:val="20"/>
                            <w:szCs w:val="20"/>
                          </w:rPr>
                          <m:t>ЦЕНА</m:t>
                        </m:r>
                      </m:e>
                      <m:sub>
                        <m:r>
                          <w:rPr>
                            <w:rFonts w:ascii="Cambria Math" w:hAnsi="Cambria Math" w:cs="Times New Roman"/>
                            <w:sz w:val="20"/>
                            <w:szCs w:val="20"/>
                          </w:rPr>
                          <m:t>min</m:t>
                        </m:r>
                      </m:sub>
                    </m:sSub>
                  </m:num>
                  <m:den>
                    <m:sSub>
                      <m:sSubPr>
                        <m:ctrlPr>
                          <w:rPr>
                            <w:rFonts w:ascii="Cambria Math" w:hAnsi="Cambria Math" w:cs="Times New Roman"/>
                            <w:sz w:val="20"/>
                            <w:szCs w:val="20"/>
                          </w:rPr>
                        </m:ctrlPr>
                      </m:sSubPr>
                      <m:e>
                        <m:r>
                          <w:rPr>
                            <w:rFonts w:ascii="Cambria Math" w:hAnsi="Cambria Math" w:cs="Times New Roman"/>
                            <w:sz w:val="20"/>
                            <w:szCs w:val="20"/>
                          </w:rPr>
                          <m:t>ЦЕНА</m:t>
                        </m:r>
                      </m:e>
                      <m:sub>
                        <m:r>
                          <w:rPr>
                            <w:rFonts w:ascii="Cambria Math" w:hAnsi="Cambria Math" w:cs="Times New Roman"/>
                            <w:sz w:val="20"/>
                            <w:szCs w:val="20"/>
                          </w:rPr>
                          <m:t>i</m:t>
                        </m:r>
                      </m:sub>
                    </m:sSub>
                  </m:den>
                </m:f>
                <m:r>
                  <w:rPr>
                    <w:rFonts w:ascii="Cambria Math" w:hAnsi="Cambria Math" w:cs="Times New Roman"/>
                    <w:sz w:val="20"/>
                    <w:szCs w:val="20"/>
                  </w:rPr>
                  <m:t>×Ш,</m:t>
                </m:r>
              </m:oMath>
            </m:oMathPara>
          </w:p>
          <w:p w:rsidR="00202EA9" w:rsidRPr="00A90811" w:rsidRDefault="00D31872">
            <w:pPr>
              <w:keepNext/>
              <w:widowControl w:val="0"/>
              <w:spacing w:before="0"/>
              <w:jc w:val="both"/>
              <w:rPr>
                <w:rFonts w:eastAsia="Calibri" w:cs="Times New Roman"/>
                <w:sz w:val="20"/>
                <w:szCs w:val="20"/>
              </w:rPr>
            </w:pPr>
            <w:r w:rsidRPr="00A90811">
              <w:rPr>
                <w:rFonts w:eastAsia="Calibri" w:cs="Times New Roman"/>
                <w:sz w:val="20"/>
                <w:szCs w:val="20"/>
              </w:rPr>
              <w:t>где:</w:t>
            </w:r>
          </w:p>
          <w:p w:rsidR="00202EA9" w:rsidRPr="00A90811" w:rsidRDefault="00D31872">
            <w:pPr>
              <w:widowControl w:val="0"/>
              <w:tabs>
                <w:tab w:val="left" w:pos="742"/>
                <w:tab w:val="left" w:pos="1167"/>
              </w:tabs>
              <w:spacing w:before="0"/>
              <w:jc w:val="both"/>
              <w:rPr>
                <w:rFonts w:eastAsia="Calibri" w:cs="Times New Roman"/>
                <w:sz w:val="20"/>
                <w:szCs w:val="20"/>
              </w:rPr>
            </w:pPr>
            <w:r w:rsidRPr="00A90811">
              <w:rPr>
                <w:rFonts w:eastAsia="Calibri" w:cs="Times New Roman"/>
                <w:sz w:val="20"/>
                <w:szCs w:val="20"/>
              </w:rPr>
              <w:t>Б</w:t>
            </w:r>
            <w:r w:rsidRPr="00A90811">
              <w:rPr>
                <w:rFonts w:eastAsia="Calibri" w:cs="Times New Roman"/>
                <w:sz w:val="20"/>
                <w:szCs w:val="20"/>
                <w:vertAlign w:val="subscript"/>
              </w:rPr>
              <w:t>1</w:t>
            </w:r>
            <w:r w:rsidRPr="00A90811">
              <w:rPr>
                <w:rFonts w:eastAsia="Calibri" w:cs="Times New Roman"/>
                <w:sz w:val="20"/>
                <w:szCs w:val="20"/>
              </w:rPr>
              <w:tab/>
              <w:t>–</w:t>
            </w:r>
            <w:r w:rsidRPr="00A90811">
              <w:rPr>
                <w:rFonts w:eastAsia="Calibri" w:cs="Times New Roman"/>
                <w:sz w:val="20"/>
                <w:szCs w:val="20"/>
              </w:rPr>
              <w:tab/>
              <w:t>рассчитанная оценка предпочтительности по данному частному критерию оценки в баллах;</w:t>
            </w:r>
          </w:p>
          <w:p w:rsidR="00202EA9" w:rsidRPr="00A90811" w:rsidRDefault="00D31872">
            <w:pPr>
              <w:widowControl w:val="0"/>
              <w:tabs>
                <w:tab w:val="left" w:pos="742"/>
                <w:tab w:val="left" w:pos="1167"/>
              </w:tabs>
              <w:spacing w:before="0"/>
              <w:jc w:val="both"/>
              <w:rPr>
                <w:rFonts w:eastAsia="Calibri" w:cs="Times New Roman"/>
                <w:sz w:val="20"/>
                <w:szCs w:val="20"/>
              </w:rPr>
            </w:pPr>
            <w:r w:rsidRPr="00A90811">
              <w:rPr>
                <w:rFonts w:eastAsia="Calibri" w:cs="Times New Roman"/>
                <w:sz w:val="20"/>
                <w:szCs w:val="20"/>
              </w:rPr>
              <w:t>ЦЕНА</w:t>
            </w:r>
            <w:r w:rsidRPr="00A90811">
              <w:rPr>
                <w:rFonts w:eastAsia="Calibri" w:cs="Times New Roman"/>
                <w:sz w:val="20"/>
                <w:szCs w:val="20"/>
                <w:vertAlign w:val="subscript"/>
                <w:lang w:val="en-US"/>
              </w:rPr>
              <w:t>i</w:t>
            </w:r>
            <w:r w:rsidRPr="00A90811">
              <w:rPr>
                <w:rFonts w:eastAsia="Calibri" w:cs="Times New Roman"/>
                <w:sz w:val="20"/>
                <w:szCs w:val="20"/>
              </w:rPr>
              <w:tab/>
              <w:t>–</w:t>
            </w:r>
            <w:r w:rsidRPr="00A90811">
              <w:rPr>
                <w:rFonts w:eastAsia="Calibri" w:cs="Times New Roman"/>
                <w:sz w:val="20"/>
                <w:szCs w:val="20"/>
              </w:rPr>
              <w:tab/>
              <w:t xml:space="preserve">цена договора, указанная в </w:t>
            </w:r>
            <w:r w:rsidRPr="00A90811">
              <w:rPr>
                <w:rFonts w:eastAsia="Calibri" w:cs="Times New Roman"/>
                <w:sz w:val="20"/>
                <w:szCs w:val="20"/>
                <w:lang w:val="en-US"/>
              </w:rPr>
              <w:t>i</w:t>
            </w:r>
            <w:r w:rsidRPr="00A90811">
              <w:rPr>
                <w:rFonts w:eastAsia="Calibri" w:cs="Times New Roman"/>
                <w:sz w:val="20"/>
                <w:szCs w:val="20"/>
              </w:rPr>
              <w:t>-ой заявке, руб. без НДС;</w:t>
            </w:r>
          </w:p>
          <w:p w:rsidR="00202EA9" w:rsidRPr="00A90811" w:rsidRDefault="00D31872">
            <w:pPr>
              <w:widowControl w:val="0"/>
              <w:tabs>
                <w:tab w:val="left" w:pos="742"/>
                <w:tab w:val="left" w:pos="1167"/>
              </w:tabs>
              <w:spacing w:before="0"/>
              <w:jc w:val="both"/>
              <w:rPr>
                <w:rFonts w:eastAsia="Calibri" w:cs="Times New Roman"/>
                <w:sz w:val="20"/>
                <w:szCs w:val="20"/>
              </w:rPr>
            </w:pPr>
            <w:r w:rsidRPr="00A90811">
              <w:rPr>
                <w:rFonts w:eastAsia="Calibri" w:cs="Times New Roman"/>
                <w:sz w:val="20"/>
                <w:szCs w:val="20"/>
              </w:rPr>
              <w:t>ЦЕНА</w:t>
            </w:r>
            <w:r w:rsidRPr="00A90811">
              <w:rPr>
                <w:rFonts w:eastAsia="Calibri" w:cs="Times New Roman"/>
                <w:sz w:val="20"/>
                <w:szCs w:val="20"/>
                <w:vertAlign w:val="subscript"/>
                <w:lang w:val="en-US"/>
              </w:rPr>
              <w:t>min</w:t>
            </w:r>
            <w:r w:rsidRPr="00A90811">
              <w:rPr>
                <w:rFonts w:eastAsia="Calibri" w:cs="Times New Roman"/>
                <w:sz w:val="20"/>
                <w:szCs w:val="20"/>
                <w:vertAlign w:val="subscript"/>
              </w:rPr>
              <w:tab/>
            </w:r>
            <w:r w:rsidRPr="00A90811">
              <w:rPr>
                <w:rFonts w:eastAsia="Calibri" w:cs="Times New Roman"/>
                <w:sz w:val="20"/>
                <w:szCs w:val="20"/>
                <w:vertAlign w:val="subscript"/>
              </w:rPr>
              <w:tab/>
            </w:r>
            <w:r w:rsidRPr="00A90811">
              <w:rPr>
                <w:rFonts w:eastAsia="Calibri" w:cs="Times New Roman"/>
                <w:sz w:val="20"/>
                <w:szCs w:val="20"/>
              </w:rPr>
              <w:t>минимальная цена договора среди всех допущенных заявок, руб. без НДС;</w:t>
            </w:r>
          </w:p>
          <w:p w:rsidR="00202EA9" w:rsidRPr="00A90811" w:rsidRDefault="00D31872">
            <w:pPr>
              <w:widowControl w:val="0"/>
              <w:tabs>
                <w:tab w:val="left" w:pos="742"/>
                <w:tab w:val="left" w:pos="1167"/>
              </w:tabs>
              <w:spacing w:before="0"/>
              <w:jc w:val="both"/>
              <w:rPr>
                <w:rFonts w:eastAsia="Calibri" w:cs="Times New Roman"/>
                <w:sz w:val="20"/>
                <w:szCs w:val="20"/>
              </w:rPr>
            </w:pPr>
            <w:r w:rsidRPr="00A90811">
              <w:rPr>
                <w:rFonts w:eastAsia="Calibri" w:cs="Times New Roman"/>
                <w:sz w:val="20"/>
                <w:szCs w:val="20"/>
              </w:rPr>
              <w:t>Ш</w:t>
            </w:r>
            <w:r w:rsidRPr="00A90811">
              <w:rPr>
                <w:rFonts w:eastAsia="Calibri" w:cs="Times New Roman"/>
                <w:sz w:val="20"/>
                <w:szCs w:val="20"/>
              </w:rPr>
              <w:tab/>
              <w:t>–</w:t>
            </w:r>
            <w:r w:rsidRPr="00A90811">
              <w:rPr>
                <w:rFonts w:eastAsia="Calibri" w:cs="Times New Roman"/>
                <w:sz w:val="20"/>
                <w:szCs w:val="20"/>
              </w:rPr>
              <w:tab/>
              <w:t>максимально возможный балл (максимальная возможная оценка предпочтительности) по шкале оценок (Ш = 5).</w:t>
            </w:r>
          </w:p>
          <w:p w:rsidR="00202EA9" w:rsidRPr="00A90811" w:rsidRDefault="00D31872">
            <w:pPr>
              <w:widowControl w:val="0"/>
              <w:spacing w:before="0"/>
              <w:jc w:val="both"/>
              <w:rPr>
                <w:rFonts w:eastAsia="Calibri" w:cs="Times New Roman"/>
                <w:sz w:val="20"/>
                <w:szCs w:val="20"/>
              </w:rPr>
            </w:pPr>
            <w:r w:rsidRPr="00A90811">
              <w:rPr>
                <w:rFonts w:eastAsia="Calibri" w:cs="Times New Roman"/>
                <w:sz w:val="20"/>
                <w:szCs w:val="20"/>
              </w:rPr>
              <w:t>Оценка предпочтительности заявок осуществляется в едином базисе сопоставления ценовых (стоимостных) предложений, установленном в документации о закупке: без учета НДС.</w:t>
            </w:r>
          </w:p>
          <w:p w:rsidR="00202EA9" w:rsidRPr="00A90811" w:rsidRDefault="00D31872">
            <w:pPr>
              <w:widowControl w:val="0"/>
              <w:spacing w:before="0"/>
              <w:jc w:val="both"/>
              <w:rPr>
                <w:rFonts w:eastAsia="Calibri" w:cs="Times New Roman"/>
                <w:sz w:val="20"/>
                <w:szCs w:val="20"/>
              </w:rPr>
            </w:pPr>
            <w:r w:rsidRPr="00A90811">
              <w:rPr>
                <w:rFonts w:eastAsia="Calibri" w:cs="Times New Roman"/>
                <w:sz w:val="20"/>
                <w:szCs w:val="20"/>
              </w:rPr>
              <w:t>Шкала оценок от 0 до 5 баллов.</w:t>
            </w:r>
          </w:p>
        </w:tc>
      </w:tr>
      <w:tr w:rsidR="00202EA9" w:rsidRPr="00A90811">
        <w:tc>
          <w:tcPr>
            <w:tcW w:w="1530" w:type="dxa"/>
            <w:shd w:val="clear" w:color="auto" w:fill="auto"/>
          </w:tcPr>
          <w:p w:rsidR="00202EA9" w:rsidRPr="00A90811" w:rsidRDefault="00D31872">
            <w:pPr>
              <w:widowControl w:val="0"/>
              <w:spacing w:before="0"/>
              <w:jc w:val="both"/>
              <w:rPr>
                <w:rFonts w:eastAsia="Calibri" w:cs="Times New Roman"/>
                <w:sz w:val="20"/>
                <w:szCs w:val="20"/>
              </w:rPr>
            </w:pPr>
            <w:r w:rsidRPr="00A90811">
              <w:rPr>
                <w:rFonts w:eastAsia="Calibri" w:cs="Times New Roman"/>
                <w:sz w:val="20"/>
                <w:szCs w:val="20"/>
              </w:rPr>
              <w:t>2.</w:t>
            </w:r>
          </w:p>
        </w:tc>
        <w:tc>
          <w:tcPr>
            <w:tcW w:w="1270" w:type="dxa"/>
          </w:tcPr>
          <w:p w:rsidR="00202EA9" w:rsidRPr="00A90811" w:rsidRDefault="00D31872">
            <w:pPr>
              <w:widowControl w:val="0"/>
              <w:spacing w:before="0"/>
              <w:jc w:val="both"/>
              <w:rPr>
                <w:rFonts w:eastAsia="Calibri" w:cs="Times New Roman"/>
                <w:sz w:val="20"/>
                <w:szCs w:val="20"/>
              </w:rPr>
            </w:pPr>
            <w:r w:rsidRPr="00A90811">
              <w:rPr>
                <w:rFonts w:eastAsia="Times New Roman" w:cs="Times New Roman"/>
                <w:sz w:val="20"/>
                <w:szCs w:val="20"/>
                <w:lang w:eastAsia="ru-RU"/>
              </w:rPr>
              <w:t>Неценовой частный критерий оценки первого уровня / ТЕХ</w:t>
            </w:r>
          </w:p>
        </w:tc>
        <w:tc>
          <w:tcPr>
            <w:tcW w:w="1595" w:type="dxa"/>
          </w:tcPr>
          <w:p w:rsidR="00202EA9" w:rsidRPr="00A90811" w:rsidRDefault="00D31872">
            <w:pPr>
              <w:widowControl w:val="0"/>
              <w:spacing w:before="0"/>
              <w:jc w:val="both"/>
              <w:rPr>
                <w:rFonts w:eastAsia="Calibri" w:cs="Times New Roman"/>
                <w:sz w:val="20"/>
                <w:szCs w:val="20"/>
              </w:rPr>
            </w:pPr>
            <w:r w:rsidRPr="00A90811">
              <w:rPr>
                <w:rFonts w:eastAsia="Calibri" w:cs="Times New Roman"/>
                <w:sz w:val="20"/>
                <w:szCs w:val="20"/>
                <w:lang w:eastAsia="ru-RU"/>
              </w:rPr>
              <w:t>Отношение Участника закупки к производителю предлагаемой продукции</w:t>
            </w:r>
            <w:r w:rsidRPr="00A90811">
              <w:rPr>
                <w:rFonts w:eastAsia="Times New Roman" w:cs="Times New Roman"/>
                <w:i/>
                <w:sz w:val="20"/>
                <w:szCs w:val="20"/>
                <w:lang w:eastAsia="ru-RU"/>
              </w:rPr>
              <w:t xml:space="preserve"> </w:t>
            </w:r>
          </w:p>
        </w:tc>
        <w:tc>
          <w:tcPr>
            <w:tcW w:w="1700" w:type="dxa"/>
          </w:tcPr>
          <w:p w:rsidR="00202EA9" w:rsidRPr="00A90811" w:rsidRDefault="00D31872">
            <w:pPr>
              <w:widowControl w:val="0"/>
              <w:spacing w:before="0"/>
              <w:jc w:val="both"/>
              <w:rPr>
                <w:rFonts w:eastAsia="Calibri" w:cs="Times New Roman"/>
                <w:sz w:val="20"/>
                <w:szCs w:val="20"/>
              </w:rPr>
            </w:pPr>
            <w:r w:rsidRPr="00A90811">
              <w:rPr>
                <w:rFonts w:eastAsia="Times New Roman" w:cs="Times New Roman"/>
                <w:i/>
                <w:sz w:val="20"/>
                <w:szCs w:val="20"/>
                <w:lang w:eastAsia="ru-RU"/>
              </w:rPr>
              <w:t>отсутствует</w:t>
            </w:r>
          </w:p>
        </w:tc>
        <w:tc>
          <w:tcPr>
            <w:tcW w:w="1844" w:type="dxa"/>
          </w:tcPr>
          <w:p w:rsidR="00202EA9" w:rsidRPr="00A90811" w:rsidRDefault="00D31872">
            <w:pPr>
              <w:widowControl w:val="0"/>
              <w:spacing w:before="0"/>
              <w:jc w:val="both"/>
              <w:rPr>
                <w:rFonts w:eastAsia="Calibri" w:cs="Times New Roman"/>
                <w:sz w:val="20"/>
                <w:szCs w:val="20"/>
              </w:rPr>
            </w:pPr>
            <w:r w:rsidRPr="00A90811">
              <w:rPr>
                <w:rFonts w:eastAsia="Times New Roman" w:cs="Times New Roman"/>
                <w:sz w:val="20"/>
                <w:szCs w:val="20"/>
                <w:lang w:eastAsia="ru-RU"/>
              </w:rPr>
              <w:t>20%</w:t>
            </w:r>
            <w:r w:rsidRPr="00A90811">
              <w:rPr>
                <w:rFonts w:eastAsia="Times New Roman" w:cs="Times New Roman"/>
                <w:sz w:val="20"/>
                <w:szCs w:val="20"/>
                <w:lang w:eastAsia="ru-RU"/>
              </w:rPr>
              <w:br/>
              <w:t>(В</w:t>
            </w:r>
            <w:r w:rsidRPr="00A90811">
              <w:rPr>
                <w:rFonts w:eastAsia="Times New Roman" w:cs="Times New Roman"/>
                <w:sz w:val="20"/>
                <w:szCs w:val="20"/>
                <w:vertAlign w:val="subscript"/>
                <w:lang w:eastAsia="ru-RU"/>
              </w:rPr>
              <w:t>2</w:t>
            </w:r>
            <w:r w:rsidRPr="00A90811">
              <w:rPr>
                <w:rFonts w:eastAsia="Times New Roman" w:cs="Times New Roman"/>
                <w:sz w:val="20"/>
                <w:szCs w:val="20"/>
                <w:lang w:eastAsia="ru-RU"/>
              </w:rPr>
              <w:t xml:space="preserve"> = 0,20)</w:t>
            </w:r>
          </w:p>
        </w:tc>
        <w:tc>
          <w:tcPr>
            <w:tcW w:w="1985" w:type="dxa"/>
          </w:tcPr>
          <w:p w:rsidR="00202EA9" w:rsidRPr="00A90811" w:rsidRDefault="00D31872">
            <w:pPr>
              <w:widowControl w:val="0"/>
              <w:spacing w:before="0"/>
              <w:jc w:val="both"/>
              <w:rPr>
                <w:rFonts w:eastAsia="Calibri" w:cs="Times New Roman"/>
                <w:sz w:val="20"/>
                <w:szCs w:val="20"/>
              </w:rPr>
            </w:pPr>
            <w:r w:rsidRPr="00A90811">
              <w:rPr>
                <w:rFonts w:eastAsia="Calibri" w:cs="Times New Roman"/>
                <w:sz w:val="20"/>
                <w:szCs w:val="20"/>
                <w:lang w:eastAsia="ru-RU"/>
              </w:rPr>
              <w:t>Если Участник закупки является производителем оборудования, предпочтительность выше</w:t>
            </w:r>
          </w:p>
        </w:tc>
        <w:tc>
          <w:tcPr>
            <w:tcW w:w="5379" w:type="dxa"/>
          </w:tcPr>
          <w:p w:rsidR="00202EA9" w:rsidRPr="00A90811" w:rsidRDefault="00D31872">
            <w:pPr>
              <w:widowControl w:val="0"/>
              <w:tabs>
                <w:tab w:val="left" w:pos="0"/>
              </w:tabs>
              <w:spacing w:before="0"/>
              <w:jc w:val="both"/>
              <w:rPr>
                <w:rFonts w:eastAsia="Calibri" w:cs="Times New Roman"/>
                <w:sz w:val="20"/>
                <w:szCs w:val="20"/>
                <w:lang w:eastAsia="ru-RU"/>
              </w:rPr>
            </w:pPr>
            <w:r w:rsidRPr="00A90811">
              <w:rPr>
                <w:rFonts w:eastAsia="Calibri" w:cs="Times New Roman"/>
                <w:sz w:val="20"/>
                <w:szCs w:val="20"/>
                <w:lang w:eastAsia="ru-RU"/>
              </w:rPr>
              <w:t>Расчет оценки предпочтительности по частному критерию по методу «</w:t>
            </w:r>
            <w:r w:rsidRPr="00A90811">
              <w:rPr>
                <w:rFonts w:eastAsia="Calibri" w:cs="Times New Roman"/>
                <w:sz w:val="20"/>
                <w:szCs w:val="20"/>
              </w:rPr>
              <w:t>Оценка предпочтительности посредством однозначной числовой шкалы измерений</w:t>
            </w:r>
            <w:r w:rsidRPr="00A90811">
              <w:rPr>
                <w:rFonts w:eastAsia="Calibri" w:cs="Times New Roman"/>
                <w:sz w:val="20"/>
                <w:szCs w:val="20"/>
                <w:lang w:eastAsia="ru-RU"/>
              </w:rPr>
              <w:t>»:</w:t>
            </w:r>
          </w:p>
          <w:p w:rsidR="00202EA9" w:rsidRPr="00A90811" w:rsidRDefault="00D31872">
            <w:pPr>
              <w:widowControl w:val="0"/>
              <w:numPr>
                <w:ilvl w:val="7"/>
                <w:numId w:val="16"/>
              </w:numPr>
              <w:spacing w:before="0"/>
              <w:jc w:val="both"/>
              <w:rPr>
                <w:rFonts w:eastAsia="Calibri" w:cs="Times New Roman"/>
                <w:i/>
                <w:sz w:val="20"/>
                <w:szCs w:val="20"/>
                <w:highlight w:val="yellow"/>
              </w:rPr>
            </w:pPr>
            <w:r w:rsidRPr="00A90811">
              <w:rPr>
                <w:rFonts w:eastAsia="Calibri" w:cs="Times New Roman"/>
                <w:sz w:val="20"/>
                <w:szCs w:val="20"/>
                <w:lang w:eastAsia="ru-RU"/>
              </w:rPr>
              <w:t>Порядок осуществления оценки (значение оцениваемого параметра), в зависимости от представленных в i-ой заявке копий документов, подтверждающих статус Участника *</w:t>
            </w:r>
            <w:r w:rsidRPr="00A90811">
              <w:rPr>
                <w:rFonts w:eastAsia="Calibri" w:cs="Times New Roman"/>
                <w:sz w:val="20"/>
                <w:szCs w:val="20"/>
                <w:shd w:val="clear" w:color="auto" w:fill="FFFFEC"/>
                <w:lang w:eastAsia="ru-RU"/>
              </w:rPr>
              <w:t>:</w:t>
            </w:r>
          </w:p>
          <w:p w:rsidR="00202EA9" w:rsidRPr="00A90811" w:rsidRDefault="00D31872">
            <w:pPr>
              <w:widowControl w:val="0"/>
              <w:numPr>
                <w:ilvl w:val="7"/>
                <w:numId w:val="16"/>
              </w:numPr>
              <w:spacing w:before="0"/>
              <w:jc w:val="both"/>
              <w:rPr>
                <w:rFonts w:eastAsia="Calibri" w:cs="Times New Roman"/>
                <w:sz w:val="20"/>
                <w:szCs w:val="20"/>
                <w:lang w:eastAsia="ru-RU"/>
              </w:rPr>
            </w:pPr>
            <w:r w:rsidRPr="00A90811">
              <w:rPr>
                <w:rFonts w:eastAsia="Calibri" w:cs="Times New Roman"/>
                <w:sz w:val="20"/>
                <w:szCs w:val="20"/>
                <w:lang w:eastAsia="ru-RU"/>
              </w:rPr>
              <w:t>При оценке Участника данный критерий оценки применяется с учетом объема (по стоимости) предлагаемой участником в данном статусе продукции, при этом:</w:t>
            </w:r>
          </w:p>
          <w:p w:rsidR="00202EA9" w:rsidRPr="00A90811" w:rsidRDefault="00B7691D">
            <w:pPr>
              <w:widowControl w:val="0"/>
              <w:tabs>
                <w:tab w:val="left" w:pos="0"/>
              </w:tabs>
              <w:spacing w:before="0"/>
              <w:jc w:val="both"/>
              <w:rPr>
                <w:rFonts w:eastAsia="Calibri" w:cs="Times New Roman"/>
                <w:sz w:val="20"/>
                <w:szCs w:val="20"/>
                <w:lang w:eastAsia="ru-RU"/>
              </w:rPr>
            </w:pPr>
            <m:oMath>
              <m:sSub>
                <m:sSubPr>
                  <m:ctrlPr>
                    <w:rPr>
                      <w:rFonts w:ascii="Cambria Math" w:hAnsi="Cambria Math" w:cs="Times New Roman"/>
                      <w:sz w:val="20"/>
                      <w:szCs w:val="20"/>
                    </w:rPr>
                  </m:ctrlPr>
                </m:sSubPr>
                <m:e>
                  <m:r>
                    <w:rPr>
                      <w:rFonts w:ascii="Cambria Math" w:hAnsi="Cambria Math" w:cs="Times New Roman"/>
                      <w:sz w:val="20"/>
                      <w:szCs w:val="20"/>
                    </w:rPr>
                    <m:t>Б</m:t>
                  </m:r>
                </m:e>
                <m:sub>
                  <m:r>
                    <w:rPr>
                      <w:rFonts w:ascii="Cambria Math" w:hAnsi="Cambria Math" w:cs="Times New Roman"/>
                      <w:sz w:val="20"/>
                      <w:szCs w:val="20"/>
                    </w:rPr>
                    <m:t>2</m:t>
                  </m:r>
                </m:sub>
              </m:sSub>
              <m:r>
                <w:rPr>
                  <w:rFonts w:ascii="Cambria Math" w:hAnsi="Cambria Math" w:cs="Times New Roman"/>
                  <w:sz w:val="20"/>
                  <w:szCs w:val="20"/>
                </w:rPr>
                <m:t>=</m:t>
              </m:r>
              <m:nary>
                <m:naryPr>
                  <m:chr m:val="∑"/>
                  <m:ctrlPr>
                    <w:rPr>
                      <w:rFonts w:ascii="Cambria Math" w:hAnsi="Cambria Math" w:cs="Times New Roman"/>
                      <w:sz w:val="20"/>
                      <w:szCs w:val="20"/>
                    </w:rPr>
                  </m:ctrlPr>
                </m:naryPr>
                <m:sub>
                  <m:r>
                    <w:rPr>
                      <w:rFonts w:ascii="Cambria Math" w:hAnsi="Cambria Math" w:cs="Times New Roman"/>
                      <w:sz w:val="20"/>
                      <w:szCs w:val="20"/>
                    </w:rPr>
                    <m:t>k=1</m:t>
                  </m:r>
                </m:sub>
                <m:sup>
                  <m:r>
                    <w:rPr>
                      <w:rFonts w:ascii="Cambria Math" w:hAnsi="Cambria Math" w:cs="Times New Roman"/>
                      <w:sz w:val="20"/>
                      <w:szCs w:val="20"/>
                    </w:rPr>
                    <m:t>n</m:t>
                  </m:r>
                </m:sup>
                <m:e>
                  <m:sSub>
                    <m:sSubPr>
                      <m:ctrlPr>
                        <w:rPr>
                          <w:rFonts w:ascii="Cambria Math" w:hAnsi="Cambria Math" w:cs="Times New Roman"/>
                          <w:sz w:val="20"/>
                          <w:szCs w:val="20"/>
                        </w:rPr>
                      </m:ctrlPr>
                    </m:sSubPr>
                    <m:e>
                      <m:r>
                        <w:rPr>
                          <w:rFonts w:ascii="Cambria Math" w:hAnsi="Cambria Math" w:cs="Times New Roman"/>
                          <w:sz w:val="20"/>
                          <w:szCs w:val="20"/>
                        </w:rPr>
                        <m:t>k</m:t>
                      </m:r>
                    </m:e>
                    <m:sub>
                      <m:r>
                        <w:rPr>
                          <w:rFonts w:ascii="Cambria Math" w:hAnsi="Cambria Math" w:cs="Times New Roman"/>
                          <w:sz w:val="20"/>
                          <w:szCs w:val="20"/>
                        </w:rPr>
                        <m:t>i</m:t>
                      </m:r>
                    </m:sub>
                  </m:sSub>
                  <m:r>
                    <w:rPr>
                      <w:rFonts w:ascii="Cambria Math" w:hAnsi="Cambria Math" w:cs="Times New Roman"/>
                      <w:sz w:val="20"/>
                      <w:szCs w:val="20"/>
                    </w:rPr>
                    <m:t>*Б</m:t>
                  </m:r>
                </m:e>
              </m:nary>
            </m:oMath>
            <w:r w:rsidR="00D31872" w:rsidRPr="00A90811">
              <w:rPr>
                <w:rFonts w:cs="Times New Roman"/>
                <w:sz w:val="20"/>
                <w:szCs w:val="20"/>
              </w:rPr>
              <w:fldChar w:fldCharType="begin"/>
            </w:r>
            <w:r w:rsidR="00D31872" w:rsidRPr="00A90811">
              <w:rPr>
                <w:rFonts w:cs="Times New Roman"/>
                <w:sz w:val="20"/>
                <w:szCs w:val="20"/>
              </w:rPr>
              <w:instrText>QUOTE</w:instrText>
            </w:r>
            <w:r w:rsidR="00D31872" w:rsidRPr="00A90811">
              <w:rPr>
                <w:rFonts w:cs="Times New Roman"/>
                <w:noProof/>
                <w:sz w:val="20"/>
                <w:szCs w:val="20"/>
                <w:lang w:eastAsia="ru-RU"/>
              </w:rPr>
              <w:drawing>
                <wp:inline distT="0" distB="0" distL="0" distR="0">
                  <wp:extent cx="933450" cy="295275"/>
                  <wp:effectExtent l="0" t="0" r="0" b="0"/>
                  <wp:docPr id="9" name="Рисунок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Рисунок 232"/>
                          <pic:cNvPicPr>
                            <a:picLocks noChangeAspect="1" noChangeArrowheads="1"/>
                          </pic:cNvPicPr>
                        </pic:nvPicPr>
                        <pic:blipFill>
                          <a:blip r:embed="rId36"/>
                          <a:stretch>
                            <a:fillRect/>
                          </a:stretch>
                        </pic:blipFill>
                        <pic:spPr bwMode="auto">
                          <a:xfrm>
                            <a:off x="0" y="0"/>
                            <a:ext cx="933450" cy="295275"/>
                          </a:xfrm>
                          <a:prstGeom prst="rect">
                            <a:avLst/>
                          </a:prstGeom>
                        </pic:spPr>
                      </pic:pic>
                    </a:graphicData>
                  </a:graphic>
                </wp:inline>
              </w:drawing>
            </w:r>
            <w:r w:rsidR="00D31872" w:rsidRPr="00A90811">
              <w:rPr>
                <w:rFonts w:cs="Times New Roman"/>
                <w:sz w:val="20"/>
                <w:szCs w:val="20"/>
              </w:rPr>
              <w:fldChar w:fldCharType="end"/>
            </w:r>
          </w:p>
          <w:tbl>
            <w:tblPr>
              <w:tblW w:w="5318" w:type="dxa"/>
              <w:tblLayout w:type="fixed"/>
              <w:tblLook w:val="04A0" w:firstRow="1" w:lastRow="0" w:firstColumn="1" w:lastColumn="0" w:noHBand="0" w:noVBand="1"/>
            </w:tblPr>
            <w:tblGrid>
              <w:gridCol w:w="858"/>
              <w:gridCol w:w="4222"/>
              <w:gridCol w:w="238"/>
            </w:tblGrid>
            <w:tr w:rsidR="00202EA9" w:rsidRPr="00A90811">
              <w:trPr>
                <w:cantSplit/>
                <w:trHeight w:val="309"/>
              </w:trPr>
              <w:tc>
                <w:tcPr>
                  <w:tcW w:w="858" w:type="dxa"/>
                  <w:tcBorders>
                    <w:top w:val="single" w:sz="4" w:space="0" w:color="000000"/>
                    <w:bottom w:val="single" w:sz="4" w:space="0" w:color="000000"/>
                    <w:right w:val="single" w:sz="4" w:space="0" w:color="000000"/>
                  </w:tcBorders>
                  <w:shd w:val="clear" w:color="auto" w:fill="FFFFFF"/>
                </w:tcPr>
                <w:p w:rsidR="00202EA9" w:rsidRPr="00A90811" w:rsidRDefault="00D31872">
                  <w:pPr>
                    <w:widowControl w:val="0"/>
                    <w:snapToGrid w:val="0"/>
                    <w:spacing w:before="0"/>
                    <w:ind w:left="-170" w:firstLine="142"/>
                    <w:jc w:val="center"/>
                    <w:rPr>
                      <w:rFonts w:eastAsia="Calibri" w:cs="Times New Roman"/>
                      <w:sz w:val="20"/>
                      <w:szCs w:val="20"/>
                      <w:lang w:eastAsia="ru-RU"/>
                    </w:rPr>
                  </w:pPr>
                  <w:r w:rsidRPr="00A90811">
                    <w:rPr>
                      <w:rFonts w:eastAsia="Calibri" w:cs="Times New Roman"/>
                      <w:sz w:val="20"/>
                      <w:szCs w:val="20"/>
                      <w:lang w:eastAsia="ru-RU"/>
                    </w:rPr>
                    <w:t>Б</w:t>
                  </w:r>
                  <w:r w:rsidRPr="00A90811">
                    <w:rPr>
                      <w:rFonts w:eastAsia="Calibri" w:cs="Times New Roman"/>
                      <w:i/>
                      <w:sz w:val="20"/>
                      <w:szCs w:val="20"/>
                      <w:vertAlign w:val="subscript"/>
                      <w:lang w:eastAsia="ru-RU"/>
                    </w:rPr>
                    <w:t>i</w:t>
                  </w:r>
                  <w:r w:rsidRPr="00A90811">
                    <w:rPr>
                      <w:rFonts w:eastAsia="Calibri" w:cs="Times New Roman"/>
                      <w:sz w:val="20"/>
                      <w:szCs w:val="20"/>
                      <w:lang w:eastAsia="ru-RU"/>
                    </w:rPr>
                    <w:t>= 0</w:t>
                  </w:r>
                </w:p>
              </w:tc>
              <w:tc>
                <w:tcPr>
                  <w:tcW w:w="4460" w:type="dxa"/>
                  <w:gridSpan w:val="2"/>
                  <w:tcBorders>
                    <w:top w:val="single" w:sz="4" w:space="0" w:color="000000"/>
                    <w:left w:val="single" w:sz="4" w:space="0" w:color="000000"/>
                    <w:bottom w:val="single" w:sz="4" w:space="0" w:color="000000"/>
                  </w:tcBorders>
                  <w:shd w:val="clear" w:color="auto" w:fill="FFFFFF"/>
                </w:tcPr>
                <w:p w:rsidR="00202EA9" w:rsidRPr="00A90811" w:rsidRDefault="00D31872">
                  <w:pPr>
                    <w:widowControl w:val="0"/>
                    <w:tabs>
                      <w:tab w:val="left" w:pos="4047"/>
                    </w:tabs>
                    <w:snapToGrid w:val="0"/>
                    <w:spacing w:before="0"/>
                    <w:ind w:right="178" w:firstLine="93"/>
                    <w:jc w:val="both"/>
                    <w:outlineLvl w:val="4"/>
                    <w:rPr>
                      <w:rFonts w:eastAsia="Calibri" w:cs="Times New Roman"/>
                      <w:sz w:val="20"/>
                      <w:szCs w:val="20"/>
                      <w:lang w:eastAsia="ru-RU"/>
                    </w:rPr>
                  </w:pPr>
                  <w:r w:rsidRPr="00A90811">
                    <w:rPr>
                      <w:rFonts w:eastAsia="Calibri" w:cs="Times New Roman"/>
                      <w:b/>
                      <w:sz w:val="20"/>
                      <w:szCs w:val="20"/>
                      <w:lang w:eastAsia="ru-RU"/>
                    </w:rPr>
                    <w:t>1. Участник не является изготовителем (производителем) и/или аффилированным изготовителю (производителю) по одному из пунктов, указанных в Таблице - Признаки аффилированности и документы, подтверждающие данные признаки (форма №10 Документации о закупке), и/или представителем изготовителя (производителя)</w:t>
                  </w:r>
                  <w:r w:rsidRPr="00A90811">
                    <w:rPr>
                      <w:rFonts w:eastAsia="Calibri" w:cs="Times New Roman"/>
                      <w:sz w:val="20"/>
                      <w:szCs w:val="20"/>
                      <w:lang w:eastAsia="ru-RU"/>
                    </w:rPr>
                    <w:t>.</w:t>
                  </w:r>
                </w:p>
                <w:p w:rsidR="00202EA9" w:rsidRPr="00A90811" w:rsidRDefault="00202EA9">
                  <w:pPr>
                    <w:widowControl w:val="0"/>
                    <w:tabs>
                      <w:tab w:val="left" w:pos="4047"/>
                    </w:tabs>
                    <w:snapToGrid w:val="0"/>
                    <w:spacing w:before="0"/>
                    <w:ind w:right="178" w:firstLine="93"/>
                    <w:jc w:val="both"/>
                    <w:outlineLvl w:val="4"/>
                    <w:rPr>
                      <w:rFonts w:eastAsia="Calibri" w:cs="Times New Roman"/>
                      <w:sz w:val="20"/>
                      <w:szCs w:val="20"/>
                      <w:lang w:eastAsia="ru-RU"/>
                    </w:rPr>
                  </w:pPr>
                </w:p>
                <w:p w:rsidR="00202EA9" w:rsidRPr="00A90811" w:rsidRDefault="00D31872">
                  <w:pPr>
                    <w:widowControl w:val="0"/>
                    <w:tabs>
                      <w:tab w:val="left" w:pos="518"/>
                      <w:tab w:val="left" w:pos="4047"/>
                    </w:tabs>
                    <w:snapToGrid w:val="0"/>
                    <w:spacing w:before="0"/>
                    <w:ind w:right="178" w:firstLine="93"/>
                    <w:jc w:val="both"/>
                    <w:outlineLvl w:val="4"/>
                    <w:rPr>
                      <w:rFonts w:eastAsia="Calibri" w:cs="Times New Roman"/>
                      <w:b/>
                      <w:sz w:val="20"/>
                      <w:szCs w:val="20"/>
                      <w:lang w:eastAsia="ru-RU"/>
                    </w:rPr>
                  </w:pPr>
                  <w:r w:rsidRPr="00A90811">
                    <w:rPr>
                      <w:rFonts w:eastAsia="Calibri" w:cs="Times New Roman"/>
                      <w:b/>
                      <w:sz w:val="20"/>
                      <w:szCs w:val="20"/>
                      <w:lang w:eastAsia="ru-RU"/>
                    </w:rPr>
                    <w:t>2. В случае непредставления документов, подтверждающих статус Участника.</w:t>
                  </w:r>
                </w:p>
              </w:tc>
            </w:tr>
            <w:tr w:rsidR="00202EA9" w:rsidRPr="00A90811">
              <w:trPr>
                <w:cantSplit/>
                <w:trHeight w:val="309"/>
              </w:trPr>
              <w:tc>
                <w:tcPr>
                  <w:tcW w:w="858" w:type="dxa"/>
                  <w:tcBorders>
                    <w:top w:val="single" w:sz="4" w:space="0" w:color="000000"/>
                    <w:bottom w:val="single" w:sz="4" w:space="0" w:color="000000"/>
                    <w:right w:val="single" w:sz="4" w:space="0" w:color="000000"/>
                  </w:tcBorders>
                  <w:shd w:val="clear" w:color="auto" w:fill="FFFFFF"/>
                </w:tcPr>
                <w:p w:rsidR="00202EA9" w:rsidRPr="00A90811" w:rsidRDefault="00D31872">
                  <w:pPr>
                    <w:widowControl w:val="0"/>
                    <w:snapToGrid w:val="0"/>
                    <w:spacing w:before="0"/>
                    <w:ind w:left="-170" w:firstLine="142"/>
                    <w:jc w:val="center"/>
                    <w:rPr>
                      <w:rFonts w:eastAsia="Calibri" w:cs="Times New Roman"/>
                      <w:sz w:val="20"/>
                      <w:szCs w:val="20"/>
                      <w:lang w:eastAsia="ru-RU"/>
                    </w:rPr>
                  </w:pPr>
                  <w:r w:rsidRPr="00A90811">
                    <w:rPr>
                      <w:rFonts w:eastAsia="Calibri" w:cs="Times New Roman"/>
                      <w:sz w:val="20"/>
                      <w:szCs w:val="20"/>
                      <w:lang w:eastAsia="ru-RU"/>
                    </w:rPr>
                    <w:t>Б</w:t>
                  </w:r>
                  <w:r w:rsidRPr="00A90811">
                    <w:rPr>
                      <w:rFonts w:eastAsia="Calibri" w:cs="Times New Roman"/>
                      <w:i/>
                      <w:sz w:val="20"/>
                      <w:szCs w:val="20"/>
                      <w:vertAlign w:val="subscript"/>
                      <w:lang w:eastAsia="ru-RU"/>
                    </w:rPr>
                    <w:t>i</w:t>
                  </w:r>
                  <w:r w:rsidRPr="00A90811">
                    <w:rPr>
                      <w:rFonts w:eastAsia="Calibri" w:cs="Times New Roman"/>
                      <w:sz w:val="20"/>
                      <w:szCs w:val="20"/>
                      <w:lang w:eastAsia="ru-RU"/>
                    </w:rPr>
                    <w:t>= 1</w:t>
                  </w:r>
                </w:p>
              </w:tc>
              <w:tc>
                <w:tcPr>
                  <w:tcW w:w="4460" w:type="dxa"/>
                  <w:gridSpan w:val="2"/>
                  <w:tcBorders>
                    <w:top w:val="single" w:sz="4" w:space="0" w:color="000000"/>
                    <w:left w:val="single" w:sz="4" w:space="0" w:color="000000"/>
                    <w:bottom w:val="single" w:sz="4" w:space="0" w:color="000000"/>
                  </w:tcBorders>
                  <w:shd w:val="clear" w:color="auto" w:fill="FFFFFF"/>
                </w:tcPr>
                <w:p w:rsidR="00202EA9" w:rsidRPr="00A90811" w:rsidRDefault="00D31872">
                  <w:pPr>
                    <w:widowControl w:val="0"/>
                    <w:tabs>
                      <w:tab w:val="left" w:pos="4047"/>
                    </w:tabs>
                    <w:snapToGrid w:val="0"/>
                    <w:spacing w:before="0"/>
                    <w:ind w:right="178" w:firstLine="93"/>
                    <w:jc w:val="both"/>
                    <w:outlineLvl w:val="4"/>
                    <w:rPr>
                      <w:rFonts w:eastAsia="Calibri" w:cs="Times New Roman"/>
                      <w:b/>
                      <w:sz w:val="20"/>
                      <w:szCs w:val="20"/>
                      <w:lang w:eastAsia="ru-RU"/>
                    </w:rPr>
                  </w:pPr>
                  <w:r w:rsidRPr="00A90811">
                    <w:rPr>
                      <w:rFonts w:eastAsia="Calibri" w:cs="Times New Roman"/>
                      <w:b/>
                      <w:sz w:val="20"/>
                      <w:szCs w:val="20"/>
                      <w:lang w:eastAsia="ru-RU"/>
                    </w:rPr>
                    <w:t>Участник является представителем изготовителя (производителя)</w:t>
                  </w:r>
                </w:p>
                <w:p w:rsidR="00202EA9" w:rsidRPr="00A90811" w:rsidRDefault="00D31872">
                  <w:pPr>
                    <w:widowControl w:val="0"/>
                    <w:tabs>
                      <w:tab w:val="left" w:pos="4047"/>
                    </w:tabs>
                    <w:snapToGrid w:val="0"/>
                    <w:spacing w:before="0"/>
                    <w:ind w:right="178" w:firstLine="93"/>
                    <w:jc w:val="both"/>
                    <w:outlineLvl w:val="4"/>
                    <w:rPr>
                      <w:rFonts w:eastAsia="Calibri" w:cs="Times New Roman"/>
                      <w:sz w:val="20"/>
                      <w:szCs w:val="20"/>
                      <w:lang w:eastAsia="ru-RU"/>
                    </w:rPr>
                  </w:pPr>
                  <w:r w:rsidRPr="00A90811">
                    <w:rPr>
                      <w:rFonts w:eastAsia="Calibri" w:cs="Times New Roman"/>
                      <w:sz w:val="20"/>
                      <w:szCs w:val="20"/>
                      <w:lang w:eastAsia="ru-RU"/>
                    </w:rPr>
                    <w:t>(статус подтверждается действующими на момент подачи заявки документами изготовителя (производителя), в которых указан статус Участника в качестве представителя/дилера, сроком действия не менее одного года)</w:t>
                  </w:r>
                </w:p>
              </w:tc>
            </w:tr>
            <w:tr w:rsidR="00202EA9" w:rsidRPr="00A90811">
              <w:trPr>
                <w:cantSplit/>
                <w:trHeight w:val="309"/>
              </w:trPr>
              <w:tc>
                <w:tcPr>
                  <w:tcW w:w="858" w:type="dxa"/>
                  <w:tcBorders>
                    <w:top w:val="single" w:sz="4" w:space="0" w:color="000000"/>
                    <w:bottom w:val="single" w:sz="4" w:space="0" w:color="000000"/>
                    <w:right w:val="single" w:sz="4" w:space="0" w:color="000000"/>
                  </w:tcBorders>
                  <w:shd w:val="clear" w:color="auto" w:fill="FFFFFF"/>
                </w:tcPr>
                <w:p w:rsidR="00202EA9" w:rsidRPr="00A90811" w:rsidRDefault="00D31872">
                  <w:pPr>
                    <w:widowControl w:val="0"/>
                    <w:snapToGrid w:val="0"/>
                    <w:spacing w:before="0"/>
                    <w:ind w:left="-170" w:firstLine="142"/>
                    <w:jc w:val="center"/>
                    <w:rPr>
                      <w:rFonts w:eastAsia="Calibri" w:cs="Times New Roman"/>
                      <w:sz w:val="20"/>
                      <w:szCs w:val="20"/>
                      <w:lang w:eastAsia="ru-RU"/>
                    </w:rPr>
                  </w:pPr>
                  <w:r w:rsidRPr="00A90811">
                    <w:rPr>
                      <w:rFonts w:eastAsia="Calibri" w:cs="Times New Roman"/>
                      <w:sz w:val="20"/>
                      <w:szCs w:val="20"/>
                      <w:lang w:eastAsia="ru-RU"/>
                    </w:rPr>
                    <w:t>Б</w:t>
                  </w:r>
                  <w:r w:rsidRPr="00A90811">
                    <w:rPr>
                      <w:rFonts w:eastAsia="Calibri" w:cs="Times New Roman"/>
                      <w:i/>
                      <w:sz w:val="20"/>
                      <w:szCs w:val="20"/>
                      <w:vertAlign w:val="subscript"/>
                      <w:lang w:eastAsia="ru-RU"/>
                    </w:rPr>
                    <w:t>i</w:t>
                  </w:r>
                  <w:r w:rsidRPr="00A90811">
                    <w:rPr>
                      <w:rFonts w:eastAsia="Calibri" w:cs="Times New Roman"/>
                      <w:sz w:val="20"/>
                      <w:szCs w:val="20"/>
                      <w:lang w:eastAsia="ru-RU"/>
                    </w:rPr>
                    <w:t>= 2</w:t>
                  </w:r>
                </w:p>
              </w:tc>
              <w:tc>
                <w:tcPr>
                  <w:tcW w:w="4460" w:type="dxa"/>
                  <w:gridSpan w:val="2"/>
                  <w:tcBorders>
                    <w:top w:val="single" w:sz="4" w:space="0" w:color="000000"/>
                    <w:left w:val="single" w:sz="4" w:space="0" w:color="000000"/>
                    <w:bottom w:val="single" w:sz="4" w:space="0" w:color="000000"/>
                  </w:tcBorders>
                  <w:shd w:val="clear" w:color="auto" w:fill="FFFFFF"/>
                </w:tcPr>
                <w:p w:rsidR="00202EA9" w:rsidRPr="00A90811" w:rsidRDefault="00D31872">
                  <w:pPr>
                    <w:widowControl w:val="0"/>
                    <w:tabs>
                      <w:tab w:val="left" w:pos="4047"/>
                    </w:tabs>
                    <w:snapToGrid w:val="0"/>
                    <w:spacing w:before="0"/>
                    <w:ind w:right="178" w:firstLine="93"/>
                    <w:jc w:val="both"/>
                    <w:outlineLvl w:val="4"/>
                    <w:rPr>
                      <w:rFonts w:eastAsia="Calibri" w:cs="Times New Roman"/>
                      <w:b/>
                      <w:sz w:val="20"/>
                      <w:szCs w:val="20"/>
                      <w:lang w:eastAsia="ru-RU"/>
                    </w:rPr>
                  </w:pPr>
                  <w:r w:rsidRPr="00A90811">
                    <w:rPr>
                      <w:rFonts w:eastAsia="Calibri" w:cs="Times New Roman"/>
                      <w:b/>
                      <w:sz w:val="20"/>
                      <w:szCs w:val="20"/>
                      <w:lang w:eastAsia="ru-RU"/>
                    </w:rPr>
                    <w:t>Участник является официальным представителем изготовителя (производителя)</w:t>
                  </w:r>
                </w:p>
                <w:p w:rsidR="00202EA9" w:rsidRPr="00A90811" w:rsidRDefault="00D31872">
                  <w:pPr>
                    <w:widowControl w:val="0"/>
                    <w:tabs>
                      <w:tab w:val="left" w:pos="4047"/>
                    </w:tabs>
                    <w:snapToGrid w:val="0"/>
                    <w:spacing w:before="0"/>
                    <w:ind w:right="178" w:firstLine="93"/>
                    <w:jc w:val="both"/>
                    <w:outlineLvl w:val="4"/>
                    <w:rPr>
                      <w:rFonts w:eastAsia="Calibri" w:cs="Times New Roman"/>
                      <w:sz w:val="20"/>
                      <w:szCs w:val="20"/>
                      <w:lang w:eastAsia="ru-RU"/>
                    </w:rPr>
                  </w:pPr>
                  <w:r w:rsidRPr="00A90811">
                    <w:rPr>
                      <w:rFonts w:eastAsia="Calibri" w:cs="Times New Roman"/>
                      <w:sz w:val="20"/>
                      <w:szCs w:val="20"/>
                      <w:lang w:eastAsia="ru-RU"/>
                    </w:rPr>
                    <w:t>(статус подтверждается копией подписанного с обеих сторон действующего на момент подачи заявки договора (либо соглашения) с изготовителем (производителем), сроком действия не менее одного года, предметом которого является представление Участником интересов изготовителя (производителя) в части предлагаемой реализации продукции (товара))</w:t>
                  </w:r>
                </w:p>
              </w:tc>
            </w:tr>
            <w:tr w:rsidR="00202EA9" w:rsidRPr="00A90811">
              <w:trPr>
                <w:cantSplit/>
                <w:trHeight w:val="309"/>
              </w:trPr>
              <w:tc>
                <w:tcPr>
                  <w:tcW w:w="858" w:type="dxa"/>
                  <w:tcBorders>
                    <w:top w:val="single" w:sz="4" w:space="0" w:color="000000"/>
                    <w:bottom w:val="single" w:sz="4" w:space="0" w:color="000000"/>
                    <w:right w:val="single" w:sz="4" w:space="0" w:color="000000"/>
                  </w:tcBorders>
                  <w:shd w:val="clear" w:color="auto" w:fill="FFFFFF"/>
                </w:tcPr>
                <w:p w:rsidR="00202EA9" w:rsidRPr="00A90811" w:rsidRDefault="00D31872">
                  <w:pPr>
                    <w:widowControl w:val="0"/>
                    <w:snapToGrid w:val="0"/>
                    <w:spacing w:before="0"/>
                    <w:ind w:left="-171" w:firstLine="143"/>
                    <w:jc w:val="center"/>
                    <w:rPr>
                      <w:rFonts w:eastAsia="Calibri" w:cs="Times New Roman"/>
                      <w:sz w:val="20"/>
                      <w:szCs w:val="20"/>
                      <w:lang w:eastAsia="ru-RU"/>
                    </w:rPr>
                  </w:pPr>
                  <w:r w:rsidRPr="00A90811">
                    <w:rPr>
                      <w:rFonts w:eastAsia="Calibri" w:cs="Times New Roman"/>
                      <w:sz w:val="20"/>
                      <w:szCs w:val="20"/>
                      <w:lang w:eastAsia="ru-RU"/>
                    </w:rPr>
                    <w:t>Б</w:t>
                  </w:r>
                  <w:r w:rsidRPr="00A90811">
                    <w:rPr>
                      <w:rFonts w:eastAsia="Calibri" w:cs="Times New Roman"/>
                      <w:i/>
                      <w:sz w:val="20"/>
                      <w:szCs w:val="20"/>
                      <w:vertAlign w:val="subscript"/>
                      <w:lang w:eastAsia="ru-RU"/>
                    </w:rPr>
                    <w:t>i</w:t>
                  </w:r>
                  <w:r w:rsidRPr="00A90811">
                    <w:rPr>
                      <w:rFonts w:eastAsia="Calibri" w:cs="Times New Roman"/>
                      <w:sz w:val="20"/>
                      <w:szCs w:val="20"/>
                      <w:lang w:eastAsia="ru-RU"/>
                    </w:rPr>
                    <w:t>= 3</w:t>
                  </w:r>
                </w:p>
              </w:tc>
              <w:tc>
                <w:tcPr>
                  <w:tcW w:w="4222" w:type="dxa"/>
                  <w:tcBorders>
                    <w:top w:val="single" w:sz="4" w:space="0" w:color="000000"/>
                    <w:left w:val="single" w:sz="4" w:space="0" w:color="000000"/>
                    <w:bottom w:val="single" w:sz="4" w:space="0" w:color="000000"/>
                  </w:tcBorders>
                  <w:shd w:val="clear" w:color="auto" w:fill="FFFFFF"/>
                </w:tcPr>
                <w:p w:rsidR="00202EA9" w:rsidRPr="00A90811" w:rsidRDefault="00D31872">
                  <w:pPr>
                    <w:widowControl w:val="0"/>
                    <w:tabs>
                      <w:tab w:val="left" w:pos="0"/>
                    </w:tabs>
                    <w:snapToGrid w:val="0"/>
                    <w:spacing w:before="0"/>
                    <w:ind w:right="39" w:firstLine="93"/>
                    <w:jc w:val="both"/>
                    <w:outlineLvl w:val="4"/>
                    <w:rPr>
                      <w:rFonts w:eastAsia="Calibri" w:cs="Times New Roman"/>
                      <w:b/>
                      <w:sz w:val="20"/>
                      <w:szCs w:val="20"/>
                      <w:lang w:eastAsia="ru-RU"/>
                    </w:rPr>
                  </w:pPr>
                  <w:r w:rsidRPr="00A90811">
                    <w:rPr>
                      <w:rFonts w:eastAsia="Calibri" w:cs="Times New Roman"/>
                      <w:b/>
                      <w:sz w:val="20"/>
                      <w:szCs w:val="20"/>
                      <w:lang w:eastAsia="ru-RU"/>
                    </w:rPr>
                    <w:t xml:space="preserve">Участник является аффилированным изготовителю (производителю) по одному из следующих пунктов 7, 9, указанных в Таблице - Признаки аффилированности и документы, подтверждающие данные признаки (форма №10 Документации о закупке). </w:t>
                  </w:r>
                  <w:r w:rsidRPr="00A90811">
                    <w:rPr>
                      <w:rFonts w:eastAsia="Calibri" w:cs="Times New Roman"/>
                      <w:sz w:val="20"/>
                      <w:szCs w:val="20"/>
                      <w:lang w:eastAsia="ru-RU"/>
                    </w:rPr>
                    <w:t>(статус аффилированности подтверждается Справкой об аффилированности участника закупки с изготовителем (производителем) предлагаемой продукции (товара), с приложением подтверждающих документов по форме, приведенной в Документации о закупке)</w:t>
                  </w:r>
                </w:p>
              </w:tc>
              <w:tc>
                <w:tcPr>
                  <w:tcW w:w="238" w:type="dxa"/>
                </w:tcPr>
                <w:p w:rsidR="00202EA9" w:rsidRPr="00A90811" w:rsidRDefault="00202EA9">
                  <w:pPr>
                    <w:widowControl w:val="0"/>
                    <w:spacing w:before="0"/>
                    <w:ind w:firstLine="567"/>
                    <w:jc w:val="both"/>
                    <w:rPr>
                      <w:rFonts w:eastAsia="Times New Roman" w:cs="Times New Roman"/>
                      <w:sz w:val="20"/>
                      <w:szCs w:val="20"/>
                      <w:lang w:eastAsia="ru-RU"/>
                    </w:rPr>
                  </w:pPr>
                </w:p>
              </w:tc>
            </w:tr>
            <w:tr w:rsidR="00202EA9" w:rsidRPr="00A90811">
              <w:trPr>
                <w:cantSplit/>
                <w:trHeight w:val="309"/>
              </w:trPr>
              <w:tc>
                <w:tcPr>
                  <w:tcW w:w="858" w:type="dxa"/>
                  <w:tcBorders>
                    <w:top w:val="single" w:sz="4" w:space="0" w:color="000000"/>
                    <w:bottom w:val="single" w:sz="4" w:space="0" w:color="000000"/>
                    <w:right w:val="single" w:sz="4" w:space="0" w:color="000000"/>
                  </w:tcBorders>
                  <w:shd w:val="clear" w:color="auto" w:fill="FFFFFF"/>
                </w:tcPr>
                <w:p w:rsidR="00202EA9" w:rsidRPr="00A90811" w:rsidRDefault="00D31872">
                  <w:pPr>
                    <w:widowControl w:val="0"/>
                    <w:snapToGrid w:val="0"/>
                    <w:spacing w:before="0"/>
                    <w:ind w:left="-171" w:firstLine="143"/>
                    <w:jc w:val="center"/>
                    <w:rPr>
                      <w:rFonts w:eastAsia="Calibri" w:cs="Times New Roman"/>
                      <w:sz w:val="20"/>
                      <w:szCs w:val="20"/>
                      <w:lang w:eastAsia="ru-RU"/>
                    </w:rPr>
                  </w:pPr>
                  <w:r w:rsidRPr="00A90811">
                    <w:rPr>
                      <w:rFonts w:eastAsia="Calibri" w:cs="Times New Roman"/>
                      <w:sz w:val="20"/>
                      <w:szCs w:val="20"/>
                      <w:lang w:eastAsia="ru-RU"/>
                    </w:rPr>
                    <w:t>Б</w:t>
                  </w:r>
                  <w:r w:rsidRPr="00A90811">
                    <w:rPr>
                      <w:rFonts w:eastAsia="Calibri" w:cs="Times New Roman"/>
                      <w:i/>
                      <w:sz w:val="20"/>
                      <w:szCs w:val="20"/>
                      <w:vertAlign w:val="subscript"/>
                      <w:lang w:eastAsia="ru-RU"/>
                    </w:rPr>
                    <w:t>i</w:t>
                  </w:r>
                  <w:r w:rsidRPr="00A90811">
                    <w:rPr>
                      <w:rFonts w:eastAsia="Calibri" w:cs="Times New Roman"/>
                      <w:sz w:val="20"/>
                      <w:szCs w:val="20"/>
                      <w:lang w:eastAsia="ru-RU"/>
                    </w:rPr>
                    <w:t>= 4</w:t>
                  </w:r>
                </w:p>
              </w:tc>
              <w:tc>
                <w:tcPr>
                  <w:tcW w:w="4222" w:type="dxa"/>
                  <w:tcBorders>
                    <w:top w:val="single" w:sz="4" w:space="0" w:color="000000"/>
                    <w:left w:val="single" w:sz="4" w:space="0" w:color="000000"/>
                    <w:bottom w:val="single" w:sz="4" w:space="0" w:color="000000"/>
                  </w:tcBorders>
                  <w:shd w:val="clear" w:color="auto" w:fill="FFFFFF"/>
                </w:tcPr>
                <w:p w:rsidR="00202EA9" w:rsidRPr="00A90811" w:rsidRDefault="00D31872">
                  <w:pPr>
                    <w:widowControl w:val="0"/>
                    <w:snapToGrid w:val="0"/>
                    <w:spacing w:before="0"/>
                    <w:ind w:right="39" w:firstLine="93"/>
                    <w:jc w:val="both"/>
                    <w:outlineLvl w:val="4"/>
                    <w:rPr>
                      <w:rFonts w:eastAsia="Calibri" w:cs="Times New Roman"/>
                      <w:b/>
                      <w:sz w:val="20"/>
                      <w:szCs w:val="20"/>
                      <w:lang w:eastAsia="ru-RU"/>
                    </w:rPr>
                  </w:pPr>
                  <w:r w:rsidRPr="00A90811">
                    <w:rPr>
                      <w:rFonts w:eastAsia="Calibri" w:cs="Times New Roman"/>
                      <w:b/>
                      <w:sz w:val="20"/>
                      <w:szCs w:val="20"/>
                      <w:lang w:eastAsia="ru-RU"/>
                    </w:rPr>
                    <w:t>Участник является аффилированным изготовителю (производителю) по одному из следующих пунктов 4, 5, 8, 10, указанных в Таблице - Признаки аффилированности и документы, подтверждающие данные признаки (форма №10 Документации о закупке).</w:t>
                  </w:r>
                </w:p>
                <w:p w:rsidR="00202EA9" w:rsidRPr="00A90811" w:rsidRDefault="00D31872">
                  <w:pPr>
                    <w:widowControl w:val="0"/>
                    <w:snapToGrid w:val="0"/>
                    <w:spacing w:before="0"/>
                    <w:ind w:right="39" w:firstLine="93"/>
                    <w:jc w:val="both"/>
                    <w:outlineLvl w:val="4"/>
                    <w:rPr>
                      <w:rFonts w:eastAsia="Calibri" w:cs="Times New Roman"/>
                      <w:b/>
                      <w:sz w:val="20"/>
                      <w:szCs w:val="20"/>
                      <w:lang w:eastAsia="ru-RU"/>
                    </w:rPr>
                  </w:pPr>
                  <w:r w:rsidRPr="00A90811">
                    <w:rPr>
                      <w:rFonts w:eastAsia="Calibri" w:cs="Times New Roman"/>
                      <w:sz w:val="20"/>
                      <w:szCs w:val="20"/>
                      <w:lang w:eastAsia="ru-RU"/>
                    </w:rPr>
                    <w:t>(статус аффилированности</w:t>
                  </w:r>
                  <w:bookmarkStart w:id="339" w:name="_GoBack_Копия_1"/>
                  <w:bookmarkEnd w:id="339"/>
                  <w:r w:rsidRPr="00A90811">
                    <w:rPr>
                      <w:rFonts w:eastAsia="Calibri" w:cs="Times New Roman"/>
                      <w:sz w:val="20"/>
                      <w:szCs w:val="20"/>
                      <w:lang w:eastAsia="ru-RU"/>
                    </w:rPr>
                    <w:t xml:space="preserve"> подтверждается Справкой об аффилированности Участника закупки с изготовителем (производителем) предлагаемой продукции (товара), с приложением подтверждающих документов по форме, приведенной в Документации о закупке)</w:t>
                  </w:r>
                </w:p>
              </w:tc>
              <w:tc>
                <w:tcPr>
                  <w:tcW w:w="238" w:type="dxa"/>
                </w:tcPr>
                <w:p w:rsidR="00202EA9" w:rsidRPr="00A90811" w:rsidRDefault="00202EA9">
                  <w:pPr>
                    <w:widowControl w:val="0"/>
                    <w:spacing w:before="0"/>
                    <w:ind w:firstLine="567"/>
                    <w:jc w:val="both"/>
                    <w:rPr>
                      <w:rFonts w:eastAsia="Times New Roman" w:cs="Times New Roman"/>
                      <w:sz w:val="20"/>
                      <w:szCs w:val="20"/>
                      <w:lang w:eastAsia="ru-RU"/>
                    </w:rPr>
                  </w:pPr>
                </w:p>
              </w:tc>
            </w:tr>
            <w:tr w:rsidR="00202EA9" w:rsidRPr="00A90811">
              <w:trPr>
                <w:cantSplit/>
                <w:trHeight w:val="309"/>
              </w:trPr>
              <w:tc>
                <w:tcPr>
                  <w:tcW w:w="858" w:type="dxa"/>
                  <w:tcBorders>
                    <w:top w:val="single" w:sz="4" w:space="0" w:color="000000"/>
                    <w:right w:val="single" w:sz="4" w:space="0" w:color="000000"/>
                  </w:tcBorders>
                  <w:shd w:val="clear" w:color="auto" w:fill="FFFFFF"/>
                </w:tcPr>
                <w:p w:rsidR="00202EA9" w:rsidRPr="00A90811" w:rsidRDefault="00D31872">
                  <w:pPr>
                    <w:widowControl w:val="0"/>
                    <w:snapToGrid w:val="0"/>
                    <w:spacing w:before="0"/>
                    <w:ind w:left="-171" w:firstLine="143"/>
                    <w:jc w:val="center"/>
                    <w:rPr>
                      <w:rFonts w:eastAsia="Calibri" w:cs="Times New Roman"/>
                      <w:sz w:val="20"/>
                      <w:szCs w:val="20"/>
                      <w:lang w:eastAsia="ru-RU"/>
                    </w:rPr>
                  </w:pPr>
                  <w:r w:rsidRPr="00A90811">
                    <w:rPr>
                      <w:rFonts w:eastAsia="Calibri" w:cs="Times New Roman"/>
                      <w:sz w:val="20"/>
                      <w:szCs w:val="20"/>
                      <w:lang w:eastAsia="ru-RU"/>
                    </w:rPr>
                    <w:t>Б</w:t>
                  </w:r>
                  <w:r w:rsidRPr="00A90811">
                    <w:rPr>
                      <w:rFonts w:eastAsia="Calibri" w:cs="Times New Roman"/>
                      <w:i/>
                      <w:sz w:val="20"/>
                      <w:szCs w:val="20"/>
                      <w:vertAlign w:val="subscript"/>
                      <w:lang w:eastAsia="ru-RU"/>
                    </w:rPr>
                    <w:t>i</w:t>
                  </w:r>
                  <w:r w:rsidRPr="00A90811">
                    <w:rPr>
                      <w:rFonts w:eastAsia="Calibri" w:cs="Times New Roman"/>
                      <w:sz w:val="20"/>
                      <w:szCs w:val="20"/>
                      <w:lang w:eastAsia="ru-RU"/>
                    </w:rPr>
                    <w:t>= 5</w:t>
                  </w:r>
                </w:p>
              </w:tc>
              <w:tc>
                <w:tcPr>
                  <w:tcW w:w="4460" w:type="dxa"/>
                  <w:gridSpan w:val="2"/>
                  <w:tcBorders>
                    <w:top w:val="single" w:sz="4" w:space="0" w:color="000000"/>
                    <w:left w:val="single" w:sz="4" w:space="0" w:color="000000"/>
                  </w:tcBorders>
                  <w:shd w:val="clear" w:color="auto" w:fill="FFFFFF"/>
                </w:tcPr>
                <w:p w:rsidR="00202EA9" w:rsidRPr="00A90811" w:rsidRDefault="00D31872">
                  <w:pPr>
                    <w:widowControl w:val="0"/>
                    <w:tabs>
                      <w:tab w:val="left" w:pos="93"/>
                      <w:tab w:val="left" w:pos="4047"/>
                    </w:tabs>
                    <w:snapToGrid w:val="0"/>
                    <w:spacing w:before="0"/>
                    <w:ind w:right="175" w:firstLine="93"/>
                    <w:jc w:val="both"/>
                    <w:outlineLvl w:val="4"/>
                    <w:rPr>
                      <w:rFonts w:eastAsia="Calibri" w:cs="Times New Roman"/>
                      <w:b/>
                      <w:sz w:val="20"/>
                      <w:szCs w:val="20"/>
                      <w:lang w:eastAsia="ru-RU"/>
                    </w:rPr>
                  </w:pPr>
                  <w:r w:rsidRPr="00A90811">
                    <w:rPr>
                      <w:rFonts w:eastAsia="Calibri" w:cs="Times New Roman"/>
                      <w:b/>
                      <w:sz w:val="20"/>
                      <w:szCs w:val="20"/>
                      <w:lang w:eastAsia="ru-RU"/>
                    </w:rPr>
                    <w:t>1. Участник является изготовителем (производителем)</w:t>
                  </w:r>
                </w:p>
                <w:p w:rsidR="00202EA9" w:rsidRPr="00A90811" w:rsidRDefault="00D31872">
                  <w:pPr>
                    <w:widowControl w:val="0"/>
                    <w:tabs>
                      <w:tab w:val="left" w:pos="93"/>
                      <w:tab w:val="left" w:pos="4047"/>
                    </w:tabs>
                    <w:snapToGrid w:val="0"/>
                    <w:spacing w:before="0"/>
                    <w:ind w:right="175" w:firstLine="93"/>
                    <w:jc w:val="both"/>
                    <w:outlineLvl w:val="4"/>
                    <w:rPr>
                      <w:rFonts w:eastAsia="Calibri" w:cs="Times New Roman"/>
                      <w:sz w:val="20"/>
                      <w:szCs w:val="20"/>
                      <w:lang w:eastAsia="ru-RU"/>
                    </w:rPr>
                  </w:pPr>
                  <w:r w:rsidRPr="00A90811">
                    <w:rPr>
                      <w:rFonts w:eastAsia="Calibri" w:cs="Times New Roman"/>
                      <w:sz w:val="20"/>
                      <w:szCs w:val="20"/>
                      <w:lang w:eastAsia="ru-RU"/>
                    </w:rPr>
                    <w:t>(подтверждается документами на предлагаемую продукцию (товар), в которых указан изготовитель (производитель))</w:t>
                  </w:r>
                  <w:r w:rsidRPr="00A90811">
                    <w:rPr>
                      <w:rFonts w:eastAsia="Calibri" w:cs="Times New Roman"/>
                      <w:b/>
                      <w:sz w:val="20"/>
                      <w:szCs w:val="20"/>
                      <w:lang w:eastAsia="ru-RU"/>
                    </w:rPr>
                    <w:t xml:space="preserve"> **</w:t>
                  </w:r>
                  <w:r w:rsidRPr="00A90811">
                    <w:rPr>
                      <w:rFonts w:eastAsia="Calibri" w:cs="Times New Roman"/>
                      <w:sz w:val="20"/>
                      <w:szCs w:val="20"/>
                      <w:lang w:eastAsia="ru-RU"/>
                    </w:rPr>
                    <w:t>.</w:t>
                  </w:r>
                  <w:r w:rsidRPr="00A90811">
                    <w:rPr>
                      <w:rFonts w:eastAsia="Times New Roman" w:cs="Times New Roman"/>
                      <w:sz w:val="20"/>
                      <w:szCs w:val="20"/>
                      <w:lang w:eastAsia="ru-RU"/>
                    </w:rPr>
                    <w:t xml:space="preserve"> </w:t>
                  </w:r>
                  <w:r w:rsidRPr="00A90811">
                    <w:rPr>
                      <w:rFonts w:eastAsia="Calibri" w:cs="Times New Roman"/>
                      <w:sz w:val="20"/>
                      <w:szCs w:val="20"/>
                      <w:lang w:eastAsia="ru-RU"/>
                    </w:rPr>
                    <w:t>При этом в документах на предлагаемую продукцию (товар) и в Техническом / Коммерческом предложении должен быть указан один и тот же изготовитель (производитель).</w:t>
                  </w:r>
                </w:p>
                <w:p w:rsidR="00202EA9" w:rsidRPr="00A90811" w:rsidRDefault="00202EA9">
                  <w:pPr>
                    <w:widowControl w:val="0"/>
                    <w:tabs>
                      <w:tab w:val="left" w:pos="93"/>
                      <w:tab w:val="left" w:pos="4047"/>
                    </w:tabs>
                    <w:snapToGrid w:val="0"/>
                    <w:spacing w:before="0"/>
                    <w:ind w:right="175" w:firstLine="93"/>
                    <w:jc w:val="both"/>
                    <w:outlineLvl w:val="4"/>
                    <w:rPr>
                      <w:rFonts w:eastAsia="Calibri" w:cs="Times New Roman"/>
                      <w:sz w:val="20"/>
                      <w:szCs w:val="20"/>
                      <w:lang w:eastAsia="ru-RU"/>
                    </w:rPr>
                  </w:pPr>
                </w:p>
                <w:p w:rsidR="00202EA9" w:rsidRPr="00A90811" w:rsidRDefault="00D31872">
                  <w:pPr>
                    <w:widowControl w:val="0"/>
                    <w:tabs>
                      <w:tab w:val="left" w:pos="93"/>
                      <w:tab w:val="left" w:pos="4047"/>
                    </w:tabs>
                    <w:snapToGrid w:val="0"/>
                    <w:spacing w:before="0"/>
                    <w:ind w:right="175" w:firstLine="93"/>
                    <w:jc w:val="both"/>
                    <w:outlineLvl w:val="4"/>
                    <w:rPr>
                      <w:rFonts w:eastAsia="Calibri" w:cs="Times New Roman"/>
                      <w:b/>
                      <w:sz w:val="20"/>
                      <w:szCs w:val="20"/>
                      <w:lang w:eastAsia="ru-RU"/>
                    </w:rPr>
                  </w:pPr>
                  <w:r w:rsidRPr="00A90811">
                    <w:rPr>
                      <w:rFonts w:eastAsia="Calibri" w:cs="Times New Roman"/>
                      <w:b/>
                      <w:sz w:val="20"/>
                      <w:szCs w:val="20"/>
                      <w:lang w:eastAsia="ru-RU"/>
                    </w:rPr>
                    <w:t>2. Участник является аффилированным изготовителю (производителю) по одному из следующих пунктов 1, 2, 3, 6, 11, указанных в Таблице - Признаки аффилированности и документы, подтверждающие данные признаки (форма №10 Документации о закупке).</w:t>
                  </w:r>
                </w:p>
                <w:p w:rsidR="00202EA9" w:rsidRPr="00A90811" w:rsidRDefault="00D31872">
                  <w:pPr>
                    <w:widowControl w:val="0"/>
                    <w:tabs>
                      <w:tab w:val="left" w:pos="93"/>
                      <w:tab w:val="left" w:pos="4047"/>
                    </w:tabs>
                    <w:snapToGrid w:val="0"/>
                    <w:spacing w:before="0"/>
                    <w:ind w:right="175" w:firstLine="93"/>
                    <w:jc w:val="both"/>
                    <w:outlineLvl w:val="4"/>
                    <w:rPr>
                      <w:rFonts w:eastAsia="Calibri" w:cs="Times New Roman"/>
                      <w:sz w:val="20"/>
                      <w:szCs w:val="20"/>
                      <w:lang w:eastAsia="ru-RU"/>
                    </w:rPr>
                  </w:pPr>
                  <w:r w:rsidRPr="00A90811">
                    <w:rPr>
                      <w:rFonts w:eastAsia="Calibri" w:cs="Times New Roman"/>
                      <w:sz w:val="20"/>
                      <w:szCs w:val="20"/>
                      <w:lang w:eastAsia="ru-RU"/>
                    </w:rPr>
                    <w:t>(статус аффилированности подтверждается Справкой об аффилированности Участника закупки с изготовителем (производителем) предлагаемой продукции (товара), с приложением подтверждающих документов по форме, приведенной в Документации о закупке)</w:t>
                  </w:r>
                </w:p>
              </w:tc>
            </w:tr>
          </w:tbl>
          <w:p w:rsidR="00202EA9" w:rsidRPr="00A90811" w:rsidRDefault="00202EA9">
            <w:pPr>
              <w:widowControl w:val="0"/>
              <w:tabs>
                <w:tab w:val="left" w:pos="0"/>
              </w:tabs>
              <w:spacing w:before="0"/>
              <w:ind w:right="80"/>
              <w:jc w:val="both"/>
              <w:rPr>
                <w:rFonts w:eastAsia="Calibri" w:cs="Times New Roman"/>
                <w:sz w:val="20"/>
                <w:szCs w:val="20"/>
                <w:lang w:eastAsia="ru-RU"/>
              </w:rPr>
            </w:pPr>
          </w:p>
          <w:p w:rsidR="00202EA9" w:rsidRPr="00A90811" w:rsidRDefault="00D31872">
            <w:pPr>
              <w:keepNext/>
              <w:widowControl w:val="0"/>
              <w:spacing w:before="0"/>
              <w:jc w:val="both"/>
              <w:rPr>
                <w:rFonts w:eastAsia="Calibri" w:cs="Times New Roman"/>
                <w:sz w:val="20"/>
                <w:szCs w:val="20"/>
                <w:lang w:eastAsia="ru-RU"/>
              </w:rPr>
            </w:pPr>
            <w:r w:rsidRPr="00A90811">
              <w:rPr>
                <w:rFonts w:eastAsia="Calibri" w:cs="Times New Roman"/>
                <w:sz w:val="20"/>
                <w:szCs w:val="20"/>
                <w:lang w:eastAsia="ru-RU"/>
              </w:rPr>
              <w:t>где:</w:t>
            </w:r>
          </w:p>
          <w:p w:rsidR="00202EA9" w:rsidRPr="00A90811" w:rsidRDefault="00D31872">
            <w:pPr>
              <w:widowControl w:val="0"/>
              <w:tabs>
                <w:tab w:val="left" w:pos="742"/>
                <w:tab w:val="left" w:pos="1167"/>
              </w:tabs>
              <w:spacing w:before="0"/>
              <w:ind w:firstLine="567"/>
              <w:jc w:val="both"/>
              <w:rPr>
                <w:rFonts w:eastAsia="Calibri" w:cs="Times New Roman"/>
                <w:sz w:val="20"/>
                <w:szCs w:val="20"/>
                <w:lang w:eastAsia="ru-RU"/>
              </w:rPr>
            </w:pPr>
            <w:r w:rsidRPr="00A90811">
              <w:rPr>
                <w:rFonts w:eastAsia="Calibri" w:cs="Times New Roman"/>
                <w:sz w:val="20"/>
                <w:szCs w:val="20"/>
                <w:lang w:eastAsia="ru-RU"/>
              </w:rPr>
              <w:t>Б</w:t>
            </w:r>
            <w:r w:rsidRPr="00A90811">
              <w:rPr>
                <w:rFonts w:eastAsia="Calibri" w:cs="Times New Roman"/>
                <w:i/>
                <w:sz w:val="20"/>
                <w:szCs w:val="20"/>
                <w:vertAlign w:val="subscript"/>
                <w:lang w:val="en-US" w:eastAsia="ru-RU"/>
              </w:rPr>
              <w:t>r</w:t>
            </w:r>
            <w:r w:rsidRPr="00A90811">
              <w:rPr>
                <w:rFonts w:eastAsia="Calibri" w:cs="Times New Roman"/>
                <w:sz w:val="20"/>
                <w:szCs w:val="20"/>
                <w:lang w:eastAsia="ru-RU"/>
              </w:rPr>
              <w:t xml:space="preserve"> – рассчитанная оценка по данному частному критерию оценки в баллах.</w:t>
            </w:r>
          </w:p>
          <w:p w:rsidR="00202EA9" w:rsidRPr="00A90811" w:rsidRDefault="00D31872">
            <w:pPr>
              <w:widowControl w:val="0"/>
              <w:tabs>
                <w:tab w:val="left" w:pos="742"/>
                <w:tab w:val="left" w:pos="1167"/>
              </w:tabs>
              <w:spacing w:before="0"/>
              <w:ind w:firstLine="567"/>
              <w:jc w:val="both"/>
              <w:rPr>
                <w:rFonts w:eastAsia="Calibri" w:cs="Times New Roman"/>
                <w:sz w:val="20"/>
                <w:szCs w:val="20"/>
                <w:lang w:eastAsia="ru-RU"/>
              </w:rPr>
            </w:pPr>
            <w:r w:rsidRPr="00A90811">
              <w:rPr>
                <w:rFonts w:eastAsia="Calibri" w:cs="Times New Roman"/>
                <w:sz w:val="20"/>
                <w:szCs w:val="20"/>
                <w:lang w:eastAsia="ru-RU"/>
              </w:rPr>
              <w:t>Б</w:t>
            </w:r>
            <w:r w:rsidRPr="00A90811">
              <w:rPr>
                <w:rFonts w:eastAsia="Calibri" w:cs="Times New Roman"/>
                <w:i/>
                <w:sz w:val="20"/>
                <w:szCs w:val="20"/>
                <w:vertAlign w:val="subscript"/>
                <w:lang w:eastAsia="ru-RU"/>
              </w:rPr>
              <w:t>i</w:t>
            </w:r>
            <w:r w:rsidRPr="00A90811">
              <w:rPr>
                <w:rFonts w:eastAsia="Calibri" w:cs="Times New Roman"/>
                <w:sz w:val="20"/>
                <w:szCs w:val="20"/>
                <w:lang w:eastAsia="ru-RU"/>
              </w:rPr>
              <w:t xml:space="preserve"> – балл, соответствующий отношению Участника к изготовителю (производителю) предлагаемой продукции (товара).</w:t>
            </w:r>
          </w:p>
          <w:p w:rsidR="00202EA9" w:rsidRPr="00A90811" w:rsidRDefault="00D31872">
            <w:pPr>
              <w:widowControl w:val="0"/>
              <w:spacing w:before="0"/>
              <w:ind w:firstLine="567"/>
              <w:jc w:val="both"/>
              <w:rPr>
                <w:rFonts w:eastAsia="Calibri" w:cs="Times New Roman"/>
                <w:sz w:val="20"/>
                <w:szCs w:val="20"/>
                <w:lang w:eastAsia="ru-RU"/>
              </w:rPr>
            </w:pPr>
            <w:r w:rsidRPr="00A90811">
              <w:rPr>
                <w:rFonts w:eastAsia="Calibri" w:cs="Times New Roman"/>
                <w:sz w:val="20"/>
                <w:szCs w:val="20"/>
                <w:lang w:val="en-US" w:eastAsia="ru-RU"/>
              </w:rPr>
              <w:t>k</w:t>
            </w:r>
            <w:r w:rsidRPr="00A90811">
              <w:rPr>
                <w:rFonts w:eastAsia="Calibri" w:cs="Times New Roman"/>
                <w:i/>
                <w:sz w:val="20"/>
                <w:szCs w:val="20"/>
                <w:vertAlign w:val="subscript"/>
                <w:lang w:val="en-US" w:eastAsia="ru-RU"/>
              </w:rPr>
              <w:t>i</w:t>
            </w:r>
            <w:r w:rsidRPr="00A90811">
              <w:rPr>
                <w:rFonts w:eastAsia="Calibri" w:cs="Times New Roman"/>
                <w:sz w:val="20"/>
                <w:szCs w:val="20"/>
                <w:lang w:eastAsia="ru-RU"/>
              </w:rPr>
              <w:t xml:space="preserve"> – коэффициент, пропорциональный </w:t>
            </w:r>
            <w:r w:rsidRPr="00A90811">
              <w:rPr>
                <w:rFonts w:eastAsia="Times New Roman" w:cs="Times New Roman"/>
                <w:sz w:val="20"/>
                <w:szCs w:val="20"/>
                <w:lang w:eastAsia="ru-RU"/>
              </w:rPr>
              <w:t>объему (по стоимости) предлагаемой Участником в данном статусе продукции (товара).</w:t>
            </w:r>
          </w:p>
          <w:p w:rsidR="00202EA9" w:rsidRPr="00A90811" w:rsidRDefault="00D31872">
            <w:pPr>
              <w:widowControl w:val="0"/>
              <w:spacing w:before="0"/>
              <w:ind w:firstLine="567"/>
              <w:jc w:val="both"/>
              <w:rPr>
                <w:rFonts w:eastAsia="Calibri" w:cs="Times New Roman"/>
                <w:b/>
                <w:sz w:val="20"/>
                <w:szCs w:val="20"/>
                <w:lang w:eastAsia="ru-RU"/>
              </w:rPr>
            </w:pPr>
            <w:r w:rsidRPr="00A90811">
              <w:rPr>
                <w:rFonts w:eastAsia="Calibri" w:cs="Times New Roman"/>
                <w:b/>
                <w:sz w:val="20"/>
                <w:szCs w:val="20"/>
                <w:lang w:eastAsia="ru-RU"/>
              </w:rPr>
              <w:t>* В случае если Участник является Коллективным Участником, то осуществляется оценка каждого члена Коллективного Участника (включая лидера Коллективного Участника) с учетом объема (по стоимости) поставки в соответствии с Коммерческим / Техническим предложением и/или с Планом распределения объемов поставки продукции внутри Коллективного Участника, представленными в составе заявки Участника. Оценки каждого члена Коллективного Участника (включая лидера Коллективного Участника) суммируются. При этом итоговая (общая) оценка (итоговый балл) Коллективного Участника по данному критерию присваивается с учетом статуса Лидера Коллективного Участника:</w:t>
            </w:r>
          </w:p>
          <w:p w:rsidR="00202EA9" w:rsidRPr="00A90811" w:rsidRDefault="00D31872">
            <w:pPr>
              <w:widowControl w:val="0"/>
              <w:spacing w:before="0"/>
              <w:ind w:firstLine="567"/>
              <w:jc w:val="both"/>
              <w:rPr>
                <w:rFonts w:eastAsia="Calibri" w:cs="Times New Roman"/>
                <w:b/>
                <w:sz w:val="20"/>
                <w:szCs w:val="20"/>
                <w:lang w:eastAsia="ru-RU"/>
              </w:rPr>
            </w:pPr>
            <w:r w:rsidRPr="00A90811">
              <w:rPr>
                <w:rFonts w:eastAsia="Calibri" w:cs="Times New Roman"/>
                <w:b/>
                <w:sz w:val="20"/>
                <w:szCs w:val="20"/>
                <w:lang w:eastAsia="ru-RU"/>
              </w:rPr>
              <w:t>- Лидер Коллективного Участника не является изготовителем (производителем) предлагаемой продукции — итоговый балл не может превышать 2 балла;</w:t>
            </w:r>
          </w:p>
          <w:p w:rsidR="00202EA9" w:rsidRPr="00A90811" w:rsidRDefault="00D31872">
            <w:pPr>
              <w:widowControl w:val="0"/>
              <w:spacing w:before="0"/>
              <w:ind w:firstLine="567"/>
              <w:jc w:val="both"/>
              <w:rPr>
                <w:rFonts w:eastAsia="Calibri" w:cs="Times New Roman"/>
                <w:b/>
                <w:sz w:val="20"/>
                <w:szCs w:val="20"/>
                <w:lang w:eastAsia="ru-RU"/>
              </w:rPr>
            </w:pPr>
            <w:r w:rsidRPr="00A90811">
              <w:rPr>
                <w:rFonts w:eastAsia="Calibri" w:cs="Times New Roman"/>
                <w:b/>
                <w:sz w:val="20"/>
                <w:szCs w:val="20"/>
                <w:lang w:eastAsia="ru-RU"/>
              </w:rPr>
              <w:t>- Лидер Коллективного Участника является изготовителем (производителем) предлагаемой продукции — ограничений по итоговому баллу нет.</w:t>
            </w:r>
          </w:p>
          <w:p w:rsidR="00202EA9" w:rsidRPr="00A90811" w:rsidRDefault="00D31872">
            <w:pPr>
              <w:widowControl w:val="0"/>
              <w:snapToGrid w:val="0"/>
              <w:spacing w:before="0"/>
              <w:ind w:firstLine="567"/>
              <w:jc w:val="both"/>
              <w:rPr>
                <w:rFonts w:eastAsia="Calibri" w:cs="Times New Roman"/>
                <w:sz w:val="20"/>
                <w:szCs w:val="20"/>
                <w:lang w:eastAsia="ru-RU"/>
              </w:rPr>
            </w:pPr>
            <w:r w:rsidRPr="00A90811">
              <w:rPr>
                <w:rFonts w:eastAsia="Calibri" w:cs="Times New Roman"/>
                <w:sz w:val="20"/>
                <w:szCs w:val="20"/>
                <w:lang w:eastAsia="ru-RU"/>
              </w:rPr>
              <w:t>Шкала оценок от 0 до 5 баллов.</w:t>
            </w:r>
          </w:p>
          <w:p w:rsidR="00202EA9" w:rsidRPr="00A90811" w:rsidRDefault="00D31872">
            <w:pPr>
              <w:widowControl w:val="0"/>
              <w:snapToGrid w:val="0"/>
              <w:spacing w:before="0"/>
              <w:jc w:val="both"/>
              <w:rPr>
                <w:rFonts w:eastAsia="Calibri" w:cs="Times New Roman"/>
                <w:sz w:val="20"/>
                <w:szCs w:val="20"/>
                <w:lang w:eastAsia="ru-RU"/>
              </w:rPr>
            </w:pPr>
            <w:r w:rsidRPr="00A90811">
              <w:rPr>
                <w:rFonts w:eastAsia="Calibri" w:cs="Times New Roman"/>
                <w:sz w:val="20"/>
                <w:szCs w:val="20"/>
                <w:lang w:eastAsia="ru-RU"/>
              </w:rPr>
              <w:t>** Такими документами на предлагаемую продукцию могут являться:</w:t>
            </w:r>
          </w:p>
          <w:p w:rsidR="00202EA9" w:rsidRPr="00A90811" w:rsidRDefault="00D31872">
            <w:pPr>
              <w:widowControl w:val="0"/>
              <w:snapToGrid w:val="0"/>
              <w:spacing w:before="0"/>
              <w:jc w:val="both"/>
              <w:rPr>
                <w:rFonts w:eastAsia="Calibri" w:cs="Times New Roman"/>
                <w:sz w:val="20"/>
                <w:szCs w:val="20"/>
                <w:lang w:eastAsia="ru-RU"/>
              </w:rPr>
            </w:pPr>
            <w:r w:rsidRPr="00A90811">
              <w:rPr>
                <w:rFonts w:eastAsia="Calibri" w:cs="Times New Roman"/>
                <w:sz w:val="20"/>
                <w:szCs w:val="20"/>
                <w:lang w:eastAsia="ru-RU"/>
              </w:rPr>
              <w:t>а) Сертификат/декларация соответствия и/или;</w:t>
            </w:r>
          </w:p>
          <w:p w:rsidR="00202EA9" w:rsidRPr="00A90811" w:rsidRDefault="00D31872">
            <w:pPr>
              <w:widowControl w:val="0"/>
              <w:snapToGrid w:val="0"/>
              <w:spacing w:before="0"/>
              <w:jc w:val="both"/>
              <w:rPr>
                <w:rFonts w:eastAsia="Calibri" w:cs="Times New Roman"/>
                <w:sz w:val="20"/>
                <w:szCs w:val="20"/>
                <w:lang w:eastAsia="ru-RU"/>
              </w:rPr>
            </w:pPr>
            <w:r w:rsidRPr="00A90811">
              <w:rPr>
                <w:rFonts w:eastAsia="Calibri" w:cs="Times New Roman"/>
                <w:sz w:val="20"/>
                <w:szCs w:val="20"/>
                <w:lang w:eastAsia="ru-RU"/>
              </w:rPr>
              <w:t>- Протокол испытаний и/или;</w:t>
            </w:r>
          </w:p>
          <w:p w:rsidR="00202EA9" w:rsidRPr="00A90811" w:rsidRDefault="00D31872">
            <w:pPr>
              <w:widowControl w:val="0"/>
              <w:snapToGrid w:val="0"/>
              <w:spacing w:before="0"/>
              <w:jc w:val="both"/>
              <w:rPr>
                <w:rFonts w:eastAsia="Calibri" w:cs="Times New Roman"/>
                <w:sz w:val="20"/>
                <w:szCs w:val="20"/>
                <w:lang w:eastAsia="ru-RU"/>
              </w:rPr>
            </w:pPr>
            <w:r w:rsidRPr="00A90811">
              <w:rPr>
                <w:rFonts w:eastAsia="Calibri" w:cs="Times New Roman"/>
                <w:sz w:val="20"/>
                <w:szCs w:val="20"/>
                <w:lang w:eastAsia="ru-RU"/>
              </w:rPr>
              <w:t>- Сертификат качества и/или;</w:t>
            </w:r>
          </w:p>
          <w:p w:rsidR="00202EA9" w:rsidRPr="00A90811" w:rsidRDefault="00D31872">
            <w:pPr>
              <w:widowControl w:val="0"/>
              <w:snapToGrid w:val="0"/>
              <w:spacing w:before="0"/>
              <w:jc w:val="both"/>
              <w:rPr>
                <w:rFonts w:eastAsia="Calibri" w:cs="Times New Roman"/>
                <w:sz w:val="20"/>
                <w:szCs w:val="20"/>
                <w:lang w:eastAsia="ru-RU"/>
              </w:rPr>
            </w:pPr>
            <w:r w:rsidRPr="00A90811">
              <w:rPr>
                <w:rFonts w:eastAsia="Calibri" w:cs="Times New Roman"/>
                <w:sz w:val="20"/>
                <w:szCs w:val="20"/>
                <w:lang w:eastAsia="ru-RU"/>
              </w:rPr>
              <w:t>- Паспорт и/или;</w:t>
            </w:r>
          </w:p>
          <w:p w:rsidR="00202EA9" w:rsidRPr="00A90811" w:rsidRDefault="00D31872">
            <w:pPr>
              <w:widowControl w:val="0"/>
              <w:snapToGrid w:val="0"/>
              <w:spacing w:before="0"/>
              <w:jc w:val="both"/>
              <w:rPr>
                <w:rFonts w:eastAsia="Calibri" w:cs="Times New Roman"/>
                <w:sz w:val="20"/>
                <w:szCs w:val="20"/>
                <w:lang w:eastAsia="ru-RU"/>
              </w:rPr>
            </w:pPr>
            <w:r w:rsidRPr="00A90811">
              <w:rPr>
                <w:rFonts w:eastAsia="Calibri" w:cs="Times New Roman"/>
                <w:sz w:val="20"/>
                <w:szCs w:val="20"/>
                <w:lang w:eastAsia="ru-RU"/>
              </w:rPr>
              <w:t>- Технические условия и/или;</w:t>
            </w:r>
          </w:p>
          <w:p w:rsidR="00202EA9" w:rsidRPr="00A90811" w:rsidRDefault="00D31872">
            <w:pPr>
              <w:widowControl w:val="0"/>
              <w:snapToGrid w:val="0"/>
              <w:spacing w:before="0"/>
              <w:jc w:val="both"/>
              <w:rPr>
                <w:rFonts w:eastAsia="Calibri" w:cs="Times New Roman"/>
                <w:sz w:val="20"/>
                <w:szCs w:val="20"/>
                <w:lang w:eastAsia="ru-RU"/>
              </w:rPr>
            </w:pPr>
            <w:r w:rsidRPr="00A90811">
              <w:rPr>
                <w:rFonts w:eastAsia="Calibri" w:cs="Times New Roman"/>
                <w:sz w:val="20"/>
                <w:szCs w:val="20"/>
                <w:lang w:eastAsia="ru-RU"/>
              </w:rPr>
              <w:t>- Руководство по эксплуатации и/или;</w:t>
            </w:r>
          </w:p>
          <w:p w:rsidR="00202EA9" w:rsidRPr="00A90811" w:rsidRDefault="00D31872">
            <w:pPr>
              <w:widowControl w:val="0"/>
              <w:snapToGrid w:val="0"/>
              <w:spacing w:before="0"/>
              <w:jc w:val="both"/>
              <w:rPr>
                <w:rFonts w:eastAsia="Calibri" w:cs="Times New Roman"/>
                <w:sz w:val="20"/>
                <w:szCs w:val="20"/>
                <w:lang w:eastAsia="ru-RU"/>
              </w:rPr>
            </w:pPr>
            <w:r w:rsidRPr="00A90811">
              <w:rPr>
                <w:rFonts w:eastAsia="Calibri" w:cs="Times New Roman"/>
                <w:sz w:val="20"/>
                <w:szCs w:val="20"/>
                <w:lang w:eastAsia="ru-RU"/>
              </w:rPr>
              <w:t>- Техническое описание и/или;</w:t>
            </w:r>
          </w:p>
          <w:p w:rsidR="00202EA9" w:rsidRPr="00A90811" w:rsidRDefault="00D31872">
            <w:pPr>
              <w:widowControl w:val="0"/>
              <w:snapToGrid w:val="0"/>
              <w:spacing w:before="0"/>
              <w:jc w:val="both"/>
              <w:rPr>
                <w:rFonts w:eastAsia="Calibri" w:cs="Times New Roman"/>
                <w:sz w:val="20"/>
                <w:szCs w:val="20"/>
                <w:lang w:eastAsia="ru-RU"/>
              </w:rPr>
            </w:pPr>
            <w:r w:rsidRPr="00A90811">
              <w:rPr>
                <w:rFonts w:eastAsia="Calibri" w:cs="Times New Roman"/>
                <w:sz w:val="20"/>
                <w:szCs w:val="20"/>
                <w:lang w:eastAsia="ru-RU"/>
              </w:rPr>
              <w:t>- Инспекционный (аналитический) отчёт (сертификат) и/или;</w:t>
            </w:r>
          </w:p>
          <w:p w:rsidR="00202EA9" w:rsidRPr="00A90811" w:rsidRDefault="00D31872">
            <w:pPr>
              <w:widowControl w:val="0"/>
              <w:snapToGrid w:val="0"/>
              <w:spacing w:before="0"/>
              <w:jc w:val="both"/>
              <w:rPr>
                <w:rFonts w:eastAsia="Calibri" w:cs="Times New Roman"/>
                <w:sz w:val="20"/>
                <w:szCs w:val="20"/>
                <w:lang w:eastAsia="ru-RU"/>
              </w:rPr>
            </w:pPr>
            <w:r w:rsidRPr="00A90811">
              <w:rPr>
                <w:rFonts w:eastAsia="Calibri" w:cs="Times New Roman"/>
                <w:sz w:val="20"/>
                <w:szCs w:val="20"/>
                <w:lang w:eastAsia="ru-RU"/>
              </w:rPr>
              <w:t>- Сертификат отбора проб и анализа (испытаний) и/или;</w:t>
            </w:r>
          </w:p>
          <w:p w:rsidR="00202EA9" w:rsidRPr="00A90811" w:rsidRDefault="00D31872">
            <w:pPr>
              <w:widowControl w:val="0"/>
              <w:snapToGrid w:val="0"/>
              <w:spacing w:before="0"/>
              <w:jc w:val="both"/>
              <w:rPr>
                <w:rFonts w:eastAsia="Calibri" w:cs="Times New Roman"/>
                <w:sz w:val="20"/>
                <w:szCs w:val="20"/>
                <w:lang w:eastAsia="ru-RU"/>
              </w:rPr>
            </w:pPr>
            <w:r w:rsidRPr="00A90811">
              <w:rPr>
                <w:rFonts w:eastAsia="Calibri" w:cs="Times New Roman"/>
                <w:sz w:val="20"/>
                <w:szCs w:val="20"/>
                <w:lang w:eastAsia="ru-RU"/>
              </w:rPr>
              <w:t>- Номер реестровой записи из Единого реестра российской радиоэлектронной продукции (ПП РФ 878) и/или;</w:t>
            </w:r>
          </w:p>
          <w:p w:rsidR="00202EA9" w:rsidRPr="00A90811" w:rsidRDefault="00D31872">
            <w:pPr>
              <w:widowControl w:val="0"/>
              <w:snapToGrid w:val="0"/>
              <w:spacing w:before="0"/>
              <w:jc w:val="both"/>
              <w:rPr>
                <w:rFonts w:eastAsia="Calibri" w:cs="Times New Roman"/>
                <w:sz w:val="20"/>
                <w:szCs w:val="20"/>
                <w:lang w:eastAsia="ru-RU"/>
              </w:rPr>
            </w:pPr>
            <w:r w:rsidRPr="00A90811">
              <w:rPr>
                <w:rFonts w:eastAsia="Calibri" w:cs="Times New Roman"/>
                <w:sz w:val="20"/>
                <w:szCs w:val="20"/>
                <w:lang w:eastAsia="ru-RU"/>
              </w:rPr>
              <w:t>- Номер реестровой записи из Реестра российской промышленной продукции (ПП РФ 719 от 17.07.2015).</w:t>
            </w:r>
          </w:p>
          <w:p w:rsidR="00202EA9" w:rsidRPr="00A90811" w:rsidRDefault="00D31872">
            <w:pPr>
              <w:widowControl w:val="0"/>
              <w:snapToGrid w:val="0"/>
              <w:spacing w:before="0"/>
              <w:jc w:val="both"/>
              <w:rPr>
                <w:rFonts w:eastAsia="Calibri" w:cs="Times New Roman"/>
                <w:sz w:val="20"/>
                <w:szCs w:val="20"/>
                <w:lang w:eastAsia="ru-RU"/>
              </w:rPr>
            </w:pPr>
            <w:r w:rsidRPr="00A90811">
              <w:rPr>
                <w:rFonts w:eastAsia="Calibri" w:cs="Times New Roman"/>
                <w:sz w:val="20"/>
                <w:szCs w:val="20"/>
                <w:lang w:eastAsia="ru-RU"/>
              </w:rPr>
              <w:t>Либо:</w:t>
            </w:r>
          </w:p>
          <w:p w:rsidR="00202EA9" w:rsidRPr="00A90811" w:rsidRDefault="00D31872">
            <w:pPr>
              <w:widowControl w:val="0"/>
              <w:snapToGrid w:val="0"/>
              <w:spacing w:before="0"/>
              <w:jc w:val="both"/>
              <w:rPr>
                <w:rFonts w:eastAsia="Calibri" w:cs="Times New Roman"/>
                <w:sz w:val="20"/>
                <w:szCs w:val="20"/>
                <w:lang w:eastAsia="ru-RU"/>
              </w:rPr>
            </w:pPr>
            <w:r w:rsidRPr="00A90811">
              <w:rPr>
                <w:rFonts w:eastAsia="Calibri" w:cs="Times New Roman"/>
                <w:sz w:val="20"/>
                <w:szCs w:val="20"/>
                <w:lang w:eastAsia="ru-RU"/>
              </w:rPr>
              <w:t xml:space="preserve">   б) Иной документ на предлагаемую продукцию, предусмотренный условиями Технических требований Документации о закупке (применяется в исключительных случаях при невозможности применить пункт а));</w:t>
            </w:r>
          </w:p>
          <w:p w:rsidR="00202EA9" w:rsidRPr="00A90811" w:rsidRDefault="00202EA9">
            <w:pPr>
              <w:widowControl w:val="0"/>
              <w:snapToGrid w:val="0"/>
              <w:spacing w:before="0"/>
              <w:jc w:val="both"/>
              <w:rPr>
                <w:rFonts w:eastAsia="Calibri" w:cs="Times New Roman"/>
                <w:sz w:val="20"/>
                <w:szCs w:val="20"/>
                <w:lang w:eastAsia="ru-RU"/>
              </w:rPr>
            </w:pPr>
          </w:p>
          <w:p w:rsidR="00202EA9" w:rsidRPr="00A90811" w:rsidRDefault="00202EA9">
            <w:pPr>
              <w:widowControl w:val="0"/>
              <w:tabs>
                <w:tab w:val="left" w:pos="0"/>
              </w:tabs>
              <w:spacing w:before="0"/>
              <w:ind w:right="80"/>
              <w:jc w:val="both"/>
              <w:rPr>
                <w:rFonts w:eastAsia="Calibri" w:cs="Times New Roman"/>
                <w:sz w:val="20"/>
                <w:szCs w:val="20"/>
              </w:rPr>
            </w:pPr>
          </w:p>
        </w:tc>
      </w:tr>
      <w:tr w:rsidR="00202EA9" w:rsidRPr="00A90811">
        <w:tc>
          <w:tcPr>
            <w:tcW w:w="1530" w:type="dxa"/>
          </w:tcPr>
          <w:p w:rsidR="00202EA9" w:rsidRPr="00A90811" w:rsidRDefault="00D31872">
            <w:pPr>
              <w:widowControl w:val="0"/>
              <w:spacing w:before="0"/>
              <w:jc w:val="both"/>
              <w:rPr>
                <w:rFonts w:eastAsia="Calibri" w:cs="Times New Roman"/>
                <w:sz w:val="20"/>
                <w:szCs w:val="20"/>
              </w:rPr>
            </w:pPr>
            <w:bookmarkStart w:id="340" w:name="_Ref143679939"/>
            <w:r w:rsidRPr="00A90811">
              <w:rPr>
                <w:rFonts w:eastAsia="Calibri" w:cs="Times New Roman"/>
                <w:sz w:val="20"/>
                <w:szCs w:val="20"/>
                <w:lang w:eastAsia="ru-RU"/>
              </w:rPr>
              <w:t>3.</w:t>
            </w:r>
            <w:bookmarkEnd w:id="340"/>
          </w:p>
        </w:tc>
        <w:tc>
          <w:tcPr>
            <w:tcW w:w="1270" w:type="dxa"/>
          </w:tcPr>
          <w:p w:rsidR="00202EA9" w:rsidRPr="00A90811" w:rsidRDefault="00D31872">
            <w:pPr>
              <w:widowControl w:val="0"/>
              <w:spacing w:before="0"/>
              <w:jc w:val="both"/>
              <w:rPr>
                <w:rFonts w:eastAsia="Calibri" w:cs="Times New Roman"/>
                <w:sz w:val="20"/>
                <w:szCs w:val="20"/>
              </w:rPr>
            </w:pPr>
            <w:r w:rsidRPr="00A90811">
              <w:rPr>
                <w:rFonts w:eastAsia="Times New Roman" w:cs="Times New Roman"/>
                <w:sz w:val="20"/>
                <w:szCs w:val="20"/>
                <w:lang w:eastAsia="ru-RU"/>
              </w:rPr>
              <w:t>Неценовой критерий оценки первого уровня / ОРГ</w:t>
            </w:r>
          </w:p>
        </w:tc>
        <w:tc>
          <w:tcPr>
            <w:tcW w:w="1595" w:type="dxa"/>
          </w:tcPr>
          <w:p w:rsidR="00202EA9" w:rsidRPr="00A90811" w:rsidRDefault="00D31872">
            <w:pPr>
              <w:widowControl w:val="0"/>
              <w:spacing w:before="0"/>
              <w:jc w:val="both"/>
              <w:rPr>
                <w:rFonts w:eastAsia="Calibri" w:cs="Times New Roman"/>
                <w:sz w:val="20"/>
                <w:szCs w:val="20"/>
              </w:rPr>
            </w:pPr>
            <w:bookmarkStart w:id="341" w:name="Финсостояние"/>
            <w:r w:rsidRPr="00A90811">
              <w:rPr>
                <w:rFonts w:eastAsia="Calibri" w:cs="Times New Roman"/>
                <w:sz w:val="20"/>
                <w:szCs w:val="20"/>
                <w:lang w:eastAsia="ru-RU"/>
              </w:rPr>
              <w:t>Финансовое состояние (устойчивость) Участника</w:t>
            </w:r>
            <w:bookmarkEnd w:id="341"/>
          </w:p>
        </w:tc>
        <w:tc>
          <w:tcPr>
            <w:tcW w:w="1700" w:type="dxa"/>
          </w:tcPr>
          <w:p w:rsidR="00202EA9" w:rsidRPr="00A90811" w:rsidRDefault="00D31872">
            <w:pPr>
              <w:widowControl w:val="0"/>
              <w:spacing w:before="0"/>
              <w:jc w:val="both"/>
              <w:rPr>
                <w:rFonts w:eastAsia="Calibri" w:cs="Times New Roman"/>
                <w:sz w:val="20"/>
                <w:szCs w:val="20"/>
              </w:rPr>
            </w:pPr>
            <w:r w:rsidRPr="00A90811">
              <w:rPr>
                <w:rFonts w:eastAsia="Calibri" w:cs="Times New Roman"/>
                <w:i/>
                <w:sz w:val="20"/>
                <w:szCs w:val="20"/>
                <w:lang w:eastAsia="ru-RU"/>
              </w:rPr>
              <w:t>отсутствует</w:t>
            </w:r>
          </w:p>
        </w:tc>
        <w:tc>
          <w:tcPr>
            <w:tcW w:w="1844" w:type="dxa"/>
          </w:tcPr>
          <w:p w:rsidR="00202EA9" w:rsidRPr="00A90811" w:rsidRDefault="00D31872">
            <w:pPr>
              <w:widowControl w:val="0"/>
              <w:spacing w:before="0"/>
              <w:jc w:val="both"/>
              <w:rPr>
                <w:rFonts w:eastAsia="Calibri" w:cs="Times New Roman"/>
                <w:sz w:val="20"/>
                <w:szCs w:val="20"/>
              </w:rPr>
            </w:pPr>
            <w:r w:rsidRPr="00A90811">
              <w:rPr>
                <w:rFonts w:eastAsia="Calibri" w:cs="Times New Roman"/>
                <w:sz w:val="20"/>
                <w:szCs w:val="20"/>
                <w:lang w:eastAsia="ru-RU"/>
              </w:rPr>
              <w:t>5%</w:t>
            </w:r>
            <w:r w:rsidRPr="00A90811">
              <w:rPr>
                <w:rFonts w:eastAsia="Calibri" w:cs="Times New Roman"/>
                <w:sz w:val="20"/>
                <w:szCs w:val="20"/>
                <w:lang w:eastAsia="ru-RU"/>
              </w:rPr>
              <w:br/>
              <w:t>(В</w:t>
            </w:r>
            <w:r w:rsidRPr="00A90811">
              <w:rPr>
                <w:rFonts w:eastAsia="Calibri" w:cs="Times New Roman"/>
                <w:sz w:val="20"/>
                <w:szCs w:val="20"/>
                <w:vertAlign w:val="subscript"/>
                <w:lang w:eastAsia="ru-RU"/>
              </w:rPr>
              <w:t>3</w:t>
            </w:r>
            <w:r w:rsidRPr="00A90811">
              <w:rPr>
                <w:rFonts w:eastAsia="Calibri" w:cs="Times New Roman"/>
                <w:sz w:val="20"/>
                <w:szCs w:val="20"/>
                <w:lang w:eastAsia="ru-RU"/>
              </w:rPr>
              <w:t xml:space="preserve"> = 0,05)</w:t>
            </w:r>
          </w:p>
        </w:tc>
        <w:tc>
          <w:tcPr>
            <w:tcW w:w="1985" w:type="dxa"/>
          </w:tcPr>
          <w:p w:rsidR="00202EA9" w:rsidRPr="00A90811" w:rsidRDefault="00D31872">
            <w:pPr>
              <w:widowControl w:val="0"/>
              <w:spacing w:before="0"/>
              <w:jc w:val="both"/>
              <w:rPr>
                <w:rFonts w:eastAsia="Times New Roman" w:cs="Times New Roman"/>
                <w:sz w:val="20"/>
                <w:szCs w:val="20"/>
                <w:lang w:eastAsia="ru-RU"/>
              </w:rPr>
            </w:pPr>
            <w:r w:rsidRPr="00A90811">
              <w:rPr>
                <w:rFonts w:eastAsia="Calibri" w:cs="Times New Roman"/>
                <w:sz w:val="20"/>
                <w:szCs w:val="20"/>
              </w:rPr>
              <w:t>Чем выше результат оценки финансового состояния (устойчивости) Участника, тем выше предпочтительность</w:t>
            </w:r>
          </w:p>
        </w:tc>
        <w:tc>
          <w:tcPr>
            <w:tcW w:w="5379" w:type="dxa"/>
          </w:tcPr>
          <w:p w:rsidR="00202EA9" w:rsidRPr="00A90811" w:rsidRDefault="00D31872">
            <w:pPr>
              <w:widowControl w:val="0"/>
              <w:spacing w:before="0"/>
              <w:jc w:val="both"/>
              <w:rPr>
                <w:rFonts w:eastAsia="Calibri" w:cs="Times New Roman"/>
                <w:sz w:val="20"/>
                <w:szCs w:val="20"/>
              </w:rPr>
            </w:pPr>
            <w:r w:rsidRPr="00A90811">
              <w:rPr>
                <w:rFonts w:eastAsia="Calibri" w:cs="Times New Roman"/>
                <w:sz w:val="20"/>
                <w:szCs w:val="20"/>
              </w:rPr>
              <w:t>Расчет оценки предпочтительности по частному критерию по методу «Оценка предпочтительности посредством однозначной числовой шкалы измерений»:</w:t>
            </w:r>
          </w:p>
          <w:p w:rsidR="00202EA9" w:rsidRPr="00A90811" w:rsidRDefault="00D31872">
            <w:pPr>
              <w:widowControl w:val="0"/>
              <w:spacing w:before="0"/>
              <w:jc w:val="both"/>
              <w:rPr>
                <w:rFonts w:eastAsia="Calibri" w:cs="Times New Roman"/>
                <w:sz w:val="20"/>
                <w:szCs w:val="20"/>
              </w:rPr>
            </w:pPr>
            <w:r w:rsidRPr="00A90811">
              <w:rPr>
                <w:rFonts w:eastAsia="Calibri" w:cs="Times New Roman"/>
                <w:sz w:val="20"/>
                <w:szCs w:val="20"/>
                <w:lang w:eastAsia="ru-RU"/>
              </w:rPr>
              <w:t xml:space="preserve">Порядок осуществления оценки (значение оцениваемого параметра), в зависимости от </w:t>
            </w:r>
            <w:r w:rsidRPr="00A90811">
              <w:rPr>
                <w:rFonts w:eastAsia="Calibri" w:cs="Times New Roman"/>
                <w:sz w:val="20"/>
                <w:szCs w:val="20"/>
              </w:rPr>
              <w:t>полученного</w:t>
            </w:r>
            <w:r w:rsidRPr="00A90811">
              <w:rPr>
                <w:rFonts w:eastAsia="Calibri" w:cs="Times New Roman"/>
                <w:sz w:val="20"/>
                <w:szCs w:val="20"/>
                <w:lang w:eastAsia="ru-RU"/>
              </w:rPr>
              <w:t xml:space="preserve"> </w:t>
            </w:r>
            <w:r w:rsidRPr="00A90811">
              <w:rPr>
                <w:rFonts w:eastAsia="Calibri" w:cs="Times New Roman"/>
                <w:sz w:val="20"/>
                <w:szCs w:val="20"/>
              </w:rPr>
              <w:t xml:space="preserve">Участником (с </w:t>
            </w:r>
            <w:r w:rsidRPr="00A90811">
              <w:rPr>
                <w:rFonts w:eastAsia="Calibri" w:cs="Times New Roman"/>
                <w:i/>
                <w:sz w:val="20"/>
                <w:szCs w:val="20"/>
                <w:lang w:val="en-US" w:eastAsia="ru-RU"/>
              </w:rPr>
              <w:t>i</w:t>
            </w:r>
            <w:r w:rsidRPr="00A90811">
              <w:rPr>
                <w:rFonts w:eastAsia="Calibri" w:cs="Times New Roman"/>
                <w:sz w:val="20"/>
                <w:szCs w:val="20"/>
                <w:lang w:eastAsia="ru-RU"/>
              </w:rPr>
              <w:t>-</w:t>
            </w:r>
            <w:r w:rsidRPr="00A90811">
              <w:rPr>
                <w:rFonts w:eastAsia="Calibri" w:cs="Times New Roman"/>
                <w:sz w:val="20"/>
                <w:szCs w:val="20"/>
              </w:rPr>
              <w:t>ой</w:t>
            </w:r>
            <w:r w:rsidRPr="00A90811">
              <w:rPr>
                <w:rFonts w:eastAsia="Calibri" w:cs="Times New Roman"/>
                <w:sz w:val="20"/>
                <w:szCs w:val="20"/>
                <w:lang w:eastAsia="ru-RU"/>
              </w:rPr>
              <w:t xml:space="preserve"> заяв</w:t>
            </w:r>
            <w:r w:rsidRPr="00A90811">
              <w:rPr>
                <w:rFonts w:eastAsia="Calibri" w:cs="Times New Roman"/>
                <w:sz w:val="20"/>
                <w:szCs w:val="20"/>
              </w:rPr>
              <w:t xml:space="preserve">кой) значения расчетного балла </w:t>
            </w:r>
            <w:bookmarkStart w:id="342" w:name="_Hlk140493522"/>
            <w:r w:rsidRPr="00A90811">
              <w:rPr>
                <w:rFonts w:eastAsia="Calibri" w:cs="Times New Roman"/>
                <w:sz w:val="20"/>
                <w:szCs w:val="20"/>
              </w:rPr>
              <w:t>(интегрального показателя финансового состояния)</w:t>
            </w:r>
            <w:bookmarkEnd w:id="342"/>
            <w:r w:rsidRPr="00A90811">
              <w:rPr>
                <w:rFonts w:eastAsia="Calibri" w:cs="Times New Roman"/>
                <w:sz w:val="20"/>
                <w:szCs w:val="20"/>
              </w:rPr>
              <w:t xml:space="preserve"> и установленной соответствующей характеристики его финансового состояния (кризисное / неустойчивое / устойчивое) по результатам проведенной в рамках аккредитации оценки его финансового состояния (устойчивости), при этом:</w:t>
            </w:r>
          </w:p>
          <w:p w:rsidR="00202EA9" w:rsidRPr="00A90811" w:rsidRDefault="00D31872">
            <w:pPr>
              <w:widowControl w:val="0"/>
              <w:numPr>
                <w:ilvl w:val="0"/>
                <w:numId w:val="17"/>
              </w:numPr>
              <w:spacing w:before="0"/>
              <w:ind w:left="346" w:hanging="284"/>
              <w:jc w:val="both"/>
              <w:rPr>
                <w:rFonts w:eastAsia="Calibri" w:cs="Times New Roman"/>
                <w:sz w:val="20"/>
                <w:szCs w:val="20"/>
              </w:rPr>
            </w:pPr>
            <w:r w:rsidRPr="00A90811">
              <w:rPr>
                <w:rFonts w:eastAsia="Calibri" w:cs="Times New Roman"/>
                <w:sz w:val="20"/>
                <w:szCs w:val="20"/>
              </w:rPr>
              <w:t>порядок проведения оценки финансового состояния (устойчивости) Участника</w:t>
            </w:r>
            <w:r w:rsidRPr="00A90811">
              <w:rPr>
                <w:rStyle w:val="af9"/>
                <w:rFonts w:eastAsia="Calibri" w:cs="Times New Roman"/>
                <w:sz w:val="20"/>
                <w:szCs w:val="20"/>
              </w:rPr>
              <w:footnoteReference w:id="15"/>
            </w:r>
            <w:r w:rsidRPr="00A90811">
              <w:rPr>
                <w:rFonts w:eastAsia="Calibri" w:cs="Times New Roman"/>
                <w:sz w:val="20"/>
                <w:szCs w:val="20"/>
              </w:rPr>
              <w:t xml:space="preserve"> установлен Приложением 4 к Положению об аккредитации;</w:t>
            </w:r>
          </w:p>
          <w:p w:rsidR="00202EA9" w:rsidRPr="00A90811" w:rsidRDefault="00D31872">
            <w:pPr>
              <w:widowControl w:val="0"/>
              <w:numPr>
                <w:ilvl w:val="0"/>
                <w:numId w:val="17"/>
              </w:numPr>
              <w:spacing w:before="0"/>
              <w:ind w:left="346" w:hanging="284"/>
              <w:jc w:val="both"/>
              <w:rPr>
                <w:rFonts w:eastAsia="Calibri" w:cs="Times New Roman"/>
                <w:sz w:val="20"/>
                <w:szCs w:val="20"/>
              </w:rPr>
            </w:pPr>
            <w:r w:rsidRPr="00A90811">
              <w:rPr>
                <w:rFonts w:eastAsia="Calibri" w:cs="Times New Roman"/>
                <w:sz w:val="20"/>
                <w:szCs w:val="20"/>
              </w:rPr>
              <w:t>исходными данными для расчета интегрального показателя финансового состояния Участника являются сведения, представленные в опубликованной в государственном информационном ресурсе бухгалтерской (финансовой) отчетности организаций (</w:t>
            </w:r>
            <w:hyperlink r:id="rId37">
              <w:r w:rsidRPr="00A90811">
                <w:rPr>
                  <w:rFonts w:eastAsia="Calibri" w:cs="Times New Roman"/>
                  <w:color w:val="0563C1"/>
                  <w:sz w:val="20"/>
                  <w:szCs w:val="20"/>
                  <w:u w:val="single"/>
                </w:rPr>
                <w:t>https://bo.nalog.ru</w:t>
              </w:r>
            </w:hyperlink>
            <w:r w:rsidRPr="00A90811">
              <w:rPr>
                <w:rFonts w:eastAsia="Calibri" w:cs="Times New Roman"/>
                <w:sz w:val="20"/>
                <w:szCs w:val="20"/>
              </w:rPr>
              <w:t xml:space="preserve">) за предыдущий отчетный период (год). </w:t>
            </w:r>
          </w:p>
          <w:p w:rsidR="00202EA9" w:rsidRPr="00A90811" w:rsidRDefault="00D31872">
            <w:pPr>
              <w:widowControl w:val="0"/>
              <w:spacing w:before="0"/>
              <w:ind w:left="346"/>
              <w:jc w:val="both"/>
              <w:rPr>
                <w:rFonts w:eastAsia="Calibri" w:cs="Times New Roman"/>
                <w:sz w:val="20"/>
                <w:szCs w:val="20"/>
              </w:rPr>
            </w:pPr>
            <w:r w:rsidRPr="00A90811">
              <w:rPr>
                <w:rFonts w:eastAsia="Calibri" w:cs="Times New Roman"/>
                <w:sz w:val="20"/>
                <w:szCs w:val="20"/>
              </w:rPr>
              <w:t>Если Участник в соответствии с законодательством РФ не размещает сведения о своей бухгалтерской (финансовой) отчетности в упомянутом государственном информационном ресурсе – оценка его финансового состояния производится на основании электронной копии бухгалтерской отчетности, представленной в составе Заявки на аккредитацию (или отдельно в составе заявки на участие в закупке, если ранее при прохождении аккредитации не были представлены);</w:t>
            </w:r>
          </w:p>
          <w:p w:rsidR="00202EA9" w:rsidRPr="00A90811" w:rsidRDefault="00D31872">
            <w:pPr>
              <w:widowControl w:val="0"/>
              <w:numPr>
                <w:ilvl w:val="0"/>
                <w:numId w:val="17"/>
              </w:numPr>
              <w:spacing w:before="0"/>
              <w:ind w:left="346" w:hanging="284"/>
              <w:jc w:val="both"/>
              <w:rPr>
                <w:rFonts w:eastAsia="Calibri" w:cs="Times New Roman"/>
                <w:sz w:val="20"/>
                <w:szCs w:val="20"/>
              </w:rPr>
            </w:pPr>
            <w:r w:rsidRPr="00A90811">
              <w:rPr>
                <w:rFonts w:eastAsia="Calibri" w:cs="Times New Roman"/>
                <w:sz w:val="20"/>
                <w:szCs w:val="20"/>
              </w:rPr>
              <w:t>оценки предпочтительности по частному критерию</w:t>
            </w:r>
            <w:r w:rsidRPr="00A90811">
              <w:rPr>
                <w:rFonts w:eastAsia="Calibri" w:cs="Times New Roman"/>
                <w:sz w:val="20"/>
                <w:szCs w:val="20"/>
                <w:lang w:eastAsia="ru-RU"/>
              </w:rPr>
              <w:t xml:space="preserve"> осуществляется в соответствии со </w:t>
            </w:r>
            <w:r w:rsidRPr="00A90811">
              <w:rPr>
                <w:rFonts w:eastAsia="Calibri" w:cs="Times New Roman"/>
                <w:sz w:val="20"/>
                <w:szCs w:val="20"/>
              </w:rPr>
              <w:t>шкалой</w:t>
            </w:r>
            <w:r w:rsidRPr="00A90811">
              <w:rPr>
                <w:rFonts w:eastAsia="Calibri" w:cs="Times New Roman"/>
                <w:sz w:val="20"/>
                <w:szCs w:val="20"/>
                <w:lang w:eastAsia="ru-RU"/>
              </w:rPr>
              <w:t>:</w:t>
            </w:r>
          </w:p>
          <w:tbl>
            <w:tblPr>
              <w:tblW w:w="4762" w:type="dxa"/>
              <w:tblLayout w:type="fixed"/>
              <w:tblLook w:val="04A0" w:firstRow="1" w:lastRow="0" w:firstColumn="1" w:lastColumn="0" w:noHBand="0" w:noVBand="1"/>
            </w:tblPr>
            <w:tblGrid>
              <w:gridCol w:w="882"/>
              <w:gridCol w:w="3880"/>
            </w:tblGrid>
            <w:tr w:rsidR="00202EA9" w:rsidRPr="00A90811">
              <w:trPr>
                <w:cantSplit/>
              </w:trPr>
              <w:tc>
                <w:tcPr>
                  <w:tcW w:w="882" w:type="dxa"/>
                  <w:tcBorders>
                    <w:bottom w:val="single" w:sz="4" w:space="0" w:color="000000"/>
                    <w:right w:val="single" w:sz="4" w:space="0" w:color="000000"/>
                  </w:tcBorders>
                </w:tcPr>
                <w:p w:rsidR="00202EA9" w:rsidRPr="00A90811" w:rsidRDefault="00D31872">
                  <w:pPr>
                    <w:widowControl w:val="0"/>
                    <w:spacing w:before="0"/>
                    <w:jc w:val="both"/>
                    <w:rPr>
                      <w:rFonts w:eastAsia="Calibri" w:cs="Times New Roman"/>
                      <w:sz w:val="20"/>
                      <w:szCs w:val="20"/>
                      <w:lang w:eastAsia="ru-RU"/>
                    </w:rPr>
                  </w:pPr>
                  <w:r w:rsidRPr="00A90811">
                    <w:rPr>
                      <w:rFonts w:eastAsia="Calibri" w:cs="Times New Roman"/>
                      <w:sz w:val="20"/>
                      <w:szCs w:val="20"/>
                      <w:lang w:eastAsia="ru-RU"/>
                    </w:rPr>
                    <w:t>Б</w:t>
                  </w:r>
                  <w:r w:rsidRPr="00A90811">
                    <w:rPr>
                      <w:rFonts w:eastAsia="Calibri" w:cs="Times New Roman"/>
                      <w:sz w:val="20"/>
                      <w:szCs w:val="20"/>
                      <w:vertAlign w:val="subscript"/>
                      <w:lang w:eastAsia="ru-RU"/>
                    </w:rPr>
                    <w:t>3</w:t>
                  </w:r>
                  <w:r w:rsidRPr="00A90811">
                    <w:rPr>
                      <w:rFonts w:eastAsia="Calibri" w:cs="Times New Roman"/>
                      <w:sz w:val="20"/>
                      <w:szCs w:val="20"/>
                      <w:lang w:eastAsia="ru-RU"/>
                    </w:rPr>
                    <w:t xml:space="preserve"> = 0</w:t>
                  </w:r>
                </w:p>
              </w:tc>
              <w:tc>
                <w:tcPr>
                  <w:tcW w:w="3879" w:type="dxa"/>
                  <w:tcBorders>
                    <w:left w:val="single" w:sz="4" w:space="0" w:color="000000"/>
                    <w:bottom w:val="single" w:sz="4" w:space="0" w:color="000000"/>
                  </w:tcBorders>
                </w:tcPr>
                <w:p w:rsidR="00202EA9" w:rsidRPr="00A90811" w:rsidRDefault="00D31872">
                  <w:pPr>
                    <w:widowControl w:val="0"/>
                    <w:spacing w:before="0"/>
                    <w:jc w:val="both"/>
                    <w:rPr>
                      <w:rFonts w:eastAsia="Calibri" w:cs="Times New Roman"/>
                      <w:sz w:val="20"/>
                      <w:szCs w:val="20"/>
                    </w:rPr>
                  </w:pPr>
                  <w:r w:rsidRPr="00A90811">
                    <w:rPr>
                      <w:rFonts w:eastAsia="Calibri" w:cs="Times New Roman"/>
                      <w:sz w:val="20"/>
                      <w:szCs w:val="20"/>
                    </w:rPr>
                    <w:t>Результат оценки финансового состояния (устойчивости): менее 0,45 балла – Кризисное финансовое состояние;</w:t>
                  </w:r>
                </w:p>
                <w:p w:rsidR="00202EA9" w:rsidRPr="00A90811" w:rsidRDefault="00D31872">
                  <w:pPr>
                    <w:widowControl w:val="0"/>
                    <w:spacing w:before="0"/>
                    <w:jc w:val="both"/>
                    <w:rPr>
                      <w:rFonts w:eastAsia="Calibri" w:cs="Times New Roman"/>
                      <w:i/>
                      <w:iCs/>
                      <w:sz w:val="20"/>
                      <w:szCs w:val="20"/>
                    </w:rPr>
                  </w:pPr>
                  <w:r w:rsidRPr="00A90811">
                    <w:rPr>
                      <w:rFonts w:eastAsia="Calibri" w:cs="Times New Roman"/>
                      <w:i/>
                      <w:iCs/>
                      <w:sz w:val="20"/>
                      <w:szCs w:val="20"/>
                    </w:rPr>
                    <w:t>или</w:t>
                  </w:r>
                </w:p>
                <w:p w:rsidR="00202EA9" w:rsidRPr="00A90811" w:rsidRDefault="00D31872">
                  <w:pPr>
                    <w:widowControl w:val="0"/>
                    <w:spacing w:before="0"/>
                    <w:jc w:val="both"/>
                    <w:rPr>
                      <w:rFonts w:eastAsia="Calibri" w:cs="Times New Roman"/>
                      <w:sz w:val="20"/>
                      <w:szCs w:val="20"/>
                    </w:rPr>
                  </w:pPr>
                  <w:r w:rsidRPr="00A90811">
                    <w:rPr>
                      <w:rFonts w:eastAsia="Calibri" w:cs="Times New Roman"/>
                      <w:sz w:val="20"/>
                      <w:szCs w:val="20"/>
                    </w:rPr>
                    <w:t xml:space="preserve">в случае отсутствия исходных данных для оценки финансового состояния Участника, в том числе если он является: </w:t>
                  </w:r>
                </w:p>
                <w:p w:rsidR="00202EA9" w:rsidRPr="00A90811" w:rsidRDefault="00D31872">
                  <w:pPr>
                    <w:widowControl w:val="0"/>
                    <w:numPr>
                      <w:ilvl w:val="4"/>
                      <w:numId w:val="16"/>
                    </w:numPr>
                    <w:spacing w:before="0"/>
                    <w:ind w:left="209" w:hanging="209"/>
                    <w:jc w:val="both"/>
                    <w:outlineLvl w:val="4"/>
                    <w:rPr>
                      <w:rFonts w:eastAsia="Calibri" w:cs="Times New Roman"/>
                      <w:sz w:val="20"/>
                      <w:szCs w:val="20"/>
                    </w:rPr>
                  </w:pPr>
                  <w:r w:rsidRPr="00A90811">
                    <w:rPr>
                      <w:rFonts w:eastAsia="Calibri" w:cs="Times New Roman"/>
                      <w:sz w:val="20"/>
                      <w:szCs w:val="20"/>
                    </w:rPr>
                    <w:t>вновь созданным юридическим лицом, которое на дату подачи заявки на участие в закупке в соответствии с законодательством РФ не предоставил в налоговые органы бухгалтерскую (финансовую) отчетность за завершенный финансовый год;</w:t>
                  </w:r>
                </w:p>
                <w:p w:rsidR="00202EA9" w:rsidRPr="00A90811" w:rsidRDefault="00D31872">
                  <w:pPr>
                    <w:widowControl w:val="0"/>
                    <w:numPr>
                      <w:ilvl w:val="4"/>
                      <w:numId w:val="16"/>
                    </w:numPr>
                    <w:spacing w:before="0"/>
                    <w:ind w:left="209" w:hanging="209"/>
                    <w:jc w:val="both"/>
                    <w:outlineLvl w:val="4"/>
                    <w:rPr>
                      <w:rFonts w:eastAsia="Calibri" w:cs="Times New Roman"/>
                      <w:sz w:val="20"/>
                      <w:szCs w:val="20"/>
                      <w:lang w:eastAsia="ru-RU"/>
                    </w:rPr>
                  </w:pPr>
                  <w:r w:rsidRPr="00A90811">
                    <w:rPr>
                      <w:rFonts w:eastAsia="Calibri" w:cs="Times New Roman"/>
                      <w:sz w:val="20"/>
                      <w:szCs w:val="20"/>
                    </w:rPr>
                    <w:t>физическим лицом (индивидуальным предпринимателем и/или применяющим специальный налоговый режим «Налог на профессиональный доход»), не ведущим бухгалтерскую (финансовую) отчетность;</w:t>
                  </w:r>
                </w:p>
              </w:tc>
            </w:tr>
            <w:tr w:rsidR="00202EA9" w:rsidRPr="00A90811">
              <w:trPr>
                <w:cantSplit/>
              </w:trPr>
              <w:tc>
                <w:tcPr>
                  <w:tcW w:w="882" w:type="dxa"/>
                  <w:tcBorders>
                    <w:top w:val="single" w:sz="4" w:space="0" w:color="000000"/>
                    <w:bottom w:val="single" w:sz="4" w:space="0" w:color="000000"/>
                    <w:right w:val="single" w:sz="4" w:space="0" w:color="000000"/>
                  </w:tcBorders>
                </w:tcPr>
                <w:p w:rsidR="00202EA9" w:rsidRPr="00A90811" w:rsidRDefault="00D31872">
                  <w:pPr>
                    <w:widowControl w:val="0"/>
                    <w:spacing w:before="0"/>
                    <w:jc w:val="both"/>
                    <w:rPr>
                      <w:rFonts w:eastAsia="Calibri" w:cs="Times New Roman"/>
                      <w:sz w:val="20"/>
                      <w:szCs w:val="20"/>
                      <w:lang w:eastAsia="ru-RU"/>
                    </w:rPr>
                  </w:pPr>
                  <w:r w:rsidRPr="00A90811">
                    <w:rPr>
                      <w:rFonts w:eastAsia="Calibri" w:cs="Times New Roman"/>
                      <w:sz w:val="20"/>
                      <w:szCs w:val="20"/>
                      <w:lang w:eastAsia="ru-RU"/>
                    </w:rPr>
                    <w:t>Б</w:t>
                  </w:r>
                  <w:r w:rsidRPr="00A90811">
                    <w:rPr>
                      <w:rFonts w:eastAsia="Calibri" w:cs="Times New Roman"/>
                      <w:sz w:val="20"/>
                      <w:szCs w:val="20"/>
                      <w:vertAlign w:val="subscript"/>
                      <w:lang w:eastAsia="ru-RU"/>
                    </w:rPr>
                    <w:t>3</w:t>
                  </w:r>
                  <w:r w:rsidRPr="00A90811">
                    <w:rPr>
                      <w:rFonts w:eastAsia="Calibri" w:cs="Times New Roman"/>
                      <w:sz w:val="20"/>
                      <w:szCs w:val="20"/>
                      <w:lang w:eastAsia="ru-RU"/>
                    </w:rPr>
                    <w:t xml:space="preserve"> = 3</w:t>
                  </w:r>
                </w:p>
              </w:tc>
              <w:tc>
                <w:tcPr>
                  <w:tcW w:w="3879" w:type="dxa"/>
                  <w:tcBorders>
                    <w:top w:val="single" w:sz="4" w:space="0" w:color="000000"/>
                    <w:left w:val="single" w:sz="4" w:space="0" w:color="000000"/>
                    <w:bottom w:val="single" w:sz="4" w:space="0" w:color="000000"/>
                  </w:tcBorders>
                </w:tcPr>
                <w:p w:rsidR="00202EA9" w:rsidRPr="00A90811" w:rsidRDefault="00D31872">
                  <w:pPr>
                    <w:widowControl w:val="0"/>
                    <w:spacing w:before="0"/>
                    <w:jc w:val="both"/>
                    <w:outlineLvl w:val="4"/>
                    <w:rPr>
                      <w:rFonts w:eastAsia="Calibri" w:cs="Times New Roman"/>
                      <w:sz w:val="20"/>
                      <w:szCs w:val="20"/>
                      <w:lang w:eastAsia="ru-RU"/>
                    </w:rPr>
                  </w:pPr>
                  <w:r w:rsidRPr="00A90811">
                    <w:rPr>
                      <w:rFonts w:eastAsia="Calibri" w:cs="Times New Roman"/>
                      <w:sz w:val="20"/>
                      <w:szCs w:val="20"/>
                    </w:rPr>
                    <w:t>Результат оценки финансового состояния (устойчивости): от 0,45 балла включительно до 0,90 балла включительно – Неустойчивое финансовое состояние;</w:t>
                  </w:r>
                </w:p>
              </w:tc>
            </w:tr>
            <w:tr w:rsidR="00202EA9" w:rsidRPr="00A90811">
              <w:trPr>
                <w:cantSplit/>
              </w:trPr>
              <w:tc>
                <w:tcPr>
                  <w:tcW w:w="882" w:type="dxa"/>
                  <w:tcBorders>
                    <w:top w:val="single" w:sz="4" w:space="0" w:color="000000"/>
                    <w:bottom w:val="single" w:sz="4" w:space="0" w:color="000000"/>
                    <w:right w:val="single" w:sz="4" w:space="0" w:color="000000"/>
                  </w:tcBorders>
                </w:tcPr>
                <w:p w:rsidR="00202EA9" w:rsidRPr="00A90811" w:rsidRDefault="00D31872">
                  <w:pPr>
                    <w:widowControl w:val="0"/>
                    <w:spacing w:before="0"/>
                    <w:jc w:val="both"/>
                    <w:rPr>
                      <w:rFonts w:eastAsia="Calibri" w:cs="Times New Roman"/>
                      <w:sz w:val="20"/>
                      <w:szCs w:val="20"/>
                      <w:lang w:eastAsia="ru-RU"/>
                    </w:rPr>
                  </w:pPr>
                  <w:r w:rsidRPr="00A90811">
                    <w:rPr>
                      <w:rFonts w:eastAsia="Calibri" w:cs="Times New Roman"/>
                      <w:sz w:val="20"/>
                      <w:szCs w:val="20"/>
                      <w:lang w:eastAsia="ru-RU"/>
                    </w:rPr>
                    <w:t>Б</w:t>
                  </w:r>
                  <w:r w:rsidRPr="00A90811">
                    <w:rPr>
                      <w:rFonts w:eastAsia="Calibri" w:cs="Times New Roman"/>
                      <w:sz w:val="20"/>
                      <w:szCs w:val="20"/>
                      <w:vertAlign w:val="subscript"/>
                      <w:lang w:eastAsia="ru-RU"/>
                    </w:rPr>
                    <w:t>3</w:t>
                  </w:r>
                  <w:r w:rsidRPr="00A90811">
                    <w:rPr>
                      <w:rFonts w:eastAsia="Calibri" w:cs="Times New Roman"/>
                      <w:sz w:val="20"/>
                      <w:szCs w:val="20"/>
                      <w:lang w:eastAsia="ru-RU"/>
                    </w:rPr>
                    <w:t xml:space="preserve"> = 5</w:t>
                  </w:r>
                </w:p>
              </w:tc>
              <w:tc>
                <w:tcPr>
                  <w:tcW w:w="3879" w:type="dxa"/>
                  <w:tcBorders>
                    <w:top w:val="single" w:sz="4" w:space="0" w:color="000000"/>
                    <w:left w:val="single" w:sz="4" w:space="0" w:color="000000"/>
                    <w:bottom w:val="single" w:sz="4" w:space="0" w:color="000000"/>
                  </w:tcBorders>
                </w:tcPr>
                <w:p w:rsidR="00202EA9" w:rsidRPr="00A90811" w:rsidRDefault="00D31872">
                  <w:pPr>
                    <w:widowControl w:val="0"/>
                    <w:spacing w:before="0"/>
                    <w:jc w:val="both"/>
                    <w:outlineLvl w:val="4"/>
                    <w:rPr>
                      <w:rFonts w:eastAsia="Calibri" w:cs="Times New Roman"/>
                      <w:sz w:val="20"/>
                      <w:szCs w:val="20"/>
                      <w:lang w:eastAsia="ru-RU"/>
                    </w:rPr>
                  </w:pPr>
                  <w:r w:rsidRPr="00A90811">
                    <w:rPr>
                      <w:rFonts w:eastAsia="Calibri" w:cs="Times New Roman"/>
                      <w:sz w:val="20"/>
                      <w:szCs w:val="20"/>
                    </w:rPr>
                    <w:t>Результат оценки финансового состояния (устойчивости): более 0,90 балла – Удовлетворительное финансовое состояние.</w:t>
                  </w:r>
                </w:p>
              </w:tc>
            </w:tr>
          </w:tbl>
          <w:p w:rsidR="00202EA9" w:rsidRPr="00A90811" w:rsidRDefault="00D31872">
            <w:pPr>
              <w:widowControl w:val="0"/>
              <w:numPr>
                <w:ilvl w:val="6"/>
                <w:numId w:val="19"/>
              </w:numPr>
              <w:spacing w:before="0"/>
              <w:ind w:left="0" w:firstLine="567"/>
              <w:jc w:val="both"/>
              <w:rPr>
                <w:rFonts w:eastAsia="Calibri" w:cs="Times New Roman"/>
                <w:sz w:val="20"/>
                <w:szCs w:val="20"/>
                <w:lang w:eastAsia="ru-RU"/>
              </w:rPr>
            </w:pPr>
            <w:r w:rsidRPr="00A90811">
              <w:rPr>
                <w:rFonts w:eastAsia="Calibri" w:cs="Times New Roman"/>
                <w:sz w:val="20"/>
                <w:szCs w:val="20"/>
                <w:lang w:eastAsia="ru-RU"/>
              </w:rPr>
              <w:t>где:</w:t>
            </w:r>
          </w:p>
          <w:p w:rsidR="00202EA9" w:rsidRPr="00A90811" w:rsidRDefault="00D31872">
            <w:pPr>
              <w:widowControl w:val="0"/>
              <w:numPr>
                <w:ilvl w:val="6"/>
                <w:numId w:val="16"/>
              </w:numPr>
              <w:tabs>
                <w:tab w:val="left" w:pos="742"/>
                <w:tab w:val="left" w:pos="1167"/>
              </w:tabs>
              <w:spacing w:before="0"/>
              <w:ind w:left="349" w:hanging="349"/>
              <w:jc w:val="both"/>
              <w:rPr>
                <w:rFonts w:eastAsia="Calibri" w:cs="Times New Roman"/>
                <w:sz w:val="20"/>
                <w:szCs w:val="20"/>
                <w:lang w:eastAsia="ru-RU"/>
              </w:rPr>
            </w:pPr>
            <w:r w:rsidRPr="00A90811">
              <w:rPr>
                <w:rFonts w:eastAsia="Calibri" w:cs="Times New Roman"/>
                <w:sz w:val="20"/>
                <w:szCs w:val="20"/>
                <w:lang w:eastAsia="ru-RU"/>
              </w:rPr>
              <w:t>Б</w:t>
            </w:r>
            <w:r w:rsidRPr="00A90811">
              <w:rPr>
                <w:rFonts w:eastAsia="Calibri" w:cs="Times New Roman"/>
                <w:sz w:val="20"/>
                <w:szCs w:val="20"/>
                <w:vertAlign w:val="subscript"/>
                <w:lang w:eastAsia="ru-RU"/>
              </w:rPr>
              <w:t>3</w:t>
            </w:r>
            <w:r w:rsidRPr="00A90811">
              <w:rPr>
                <w:rFonts w:eastAsia="Calibri" w:cs="Times New Roman"/>
                <w:sz w:val="20"/>
                <w:szCs w:val="20"/>
                <w:lang w:eastAsia="ru-RU"/>
              </w:rPr>
              <w:tab/>
              <w:t>–</w:t>
            </w:r>
            <w:r w:rsidRPr="00A90811">
              <w:rPr>
                <w:rFonts w:eastAsia="Calibri" w:cs="Times New Roman"/>
                <w:sz w:val="20"/>
                <w:szCs w:val="20"/>
                <w:lang w:eastAsia="ru-RU"/>
              </w:rPr>
              <w:tab/>
              <w:t>рассчитанная оценка предпочтительности по данному частному критерию оценки в баллах.</w:t>
            </w:r>
          </w:p>
          <w:p w:rsidR="00202EA9" w:rsidRPr="00A90811" w:rsidRDefault="00D31872">
            <w:pPr>
              <w:widowControl w:val="0"/>
              <w:spacing w:before="0"/>
              <w:jc w:val="both"/>
              <w:outlineLvl w:val="2"/>
              <w:rPr>
                <w:rFonts w:eastAsia="Calibri" w:cs="Times New Roman"/>
                <w:sz w:val="20"/>
                <w:szCs w:val="20"/>
              </w:rPr>
            </w:pPr>
            <w:bookmarkStart w:id="343" w:name="_Toc151555394"/>
            <w:r w:rsidRPr="00A90811">
              <w:rPr>
                <w:rFonts w:eastAsia="Calibri" w:cs="Times New Roman"/>
                <w:sz w:val="20"/>
                <w:szCs w:val="20"/>
              </w:rPr>
              <w:t>В случае участия в закупке Генерального подрядчика – балл по данному критерию присваивается исходя из оценки финансового состояния Генерального подрядчика без учета субподрядчиков.</w:t>
            </w:r>
            <w:bookmarkEnd w:id="343"/>
          </w:p>
          <w:p w:rsidR="00202EA9" w:rsidRPr="00A90811" w:rsidRDefault="00D31872">
            <w:pPr>
              <w:widowControl w:val="0"/>
              <w:spacing w:before="0"/>
              <w:jc w:val="both"/>
              <w:rPr>
                <w:rFonts w:eastAsia="Calibri" w:cs="Times New Roman"/>
                <w:sz w:val="20"/>
                <w:szCs w:val="20"/>
                <w:lang w:eastAsia="ru-RU"/>
              </w:rPr>
            </w:pPr>
            <w:r w:rsidRPr="00A90811">
              <w:rPr>
                <w:rFonts w:eastAsia="Calibri" w:cs="Times New Roman"/>
                <w:sz w:val="20"/>
                <w:szCs w:val="20"/>
              </w:rPr>
              <w:t>В случае участия в закупке Коллективного участника – балл по данному критерию присваивается исходя из средневзвешенной оценки финансового состояния всех членов такого коллективного участника, где весовая значимость показателя финансового состояния (устойчивости) каждого члена Коллективного участника определяется на основе объема (объемной доли) поставляемой им продукции согласно Плану распределения объемов поставки продукции (форма №</w:t>
            </w:r>
            <w:r w:rsidRPr="00A90811">
              <w:rPr>
                <w:rFonts w:eastAsia="Calibri" w:cs="Times New Roman"/>
                <w:sz w:val="20"/>
                <w:szCs w:val="20"/>
                <w:lang w:eastAsia="ru-RU"/>
              </w:rPr>
              <w:t xml:space="preserve"> 11)</w:t>
            </w:r>
            <w:r w:rsidRPr="00A90811">
              <w:rPr>
                <w:rFonts w:eastAsia="Calibri" w:cs="Times New Roman"/>
                <w:sz w:val="20"/>
                <w:szCs w:val="20"/>
              </w:rPr>
              <w:t>.</w:t>
            </w:r>
          </w:p>
          <w:p w:rsidR="00202EA9" w:rsidRPr="00A90811" w:rsidRDefault="00D31872">
            <w:pPr>
              <w:widowControl w:val="0"/>
              <w:spacing w:before="0"/>
              <w:ind w:right="224"/>
              <w:jc w:val="both"/>
              <w:rPr>
                <w:rFonts w:eastAsia="Times New Roman" w:cs="Times New Roman"/>
                <w:color w:val="000000"/>
                <w:sz w:val="20"/>
                <w:szCs w:val="20"/>
                <w:lang w:eastAsia="ru-RU"/>
              </w:rPr>
            </w:pPr>
            <w:r w:rsidRPr="00A90811">
              <w:rPr>
                <w:rFonts w:eastAsia="Calibri" w:cs="Times New Roman"/>
                <w:sz w:val="20"/>
                <w:szCs w:val="20"/>
                <w:lang w:eastAsia="ru-RU"/>
              </w:rPr>
              <w:t>Шкала оценок от 0 до 5 баллов.</w:t>
            </w:r>
          </w:p>
        </w:tc>
      </w:tr>
      <w:tr w:rsidR="00202EA9" w:rsidRPr="00A90811">
        <w:tc>
          <w:tcPr>
            <w:tcW w:w="6095" w:type="dxa"/>
            <w:gridSpan w:val="4"/>
          </w:tcPr>
          <w:p w:rsidR="00202EA9" w:rsidRPr="00A90811" w:rsidRDefault="00D31872">
            <w:pPr>
              <w:widowControl w:val="0"/>
              <w:spacing w:before="0"/>
              <w:jc w:val="both"/>
              <w:rPr>
                <w:rFonts w:eastAsia="Calibri" w:cs="Times New Roman"/>
                <w:sz w:val="20"/>
                <w:szCs w:val="20"/>
              </w:rPr>
            </w:pPr>
            <w:r w:rsidRPr="00A90811">
              <w:rPr>
                <w:rFonts w:eastAsia="Calibri" w:cs="Times New Roman"/>
                <w:sz w:val="20"/>
                <w:szCs w:val="20"/>
              </w:rPr>
              <w:t>Итоговая оценка предпочтительности заявки:</w:t>
            </w:r>
          </w:p>
        </w:tc>
        <w:tc>
          <w:tcPr>
            <w:tcW w:w="9208" w:type="dxa"/>
            <w:gridSpan w:val="3"/>
          </w:tcPr>
          <w:p w:rsidR="00202EA9" w:rsidRPr="00A90811" w:rsidRDefault="00D31872">
            <w:pPr>
              <w:widowControl w:val="0"/>
              <w:spacing w:before="0"/>
              <w:jc w:val="both"/>
              <w:rPr>
                <w:rFonts w:eastAsia="Calibri" w:cs="Times New Roman"/>
                <w:sz w:val="20"/>
                <w:szCs w:val="20"/>
              </w:rPr>
            </w:pPr>
            <w:r w:rsidRPr="00A90811">
              <w:rPr>
                <w:rFonts w:eastAsia="Calibri" w:cs="Times New Roman"/>
                <w:sz w:val="20"/>
                <w:szCs w:val="20"/>
              </w:rPr>
              <w:t xml:space="preserve">Расчет итоговой оценки предпочтительности </w:t>
            </w:r>
            <m:oMath>
              <m:r>
                <w:rPr>
                  <w:rFonts w:ascii="Cambria Math" w:hAnsi="Cambria Math" w:cs="Times New Roman"/>
                  <w:sz w:val="20"/>
                  <w:szCs w:val="20"/>
                </w:rPr>
                <m:t>i</m:t>
              </m:r>
            </m:oMath>
            <w:r w:rsidRPr="00A90811">
              <w:rPr>
                <w:rFonts w:eastAsia="Calibri" w:cs="Times New Roman"/>
                <w:sz w:val="20"/>
                <w:szCs w:val="20"/>
              </w:rPr>
              <w:t>-ой заявки:</w:t>
            </w:r>
          </w:p>
          <w:p w:rsidR="00202EA9" w:rsidRPr="00A90811" w:rsidRDefault="00B7691D">
            <w:pPr>
              <w:widowControl w:val="0"/>
              <w:spacing w:before="0"/>
              <w:jc w:val="center"/>
              <w:rPr>
                <w:rFonts w:eastAsia="Calibri" w:cs="Times New Roman"/>
                <w:sz w:val="20"/>
                <w:szCs w:val="20"/>
                <w:lang w:val="en-US"/>
              </w:rPr>
            </w:pPr>
            <m:oMathPara>
              <m:oMathParaPr>
                <m:jc m:val="center"/>
              </m:oMathParaPr>
              <m:oMath>
                <m:sSub>
                  <m:sSubPr>
                    <m:ctrlPr>
                      <w:rPr>
                        <w:rFonts w:ascii="Cambria Math" w:hAnsi="Cambria Math" w:cs="Times New Roman"/>
                        <w:sz w:val="20"/>
                        <w:szCs w:val="20"/>
                      </w:rPr>
                    </m:ctrlPr>
                  </m:sSubPr>
                  <m:e>
                    <m:r>
                      <w:rPr>
                        <w:rFonts w:ascii="Cambria Math" w:hAnsi="Cambria Math" w:cs="Times New Roman"/>
                        <w:sz w:val="20"/>
                        <w:szCs w:val="20"/>
                      </w:rPr>
                      <m:t>Б</m:t>
                    </m:r>
                  </m:e>
                  <m:sub>
                    <m:r>
                      <w:rPr>
                        <w:rFonts w:ascii="Cambria Math" w:hAnsi="Cambria Math" w:cs="Times New Roman"/>
                        <w:sz w:val="20"/>
                        <w:szCs w:val="20"/>
                      </w:rPr>
                      <m:t>ИТОГ</m:t>
                    </m:r>
                  </m:sub>
                </m:sSub>
                <m:r>
                  <w:rPr>
                    <w:rFonts w:ascii="Cambria Math" w:hAnsi="Cambria Math" w:cs="Times New Roman"/>
                    <w:sz w:val="20"/>
                    <w:szCs w:val="20"/>
                  </w:rPr>
                  <m:t>=</m:t>
                </m:r>
                <m:nary>
                  <m:naryPr>
                    <m:chr m:val="∑"/>
                    <m:subHide m:val="1"/>
                    <m:supHide m:val="1"/>
                    <m:ctrlPr>
                      <w:rPr>
                        <w:rFonts w:ascii="Cambria Math" w:hAnsi="Cambria Math" w:cs="Times New Roman"/>
                        <w:sz w:val="20"/>
                        <w:szCs w:val="20"/>
                      </w:rPr>
                    </m:ctrlPr>
                  </m:naryPr>
                  <m:sub/>
                  <m:sup/>
                  <m:e>
                    <m:d>
                      <m:dPr>
                        <m:ctrlPr>
                          <w:rPr>
                            <w:rFonts w:ascii="Cambria Math" w:hAnsi="Cambria Math" w:cs="Times New Roman"/>
                            <w:sz w:val="20"/>
                            <w:szCs w:val="20"/>
                          </w:rPr>
                        </m:ctrlPr>
                      </m:dPr>
                      <m:e>
                        <m:sSub>
                          <m:sSubPr>
                            <m:ctrlPr>
                              <w:rPr>
                                <w:rFonts w:ascii="Cambria Math" w:hAnsi="Cambria Math" w:cs="Times New Roman"/>
                                <w:sz w:val="20"/>
                                <w:szCs w:val="20"/>
                              </w:rPr>
                            </m:ctrlPr>
                          </m:sSubPr>
                          <m:e>
                            <m:r>
                              <w:rPr>
                                <w:rFonts w:ascii="Cambria Math" w:hAnsi="Cambria Math" w:cs="Times New Roman"/>
                                <w:sz w:val="20"/>
                                <w:szCs w:val="20"/>
                              </w:rPr>
                              <m:t>Б</m:t>
                            </m:r>
                          </m:e>
                          <m:sub>
                            <m:r>
                              <w:rPr>
                                <w:rFonts w:ascii="Cambria Math" w:hAnsi="Cambria Math" w:cs="Times New Roman"/>
                                <w:sz w:val="20"/>
                                <w:szCs w:val="20"/>
                              </w:rPr>
                              <m:t>1уровеньk</m:t>
                            </m:r>
                          </m:sub>
                        </m:sSub>
                        <m:r>
                          <w:rPr>
                            <w:rFonts w:ascii="Cambria Math" w:hAnsi="Cambria Math" w:cs="Times New Roman"/>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В</m:t>
                            </m:r>
                          </m:e>
                          <m:sub>
                            <m:r>
                              <w:rPr>
                                <w:rFonts w:ascii="Cambria Math" w:hAnsi="Cambria Math" w:cs="Times New Roman"/>
                                <w:sz w:val="20"/>
                                <w:szCs w:val="20"/>
                              </w:rPr>
                              <m:t>1уровеньk</m:t>
                            </m:r>
                          </m:sub>
                        </m:sSub>
                      </m:e>
                    </m:d>
                  </m:e>
                </m:nary>
                <m:r>
                  <w:rPr>
                    <w:rFonts w:ascii="Cambria Math" w:hAnsi="Cambria Math" w:cs="Times New Roman"/>
                    <w:sz w:val="20"/>
                    <w:szCs w:val="20"/>
                  </w:rPr>
                  <m:t>,</m:t>
                </m:r>
              </m:oMath>
            </m:oMathPara>
          </w:p>
          <w:p w:rsidR="00202EA9" w:rsidRPr="00A90811" w:rsidRDefault="00D31872">
            <w:pPr>
              <w:widowControl w:val="0"/>
              <w:spacing w:before="0"/>
              <w:jc w:val="both"/>
              <w:rPr>
                <w:rFonts w:eastAsia="Calibri" w:cs="Times New Roman"/>
                <w:sz w:val="20"/>
                <w:szCs w:val="20"/>
              </w:rPr>
            </w:pPr>
            <w:r w:rsidRPr="00A90811">
              <w:rPr>
                <w:rFonts w:eastAsia="Calibri" w:cs="Times New Roman"/>
                <w:sz w:val="20"/>
                <w:szCs w:val="20"/>
              </w:rPr>
              <w:t>где:</w:t>
            </w:r>
          </w:p>
          <w:p w:rsidR="00202EA9" w:rsidRPr="00A90811" w:rsidRDefault="00B7691D">
            <w:pPr>
              <w:widowControl w:val="0"/>
              <w:spacing w:before="0"/>
              <w:jc w:val="both"/>
              <w:rPr>
                <w:rFonts w:eastAsia="Calibri" w:cs="Times New Roman"/>
                <w:sz w:val="20"/>
                <w:szCs w:val="20"/>
              </w:rPr>
            </w:pPr>
            <m:oMath>
              <m:sSub>
                <m:sSubPr>
                  <m:ctrlPr>
                    <w:rPr>
                      <w:rFonts w:ascii="Cambria Math" w:hAnsi="Cambria Math" w:cs="Times New Roman"/>
                      <w:sz w:val="20"/>
                      <w:szCs w:val="20"/>
                    </w:rPr>
                  </m:ctrlPr>
                </m:sSubPr>
                <m:e>
                  <m:r>
                    <w:rPr>
                      <w:rFonts w:ascii="Cambria Math" w:hAnsi="Cambria Math" w:cs="Times New Roman"/>
                      <w:sz w:val="20"/>
                      <w:szCs w:val="20"/>
                    </w:rPr>
                    <m:t>Б</m:t>
                  </m:r>
                </m:e>
                <m:sub>
                  <m:r>
                    <w:rPr>
                      <w:rFonts w:ascii="Cambria Math" w:hAnsi="Cambria Math" w:cs="Times New Roman"/>
                      <w:sz w:val="20"/>
                      <w:szCs w:val="20"/>
                    </w:rPr>
                    <m:t>ИТОГ</m:t>
                  </m:r>
                </m:sub>
              </m:sSub>
            </m:oMath>
            <w:r w:rsidR="00D31872" w:rsidRPr="00A90811">
              <w:rPr>
                <w:rFonts w:eastAsia="Calibri" w:cs="Times New Roman"/>
                <w:sz w:val="20"/>
                <w:szCs w:val="20"/>
              </w:rPr>
              <w:t xml:space="preserve"> – рассчитанная итоговая оценка предпочтительности в баллах;</w:t>
            </w:r>
          </w:p>
          <w:p w:rsidR="00202EA9" w:rsidRPr="00A90811" w:rsidRDefault="00B7691D">
            <w:pPr>
              <w:widowControl w:val="0"/>
              <w:spacing w:before="0"/>
              <w:jc w:val="both"/>
              <w:rPr>
                <w:rFonts w:eastAsia="Calibri" w:cs="Times New Roman"/>
                <w:sz w:val="20"/>
                <w:szCs w:val="20"/>
              </w:rPr>
            </w:pPr>
            <m:oMath>
              <m:sSub>
                <m:sSubPr>
                  <m:ctrlPr>
                    <w:rPr>
                      <w:rFonts w:ascii="Cambria Math" w:hAnsi="Cambria Math" w:cs="Times New Roman"/>
                      <w:sz w:val="20"/>
                      <w:szCs w:val="20"/>
                    </w:rPr>
                  </m:ctrlPr>
                </m:sSubPr>
                <m:e>
                  <m:r>
                    <w:rPr>
                      <w:rFonts w:ascii="Cambria Math" w:hAnsi="Cambria Math" w:cs="Times New Roman"/>
                      <w:sz w:val="20"/>
                      <w:szCs w:val="20"/>
                    </w:rPr>
                    <m:t>Б</m:t>
                  </m:r>
                </m:e>
                <m:sub>
                  <m:r>
                    <w:rPr>
                      <w:rFonts w:ascii="Cambria Math" w:hAnsi="Cambria Math" w:cs="Times New Roman"/>
                      <w:sz w:val="20"/>
                      <w:szCs w:val="20"/>
                    </w:rPr>
                    <m:t>1уровеньk</m:t>
                  </m:r>
                </m:sub>
              </m:sSub>
            </m:oMath>
            <w:r w:rsidR="00D31872" w:rsidRPr="00A90811">
              <w:rPr>
                <w:rFonts w:eastAsia="Calibri" w:cs="Times New Roman"/>
                <w:sz w:val="20"/>
                <w:szCs w:val="20"/>
              </w:rPr>
              <w:t xml:space="preserve"> – оценка предпочтительности по </w:t>
            </w:r>
            <m:oMath>
              <m:r>
                <w:rPr>
                  <w:rFonts w:ascii="Cambria Math" w:hAnsi="Cambria Math" w:cs="Times New Roman"/>
                  <w:sz w:val="20"/>
                  <w:szCs w:val="20"/>
                </w:rPr>
                <m:t>k</m:t>
              </m:r>
            </m:oMath>
            <w:r w:rsidR="00D31872" w:rsidRPr="00A90811">
              <w:rPr>
                <w:rFonts w:eastAsia="Calibri" w:cs="Times New Roman"/>
                <w:sz w:val="20"/>
                <w:szCs w:val="20"/>
              </w:rPr>
              <w:t>-тому критерию оценки первого уровня в баллах;</w:t>
            </w:r>
          </w:p>
          <w:p w:rsidR="00202EA9" w:rsidRPr="00A90811" w:rsidRDefault="00B7691D">
            <w:pPr>
              <w:widowControl w:val="0"/>
              <w:spacing w:before="0"/>
              <w:jc w:val="both"/>
              <w:rPr>
                <w:rFonts w:eastAsia="Calibri" w:cs="Times New Roman"/>
                <w:sz w:val="20"/>
                <w:szCs w:val="20"/>
              </w:rPr>
            </w:pPr>
            <m:oMath>
              <m:sSub>
                <m:sSubPr>
                  <m:ctrlPr>
                    <w:rPr>
                      <w:rFonts w:ascii="Cambria Math" w:hAnsi="Cambria Math" w:cs="Times New Roman"/>
                      <w:sz w:val="20"/>
                      <w:szCs w:val="20"/>
                    </w:rPr>
                  </m:ctrlPr>
                </m:sSubPr>
                <m:e>
                  <m:r>
                    <w:rPr>
                      <w:rFonts w:ascii="Cambria Math" w:hAnsi="Cambria Math" w:cs="Times New Roman"/>
                      <w:sz w:val="20"/>
                      <w:szCs w:val="20"/>
                    </w:rPr>
                    <m:t>В</m:t>
                  </m:r>
                </m:e>
                <m:sub>
                  <m:r>
                    <w:rPr>
                      <w:rFonts w:ascii="Cambria Math" w:hAnsi="Cambria Math" w:cs="Times New Roman"/>
                      <w:sz w:val="20"/>
                      <w:szCs w:val="20"/>
                    </w:rPr>
                    <m:t>1уровеньk</m:t>
                  </m:r>
                </m:sub>
              </m:sSub>
            </m:oMath>
            <w:r w:rsidR="00D31872" w:rsidRPr="00A90811">
              <w:rPr>
                <w:rFonts w:eastAsia="Calibri" w:cs="Times New Roman"/>
                <w:sz w:val="20"/>
                <w:szCs w:val="20"/>
              </w:rPr>
              <w:t xml:space="preserve"> – значимость </w:t>
            </w:r>
            <m:oMath>
              <m:r>
                <w:rPr>
                  <w:rFonts w:ascii="Cambria Math" w:hAnsi="Cambria Math" w:cs="Times New Roman"/>
                  <w:sz w:val="20"/>
                  <w:szCs w:val="20"/>
                </w:rPr>
                <m:t>k</m:t>
              </m:r>
            </m:oMath>
            <w:r w:rsidR="00D31872" w:rsidRPr="00A90811">
              <w:rPr>
                <w:rFonts w:eastAsia="Calibri" w:cs="Times New Roman"/>
                <w:sz w:val="20"/>
                <w:szCs w:val="20"/>
              </w:rPr>
              <w:t xml:space="preserve">-ого критерия оценки первого уровня, выраженная в диапазоне от 1% до 100% (или от 0,01 до 1,00) – вес </w:t>
            </w:r>
            <m:oMath>
              <m:r>
                <w:rPr>
                  <w:rFonts w:ascii="Cambria Math" w:hAnsi="Cambria Math" w:cs="Times New Roman"/>
                  <w:sz w:val="20"/>
                  <w:szCs w:val="20"/>
                </w:rPr>
                <m:t>k</m:t>
              </m:r>
            </m:oMath>
            <w:r w:rsidR="00D31872" w:rsidRPr="00A90811">
              <w:rPr>
                <w:rFonts w:eastAsia="Calibri" w:cs="Times New Roman"/>
                <w:sz w:val="20"/>
                <w:szCs w:val="20"/>
              </w:rPr>
              <w:t>-ого критерия оценки первого уровня.</w:t>
            </w:r>
          </w:p>
          <w:p w:rsidR="00202EA9" w:rsidRPr="00A90811" w:rsidRDefault="00D31872">
            <w:pPr>
              <w:widowControl w:val="0"/>
              <w:spacing w:before="0"/>
              <w:jc w:val="both"/>
              <w:rPr>
                <w:rFonts w:eastAsia="Calibri" w:cs="Times New Roman"/>
                <w:iCs/>
                <w:sz w:val="20"/>
                <w:szCs w:val="20"/>
              </w:rPr>
            </w:pPr>
            <w:r w:rsidRPr="00A90811">
              <w:rPr>
                <w:rFonts w:eastAsia="Calibri" w:cs="Times New Roman"/>
                <w:iCs/>
                <w:sz w:val="20"/>
                <w:szCs w:val="20"/>
              </w:rPr>
              <w:t>Расчет значений баллов по частным / обобщенным критериям оценки, а также итогового балла (итоговой оценки предпочтительности) производится до четвертого знака после запятой (в соответствии с математическими правилами округления).</w:t>
            </w:r>
          </w:p>
        </w:tc>
      </w:tr>
    </w:tbl>
    <w:p w:rsidR="00202EA9" w:rsidRDefault="00D31872">
      <w:pPr>
        <w:pStyle w:val="a3"/>
        <w:spacing w:before="0"/>
      </w:pPr>
      <w:r>
        <w:t>Итоговая оценка предпочтительности заявки формируется путем взвешенного суммирования (суммирования в баллах, умноженных на соответствующий коэффициент значимости критерия), производимого в рамках критериев одного уровня. Общая значимость всех критериев одного уровня на одной ветке иерархии составляет 100%. Вычисление оценки предпочтительности по каждому критерию и итоговой оценки предпочтительности заявки производится с точностью до десятитысячных балла.</w:t>
      </w:r>
    </w:p>
    <w:p w:rsidR="00202EA9" w:rsidRDefault="00D31872">
      <w:pPr>
        <w:pStyle w:val="a3"/>
      </w:pPr>
      <w:r>
        <w:t>В установленных случаях оценка и сопоставление заявок производится с учетом предоставления национального режима в соответствии с порядком, предусмотренном подразделом </w:t>
      </w:r>
      <w:r>
        <w:fldChar w:fldCharType="begin"/>
      </w:r>
      <w:r>
        <w:instrText xml:space="preserve"> REF _Ref130985951 \r \h </w:instrText>
      </w:r>
      <w:r>
        <w:fldChar w:fldCharType="separate"/>
      </w:r>
      <w:r>
        <w:t>4.13</w:t>
      </w:r>
      <w:r>
        <w:fldChar w:fldCharType="end"/>
      </w:r>
      <w:r>
        <w:t>.</w:t>
      </w:r>
    </w:p>
    <w:p w:rsidR="00202EA9" w:rsidRDefault="00D31872">
      <w:pPr>
        <w:pStyle w:val="a3"/>
      </w:pPr>
      <w:r>
        <w:t>Заявки участников (из числа успешно прошедших отборочную стадию) ранжируются по количеству набранных баллов (от наибольшего к наименьшему), присвоенных заявкам по результатам оценки.</w:t>
      </w:r>
    </w:p>
    <w:p w:rsidR="00202EA9" w:rsidRDefault="00D31872">
      <w:pPr>
        <w:pStyle w:val="a3"/>
        <w:sectPr w:rsidR="00202EA9">
          <w:headerReference w:type="default" r:id="rId38"/>
          <w:footerReference w:type="default" r:id="rId39"/>
          <w:headerReference w:type="first" r:id="rId40"/>
          <w:footerReference w:type="first" r:id="rId41"/>
          <w:pgSz w:w="16838" w:h="11906" w:orient="landscape"/>
          <w:pgMar w:top="1134" w:right="851" w:bottom="850" w:left="851" w:header="567" w:footer="567" w:gutter="0"/>
          <w:cols w:space="720"/>
          <w:formProt w:val="0"/>
          <w:docGrid w:linePitch="360"/>
        </w:sectPr>
      </w:pPr>
      <w:r>
        <w:t>В установленных случаях оценка и сопоставление заявок производится с учетом применения приоритета в порядке, предусмотренном подразделом </w:t>
      </w:r>
      <w:r>
        <w:fldChar w:fldCharType="begin"/>
      </w:r>
      <w:r>
        <w:instrText xml:space="preserve"> REF _Ref130985951 \r \h </w:instrText>
      </w:r>
      <w:r>
        <w:fldChar w:fldCharType="separate"/>
      </w:r>
      <w:r>
        <w:t>4.13</w:t>
      </w:r>
      <w:r>
        <w:fldChar w:fldCharType="end"/>
      </w:r>
      <w:r>
        <w:t>.</w:t>
      </w:r>
    </w:p>
    <w:p w:rsidR="00202EA9" w:rsidRDefault="00D31872">
      <w:pPr>
        <w:pStyle w:val="a1"/>
      </w:pPr>
      <w:bookmarkStart w:id="344" w:name="_Toc136249260"/>
      <w:bookmarkStart w:id="345" w:name="_Toc136261689"/>
      <w:bookmarkStart w:id="346" w:name="_Toc136261766"/>
      <w:bookmarkStart w:id="347" w:name="_Toc136249261"/>
      <w:bookmarkStart w:id="348" w:name="_Toc136261690"/>
      <w:bookmarkStart w:id="349" w:name="_Toc136261767"/>
      <w:bookmarkStart w:id="350" w:name="_Toc136249262"/>
      <w:bookmarkStart w:id="351" w:name="_Toc136261691"/>
      <w:bookmarkStart w:id="352" w:name="_Toc136261768"/>
      <w:bookmarkStart w:id="353" w:name="_Toc136249263"/>
      <w:bookmarkStart w:id="354" w:name="_Toc136261692"/>
      <w:bookmarkStart w:id="355" w:name="_Toc136261769"/>
      <w:bookmarkStart w:id="356" w:name="_Ref125360420"/>
      <w:bookmarkStart w:id="357" w:name="Прил09_ОбоснованиеНМЦ"/>
      <w:bookmarkStart w:id="358" w:name="_Toc186224336"/>
      <w:bookmarkEnd w:id="344"/>
      <w:bookmarkEnd w:id="345"/>
      <w:bookmarkEnd w:id="346"/>
      <w:bookmarkEnd w:id="347"/>
      <w:bookmarkEnd w:id="348"/>
      <w:bookmarkEnd w:id="349"/>
      <w:bookmarkEnd w:id="350"/>
      <w:bookmarkEnd w:id="351"/>
      <w:bookmarkEnd w:id="352"/>
      <w:bookmarkEnd w:id="353"/>
      <w:bookmarkEnd w:id="354"/>
      <w:bookmarkEnd w:id="355"/>
      <w:r>
        <w:lastRenderedPageBreak/>
        <w:t>Приложение № 9 – Обоснование НМЦ</w:t>
      </w:r>
      <w:bookmarkEnd w:id="356"/>
      <w:bookmarkEnd w:id="357"/>
      <w:bookmarkEnd w:id="358"/>
    </w:p>
    <w:p w:rsidR="00202EA9" w:rsidRDefault="00D31872">
      <w:pPr>
        <w:pStyle w:val="a2"/>
      </w:pPr>
      <w:bookmarkStart w:id="359" w:name="_Toc186224337"/>
      <w:r>
        <w:t>Пояснения к Обоснованию НМЦ</w:t>
      </w:r>
      <w:bookmarkEnd w:id="359"/>
    </w:p>
    <w:p w:rsidR="00202EA9" w:rsidRDefault="00D31872">
      <w:pPr>
        <w:pStyle w:val="a3"/>
      </w:pPr>
      <w:r>
        <w:t>Обоснование НМЦ приведено в отдельном файле (предоставляется отдельным документом в составе Документации о закупке), являющимся Приложением № 9 к Документации о закупке.</w:t>
      </w:r>
    </w:p>
    <w:p w:rsidR="00202EA9" w:rsidRDefault="00D31872">
      <w:pPr>
        <w:pStyle w:val="a1"/>
      </w:pPr>
      <w:bookmarkStart w:id="360" w:name="Прил10_ЗаявкаНаАккредитацию"/>
      <w:bookmarkStart w:id="361" w:name="_Toc186224338"/>
      <w:bookmarkEnd w:id="360"/>
      <w:r>
        <w:lastRenderedPageBreak/>
        <w:t>Приложение № 10 – Форма Заявки на аккредитацию</w:t>
      </w:r>
      <w:bookmarkEnd w:id="361"/>
    </w:p>
    <w:p w:rsidR="00202EA9" w:rsidRDefault="00D31872">
      <w:pPr>
        <w:pStyle w:val="a2"/>
      </w:pPr>
      <w:bookmarkStart w:id="362" w:name="_Toc186224339"/>
      <w:r>
        <w:t>Пояснения к форме Заявки на аккредитацию</w:t>
      </w:r>
      <w:bookmarkEnd w:id="362"/>
    </w:p>
    <w:p w:rsidR="00202EA9" w:rsidRDefault="00D31872">
      <w:pPr>
        <w:pStyle w:val="a3"/>
      </w:pPr>
      <w:r>
        <w:t>Форма Заявки на аккредитацию приведена в отдельном файле (предоставляется отдельным документом в составе Документации о закупке), являющимся Приложением № 10 к Документации о закупке.</w:t>
      </w:r>
    </w:p>
    <w:p w:rsidR="00202EA9" w:rsidRDefault="00D31872">
      <w:pPr>
        <w:pStyle w:val="afff1"/>
        <w:jc w:val="center"/>
      </w:pPr>
      <w:r>
        <w:rPr>
          <w:noProof/>
          <w:lang w:eastAsia="ru-RU"/>
        </w:rPr>
        <mc:AlternateContent>
          <mc:Choice Requires="wps">
            <w:drawing>
              <wp:anchor distT="0" distB="0" distL="635" distR="0" simplePos="0" relativeHeight="251654656" behindDoc="0" locked="0" layoutInCell="0" allowOverlap="1">
                <wp:simplePos x="0" y="0"/>
                <wp:positionH relativeFrom="column">
                  <wp:posOffset>635</wp:posOffset>
                </wp:positionH>
                <wp:positionV relativeFrom="paragraph">
                  <wp:posOffset>635</wp:posOffset>
                </wp:positionV>
                <wp:extent cx="635000" cy="635000"/>
                <wp:effectExtent l="635" t="0" r="0" b="0"/>
                <wp:wrapNone/>
                <wp:docPr id="10" name="_x0000_tole_rId38"/>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ID="_x0000_tole_rId38" path="m0,0l-2147483645,0l-2147483645,-2147483646l0,-2147483646xe" stroked="f" o:allowincell="f" style="position:absolute;margin-left:0.05pt;margin-top:0.05pt;width:49.95pt;height:49.95pt;mso-wrap-style:none;v-text-anchor:middle">
                <v:fill o:detectmouseclick="t" on="false"/>
                <v:stroke color="#3465a4" joinstyle="round" endcap="flat"/>
                <w10:wrap type="none"/>
              </v:rect>
            </w:pict>
          </mc:Fallback>
        </mc:AlternateContent>
      </w:r>
      <w:r>
        <w:rPr>
          <w:noProof/>
          <w:lang w:eastAsia="ru-RU"/>
        </w:rPr>
        <mc:AlternateContent>
          <mc:Choice Requires="wps">
            <w:drawing>
              <wp:anchor distT="0" distB="0" distL="635" distR="0" simplePos="0" relativeHeight="251657728" behindDoc="0" locked="0" layoutInCell="0" allowOverlap="1">
                <wp:simplePos x="0" y="0"/>
                <wp:positionH relativeFrom="column">
                  <wp:posOffset>635</wp:posOffset>
                </wp:positionH>
                <wp:positionV relativeFrom="paragraph">
                  <wp:posOffset>635</wp:posOffset>
                </wp:positionV>
                <wp:extent cx="635000" cy="635000"/>
                <wp:effectExtent l="635" t="0" r="0" b="0"/>
                <wp:wrapNone/>
                <wp:docPr id="11" name="_x0000_tole_rId36"/>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ID="_x0000_tole_rId36" path="m0,0l-2147483645,0l-2147483645,-2147483646l0,-2147483646xe" stroked="f" o:allowincell="f" style="position:absolute;margin-left:0.05pt;margin-top:0.05pt;width:49.95pt;height:49.95pt;mso-wrap-style:none;v-text-anchor:middle">
                <v:fill o:detectmouseclick="t" on="false"/>
                <v:stroke color="#3465a4" joinstyle="round" endcap="flat"/>
                <w10:wrap type="none"/>
              </v:rect>
            </w:pict>
          </mc:Fallback>
        </mc:AlternateContent>
      </w:r>
      <w:r>
        <w:rPr>
          <w:noProof/>
          <w:lang w:eastAsia="ru-RU"/>
        </w:rPr>
        <mc:AlternateContent>
          <mc:Choice Requires="wps">
            <w:drawing>
              <wp:anchor distT="0" distB="0" distL="635" distR="0" simplePos="0" relativeHeight="251660800" behindDoc="0" locked="0" layoutInCell="0" allowOverlap="1">
                <wp:simplePos x="0" y="0"/>
                <wp:positionH relativeFrom="column">
                  <wp:posOffset>635</wp:posOffset>
                </wp:positionH>
                <wp:positionV relativeFrom="paragraph">
                  <wp:posOffset>635</wp:posOffset>
                </wp:positionV>
                <wp:extent cx="635000" cy="635000"/>
                <wp:effectExtent l="635" t="0" r="0" b="0"/>
                <wp:wrapNone/>
                <wp:docPr id="12" name="_x0000_tole_rId36"/>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ID="_x0000_tole_rId36" path="m0,0l-2147483645,0l-2147483645,-2147483646l0,-2147483646xe" stroked="f" o:allowincell="f" style="position:absolute;margin-left:0.05pt;margin-top:0.05pt;width:49.95pt;height:49.95pt;mso-wrap-style:none;v-text-anchor:middle">
                <v:fill o:detectmouseclick="t" on="false"/>
                <v:stroke color="#3465a4" joinstyle="round" endcap="flat"/>
                <w10:wrap type="none"/>
              </v:rect>
            </w:pict>
          </mc:Fallback>
        </mc:AlternateContent>
      </w:r>
      <w:r w:rsidR="00B7691D">
        <w:pict>
          <v:shape id="_x0000_tole_rId36" o:spid="_x0000_s1027" type="#_x0000_t75" style="position:absolute;left:0;text-align:left;margin-left:0;margin-top:0;width:50pt;height:50pt;z-index:251663872;visibility:hidden;mso-position-horizontal-relative:text;mso-position-vertical-relative:text">
            <o:lock v:ext="edit" selection="t"/>
          </v:shape>
        </w:pict>
      </w:r>
      <w:r>
        <w:object w:dxaOrig="1567" w:dyaOrig="1002">
          <v:shape id="ole_rId36" o:spid="_x0000_i1027" type="#_x0000_t75" style="width:78.25pt;height:50.1pt;visibility:visible;mso-wrap-distance-right:0" o:ole="">
            <v:imagedata r:id="rId42" o:title=""/>
          </v:shape>
          <o:OLEObject Type="Embed" ProgID="Excel.Sheet.12" ShapeID="ole_rId36" DrawAspect="Icon" ObjectID="_1844334761" r:id="rId43"/>
        </w:object>
      </w:r>
    </w:p>
    <w:sectPr w:rsidR="00202EA9">
      <w:headerReference w:type="default" r:id="rId44"/>
      <w:footerReference w:type="default" r:id="rId45"/>
      <w:headerReference w:type="first" r:id="rId46"/>
      <w:footerReference w:type="first" r:id="rId47"/>
      <w:pgSz w:w="11906" w:h="16838"/>
      <w:pgMar w:top="851" w:right="850" w:bottom="851" w:left="1134" w:header="567" w:footer="567"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2EF5" w:rsidRDefault="00D31872">
      <w:pPr>
        <w:spacing w:before="0"/>
      </w:pPr>
      <w:r>
        <w:separator/>
      </w:r>
    </w:p>
  </w:endnote>
  <w:endnote w:type="continuationSeparator" w:id="0">
    <w:p w:rsidR="002D2EF5" w:rsidRDefault="00D31872">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01"/>
    <w:family w:val="roman"/>
    <w:pitch w:val="variable"/>
  </w:font>
  <w:font w:name="Arial Unicode MS">
    <w:panose1 w:val="020B0604020202020204"/>
    <w:charset w:val="00"/>
    <w:family w:val="roman"/>
    <w:pitch w:val="variable"/>
    <w:sig w:usb0="00000003" w:usb1="00000000" w:usb2="00000000" w:usb3="00000000" w:csb0="00000001" w:csb1="00000000"/>
  </w:font>
  <w:font w:name="Wingdings 3">
    <w:panose1 w:val="05040102010807070707"/>
    <w:charset w:val="02"/>
    <w:family w:val="roman"/>
    <w:pitch w:val="variable"/>
    <w:sig w:usb0="00000000" w:usb1="10000000" w:usb2="00000000" w:usb3="00000000" w:csb0="80000000"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EA9" w:rsidRDefault="00202EA9">
    <w:pPr>
      <w:pStyle w:val="af4"/>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4207603"/>
      <w:docPartObj>
        <w:docPartGallery w:val="Page Numbers (Bottom of Page)"/>
        <w:docPartUnique/>
      </w:docPartObj>
    </w:sdtPr>
    <w:sdtEndPr/>
    <w:sdtContent>
      <w:p w:rsidR="00202EA9" w:rsidRDefault="00D31872">
        <w:pPr>
          <w:pStyle w:val="af4"/>
        </w:pPr>
        <w:r>
          <w:fldChar w:fldCharType="begin"/>
        </w:r>
        <w:r>
          <w:instrText xml:space="preserve"> PAGE </w:instrText>
        </w:r>
        <w:r>
          <w:fldChar w:fldCharType="separate"/>
        </w:r>
        <w:r w:rsidR="00B7691D">
          <w:rPr>
            <w:noProof/>
          </w:rPr>
          <w:t>64</w:t>
        </w:r>
        <w:r>
          <w:fldChar w:fldCharType="end"/>
        </w:r>
      </w:p>
    </w:sdtContent>
  </w:sdt>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EA9" w:rsidRDefault="00202EA9"/>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657920"/>
      <w:docPartObj>
        <w:docPartGallery w:val="Page Numbers (Bottom of Page)"/>
        <w:docPartUnique/>
      </w:docPartObj>
    </w:sdtPr>
    <w:sdtEndPr/>
    <w:sdtContent>
      <w:p w:rsidR="00202EA9" w:rsidRDefault="00D31872">
        <w:pPr>
          <w:pStyle w:val="af4"/>
        </w:pPr>
        <w:r>
          <w:fldChar w:fldCharType="begin"/>
        </w:r>
        <w:r>
          <w:instrText xml:space="preserve"> PAGE </w:instrText>
        </w:r>
        <w:r>
          <w:fldChar w:fldCharType="separate"/>
        </w:r>
        <w:r w:rsidR="00B7691D">
          <w:rPr>
            <w:noProof/>
          </w:rPr>
          <w:t>71</w:t>
        </w:r>
        <w:r>
          <w:fldChar w:fldCharType="end"/>
        </w:r>
      </w:p>
    </w:sdtContent>
  </w:sdt>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EA9" w:rsidRDefault="00202EA9"/>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1196138"/>
      <w:docPartObj>
        <w:docPartGallery w:val="Page Numbers (Bottom of Page)"/>
        <w:docPartUnique/>
      </w:docPartObj>
    </w:sdtPr>
    <w:sdtEndPr/>
    <w:sdtContent>
      <w:p w:rsidR="00202EA9" w:rsidRDefault="00D31872">
        <w:pPr>
          <w:pStyle w:val="af4"/>
        </w:pPr>
        <w:r>
          <w:fldChar w:fldCharType="begin"/>
        </w:r>
        <w:r>
          <w:instrText xml:space="preserve"> PAGE </w:instrText>
        </w:r>
        <w:r>
          <w:fldChar w:fldCharType="separate"/>
        </w:r>
        <w:r w:rsidR="00B7691D">
          <w:rPr>
            <w:noProof/>
          </w:rPr>
          <w:t>79</w:t>
        </w:r>
        <w:r>
          <w:fldChar w:fldCharType="end"/>
        </w:r>
      </w:p>
    </w:sdtContent>
  </w:sdt>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EA9" w:rsidRDefault="00202EA9"/>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346302"/>
      <w:docPartObj>
        <w:docPartGallery w:val="Page Numbers (Bottom of Page)"/>
        <w:docPartUnique/>
      </w:docPartObj>
    </w:sdtPr>
    <w:sdtEndPr/>
    <w:sdtContent>
      <w:p w:rsidR="00202EA9" w:rsidRDefault="00D31872">
        <w:pPr>
          <w:pStyle w:val="af4"/>
        </w:pPr>
        <w:r>
          <w:fldChar w:fldCharType="begin"/>
        </w:r>
        <w:r>
          <w:instrText xml:space="preserve"> PAGE </w:instrText>
        </w:r>
        <w:r>
          <w:fldChar w:fldCharType="separate"/>
        </w:r>
        <w:r w:rsidR="00B7691D">
          <w:rPr>
            <w:noProof/>
          </w:rPr>
          <w:t>81</w:t>
        </w:r>
        <w:r>
          <w:fldChar w:fldCharType="end"/>
        </w:r>
      </w:p>
    </w:sdtContent>
  </w:sdt>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EA9" w:rsidRDefault="00202EA9"/>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5448764"/>
      <w:docPartObj>
        <w:docPartGallery w:val="Page Numbers (Bottom of Page)"/>
        <w:docPartUnique/>
      </w:docPartObj>
    </w:sdtPr>
    <w:sdtEndPr/>
    <w:sdtContent>
      <w:p w:rsidR="00202EA9" w:rsidRDefault="00D31872">
        <w:pPr>
          <w:pStyle w:val="af4"/>
        </w:pPr>
        <w:r>
          <w:fldChar w:fldCharType="begin"/>
        </w:r>
        <w:r>
          <w:instrText xml:space="preserve"> PAGE </w:instrText>
        </w:r>
        <w:r>
          <w:fldChar w:fldCharType="separate"/>
        </w:r>
        <w:r w:rsidR="00B7691D">
          <w:rPr>
            <w:noProof/>
          </w:rP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EA9" w:rsidRDefault="00202EA9"/>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9787718"/>
      <w:docPartObj>
        <w:docPartGallery w:val="Page Numbers (Bottom of Page)"/>
        <w:docPartUnique/>
      </w:docPartObj>
    </w:sdtPr>
    <w:sdtEndPr/>
    <w:sdtContent>
      <w:p w:rsidR="00202EA9" w:rsidRDefault="00D31872">
        <w:pPr>
          <w:pStyle w:val="af4"/>
        </w:pPr>
        <w:r>
          <w:fldChar w:fldCharType="begin"/>
        </w:r>
        <w:r>
          <w:instrText xml:space="preserve"> PAGE </w:instrText>
        </w:r>
        <w:r>
          <w:fldChar w:fldCharType="separate"/>
        </w:r>
        <w:r w:rsidR="00B7691D">
          <w:rPr>
            <w:noProof/>
          </w:rPr>
          <w:t>24</w:t>
        </w:r>
        <w: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EA9" w:rsidRDefault="00202EA9"/>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2665586"/>
      <w:docPartObj>
        <w:docPartGallery w:val="Page Numbers (Bottom of Page)"/>
        <w:docPartUnique/>
      </w:docPartObj>
    </w:sdtPr>
    <w:sdtEndPr/>
    <w:sdtContent>
      <w:p w:rsidR="00202EA9" w:rsidRDefault="00D31872">
        <w:pPr>
          <w:pStyle w:val="af4"/>
        </w:pPr>
        <w:r>
          <w:fldChar w:fldCharType="begin"/>
        </w:r>
        <w:r>
          <w:instrText xml:space="preserve"> PAGE </w:instrText>
        </w:r>
        <w:r>
          <w:fldChar w:fldCharType="separate"/>
        </w:r>
        <w:r w:rsidR="00B7691D">
          <w:rPr>
            <w:noProof/>
          </w:rPr>
          <w:t>52</w:t>
        </w:r>
        <w: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EA9" w:rsidRDefault="00202EA9"/>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1144034"/>
      <w:docPartObj>
        <w:docPartGallery w:val="Page Numbers (Bottom of Page)"/>
        <w:docPartUnique/>
      </w:docPartObj>
    </w:sdtPr>
    <w:sdtEndPr/>
    <w:sdtContent>
      <w:p w:rsidR="00202EA9" w:rsidRDefault="00D31872">
        <w:pPr>
          <w:pStyle w:val="af4"/>
        </w:pPr>
        <w:r>
          <w:fldChar w:fldCharType="begin"/>
        </w:r>
        <w:r>
          <w:instrText xml:space="preserve"> PAGE </w:instrText>
        </w:r>
        <w:r>
          <w:fldChar w:fldCharType="separate"/>
        </w:r>
        <w:r w:rsidR="00B7691D">
          <w:rPr>
            <w:noProof/>
          </w:rPr>
          <w:t>58</w:t>
        </w:r>
        <w: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EA9" w:rsidRDefault="00202EA9"/>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2EA9" w:rsidRDefault="00D31872">
      <w:pPr>
        <w:rPr>
          <w:sz w:val="12"/>
        </w:rPr>
      </w:pPr>
      <w:r>
        <w:separator/>
      </w:r>
    </w:p>
  </w:footnote>
  <w:footnote w:type="continuationSeparator" w:id="0">
    <w:p w:rsidR="00202EA9" w:rsidRDefault="00D31872">
      <w:pPr>
        <w:rPr>
          <w:sz w:val="12"/>
        </w:rPr>
      </w:pPr>
      <w:r>
        <w:continuationSeparator/>
      </w:r>
    </w:p>
  </w:footnote>
  <w:footnote w:id="1">
    <w:p w:rsidR="00202EA9" w:rsidRDefault="00D31872">
      <w:pPr>
        <w:pStyle w:val="afff3"/>
      </w:pPr>
      <w:r>
        <w:rPr>
          <w:rStyle w:val="af8"/>
        </w:rPr>
        <w:footnoteRef/>
      </w:r>
      <w:r>
        <w:tab/>
        <w:t>Информационной Системой ЭДО ПАО «РусГидро» является «Диадок», с оператором которой ЗАО «ПФ «СКБ» Контур» заключено Соглашение о переходе на юридически значимый документооборот.</w:t>
      </w:r>
    </w:p>
  </w:footnote>
  <w:footnote w:id="2">
    <w:p w:rsidR="00202EA9" w:rsidRDefault="00D31872">
      <w:pPr>
        <w:pStyle w:val="afff3"/>
      </w:pPr>
      <w:r>
        <w:rPr>
          <w:rStyle w:val="af8"/>
        </w:rPr>
        <w:footnoteRef/>
      </w:r>
      <w:r>
        <w:tab/>
        <w:t>Определенные в соответствии с Законом 422-ФЗ.</w:t>
      </w:r>
    </w:p>
  </w:footnote>
  <w:footnote w:id="3">
    <w:p w:rsidR="00202EA9" w:rsidRDefault="00D31872">
      <w:pPr>
        <w:pStyle w:val="afff3"/>
      </w:pPr>
      <w:r>
        <w:rPr>
          <w:rStyle w:val="af8"/>
        </w:rPr>
        <w:footnoteRef/>
      </w:r>
      <w:r>
        <w:tab/>
        <w:t>По решению Организатора (в соответствии с Приложением о закупке) в протоколе закупке могут не отражаться сведения, позволяющие идентифицировать Участников.</w:t>
      </w:r>
    </w:p>
  </w:footnote>
  <w:footnote w:id="4">
    <w:p w:rsidR="00202EA9" w:rsidRDefault="00D31872">
      <w:pPr>
        <w:pStyle w:val="afff3"/>
      </w:pPr>
      <w:r>
        <w:rPr>
          <w:rStyle w:val="af8"/>
        </w:rPr>
        <w:footnoteRef/>
      </w:r>
      <w:r>
        <w:tab/>
        <w:t>При этом отклонение заявки за отсутствие в ней документов, требующихся исключительно для целей оценки и сопоставления заявок (подраздел </w:t>
      </w:r>
      <w:r>
        <w:fldChar w:fldCharType="begin"/>
      </w:r>
      <w:r>
        <w:instrText xml:space="preserve"> REF _Ref125362626 \w \h </w:instrText>
      </w:r>
      <w:r>
        <w:fldChar w:fldCharType="separate"/>
      </w:r>
      <w:r>
        <w:t>4.12</w:t>
      </w:r>
      <w:r>
        <w:fldChar w:fldCharType="end"/>
      </w:r>
      <w:r>
        <w:t>), не допускается.</w:t>
      </w:r>
    </w:p>
  </w:footnote>
  <w:footnote w:id="5">
    <w:p w:rsidR="00202EA9" w:rsidRDefault="00D31872">
      <w:pPr>
        <w:pStyle w:val="afff3"/>
      </w:pPr>
      <w:r>
        <w:rPr>
          <w:rStyle w:val="af8"/>
        </w:rPr>
        <w:footnoteRef/>
      </w:r>
      <w:r>
        <w:tab/>
        <w:t>С учетом пункта </w:t>
      </w:r>
      <w:r>
        <w:fldChar w:fldCharType="begin"/>
      </w:r>
      <w:r>
        <w:instrText xml:space="preserve"> REF _Ref125365558 \w \h </w:instrText>
      </w:r>
      <w:r>
        <w:fldChar w:fldCharType="separate"/>
      </w:r>
      <w:r>
        <w:t>Ошибка: источник перекрёстной ссылки не найден</w:t>
      </w:r>
      <w:r>
        <w:fldChar w:fldCharType="end"/>
      </w:r>
      <w:r>
        <w:t>.</w:t>
      </w:r>
    </w:p>
  </w:footnote>
  <w:footnote w:id="6">
    <w:p w:rsidR="00202EA9" w:rsidRDefault="00D31872">
      <w:pPr>
        <w:pStyle w:val="afff3"/>
      </w:pPr>
      <w:r>
        <w:rPr>
          <w:rStyle w:val="af8"/>
        </w:rPr>
        <w:footnoteRef/>
      </w:r>
      <w:r>
        <w:tab/>
        <w:t>По решению Организатора (в соответствии с Приложением о закупке) в протоколе закупке могут не отражаться сведения, позволяющие идентифицировать Участников.</w:t>
      </w:r>
    </w:p>
  </w:footnote>
  <w:footnote w:id="7">
    <w:p w:rsidR="00202EA9" w:rsidRDefault="00D31872">
      <w:pPr>
        <w:pStyle w:val="afff3"/>
      </w:pPr>
      <w:r>
        <w:rPr>
          <w:rStyle w:val="af8"/>
        </w:rPr>
        <w:footnoteRef/>
      </w:r>
      <w:r>
        <w:tab/>
        <w:t>В отношении предоставляемой Участником (в целях обеспечения проведения оценки его финансового состояния (устойчивости) в соответствии с Положением об аккредитации) бухгалтерской (финансовой) отчетности самостоятельные исправления арифметических ошибок не допускается (все изменения в отчетность должны вноситься в установленном законодательством порядке).</w:t>
      </w:r>
    </w:p>
  </w:footnote>
  <w:footnote w:id="8">
    <w:p w:rsidR="00202EA9" w:rsidRDefault="00D31872">
      <w:pPr>
        <w:pStyle w:val="afff3"/>
      </w:pPr>
      <w:r>
        <w:rPr>
          <w:rStyle w:val="af8"/>
        </w:rPr>
        <w:footnoteRef/>
      </w:r>
      <w:r>
        <w:tab/>
        <w:t>Увеличение на 15% (пятнадцать процентов) итоговой стоимости заявки (цены Договора) в случае подачи им предложения о размере платы, подлежащей внесению за заключение Договора.</w:t>
      </w:r>
    </w:p>
  </w:footnote>
  <w:footnote w:id="9">
    <w:p w:rsidR="00202EA9" w:rsidRDefault="00D31872">
      <w:pPr>
        <w:pStyle w:val="afff3"/>
      </w:pPr>
      <w:r>
        <w:rPr>
          <w:rStyle w:val="af8"/>
        </w:rPr>
        <w:footnoteRef/>
      </w:r>
      <w:r>
        <w:tab/>
        <w:t>По решению Организатора (в соответствии с Приложением о закупке) в протоколе закупке могут не отражаться сведения, позволяющие идентифицировать Участников.</w:t>
      </w:r>
    </w:p>
  </w:footnote>
  <w:footnote w:id="10">
    <w:p w:rsidR="00202EA9" w:rsidRDefault="00D31872">
      <w:pPr>
        <w:pStyle w:val="afff3"/>
      </w:pPr>
      <w:r>
        <w:rPr>
          <w:rStyle w:val="af8"/>
        </w:rPr>
        <w:footnoteRef/>
      </w:r>
      <w:r>
        <w:tab/>
        <w:t>https://minfin.gov.ru/ru/perfomance/tax_relations/policy/bankwarranty/</w:t>
      </w:r>
    </w:p>
  </w:footnote>
  <w:footnote w:id="11">
    <w:p w:rsidR="00202EA9" w:rsidRDefault="00D31872">
      <w:pPr>
        <w:pStyle w:val="afff3"/>
      </w:pPr>
      <w:r>
        <w:rPr>
          <w:rStyle w:val="af8"/>
        </w:rPr>
        <w:footnoteRef/>
      </w:r>
      <w:r>
        <w:tab/>
        <w:t>Коллективный участник предоставляет указанные документы на каждого члена.</w:t>
      </w:r>
    </w:p>
  </w:footnote>
  <w:footnote w:id="12">
    <w:p w:rsidR="00202EA9" w:rsidRDefault="00D31872">
      <w:pPr>
        <w:pStyle w:val="afff3"/>
      </w:pPr>
      <w:r>
        <w:rPr>
          <w:rStyle w:val="af8"/>
        </w:rPr>
        <w:footnoteRef/>
      </w:r>
      <w:r>
        <w:tab/>
        <w:t>По решению Организатора (в соответствии с Приложением о закупке) в протоколе закупке могут не отражаться сведения, позволяющие идентифицировать Участников.</w:t>
      </w:r>
    </w:p>
  </w:footnote>
  <w:footnote w:id="13">
    <w:p w:rsidR="00202EA9" w:rsidRDefault="00D31872">
      <w:pPr>
        <w:pStyle w:val="afff3"/>
      </w:pPr>
      <w:r>
        <w:rPr>
          <w:rStyle w:val="af8"/>
        </w:rPr>
        <w:footnoteRef/>
      </w:r>
      <w:bookmarkStart w:id="256" w:name="_Hlk139028796_Копия_1_Копия_1_Копия_1_Ко"/>
      <w:r>
        <w:tab/>
        <w:t>Во исполнение Указа Президента Российской Федерации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bookmarkEnd w:id="256"/>
    </w:p>
  </w:footnote>
  <w:footnote w:id="14">
    <w:p w:rsidR="00202EA9" w:rsidRDefault="00D31872">
      <w:pPr>
        <w:pStyle w:val="afff3"/>
      </w:pPr>
      <w:r>
        <w:rPr>
          <w:rStyle w:val="af8"/>
        </w:rPr>
        <w:footnoteRef/>
      </w:r>
      <w:bookmarkStart w:id="257" w:name="_Hlk139028803_Копия_1_Копия_1_Копия_1_Ко"/>
      <w:bookmarkStart w:id="258" w:name="_Hlk139028804_Копия_1_Копия_1_Копия_1_Ко"/>
      <w:r>
        <w:tab/>
        <w:t>Перед заключением договора Заказчик дополнительно проводит проверку Победителя (данная норма применима также в отношении Единственного участника несостоявшейся закупки, с которым принято решение о заключении договора) на основании документов, предоставляемых в соответствии с подразделом </w:t>
      </w:r>
      <w:r>
        <w:fldChar w:fldCharType="begin"/>
      </w:r>
      <w:r>
        <w:instrText xml:space="preserve"> REF _Ref138232981 \r \h </w:instrText>
      </w:r>
      <w:r>
        <w:fldChar w:fldCharType="separate"/>
      </w:r>
      <w:r>
        <w:t>5.2</w:t>
      </w:r>
      <w:r>
        <w:fldChar w:fldCharType="end"/>
      </w:r>
      <w:r>
        <w:t>. Если по результатам такой проверки Участник не отвечает установленным требованиям, то он утрачивает статус Победителя, а Закупочная комиссия имеет право выбрать в качестве Победителя иного Участника, занявшего следующее место в ранжировке заявок после Победителя, из числа остальных действующих заявок.</w:t>
      </w:r>
      <w:bookmarkEnd w:id="257"/>
      <w:bookmarkEnd w:id="258"/>
    </w:p>
  </w:footnote>
  <w:footnote w:id="15">
    <w:p w:rsidR="00202EA9" w:rsidRDefault="00D31872">
      <w:pPr>
        <w:pStyle w:val="af7"/>
        <w:widowControl w:val="0"/>
      </w:pPr>
      <w:r>
        <w:rPr>
          <w:rStyle w:val="af8"/>
        </w:rPr>
        <w:footnoteRef/>
      </w:r>
      <w:r>
        <w:t xml:space="preserve"> В Положении об аккредитации используется термин «Заявитель».</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EA9" w:rsidRDefault="00202EA9">
    <w:pPr>
      <w:pStyle w:val="af2"/>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EA9" w:rsidRDefault="00202EA9">
    <w:pPr>
      <w:pStyle w:val="af2"/>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EA9" w:rsidRDefault="00202EA9"/>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EA9" w:rsidRDefault="00202EA9">
    <w:pPr>
      <w:pStyle w:val="af2"/>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EA9" w:rsidRDefault="00202EA9"/>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EA9" w:rsidRDefault="00202EA9">
    <w:pPr>
      <w:pStyle w:val="af2"/>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EA9" w:rsidRDefault="00202EA9"/>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EA9" w:rsidRDefault="00202EA9">
    <w:pPr>
      <w:pStyle w:val="af2"/>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EA9" w:rsidRDefault="00202EA9"/>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EA9" w:rsidRDefault="00202EA9">
    <w:pPr>
      <w:pStyle w:val="af2"/>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EA9" w:rsidRDefault="00202EA9"/>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EA9" w:rsidRDefault="00202EA9">
    <w:pPr>
      <w:pStyle w:val="af2"/>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EA9" w:rsidRDefault="00202EA9"/>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EA9" w:rsidRDefault="00202EA9">
    <w:pPr>
      <w:pStyle w:val="af2"/>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EA9" w:rsidRDefault="00202EA9"/>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C2437"/>
    <w:multiLevelType w:val="multilevel"/>
    <w:tmpl w:val="3530D4EE"/>
    <w:lvl w:ilvl="0">
      <w:start w:val="1"/>
      <w:numFmt w:val="decimal"/>
      <w:lvlText w:val="%1."/>
      <w:lvlJc w:val="left"/>
      <w:pPr>
        <w:tabs>
          <w:tab w:val="num" w:pos="0"/>
        </w:tabs>
        <w:ind w:left="1134" w:hanging="1134"/>
      </w:pPr>
    </w:lvl>
    <w:lvl w:ilvl="1">
      <w:start w:val="1"/>
      <w:numFmt w:val="decimal"/>
      <w:lvlText w:val="%1.%2."/>
      <w:lvlJc w:val="left"/>
      <w:pPr>
        <w:tabs>
          <w:tab w:val="num" w:pos="0"/>
        </w:tabs>
        <w:ind w:left="1134" w:hanging="1134"/>
      </w:pPr>
    </w:lvl>
    <w:lvl w:ilvl="2">
      <w:start w:val="1"/>
      <w:numFmt w:val="decimal"/>
      <w:lvlText w:val="%1.%2.%3."/>
      <w:lvlJc w:val="left"/>
      <w:pPr>
        <w:tabs>
          <w:tab w:val="num" w:pos="0"/>
        </w:tabs>
        <w:ind w:left="1134" w:hanging="1134"/>
      </w:pPr>
    </w:lvl>
    <w:lvl w:ilvl="3">
      <w:start w:val="1"/>
      <w:numFmt w:val="russianLower"/>
      <w:lvlText w:val="(%4)"/>
      <w:lvlJc w:val="left"/>
      <w:pPr>
        <w:tabs>
          <w:tab w:val="num" w:pos="0"/>
        </w:tabs>
        <w:ind w:left="1701" w:hanging="567"/>
      </w:p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firstLine="0"/>
      </w:pPr>
    </w:lvl>
    <w:lvl w:ilvl="6">
      <w:start w:val="1"/>
      <w:numFmt w:val="none"/>
      <w:suff w:val="nothing"/>
      <w:lvlText w:val=""/>
      <w:lvlJc w:val="left"/>
      <w:pPr>
        <w:tabs>
          <w:tab w:val="num" w:pos="0"/>
        </w:tabs>
        <w:ind w:left="1701"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1134" w:firstLine="0"/>
      </w:pPr>
    </w:lvl>
  </w:abstractNum>
  <w:abstractNum w:abstractNumId="1" w15:restartNumberingAfterBreak="0">
    <w:nsid w:val="09193794"/>
    <w:multiLevelType w:val="multilevel"/>
    <w:tmpl w:val="B9E63562"/>
    <w:lvl w:ilvl="0">
      <w:start w:val="1"/>
      <w:numFmt w:val="decimal"/>
      <w:lvlText w:val="%1."/>
      <w:lvlJc w:val="left"/>
      <w:pPr>
        <w:tabs>
          <w:tab w:val="num" w:pos="0"/>
        </w:tabs>
        <w:ind w:left="1134" w:hanging="1134"/>
      </w:pPr>
    </w:lvl>
    <w:lvl w:ilvl="1">
      <w:start w:val="1"/>
      <w:numFmt w:val="decimal"/>
      <w:lvlText w:val="%1.%2."/>
      <w:lvlJc w:val="left"/>
      <w:pPr>
        <w:tabs>
          <w:tab w:val="num" w:pos="0"/>
        </w:tabs>
        <w:ind w:left="1134" w:hanging="1134"/>
      </w:pPr>
    </w:lvl>
    <w:lvl w:ilvl="2">
      <w:start w:val="1"/>
      <w:numFmt w:val="decimal"/>
      <w:lvlText w:val="%1.%2.%3."/>
      <w:lvlJc w:val="left"/>
      <w:pPr>
        <w:tabs>
          <w:tab w:val="num" w:pos="0"/>
        </w:tabs>
        <w:ind w:left="1134" w:hanging="1134"/>
      </w:pPr>
    </w:lvl>
    <w:lvl w:ilvl="3">
      <w:start w:val="1"/>
      <w:numFmt w:val="russianLower"/>
      <w:lvlText w:val="(%4)"/>
      <w:lvlJc w:val="left"/>
      <w:pPr>
        <w:tabs>
          <w:tab w:val="num" w:pos="0"/>
        </w:tabs>
        <w:ind w:left="1701" w:hanging="567"/>
      </w:p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firstLine="0"/>
      </w:pPr>
    </w:lvl>
    <w:lvl w:ilvl="6">
      <w:start w:val="1"/>
      <w:numFmt w:val="none"/>
      <w:suff w:val="nothing"/>
      <w:lvlText w:val=""/>
      <w:lvlJc w:val="left"/>
      <w:pPr>
        <w:tabs>
          <w:tab w:val="num" w:pos="0"/>
        </w:tabs>
        <w:ind w:left="1701"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1134" w:firstLine="0"/>
      </w:pPr>
    </w:lvl>
  </w:abstractNum>
  <w:abstractNum w:abstractNumId="2" w15:restartNumberingAfterBreak="0">
    <w:nsid w:val="0D2D2369"/>
    <w:multiLevelType w:val="multilevel"/>
    <w:tmpl w:val="4EAC710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0DEE0C37"/>
    <w:multiLevelType w:val="multilevel"/>
    <w:tmpl w:val="7B14445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10EB4839"/>
    <w:multiLevelType w:val="multilevel"/>
    <w:tmpl w:val="0419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5" w15:restartNumberingAfterBreak="0">
    <w:nsid w:val="25E042BD"/>
    <w:multiLevelType w:val="multilevel"/>
    <w:tmpl w:val="3920E8CC"/>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2C3F1C8C"/>
    <w:multiLevelType w:val="multilevel"/>
    <w:tmpl w:val="CC1AB50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2E7E4311"/>
    <w:multiLevelType w:val="multilevel"/>
    <w:tmpl w:val="53EE20FE"/>
    <w:lvl w:ilvl="0">
      <w:start w:val="1"/>
      <w:numFmt w:val="bullet"/>
      <w:lvlText w:val="‒"/>
      <w:lvlJc w:val="left"/>
      <w:pPr>
        <w:tabs>
          <w:tab w:val="num" w:pos="0"/>
        </w:tabs>
        <w:ind w:left="1036" w:hanging="360"/>
      </w:pPr>
      <w:rPr>
        <w:rFonts w:ascii="Calibri" w:hAnsi="Calibri" w:cs="Calibri" w:hint="default"/>
      </w:rPr>
    </w:lvl>
    <w:lvl w:ilvl="1">
      <w:start w:val="1"/>
      <w:numFmt w:val="bullet"/>
      <w:lvlText w:val="o"/>
      <w:lvlJc w:val="left"/>
      <w:pPr>
        <w:tabs>
          <w:tab w:val="num" w:pos="0"/>
        </w:tabs>
        <w:ind w:left="1756" w:hanging="360"/>
      </w:pPr>
      <w:rPr>
        <w:rFonts w:ascii="Courier New" w:hAnsi="Courier New" w:cs="Courier New" w:hint="default"/>
      </w:rPr>
    </w:lvl>
    <w:lvl w:ilvl="2">
      <w:start w:val="1"/>
      <w:numFmt w:val="bullet"/>
      <w:lvlText w:val=""/>
      <w:lvlJc w:val="left"/>
      <w:pPr>
        <w:tabs>
          <w:tab w:val="num" w:pos="0"/>
        </w:tabs>
        <w:ind w:left="2476" w:hanging="360"/>
      </w:pPr>
      <w:rPr>
        <w:rFonts w:ascii="Wingdings" w:hAnsi="Wingdings" w:cs="Wingdings" w:hint="default"/>
      </w:rPr>
    </w:lvl>
    <w:lvl w:ilvl="3">
      <w:start w:val="1"/>
      <w:numFmt w:val="bullet"/>
      <w:lvlText w:val=""/>
      <w:lvlJc w:val="left"/>
      <w:pPr>
        <w:tabs>
          <w:tab w:val="num" w:pos="0"/>
        </w:tabs>
        <w:ind w:left="3196" w:hanging="360"/>
      </w:pPr>
      <w:rPr>
        <w:rFonts w:ascii="Symbol" w:hAnsi="Symbol" w:cs="Symbol" w:hint="default"/>
      </w:rPr>
    </w:lvl>
    <w:lvl w:ilvl="4">
      <w:start w:val="1"/>
      <w:numFmt w:val="bullet"/>
      <w:lvlText w:val="o"/>
      <w:lvlJc w:val="left"/>
      <w:pPr>
        <w:tabs>
          <w:tab w:val="num" w:pos="0"/>
        </w:tabs>
        <w:ind w:left="3916" w:hanging="360"/>
      </w:pPr>
      <w:rPr>
        <w:rFonts w:ascii="Courier New" w:hAnsi="Courier New" w:cs="Courier New" w:hint="default"/>
      </w:rPr>
    </w:lvl>
    <w:lvl w:ilvl="5">
      <w:start w:val="1"/>
      <w:numFmt w:val="bullet"/>
      <w:lvlText w:val=""/>
      <w:lvlJc w:val="left"/>
      <w:pPr>
        <w:tabs>
          <w:tab w:val="num" w:pos="0"/>
        </w:tabs>
        <w:ind w:left="4636" w:hanging="360"/>
      </w:pPr>
      <w:rPr>
        <w:rFonts w:ascii="Wingdings" w:hAnsi="Wingdings" w:cs="Wingdings" w:hint="default"/>
      </w:rPr>
    </w:lvl>
    <w:lvl w:ilvl="6">
      <w:start w:val="1"/>
      <w:numFmt w:val="bullet"/>
      <w:lvlText w:val=""/>
      <w:lvlJc w:val="left"/>
      <w:pPr>
        <w:tabs>
          <w:tab w:val="num" w:pos="0"/>
        </w:tabs>
        <w:ind w:left="5356" w:hanging="360"/>
      </w:pPr>
      <w:rPr>
        <w:rFonts w:ascii="Symbol" w:hAnsi="Symbol" w:cs="Symbol" w:hint="default"/>
      </w:rPr>
    </w:lvl>
    <w:lvl w:ilvl="7">
      <w:start w:val="1"/>
      <w:numFmt w:val="bullet"/>
      <w:lvlText w:val="o"/>
      <w:lvlJc w:val="left"/>
      <w:pPr>
        <w:tabs>
          <w:tab w:val="num" w:pos="0"/>
        </w:tabs>
        <w:ind w:left="6076" w:hanging="360"/>
      </w:pPr>
      <w:rPr>
        <w:rFonts w:ascii="Courier New" w:hAnsi="Courier New" w:cs="Courier New" w:hint="default"/>
      </w:rPr>
    </w:lvl>
    <w:lvl w:ilvl="8">
      <w:start w:val="1"/>
      <w:numFmt w:val="bullet"/>
      <w:lvlText w:val=""/>
      <w:lvlJc w:val="left"/>
      <w:pPr>
        <w:tabs>
          <w:tab w:val="num" w:pos="0"/>
        </w:tabs>
        <w:ind w:left="6796" w:hanging="360"/>
      </w:pPr>
      <w:rPr>
        <w:rFonts w:ascii="Wingdings" w:hAnsi="Wingdings" w:cs="Wingdings" w:hint="default"/>
      </w:rPr>
    </w:lvl>
  </w:abstractNum>
  <w:abstractNum w:abstractNumId="8" w15:restartNumberingAfterBreak="0">
    <w:nsid w:val="2F39585C"/>
    <w:multiLevelType w:val="multilevel"/>
    <w:tmpl w:val="0B5AFB34"/>
    <w:lvl w:ilvl="0">
      <w:start w:val="1"/>
      <w:numFmt w:val="decimal"/>
      <w:lvlText w:val="%1."/>
      <w:lvlJc w:val="left"/>
      <w:pPr>
        <w:tabs>
          <w:tab w:val="num" w:pos="0"/>
        </w:tabs>
        <w:ind w:left="1134" w:hanging="1134"/>
      </w:pPr>
    </w:lvl>
    <w:lvl w:ilvl="1">
      <w:start w:val="1"/>
      <w:numFmt w:val="decimal"/>
      <w:lvlText w:val="%1.%2."/>
      <w:lvlJc w:val="left"/>
      <w:pPr>
        <w:tabs>
          <w:tab w:val="num" w:pos="0"/>
        </w:tabs>
        <w:ind w:left="1134" w:hanging="1134"/>
      </w:pPr>
    </w:lvl>
    <w:lvl w:ilvl="2">
      <w:start w:val="1"/>
      <w:numFmt w:val="decimal"/>
      <w:lvlText w:val="%1.%2.%3."/>
      <w:lvlJc w:val="left"/>
      <w:pPr>
        <w:tabs>
          <w:tab w:val="num" w:pos="0"/>
        </w:tabs>
        <w:ind w:left="1134" w:hanging="1134"/>
      </w:pPr>
    </w:lvl>
    <w:lvl w:ilvl="3">
      <w:start w:val="1"/>
      <w:numFmt w:val="russianLower"/>
      <w:pStyle w:val="a"/>
      <w:lvlText w:val="(%4)"/>
      <w:lvlJc w:val="left"/>
      <w:pPr>
        <w:tabs>
          <w:tab w:val="num" w:pos="0"/>
        </w:tabs>
        <w:ind w:left="1701" w:hanging="567"/>
      </w:pPr>
    </w:lvl>
    <w:lvl w:ilvl="4">
      <w:start w:val="1"/>
      <w:numFmt w:val="bullet"/>
      <w:pStyle w:val="-"/>
      <w:lvlText w:val="–"/>
      <w:lvlJc w:val="left"/>
      <w:pPr>
        <w:tabs>
          <w:tab w:val="num" w:pos="0"/>
        </w:tabs>
        <w:ind w:left="2268" w:hanging="567"/>
      </w:pPr>
      <w:rPr>
        <w:rFonts w:ascii="Times New Roman" w:hAnsi="Times New Roman" w:cs="Times New Roman" w:hint="default"/>
      </w:rPr>
    </w:lvl>
    <w:lvl w:ilvl="5">
      <w:start w:val="1"/>
      <w:numFmt w:val="none"/>
      <w:pStyle w:val="a0"/>
      <w:suff w:val="nothing"/>
      <w:lvlText w:val=""/>
      <w:lvlJc w:val="left"/>
      <w:pPr>
        <w:tabs>
          <w:tab w:val="num" w:pos="0"/>
        </w:tabs>
        <w:ind w:left="1134" w:firstLine="0"/>
      </w:pPr>
    </w:lvl>
    <w:lvl w:ilvl="6">
      <w:start w:val="1"/>
      <w:numFmt w:val="none"/>
      <w:pStyle w:val="2"/>
      <w:suff w:val="nothing"/>
      <w:lvlText w:val=""/>
      <w:lvlJc w:val="left"/>
      <w:pPr>
        <w:tabs>
          <w:tab w:val="num" w:pos="0"/>
        </w:tabs>
        <w:ind w:left="1701" w:firstLine="0"/>
      </w:pPr>
    </w:lvl>
    <w:lvl w:ilvl="7">
      <w:start w:val="1"/>
      <w:numFmt w:val="none"/>
      <w:pStyle w:val="3"/>
      <w:suff w:val="nothing"/>
      <w:lvlText w:val=""/>
      <w:lvlJc w:val="left"/>
      <w:pPr>
        <w:tabs>
          <w:tab w:val="num" w:pos="0"/>
        </w:tabs>
        <w:ind w:left="0" w:firstLine="0"/>
      </w:pPr>
    </w:lvl>
    <w:lvl w:ilvl="8">
      <w:start w:val="1"/>
      <w:numFmt w:val="none"/>
      <w:suff w:val="nothing"/>
      <w:lvlText w:val=""/>
      <w:lvlJc w:val="left"/>
      <w:pPr>
        <w:tabs>
          <w:tab w:val="num" w:pos="0"/>
        </w:tabs>
        <w:ind w:left="1134" w:firstLine="0"/>
      </w:pPr>
    </w:lvl>
  </w:abstractNum>
  <w:abstractNum w:abstractNumId="9" w15:restartNumberingAfterBreak="0">
    <w:nsid w:val="325C3C1D"/>
    <w:multiLevelType w:val="multilevel"/>
    <w:tmpl w:val="C2E678F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34AC77C9"/>
    <w:multiLevelType w:val="multilevel"/>
    <w:tmpl w:val="4C06D1C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3EA20180"/>
    <w:multiLevelType w:val="multilevel"/>
    <w:tmpl w:val="53FA34A6"/>
    <w:lvl w:ilvl="0">
      <w:start w:val="1"/>
      <w:numFmt w:val="decimal"/>
      <w:pStyle w:val="a1"/>
      <w:lvlText w:val="%1."/>
      <w:lvlJc w:val="left"/>
      <w:pPr>
        <w:tabs>
          <w:tab w:val="num" w:pos="1134"/>
        </w:tabs>
        <w:ind w:left="1134" w:hanging="1134"/>
      </w:pPr>
    </w:lvl>
    <w:lvl w:ilvl="1">
      <w:start w:val="1"/>
      <w:numFmt w:val="decimal"/>
      <w:pStyle w:val="a2"/>
      <w:lvlText w:val="%1.%2"/>
      <w:lvlJc w:val="left"/>
      <w:pPr>
        <w:tabs>
          <w:tab w:val="num" w:pos="1134"/>
        </w:tabs>
        <w:ind w:left="1134" w:hanging="1134"/>
      </w:pPr>
    </w:lvl>
    <w:lvl w:ilvl="2">
      <w:start w:val="1"/>
      <w:numFmt w:val="decimal"/>
      <w:pStyle w:val="a3"/>
      <w:lvlText w:val="%1.%2.%3"/>
      <w:lvlJc w:val="left"/>
      <w:pPr>
        <w:tabs>
          <w:tab w:val="num" w:pos="1134"/>
        </w:tabs>
        <w:ind w:left="1134" w:hanging="1134"/>
      </w:pPr>
    </w:lvl>
    <w:lvl w:ilvl="3">
      <w:start w:val="1"/>
      <w:numFmt w:val="russianLower"/>
      <w:pStyle w:val="a4"/>
      <w:lvlText w:val="%4)"/>
      <w:lvlJc w:val="left"/>
      <w:pPr>
        <w:tabs>
          <w:tab w:val="num" w:pos="1701"/>
        </w:tabs>
        <w:ind w:left="1701" w:hanging="567"/>
      </w:pPr>
    </w:lvl>
    <w:lvl w:ilvl="4">
      <w:start w:val="1"/>
      <w:numFmt w:val="bullet"/>
      <w:pStyle w:val="a5"/>
      <w:lvlText w:val=""/>
      <w:lvlJc w:val="left"/>
      <w:pPr>
        <w:tabs>
          <w:tab w:val="num" w:pos="2268"/>
        </w:tabs>
        <w:ind w:left="2268" w:hanging="567"/>
      </w:pPr>
      <w:rPr>
        <w:rFonts w:ascii="Symbol" w:hAnsi="Symbol" w:cs="Symbol" w:hint="default"/>
      </w:r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15:restartNumberingAfterBreak="0">
    <w:nsid w:val="49657052"/>
    <w:multiLevelType w:val="multilevel"/>
    <w:tmpl w:val="9CC82FEE"/>
    <w:lvl w:ilvl="0">
      <w:start w:val="1"/>
      <w:numFmt w:val="upperRoman"/>
      <w:pStyle w:val="a6"/>
      <w:lvlText w:val="Раздел %1"/>
      <w:lvlJc w:val="left"/>
      <w:pPr>
        <w:tabs>
          <w:tab w:val="num" w:pos="0"/>
        </w:tabs>
        <w:ind w:left="1701" w:hanging="1701"/>
      </w:pPr>
    </w:lvl>
    <w:lvl w:ilvl="1">
      <w:start w:val="1"/>
      <w:numFmt w:val="decimal"/>
      <w:pStyle w:val="a7"/>
      <w:lvlText w:val="Глава %2"/>
      <w:lvlJc w:val="left"/>
      <w:pPr>
        <w:tabs>
          <w:tab w:val="num" w:pos="0"/>
        </w:tabs>
        <w:ind w:left="1701" w:hanging="1701"/>
      </w:pPr>
    </w:lvl>
    <w:lvl w:ilvl="2">
      <w:start w:val="1"/>
      <w:numFmt w:val="decimal"/>
      <w:pStyle w:val="a8"/>
      <w:lvlText w:val="%2.%3"/>
      <w:lvlJc w:val="left"/>
      <w:pPr>
        <w:tabs>
          <w:tab w:val="num" w:pos="0"/>
        </w:tabs>
        <w:ind w:left="1701" w:hanging="1701"/>
      </w:pPr>
    </w:lvl>
    <w:lvl w:ilvl="3">
      <w:start w:val="1"/>
      <w:numFmt w:val="decimal"/>
      <w:pStyle w:val="a9"/>
      <w:lvlText w:val="%2.%3.%4"/>
      <w:lvlJc w:val="left"/>
      <w:pPr>
        <w:tabs>
          <w:tab w:val="num" w:pos="0"/>
        </w:tabs>
        <w:ind w:left="1701" w:hanging="1701"/>
      </w:pPr>
    </w:lvl>
    <w:lvl w:ilvl="4">
      <w:start w:val="1"/>
      <w:numFmt w:val="russianLower"/>
      <w:pStyle w:val="aa"/>
      <w:lvlText w:val="%5)"/>
      <w:lvlJc w:val="left"/>
      <w:pPr>
        <w:tabs>
          <w:tab w:val="num" w:pos="0"/>
        </w:tabs>
        <w:ind w:left="2268" w:hanging="567"/>
      </w:pPr>
    </w:lvl>
    <w:lvl w:ilvl="5">
      <w:start w:val="1"/>
      <w:numFmt w:val="bullet"/>
      <w:pStyle w:val="ab"/>
      <w:lvlText w:val=""/>
      <w:lvlJc w:val="left"/>
      <w:pPr>
        <w:tabs>
          <w:tab w:val="num" w:pos="0"/>
        </w:tabs>
        <w:ind w:left="2268" w:hanging="567"/>
      </w:pPr>
      <w:rPr>
        <w:rFonts w:ascii="Symbol" w:hAnsi="Symbol" w:cs="Symbol" w:hint="default"/>
      </w:rPr>
    </w:lvl>
    <w:lvl w:ilvl="6">
      <w:start w:val="1"/>
      <w:numFmt w:val="none"/>
      <w:pStyle w:val="ac"/>
      <w:suff w:val="nothing"/>
      <w:lvlText w:val="%7"/>
      <w:lvlJc w:val="left"/>
      <w:pPr>
        <w:tabs>
          <w:tab w:val="num" w:pos="0"/>
        </w:tabs>
        <w:ind w:left="0" w:firstLine="1134"/>
      </w:pPr>
    </w:lvl>
    <w:lvl w:ilvl="7">
      <w:start w:val="1"/>
      <w:numFmt w:val="none"/>
      <w:suff w:val="nothing"/>
      <w:lvlText w:val="%8"/>
      <w:lvlJc w:val="left"/>
      <w:pPr>
        <w:tabs>
          <w:tab w:val="num" w:pos="0"/>
        </w:tabs>
        <w:ind w:left="0" w:firstLine="1701"/>
      </w:pPr>
    </w:lvl>
    <w:lvl w:ilvl="8">
      <w:start w:val="1"/>
      <w:numFmt w:val="none"/>
      <w:suff w:val="nothing"/>
      <w:lvlText w:val="%9"/>
      <w:lvlJc w:val="left"/>
      <w:pPr>
        <w:tabs>
          <w:tab w:val="num" w:pos="0"/>
        </w:tabs>
        <w:ind w:left="0" w:firstLine="1701"/>
      </w:pPr>
    </w:lvl>
  </w:abstractNum>
  <w:abstractNum w:abstractNumId="13" w15:restartNumberingAfterBreak="0">
    <w:nsid w:val="4C730C10"/>
    <w:multiLevelType w:val="multilevel"/>
    <w:tmpl w:val="0419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4" w15:restartNumberingAfterBreak="0">
    <w:nsid w:val="5BB616AB"/>
    <w:multiLevelType w:val="multilevel"/>
    <w:tmpl w:val="93407E3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675F042A"/>
    <w:multiLevelType w:val="multilevel"/>
    <w:tmpl w:val="F6825D36"/>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70CC19C1"/>
    <w:multiLevelType w:val="multilevel"/>
    <w:tmpl w:val="51EC58E8"/>
    <w:lvl w:ilvl="0">
      <w:start w:val="1"/>
      <w:numFmt w:val="russianLow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76EB7628"/>
    <w:multiLevelType w:val="multilevel"/>
    <w:tmpl w:val="36F6DA1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11"/>
  </w:num>
  <w:num w:numId="2">
    <w:abstractNumId w:val="3"/>
  </w:num>
  <w:num w:numId="3">
    <w:abstractNumId w:val="17"/>
  </w:num>
  <w:num w:numId="4">
    <w:abstractNumId w:val="9"/>
  </w:num>
  <w:num w:numId="5">
    <w:abstractNumId w:val="6"/>
  </w:num>
  <w:num w:numId="6">
    <w:abstractNumId w:val="14"/>
  </w:num>
  <w:num w:numId="7">
    <w:abstractNumId w:val="4"/>
  </w:num>
  <w:num w:numId="8">
    <w:abstractNumId w:val="16"/>
  </w:num>
  <w:num w:numId="9">
    <w:abstractNumId w:val="2"/>
  </w:num>
  <w:num w:numId="10">
    <w:abstractNumId w:val="10"/>
  </w:num>
  <w:num w:numId="11">
    <w:abstractNumId w:val="13"/>
  </w:num>
  <w:num w:numId="12">
    <w:abstractNumId w:val="15"/>
  </w:num>
  <w:num w:numId="13">
    <w:abstractNumId w:val="5"/>
  </w:num>
  <w:num w:numId="14">
    <w:abstractNumId w:val="8"/>
  </w:num>
  <w:num w:numId="15">
    <w:abstractNumId w:val="12"/>
  </w:num>
  <w:num w:numId="16">
    <w:abstractNumId w:val="0"/>
  </w:num>
  <w:num w:numId="17">
    <w:abstractNumId w:val="7"/>
  </w:num>
  <w:num w:numId="18">
    <w:abstractNumId w:val="1"/>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visionView w:markup="0"/>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EA9"/>
    <w:rsid w:val="00202EA9"/>
    <w:rsid w:val="002D2EF5"/>
    <w:rsid w:val="00A90811"/>
    <w:rsid w:val="00B7691D"/>
    <w:rsid w:val="00D31872"/>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5:docId w15:val="{7E307023-C15C-4CCD-BAE3-3966F0120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ru-RU" w:eastAsia="en-US" w:bidi="ar-SA"/>
      </w:rPr>
    </w:rPrDefault>
    <w:pPrDefault>
      <w:pPr>
        <w:suppressAutoHyphens/>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3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iPriority="0" w:unhideWhenUsed="1"/>
    <w:lsdException w:name="annotation reference" w:locked="0" w:semiHidden="1" w:uiPriority="0"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qFormat="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d">
    <w:name w:val="Normal"/>
    <w:qFormat/>
    <w:rsid w:val="00917933"/>
    <w:pPr>
      <w:spacing w:before="120"/>
    </w:pPr>
  </w:style>
  <w:style w:type="character" w:default="1" w:styleId="ae">
    <w:name w:val="Default Paragraph Font"/>
    <w:uiPriority w:val="1"/>
    <w:semiHidden/>
    <w:unhideWhenUsed/>
  </w:style>
  <w:style w:type="table" w:default="1" w:styleId="af">
    <w:name w:val="Normal Table"/>
    <w:uiPriority w:val="99"/>
    <w:semiHidden/>
    <w:unhideWhenUsed/>
    <w:tblPr>
      <w:tblInd w:w="0" w:type="dxa"/>
      <w:tblCellMar>
        <w:top w:w="0" w:type="dxa"/>
        <w:left w:w="108" w:type="dxa"/>
        <w:bottom w:w="0" w:type="dxa"/>
        <w:right w:w="108" w:type="dxa"/>
      </w:tblCellMar>
    </w:tblPr>
  </w:style>
  <w:style w:type="numbering" w:default="1" w:styleId="af0">
    <w:name w:val="No List"/>
    <w:uiPriority w:val="99"/>
    <w:semiHidden/>
    <w:unhideWhenUsed/>
  </w:style>
  <w:style w:type="character" w:customStyle="1" w:styleId="af1">
    <w:name w:val="Верхний колонтитул Знак"/>
    <w:basedOn w:val="ae"/>
    <w:link w:val="af2"/>
    <w:uiPriority w:val="99"/>
    <w:qFormat/>
    <w:rsid w:val="00C95E18"/>
  </w:style>
  <w:style w:type="character" w:customStyle="1" w:styleId="af3">
    <w:name w:val="Нижний колонтитул Знак"/>
    <w:basedOn w:val="ae"/>
    <w:link w:val="af4"/>
    <w:uiPriority w:val="99"/>
    <w:qFormat/>
    <w:rsid w:val="008364E8"/>
  </w:style>
  <w:style w:type="character" w:customStyle="1" w:styleId="af5">
    <w:name w:val="[РГ] Инструкция для организатора"/>
    <w:basedOn w:val="ae"/>
    <w:uiPriority w:val="1"/>
    <w:qFormat/>
    <w:rsid w:val="00277346"/>
    <w:rPr>
      <w:i/>
      <w:iCs/>
      <w:shd w:val="clear" w:color="auto" w:fill="FFFF99"/>
      <w:lang w:val="ru-RU"/>
    </w:rPr>
  </w:style>
  <w:style w:type="character" w:customStyle="1" w:styleId="af6">
    <w:name w:val="Текст сноски Знак"/>
    <w:basedOn w:val="ae"/>
    <w:link w:val="af7"/>
    <w:uiPriority w:val="99"/>
    <w:qFormat/>
    <w:rsid w:val="006608D1"/>
    <w:rPr>
      <w:sz w:val="20"/>
      <w:szCs w:val="20"/>
    </w:rPr>
  </w:style>
  <w:style w:type="character" w:customStyle="1" w:styleId="af8">
    <w:name w:val="Символ сноски"/>
    <w:qFormat/>
    <w:rsid w:val="006405EC"/>
    <w:rPr>
      <w:vertAlign w:val="superscript"/>
    </w:rPr>
  </w:style>
  <w:style w:type="character" w:styleId="af9">
    <w:name w:val="footnote reference"/>
    <w:rPr>
      <w:vertAlign w:val="superscript"/>
    </w:rPr>
  </w:style>
  <w:style w:type="character" w:styleId="afa">
    <w:name w:val="Hyperlink"/>
    <w:basedOn w:val="ae"/>
    <w:uiPriority w:val="99"/>
    <w:unhideWhenUsed/>
    <w:rsid w:val="00CC7F55"/>
    <w:rPr>
      <w:color w:val="0563C1" w:themeColor="hyperlink"/>
      <w:u w:val="single"/>
    </w:rPr>
  </w:style>
  <w:style w:type="character" w:customStyle="1" w:styleId="UnresolvedMention">
    <w:name w:val="Unresolved Mention"/>
    <w:basedOn w:val="ae"/>
    <w:uiPriority w:val="99"/>
    <w:semiHidden/>
    <w:unhideWhenUsed/>
    <w:qFormat/>
    <w:rsid w:val="00CC7F55"/>
    <w:rPr>
      <w:color w:val="605E5C"/>
      <w:shd w:val="clear" w:color="auto" w:fill="E1DFDD"/>
    </w:rPr>
  </w:style>
  <w:style w:type="character" w:styleId="afb">
    <w:name w:val="Placeholder Text"/>
    <w:basedOn w:val="ae"/>
    <w:uiPriority w:val="99"/>
    <w:semiHidden/>
    <w:qFormat/>
    <w:rsid w:val="00984D97"/>
    <w:rPr>
      <w:color w:val="808080"/>
    </w:rPr>
  </w:style>
  <w:style w:type="character" w:customStyle="1" w:styleId="afc">
    <w:name w:val="[РГ] Отсылка"/>
    <w:basedOn w:val="ae"/>
    <w:uiPriority w:val="1"/>
    <w:qFormat/>
    <w:rsid w:val="00C558E6"/>
    <w:rPr>
      <w:color w:val="000000"/>
      <w:spacing w:val="0"/>
      <w:u w:val="dotted" w:color="4472C4"/>
      <w:shd w:val="clear" w:color="auto" w:fill="auto"/>
      <w:lang w:val="ru-RU"/>
    </w:rPr>
  </w:style>
  <w:style w:type="character" w:styleId="afd">
    <w:name w:val="annotation reference"/>
    <w:basedOn w:val="ae"/>
    <w:unhideWhenUsed/>
    <w:qFormat/>
    <w:rsid w:val="007E365E"/>
    <w:rPr>
      <w:sz w:val="16"/>
      <w:szCs w:val="16"/>
    </w:rPr>
  </w:style>
  <w:style w:type="character" w:customStyle="1" w:styleId="afe">
    <w:name w:val="Текст примечания Знак"/>
    <w:basedOn w:val="ae"/>
    <w:link w:val="aff"/>
    <w:uiPriority w:val="99"/>
    <w:qFormat/>
    <w:rsid w:val="007E365E"/>
    <w:rPr>
      <w:sz w:val="20"/>
      <w:szCs w:val="20"/>
    </w:rPr>
  </w:style>
  <w:style w:type="character" w:customStyle="1" w:styleId="aff0">
    <w:name w:val="Тема примечания Знак"/>
    <w:basedOn w:val="afe"/>
    <w:link w:val="aff1"/>
    <w:uiPriority w:val="99"/>
    <w:semiHidden/>
    <w:qFormat/>
    <w:rsid w:val="007E365E"/>
    <w:rPr>
      <w:b/>
      <w:bCs/>
      <w:sz w:val="20"/>
      <w:szCs w:val="20"/>
    </w:rPr>
  </w:style>
  <w:style w:type="character" w:customStyle="1" w:styleId="aff2">
    <w:name w:val="[РГ] Инструкция для участника"/>
    <w:basedOn w:val="ae"/>
    <w:uiPriority w:val="1"/>
    <w:qFormat/>
    <w:rsid w:val="005864E9"/>
    <w:rPr>
      <w:i/>
      <w:shd w:val="clear" w:color="auto" w:fill="D0CECE"/>
      <w:lang w:val="ru-RU"/>
    </w:rPr>
  </w:style>
  <w:style w:type="character" w:styleId="aff3">
    <w:name w:val="FollowedHyperlink"/>
    <w:basedOn w:val="ae"/>
    <w:uiPriority w:val="99"/>
    <w:semiHidden/>
    <w:unhideWhenUsed/>
    <w:rsid w:val="006D25E1"/>
    <w:rPr>
      <w:color w:val="954F72" w:themeColor="followedHyperlink"/>
      <w:u w:val="single"/>
    </w:rPr>
  </w:style>
  <w:style w:type="character" w:customStyle="1" w:styleId="aff4">
    <w:name w:val="Текст выноски Знак"/>
    <w:basedOn w:val="ae"/>
    <w:link w:val="aff5"/>
    <w:uiPriority w:val="99"/>
    <w:semiHidden/>
    <w:qFormat/>
    <w:rsid w:val="0079507D"/>
    <w:rPr>
      <w:rFonts w:ascii="Segoe UI" w:hAnsi="Segoe UI" w:cs="Segoe UI"/>
      <w:sz w:val="18"/>
      <w:szCs w:val="18"/>
    </w:rPr>
  </w:style>
  <w:style w:type="character" w:customStyle="1" w:styleId="aff6">
    <w:name w:val="Абзац списка Знак"/>
    <w:link w:val="aff7"/>
    <w:uiPriority w:val="34"/>
    <w:qFormat/>
    <w:rsid w:val="00C47216"/>
  </w:style>
  <w:style w:type="character" w:customStyle="1" w:styleId="20">
    <w:name w:val="УРОВЕНЬ_Абзац_тип2 Знак"/>
    <w:basedOn w:val="ae"/>
    <w:link w:val="2"/>
    <w:qFormat/>
    <w:rsid w:val="00862FA2"/>
    <w:rPr>
      <w:rFonts w:eastAsia="Calibri" w:cs="Times New Roman"/>
      <w:szCs w:val="28"/>
    </w:rPr>
  </w:style>
  <w:style w:type="character" w:customStyle="1" w:styleId="30">
    <w:name w:val="УРОВЕНЬ_Абзац_тип3 Знак"/>
    <w:basedOn w:val="ae"/>
    <w:link w:val="3"/>
    <w:qFormat/>
    <w:rsid w:val="00862FA2"/>
    <w:rPr>
      <w:rFonts w:eastAsia="Calibri" w:cs="Times New Roman"/>
      <w:szCs w:val="28"/>
    </w:rPr>
  </w:style>
  <w:style w:type="character" w:customStyle="1" w:styleId="-0">
    <w:name w:val="УРОВЕНЬ_- Знак"/>
    <w:link w:val="-"/>
    <w:qFormat/>
    <w:locked/>
    <w:rsid w:val="0029648B"/>
    <w:rPr>
      <w:rFonts w:eastAsia="Calibri" w:cs="Times New Roman"/>
      <w:szCs w:val="28"/>
    </w:rPr>
  </w:style>
  <w:style w:type="character" w:customStyle="1" w:styleId="aff8">
    <w:name w:val="Ссылка указателя"/>
    <w:qFormat/>
  </w:style>
  <w:style w:type="character" w:customStyle="1" w:styleId="aff9">
    <w:name w:val="Символ концевой сноски"/>
    <w:qFormat/>
    <w:rPr>
      <w:vertAlign w:val="superscript"/>
    </w:rPr>
  </w:style>
  <w:style w:type="character" w:styleId="affa">
    <w:name w:val="endnote reference"/>
    <w:rPr>
      <w:vertAlign w:val="superscript"/>
    </w:rPr>
  </w:style>
  <w:style w:type="paragraph" w:styleId="affb">
    <w:name w:val="Title"/>
    <w:basedOn w:val="ad"/>
    <w:next w:val="affc"/>
    <w:qFormat/>
    <w:pPr>
      <w:keepNext/>
      <w:spacing w:before="240" w:after="120"/>
    </w:pPr>
    <w:rPr>
      <w:rFonts w:ascii="Liberation Sans" w:eastAsia="Arial Unicode MS" w:hAnsi="Liberation Sans" w:cs="Arial Unicode MS"/>
      <w:sz w:val="28"/>
      <w:szCs w:val="28"/>
    </w:rPr>
  </w:style>
  <w:style w:type="paragraph" w:styleId="affc">
    <w:name w:val="Body Text"/>
    <w:basedOn w:val="ad"/>
    <w:pPr>
      <w:spacing w:before="0" w:after="140" w:line="276" w:lineRule="auto"/>
    </w:pPr>
  </w:style>
  <w:style w:type="paragraph" w:styleId="affd">
    <w:name w:val="List"/>
    <w:basedOn w:val="affc"/>
  </w:style>
  <w:style w:type="paragraph" w:styleId="affe">
    <w:name w:val="caption"/>
    <w:basedOn w:val="ad"/>
    <w:qFormat/>
    <w:pPr>
      <w:suppressLineNumbers/>
      <w:spacing w:after="120"/>
    </w:pPr>
    <w:rPr>
      <w:i/>
      <w:iCs/>
      <w:sz w:val="24"/>
      <w:szCs w:val="24"/>
    </w:rPr>
  </w:style>
  <w:style w:type="paragraph" w:styleId="afff">
    <w:name w:val="index heading"/>
    <w:basedOn w:val="ad"/>
    <w:qFormat/>
    <w:pPr>
      <w:suppressLineNumbers/>
    </w:pPr>
  </w:style>
  <w:style w:type="paragraph" w:customStyle="1" w:styleId="caption1">
    <w:name w:val="caption1"/>
    <w:basedOn w:val="ad"/>
    <w:qFormat/>
    <w:pPr>
      <w:suppressLineNumbers/>
      <w:spacing w:after="120"/>
    </w:pPr>
    <w:rPr>
      <w:i/>
      <w:iCs/>
      <w:sz w:val="24"/>
      <w:szCs w:val="24"/>
    </w:rPr>
  </w:style>
  <w:style w:type="paragraph" w:customStyle="1" w:styleId="caption11">
    <w:name w:val="caption11"/>
    <w:basedOn w:val="ad"/>
    <w:qFormat/>
    <w:pPr>
      <w:suppressLineNumbers/>
      <w:spacing w:after="120"/>
    </w:pPr>
    <w:rPr>
      <w:i/>
      <w:iCs/>
      <w:sz w:val="24"/>
      <w:szCs w:val="24"/>
    </w:rPr>
  </w:style>
  <w:style w:type="paragraph" w:customStyle="1" w:styleId="caption111">
    <w:name w:val="caption111"/>
    <w:basedOn w:val="ad"/>
    <w:qFormat/>
    <w:pPr>
      <w:suppressLineNumbers/>
      <w:spacing w:after="120"/>
    </w:pPr>
    <w:rPr>
      <w:i/>
      <w:iCs/>
      <w:sz w:val="24"/>
      <w:szCs w:val="24"/>
    </w:rPr>
  </w:style>
  <w:style w:type="paragraph" w:customStyle="1" w:styleId="caption1111">
    <w:name w:val="caption1111"/>
    <w:basedOn w:val="ad"/>
    <w:qFormat/>
    <w:pPr>
      <w:suppressLineNumbers/>
      <w:spacing w:after="120"/>
    </w:pPr>
    <w:rPr>
      <w:i/>
      <w:iCs/>
      <w:sz w:val="24"/>
      <w:szCs w:val="24"/>
    </w:rPr>
  </w:style>
  <w:style w:type="paragraph" w:customStyle="1" w:styleId="caption11111">
    <w:name w:val="caption11111"/>
    <w:basedOn w:val="ad"/>
    <w:qFormat/>
    <w:pPr>
      <w:suppressLineNumbers/>
      <w:spacing w:after="120"/>
    </w:pPr>
    <w:rPr>
      <w:i/>
      <w:iCs/>
      <w:sz w:val="24"/>
      <w:szCs w:val="24"/>
    </w:rPr>
  </w:style>
  <w:style w:type="paragraph" w:customStyle="1" w:styleId="a1">
    <w:name w:val="[РГ] Раздел"/>
    <w:basedOn w:val="ad"/>
    <w:next w:val="a2"/>
    <w:qFormat/>
    <w:rsid w:val="00C95E18"/>
    <w:pPr>
      <w:keepNext/>
      <w:pageBreakBefore/>
      <w:numPr>
        <w:numId w:val="1"/>
      </w:numPr>
      <w:spacing w:before="0" w:after="360"/>
      <w:jc w:val="both"/>
      <w:outlineLvl w:val="0"/>
    </w:pPr>
    <w:rPr>
      <w:b/>
      <w:bCs/>
      <w:caps/>
    </w:rPr>
  </w:style>
  <w:style w:type="paragraph" w:customStyle="1" w:styleId="a2">
    <w:name w:val="[РГ] Подраздел"/>
    <w:basedOn w:val="ad"/>
    <w:next w:val="a3"/>
    <w:qFormat/>
    <w:rsid w:val="00891546"/>
    <w:pPr>
      <w:keepNext/>
      <w:numPr>
        <w:ilvl w:val="1"/>
        <w:numId w:val="1"/>
      </w:numPr>
      <w:spacing w:before="360"/>
      <w:jc w:val="both"/>
      <w:outlineLvl w:val="1"/>
    </w:pPr>
    <w:rPr>
      <w:b/>
      <w:bCs/>
    </w:rPr>
  </w:style>
  <w:style w:type="paragraph" w:customStyle="1" w:styleId="a3">
    <w:name w:val="[РГ] Пункт"/>
    <w:basedOn w:val="ad"/>
    <w:qFormat/>
    <w:rsid w:val="00891546"/>
    <w:pPr>
      <w:numPr>
        <w:ilvl w:val="2"/>
        <w:numId w:val="1"/>
      </w:numPr>
      <w:jc w:val="both"/>
      <w:outlineLvl w:val="2"/>
    </w:pPr>
  </w:style>
  <w:style w:type="paragraph" w:customStyle="1" w:styleId="a4">
    <w:name w:val="[РГ] Подпункт"/>
    <w:basedOn w:val="ad"/>
    <w:qFormat/>
    <w:rsid w:val="00891546"/>
    <w:pPr>
      <w:numPr>
        <w:ilvl w:val="3"/>
        <w:numId w:val="1"/>
      </w:numPr>
      <w:jc w:val="both"/>
      <w:outlineLvl w:val="3"/>
    </w:pPr>
  </w:style>
  <w:style w:type="paragraph" w:customStyle="1" w:styleId="a5">
    <w:name w:val="[РГ] Перечисление"/>
    <w:basedOn w:val="ad"/>
    <w:qFormat/>
    <w:rsid w:val="00891546"/>
    <w:pPr>
      <w:numPr>
        <w:ilvl w:val="4"/>
        <w:numId w:val="1"/>
      </w:numPr>
      <w:jc w:val="both"/>
      <w:outlineLvl w:val="4"/>
    </w:pPr>
  </w:style>
  <w:style w:type="paragraph" w:customStyle="1" w:styleId="afff0">
    <w:name w:val="[РГ] Заголовок"/>
    <w:basedOn w:val="ad"/>
    <w:next w:val="afff1"/>
    <w:qFormat/>
    <w:rsid w:val="00F87384"/>
    <w:pPr>
      <w:keepNext/>
      <w:pageBreakBefore/>
      <w:spacing w:before="0" w:after="360"/>
      <w:jc w:val="both"/>
    </w:pPr>
    <w:rPr>
      <w:b/>
      <w:bCs/>
      <w:caps/>
    </w:rPr>
  </w:style>
  <w:style w:type="paragraph" w:customStyle="1" w:styleId="afff1">
    <w:name w:val="[РГ] Текст"/>
    <w:basedOn w:val="ad"/>
    <w:qFormat/>
    <w:rsid w:val="00891546"/>
    <w:pPr>
      <w:jc w:val="both"/>
    </w:pPr>
  </w:style>
  <w:style w:type="paragraph" w:customStyle="1" w:styleId="afff2">
    <w:name w:val="Колонтитул"/>
    <w:basedOn w:val="ad"/>
    <w:qFormat/>
  </w:style>
  <w:style w:type="paragraph" w:styleId="af2">
    <w:name w:val="header"/>
    <w:basedOn w:val="ad"/>
    <w:link w:val="af1"/>
    <w:uiPriority w:val="99"/>
    <w:unhideWhenUsed/>
    <w:rsid w:val="00C95E18"/>
    <w:pPr>
      <w:spacing w:before="0" w:after="120"/>
      <w:jc w:val="center"/>
    </w:pPr>
  </w:style>
  <w:style w:type="paragraph" w:styleId="af4">
    <w:name w:val="footer"/>
    <w:basedOn w:val="ad"/>
    <w:link w:val="af3"/>
    <w:uiPriority w:val="99"/>
    <w:unhideWhenUsed/>
    <w:rsid w:val="008364E8"/>
    <w:pPr>
      <w:jc w:val="right"/>
    </w:pPr>
  </w:style>
  <w:style w:type="paragraph" w:styleId="af7">
    <w:name w:val="footnote text"/>
    <w:basedOn w:val="ad"/>
    <w:link w:val="af6"/>
    <w:uiPriority w:val="99"/>
    <w:unhideWhenUsed/>
    <w:rsid w:val="006608D1"/>
    <w:pPr>
      <w:spacing w:before="0"/>
    </w:pPr>
    <w:rPr>
      <w:sz w:val="20"/>
      <w:szCs w:val="20"/>
    </w:rPr>
  </w:style>
  <w:style w:type="paragraph" w:customStyle="1" w:styleId="afff3">
    <w:name w:val="[РГ] Сноска"/>
    <w:basedOn w:val="af7"/>
    <w:qFormat/>
    <w:rsid w:val="006608D1"/>
    <w:pPr>
      <w:spacing w:before="80"/>
      <w:ind w:left="567" w:hanging="567"/>
      <w:jc w:val="both"/>
    </w:pPr>
    <w:rPr>
      <w:sz w:val="22"/>
    </w:rPr>
  </w:style>
  <w:style w:type="paragraph" w:styleId="21">
    <w:name w:val="toc 2"/>
    <w:basedOn w:val="ad"/>
    <w:next w:val="ad"/>
    <w:autoRedefine/>
    <w:uiPriority w:val="39"/>
    <w:unhideWhenUsed/>
    <w:rsid w:val="002C4B1B"/>
    <w:pPr>
      <w:tabs>
        <w:tab w:val="left" w:pos="851"/>
        <w:tab w:val="right" w:pos="9923"/>
      </w:tabs>
      <w:spacing w:after="120"/>
      <w:ind w:left="851" w:hanging="851"/>
    </w:pPr>
  </w:style>
  <w:style w:type="paragraph" w:styleId="1">
    <w:name w:val="toc 1"/>
    <w:basedOn w:val="ad"/>
    <w:next w:val="ad"/>
    <w:autoRedefine/>
    <w:uiPriority w:val="39"/>
    <w:unhideWhenUsed/>
    <w:rsid w:val="00BD294B"/>
    <w:pPr>
      <w:keepNext/>
      <w:tabs>
        <w:tab w:val="left" w:pos="851"/>
        <w:tab w:val="right" w:pos="9923"/>
      </w:tabs>
      <w:spacing w:after="120"/>
      <w:ind w:left="851" w:hanging="851"/>
    </w:pPr>
    <w:rPr>
      <w:b/>
      <w:caps/>
    </w:rPr>
  </w:style>
  <w:style w:type="paragraph" w:styleId="31">
    <w:name w:val="toc 3"/>
    <w:basedOn w:val="ad"/>
    <w:next w:val="ad"/>
    <w:autoRedefine/>
    <w:uiPriority w:val="39"/>
    <w:unhideWhenUsed/>
    <w:rsid w:val="009C217F"/>
    <w:pPr>
      <w:spacing w:before="0" w:after="100" w:line="259" w:lineRule="auto"/>
      <w:ind w:left="440"/>
    </w:pPr>
    <w:rPr>
      <w:rFonts w:asciiTheme="minorHAnsi" w:eastAsiaTheme="minorEastAsia" w:hAnsiTheme="minorHAnsi"/>
      <w:sz w:val="22"/>
      <w:lang w:eastAsia="ru-RU"/>
    </w:rPr>
  </w:style>
  <w:style w:type="paragraph" w:styleId="4">
    <w:name w:val="toc 4"/>
    <w:basedOn w:val="ad"/>
    <w:next w:val="ad"/>
    <w:autoRedefine/>
    <w:uiPriority w:val="39"/>
    <w:unhideWhenUsed/>
    <w:rsid w:val="009C217F"/>
    <w:pPr>
      <w:spacing w:before="0" w:after="100" w:line="259" w:lineRule="auto"/>
      <w:ind w:left="660"/>
    </w:pPr>
    <w:rPr>
      <w:rFonts w:asciiTheme="minorHAnsi" w:eastAsiaTheme="minorEastAsia" w:hAnsiTheme="minorHAnsi"/>
      <w:sz w:val="22"/>
      <w:lang w:eastAsia="ru-RU"/>
    </w:rPr>
  </w:style>
  <w:style w:type="paragraph" w:styleId="5">
    <w:name w:val="toc 5"/>
    <w:basedOn w:val="ad"/>
    <w:next w:val="ad"/>
    <w:autoRedefine/>
    <w:uiPriority w:val="39"/>
    <w:unhideWhenUsed/>
    <w:rsid w:val="009C217F"/>
    <w:pPr>
      <w:spacing w:before="0" w:after="100" w:line="259" w:lineRule="auto"/>
      <w:ind w:left="880"/>
    </w:pPr>
    <w:rPr>
      <w:rFonts w:asciiTheme="minorHAnsi" w:eastAsiaTheme="minorEastAsia" w:hAnsiTheme="minorHAnsi"/>
      <w:sz w:val="22"/>
      <w:lang w:eastAsia="ru-RU"/>
    </w:rPr>
  </w:style>
  <w:style w:type="paragraph" w:styleId="6">
    <w:name w:val="toc 6"/>
    <w:basedOn w:val="ad"/>
    <w:next w:val="ad"/>
    <w:autoRedefine/>
    <w:uiPriority w:val="39"/>
    <w:unhideWhenUsed/>
    <w:rsid w:val="009C217F"/>
    <w:pPr>
      <w:spacing w:before="0" w:after="100" w:line="259" w:lineRule="auto"/>
      <w:ind w:left="1100"/>
    </w:pPr>
    <w:rPr>
      <w:rFonts w:asciiTheme="minorHAnsi" w:eastAsiaTheme="minorEastAsia" w:hAnsiTheme="minorHAnsi"/>
      <w:sz w:val="22"/>
      <w:lang w:eastAsia="ru-RU"/>
    </w:rPr>
  </w:style>
  <w:style w:type="paragraph" w:styleId="7">
    <w:name w:val="toc 7"/>
    <w:basedOn w:val="ad"/>
    <w:next w:val="ad"/>
    <w:autoRedefine/>
    <w:uiPriority w:val="39"/>
    <w:unhideWhenUsed/>
    <w:rsid w:val="009C217F"/>
    <w:pPr>
      <w:spacing w:before="0" w:after="100" w:line="259" w:lineRule="auto"/>
      <w:ind w:left="1320"/>
    </w:pPr>
    <w:rPr>
      <w:rFonts w:asciiTheme="minorHAnsi" w:eastAsiaTheme="minorEastAsia" w:hAnsiTheme="minorHAnsi"/>
      <w:sz w:val="22"/>
      <w:lang w:eastAsia="ru-RU"/>
    </w:rPr>
  </w:style>
  <w:style w:type="paragraph" w:styleId="8">
    <w:name w:val="toc 8"/>
    <w:basedOn w:val="ad"/>
    <w:next w:val="ad"/>
    <w:autoRedefine/>
    <w:uiPriority w:val="39"/>
    <w:unhideWhenUsed/>
    <w:rsid w:val="009C217F"/>
    <w:pPr>
      <w:spacing w:before="0" w:after="100" w:line="259" w:lineRule="auto"/>
      <w:ind w:left="1540"/>
    </w:pPr>
    <w:rPr>
      <w:rFonts w:asciiTheme="minorHAnsi" w:eastAsiaTheme="minorEastAsia" w:hAnsiTheme="minorHAnsi"/>
      <w:sz w:val="22"/>
      <w:lang w:eastAsia="ru-RU"/>
    </w:rPr>
  </w:style>
  <w:style w:type="paragraph" w:styleId="9">
    <w:name w:val="toc 9"/>
    <w:basedOn w:val="ad"/>
    <w:next w:val="ad"/>
    <w:autoRedefine/>
    <w:uiPriority w:val="39"/>
    <w:unhideWhenUsed/>
    <w:rsid w:val="009C217F"/>
    <w:pPr>
      <w:spacing w:before="0" w:after="100" w:line="259" w:lineRule="auto"/>
      <w:ind w:left="1760"/>
    </w:pPr>
    <w:rPr>
      <w:rFonts w:asciiTheme="minorHAnsi" w:eastAsiaTheme="minorEastAsia" w:hAnsiTheme="minorHAnsi"/>
      <w:sz w:val="22"/>
      <w:lang w:eastAsia="ru-RU"/>
    </w:rPr>
  </w:style>
  <w:style w:type="paragraph" w:styleId="aff">
    <w:name w:val="annotation text"/>
    <w:basedOn w:val="ad"/>
    <w:link w:val="afe"/>
    <w:uiPriority w:val="99"/>
    <w:unhideWhenUsed/>
    <w:qFormat/>
    <w:rsid w:val="007E365E"/>
    <w:rPr>
      <w:sz w:val="20"/>
      <w:szCs w:val="20"/>
    </w:rPr>
  </w:style>
  <w:style w:type="paragraph" w:styleId="aff1">
    <w:name w:val="annotation subject"/>
    <w:basedOn w:val="aff"/>
    <w:next w:val="aff"/>
    <w:link w:val="aff0"/>
    <w:uiPriority w:val="99"/>
    <w:semiHidden/>
    <w:unhideWhenUsed/>
    <w:qFormat/>
    <w:rsid w:val="007E365E"/>
    <w:rPr>
      <w:b/>
      <w:bCs/>
    </w:rPr>
  </w:style>
  <w:style w:type="paragraph" w:customStyle="1" w:styleId="afff4">
    <w:name w:val="[РГ] Альтернатива / Дополнение"/>
    <w:basedOn w:val="afff1"/>
    <w:next w:val="afff1"/>
    <w:qFormat/>
    <w:rsid w:val="00A932A1"/>
    <w:rPr>
      <w:i/>
      <w:shd w:val="clear" w:color="auto" w:fill="CCECFF"/>
    </w:rPr>
  </w:style>
  <w:style w:type="paragraph" w:styleId="afff5">
    <w:name w:val="Revision"/>
    <w:uiPriority w:val="99"/>
    <w:semiHidden/>
    <w:qFormat/>
    <w:rsid w:val="00537A41"/>
  </w:style>
  <w:style w:type="paragraph" w:styleId="aff7">
    <w:name w:val="List Paragraph"/>
    <w:basedOn w:val="ad"/>
    <w:link w:val="aff6"/>
    <w:uiPriority w:val="34"/>
    <w:qFormat/>
    <w:rsid w:val="00BB1E37"/>
    <w:pPr>
      <w:ind w:left="720"/>
      <w:contextualSpacing/>
    </w:pPr>
  </w:style>
  <w:style w:type="paragraph" w:styleId="aff5">
    <w:name w:val="Balloon Text"/>
    <w:basedOn w:val="ad"/>
    <w:link w:val="aff4"/>
    <w:uiPriority w:val="99"/>
    <w:semiHidden/>
    <w:unhideWhenUsed/>
    <w:qFormat/>
    <w:rsid w:val="0079507D"/>
    <w:pPr>
      <w:spacing w:before="0"/>
    </w:pPr>
    <w:rPr>
      <w:rFonts w:ascii="Segoe UI" w:hAnsi="Segoe UI" w:cs="Segoe UI"/>
      <w:sz w:val="18"/>
      <w:szCs w:val="18"/>
    </w:rPr>
  </w:style>
  <w:style w:type="paragraph" w:customStyle="1" w:styleId="a">
    <w:name w:val="УРОВЕНЬ_(а)"/>
    <w:basedOn w:val="aff7"/>
    <w:qFormat/>
    <w:rsid w:val="00862FA2"/>
    <w:pPr>
      <w:numPr>
        <w:ilvl w:val="3"/>
        <w:numId w:val="14"/>
      </w:numPr>
      <w:tabs>
        <w:tab w:val="left" w:pos="360"/>
      </w:tabs>
      <w:spacing w:line="360" w:lineRule="exact"/>
      <w:ind w:left="2880" w:hanging="360"/>
      <w:contextualSpacing w:val="0"/>
      <w:jc w:val="both"/>
      <w:outlineLvl w:val="3"/>
    </w:pPr>
    <w:rPr>
      <w:rFonts w:eastAsia="Calibri" w:cs="Times New Roman"/>
      <w:szCs w:val="28"/>
    </w:rPr>
  </w:style>
  <w:style w:type="paragraph" w:customStyle="1" w:styleId="-">
    <w:name w:val="УРОВЕНЬ_-"/>
    <w:basedOn w:val="aff7"/>
    <w:link w:val="-0"/>
    <w:qFormat/>
    <w:rsid w:val="00862FA2"/>
    <w:pPr>
      <w:numPr>
        <w:ilvl w:val="4"/>
        <w:numId w:val="14"/>
      </w:numPr>
      <w:tabs>
        <w:tab w:val="left" w:pos="360"/>
      </w:tabs>
      <w:spacing w:line="360" w:lineRule="exact"/>
      <w:ind w:left="3600" w:hanging="360"/>
      <w:contextualSpacing w:val="0"/>
      <w:jc w:val="both"/>
      <w:outlineLvl w:val="4"/>
    </w:pPr>
    <w:rPr>
      <w:rFonts w:eastAsia="Calibri" w:cs="Times New Roman"/>
      <w:szCs w:val="28"/>
    </w:rPr>
  </w:style>
  <w:style w:type="paragraph" w:customStyle="1" w:styleId="2">
    <w:name w:val="УРОВЕНЬ_Абзац_тип2"/>
    <w:basedOn w:val="aff7"/>
    <w:link w:val="20"/>
    <w:qFormat/>
    <w:rsid w:val="00862FA2"/>
    <w:pPr>
      <w:numPr>
        <w:ilvl w:val="6"/>
        <w:numId w:val="14"/>
      </w:numPr>
      <w:spacing w:line="360" w:lineRule="exact"/>
      <w:ind w:left="5040" w:hanging="360"/>
      <w:contextualSpacing w:val="0"/>
      <w:jc w:val="both"/>
    </w:pPr>
    <w:rPr>
      <w:rFonts w:eastAsia="Calibri" w:cs="Times New Roman"/>
      <w:szCs w:val="28"/>
    </w:rPr>
  </w:style>
  <w:style w:type="paragraph" w:customStyle="1" w:styleId="3">
    <w:name w:val="УРОВЕНЬ_Абзац_тип3"/>
    <w:basedOn w:val="aff7"/>
    <w:link w:val="30"/>
    <w:qFormat/>
    <w:rsid w:val="00862FA2"/>
    <w:pPr>
      <w:numPr>
        <w:ilvl w:val="7"/>
        <w:numId w:val="14"/>
      </w:numPr>
      <w:spacing w:line="360" w:lineRule="exact"/>
      <w:ind w:left="5760" w:hanging="360"/>
      <w:contextualSpacing w:val="0"/>
      <w:jc w:val="both"/>
    </w:pPr>
    <w:rPr>
      <w:rFonts w:eastAsia="Calibri" w:cs="Times New Roman"/>
      <w:szCs w:val="28"/>
    </w:rPr>
  </w:style>
  <w:style w:type="paragraph" w:customStyle="1" w:styleId="a0">
    <w:name w:val="УРОВЕНЬ_Подпись"/>
    <w:basedOn w:val="aff7"/>
    <w:qFormat/>
    <w:rsid w:val="00862FA2"/>
    <w:pPr>
      <w:keepNext/>
      <w:numPr>
        <w:ilvl w:val="5"/>
        <w:numId w:val="14"/>
      </w:numPr>
      <w:tabs>
        <w:tab w:val="left" w:pos="360"/>
      </w:tabs>
      <w:spacing w:after="120" w:line="360" w:lineRule="exact"/>
      <w:ind w:left="4320" w:hanging="360"/>
      <w:contextualSpacing w:val="0"/>
      <w:jc w:val="right"/>
      <w:outlineLvl w:val="3"/>
    </w:pPr>
    <w:rPr>
      <w:rFonts w:eastAsia="Calibri" w:cs="Times New Roman"/>
      <w:szCs w:val="28"/>
    </w:rPr>
  </w:style>
  <w:style w:type="paragraph" w:customStyle="1" w:styleId="a6">
    <w:name w:val="[РусГидро] Раздел"/>
    <w:basedOn w:val="aff7"/>
    <w:next w:val="a7"/>
    <w:qFormat/>
    <w:rsid w:val="0029648B"/>
    <w:pPr>
      <w:keepNext/>
      <w:keepLines/>
      <w:pageBreakBefore/>
      <w:numPr>
        <w:numId w:val="15"/>
      </w:numPr>
      <w:tabs>
        <w:tab w:val="left" w:pos="360"/>
      </w:tabs>
      <w:spacing w:before="0"/>
      <w:ind w:left="720" w:firstLine="0"/>
      <w:contextualSpacing w:val="0"/>
      <w:jc w:val="both"/>
      <w:outlineLvl w:val="0"/>
    </w:pPr>
    <w:rPr>
      <w:rFonts w:cs="Times New Roman"/>
      <w:b/>
      <w:bCs/>
      <w:caps/>
      <w:szCs w:val="26"/>
    </w:rPr>
  </w:style>
  <w:style w:type="paragraph" w:customStyle="1" w:styleId="a7">
    <w:name w:val="[РусГидро] Глава"/>
    <w:basedOn w:val="aff7"/>
    <w:next w:val="a8"/>
    <w:qFormat/>
    <w:rsid w:val="0029648B"/>
    <w:pPr>
      <w:keepNext/>
      <w:keepLines/>
      <w:numPr>
        <w:ilvl w:val="1"/>
        <w:numId w:val="15"/>
      </w:numPr>
      <w:tabs>
        <w:tab w:val="left" w:pos="360"/>
      </w:tabs>
      <w:spacing w:before="360" w:after="240"/>
      <w:ind w:left="720" w:firstLine="0"/>
      <w:contextualSpacing w:val="0"/>
      <w:jc w:val="both"/>
      <w:outlineLvl w:val="1"/>
    </w:pPr>
    <w:rPr>
      <w:rFonts w:cs="Times New Roman"/>
      <w:b/>
      <w:bCs/>
      <w:caps/>
      <w:szCs w:val="26"/>
    </w:rPr>
  </w:style>
  <w:style w:type="paragraph" w:customStyle="1" w:styleId="a8">
    <w:name w:val="[РусГидро] Пункт"/>
    <w:basedOn w:val="aff7"/>
    <w:qFormat/>
    <w:rsid w:val="0029648B"/>
    <w:pPr>
      <w:numPr>
        <w:ilvl w:val="2"/>
        <w:numId w:val="15"/>
      </w:numPr>
      <w:tabs>
        <w:tab w:val="left" w:pos="360"/>
      </w:tabs>
      <w:ind w:left="720" w:firstLine="0"/>
      <w:contextualSpacing w:val="0"/>
      <w:jc w:val="both"/>
      <w:outlineLvl w:val="2"/>
    </w:pPr>
    <w:rPr>
      <w:rFonts w:cs="Times New Roman"/>
      <w:szCs w:val="26"/>
    </w:rPr>
  </w:style>
  <w:style w:type="paragraph" w:customStyle="1" w:styleId="a9">
    <w:name w:val="[РусГидро] Подпункт"/>
    <w:basedOn w:val="aff7"/>
    <w:qFormat/>
    <w:rsid w:val="0029648B"/>
    <w:pPr>
      <w:numPr>
        <w:ilvl w:val="3"/>
        <w:numId w:val="15"/>
      </w:numPr>
      <w:tabs>
        <w:tab w:val="left" w:pos="360"/>
      </w:tabs>
      <w:ind w:left="720" w:firstLine="0"/>
      <w:contextualSpacing w:val="0"/>
      <w:jc w:val="both"/>
      <w:outlineLvl w:val="3"/>
    </w:pPr>
    <w:rPr>
      <w:rFonts w:cs="Times New Roman"/>
      <w:szCs w:val="26"/>
    </w:rPr>
  </w:style>
  <w:style w:type="paragraph" w:customStyle="1" w:styleId="aa">
    <w:name w:val="[РусГидро] Перечисление"/>
    <w:basedOn w:val="aff7"/>
    <w:qFormat/>
    <w:rsid w:val="0029648B"/>
    <w:pPr>
      <w:numPr>
        <w:ilvl w:val="4"/>
        <w:numId w:val="15"/>
      </w:numPr>
      <w:tabs>
        <w:tab w:val="left" w:pos="360"/>
      </w:tabs>
      <w:ind w:left="720" w:firstLine="0"/>
      <w:contextualSpacing w:val="0"/>
      <w:jc w:val="both"/>
      <w:outlineLvl w:val="4"/>
    </w:pPr>
    <w:rPr>
      <w:rFonts w:cs="Times New Roman"/>
      <w:szCs w:val="26"/>
    </w:rPr>
  </w:style>
  <w:style w:type="paragraph" w:customStyle="1" w:styleId="ab">
    <w:name w:val="[РусГидро] Буллиты"/>
    <w:basedOn w:val="aff7"/>
    <w:qFormat/>
    <w:rsid w:val="0029648B"/>
    <w:pPr>
      <w:numPr>
        <w:ilvl w:val="5"/>
        <w:numId w:val="15"/>
      </w:numPr>
      <w:tabs>
        <w:tab w:val="left" w:pos="360"/>
      </w:tabs>
      <w:ind w:left="720" w:firstLine="0"/>
      <w:contextualSpacing w:val="0"/>
      <w:jc w:val="both"/>
      <w:outlineLvl w:val="5"/>
    </w:pPr>
    <w:rPr>
      <w:rFonts w:cs="Times New Roman"/>
      <w:szCs w:val="26"/>
    </w:rPr>
  </w:style>
  <w:style w:type="paragraph" w:customStyle="1" w:styleId="ac">
    <w:name w:val="[РусГидро] Текст"/>
    <w:basedOn w:val="aff7"/>
    <w:qFormat/>
    <w:rsid w:val="0029648B"/>
    <w:pPr>
      <w:numPr>
        <w:ilvl w:val="6"/>
        <w:numId w:val="15"/>
      </w:numPr>
      <w:tabs>
        <w:tab w:val="left" w:pos="360"/>
        <w:tab w:val="left" w:pos="1701"/>
      </w:tabs>
      <w:ind w:left="720" w:firstLine="0"/>
      <w:contextualSpacing w:val="0"/>
      <w:jc w:val="both"/>
      <w:outlineLvl w:val="6"/>
    </w:pPr>
    <w:rPr>
      <w:rFonts w:cs="Times New Roman"/>
      <w:szCs w:val="26"/>
    </w:rPr>
  </w:style>
  <w:style w:type="paragraph" w:customStyle="1" w:styleId="afff6">
    <w:name w:val="Содержимое таблицы"/>
    <w:basedOn w:val="ad"/>
    <w:qFormat/>
    <w:pPr>
      <w:widowControl w:val="0"/>
      <w:suppressLineNumbers/>
    </w:pPr>
  </w:style>
  <w:style w:type="paragraph" w:customStyle="1" w:styleId="afff7">
    <w:name w:val="Заголовок таблицы"/>
    <w:basedOn w:val="afff6"/>
    <w:qFormat/>
    <w:pPr>
      <w:jc w:val="center"/>
    </w:pPr>
    <w:rPr>
      <w:b/>
      <w:bCs/>
    </w:rPr>
  </w:style>
  <w:style w:type="table" w:customStyle="1" w:styleId="afff8">
    <w:name w:val="[РГ] Таблица"/>
    <w:basedOn w:val="af"/>
    <w:uiPriority w:val="99"/>
    <w:rsid w:val="006173B0"/>
    <w:pPr>
      <w:spacing w:before="60" w:after="60"/>
    </w:pPr>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57" w:type="dxa"/>
        <w:right w:w="57" w:type="dxa"/>
      </w:tblCellMar>
    </w:tblPr>
    <w:tblStylePr w:type="firstRow">
      <w:pPr>
        <w:wordWrap/>
        <w:jc w:val="center"/>
      </w:pPr>
      <w:rPr>
        <w:b/>
      </w:rPr>
    </w:tblStylePr>
  </w:style>
  <w:style w:type="table" w:styleId="afff9">
    <w:name w:val="Table Grid"/>
    <w:basedOn w:val="af"/>
    <w:uiPriority w:val="39"/>
    <w:rsid w:val="006173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РГ] Таблица1"/>
    <w:basedOn w:val="af"/>
    <w:uiPriority w:val="99"/>
    <w:rsid w:val="006405EC"/>
    <w:pPr>
      <w:spacing w:before="60" w:after="60"/>
    </w:pPr>
    <w:tblP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left w:w="57" w:type="dxa"/>
        <w:right w:w="57" w:type="dxa"/>
      </w:tblCellMar>
    </w:tblPr>
    <w:tblStylePr w:type="firstRow">
      <w:pPr>
        <w:wordWrap/>
        <w:jc w:val="center"/>
      </w:pPr>
      <w:rPr>
        <w:b/>
      </w:rPr>
    </w:tblStylePr>
  </w:style>
  <w:style w:type="table" w:customStyle="1" w:styleId="11">
    <w:name w:val="[РГ] Таблица11"/>
    <w:basedOn w:val="af"/>
    <w:uiPriority w:val="99"/>
    <w:rsid w:val="005E0848"/>
    <w:pPr>
      <w:spacing w:before="60" w:after="60"/>
    </w:pPr>
    <w:tblP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left w:w="57" w:type="dxa"/>
        <w:right w:w="57" w:type="dxa"/>
      </w:tblCellMar>
    </w:tblPr>
    <w:tblStylePr w:type="firstRow">
      <w:pPr>
        <w:wordWrap/>
        <w:jc w:val="center"/>
      </w:pPr>
      <w:rPr>
        <w:b/>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header" Target="header5.xml"/><Relationship Id="rId26" Type="http://schemas.openxmlformats.org/officeDocument/2006/relationships/image" Target="media/image2.emf"/><Relationship Id="rId39" Type="http://schemas.openxmlformats.org/officeDocument/2006/relationships/footer" Target="footer14.xml"/><Relationship Id="rId3" Type="http://schemas.openxmlformats.org/officeDocument/2006/relationships/styles" Target="styles.xml"/><Relationship Id="rId21" Type="http://schemas.openxmlformats.org/officeDocument/2006/relationships/package" Target="embeddings/_________Microsoft_Word.docx"/><Relationship Id="rId34" Type="http://schemas.openxmlformats.org/officeDocument/2006/relationships/header" Target="header11.xml"/><Relationship Id="rId42" Type="http://schemas.openxmlformats.org/officeDocument/2006/relationships/image" Target="media/image4.emf"/><Relationship Id="rId47" Type="http://schemas.openxmlformats.org/officeDocument/2006/relationships/footer" Target="footer17.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6.xml"/><Relationship Id="rId25" Type="http://schemas.openxmlformats.org/officeDocument/2006/relationships/footer" Target="footer9.xml"/><Relationship Id="rId33" Type="http://schemas.openxmlformats.org/officeDocument/2006/relationships/footer" Target="footer12.xml"/><Relationship Id="rId38" Type="http://schemas.openxmlformats.org/officeDocument/2006/relationships/header" Target="header12.xml"/><Relationship Id="rId46" Type="http://schemas.openxmlformats.org/officeDocument/2006/relationships/header" Target="header1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image" Target="media/image1.emf"/><Relationship Id="rId29" Type="http://schemas.openxmlformats.org/officeDocument/2006/relationships/footer" Target="footer10.xml"/><Relationship Id="rId41"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header" Target="header7.xml"/><Relationship Id="rId32" Type="http://schemas.openxmlformats.org/officeDocument/2006/relationships/header" Target="header10.xml"/><Relationship Id="rId37" Type="http://schemas.openxmlformats.org/officeDocument/2006/relationships/hyperlink" Target="https://bo.nalog.ru/" TargetMode="External"/><Relationship Id="rId40" Type="http://schemas.openxmlformats.org/officeDocument/2006/relationships/header" Target="header13.xml"/><Relationship Id="rId45" Type="http://schemas.openxmlformats.org/officeDocument/2006/relationships/footer" Target="footer16.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footer" Target="footer8.xml"/><Relationship Id="rId28" Type="http://schemas.openxmlformats.org/officeDocument/2006/relationships/header" Target="header8.xml"/><Relationship Id="rId36" Type="http://schemas.openxmlformats.org/officeDocument/2006/relationships/image" Target="media/image3.png"/><Relationship Id="rId49"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7.xml"/><Relationship Id="rId31" Type="http://schemas.openxmlformats.org/officeDocument/2006/relationships/footer" Target="footer11.xml"/><Relationship Id="rId44" Type="http://schemas.openxmlformats.org/officeDocument/2006/relationships/header" Target="header1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eader" Target="header6.xml"/><Relationship Id="rId27" Type="http://schemas.openxmlformats.org/officeDocument/2006/relationships/package" Target="embeddings/_________Microsoft_Word1.docx"/><Relationship Id="rId30" Type="http://schemas.openxmlformats.org/officeDocument/2006/relationships/header" Target="header9.xml"/><Relationship Id="rId35" Type="http://schemas.openxmlformats.org/officeDocument/2006/relationships/footer" Target="footer13.xml"/><Relationship Id="rId43" Type="http://schemas.openxmlformats.org/officeDocument/2006/relationships/package" Target="embeddings/_____Microsoft_Excel.xlsx"/><Relationship Id="rId48" Type="http://schemas.openxmlformats.org/officeDocument/2006/relationships/fontTable" Target="fontTable.xml"/><Relationship Id="rId8"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5CBF6C-1B97-4FDD-A87A-F41C2F8D7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1165</TotalTime>
  <Pages>3</Pages>
  <Words>25104</Words>
  <Characters>143094</Characters>
  <Application>Microsoft Office Word</Application>
  <DocSecurity>0</DocSecurity>
  <Lines>1192</Lines>
  <Paragraphs>335</Paragraphs>
  <ScaleCrop>false</ScaleCrop>
  <HeadingPairs>
    <vt:vector size="2" baseType="variant">
      <vt:variant>
        <vt:lpstr>Название</vt:lpstr>
      </vt:variant>
      <vt:variant>
        <vt:i4>1</vt:i4>
      </vt:variant>
    </vt:vector>
  </HeadingPairs>
  <TitlesOfParts>
    <vt:vector size="1" baseType="lpstr">
      <vt:lpstr>Документация о закупке</vt:lpstr>
    </vt:vector>
  </TitlesOfParts>
  <Company>ПАО РусГидро; ИнКонТех</Company>
  <LinksUpToDate>false</LinksUpToDate>
  <CharactersWithSpaces>167863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Документация о закупке</dc:title>
  <dc:subject>Альбом типовых форм</dc:subject>
  <dc:creator>Владимир Щербаков</dc:creator>
  <cp:keywords>Типовая форма</cp:keywords>
  <dc:description/>
  <cp:lastModifiedBy>Максимов Алексей Геннадьевич</cp:lastModifiedBy>
  <cp:revision>240</cp:revision>
  <cp:lastPrinted>2026-06-30T07:26:00Z</cp:lastPrinted>
  <dcterms:created xsi:type="dcterms:W3CDTF">2023-06-27T10:22:00Z</dcterms:created>
  <dcterms:modified xsi:type="dcterms:W3CDTF">2026-06-30T07:26:00Z</dcterms:modified>
  <dc:language>ru-RU</dc:language>
</cp:coreProperties>
</file>