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E9" w:rsidRDefault="00106FE9" w:rsidP="006271C6">
      <w:pPr>
        <w:ind w:left="6372"/>
        <w:jc w:val="center"/>
        <w:rPr>
          <w:rFonts w:ascii="Times New Roman" w:eastAsia="Times New Roman" w:hAnsi="Times New Roman" w:cs="Calibri"/>
          <w:color w:val="auto"/>
          <w:lang w:eastAsia="en-US"/>
        </w:rPr>
      </w:pPr>
    </w:p>
    <w:p w:rsidR="00106FE9" w:rsidRDefault="00106FE9" w:rsidP="0031244E">
      <w:pPr>
        <w:widowControl w:val="0"/>
        <w:autoSpaceDE w:val="0"/>
        <w:autoSpaceDN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06FE9" w:rsidRDefault="00106FE9" w:rsidP="00106FE9">
      <w:pPr>
        <w:widowControl w:val="0"/>
        <w:autoSpaceDE w:val="0"/>
        <w:autoSpaceDN w:val="0"/>
        <w:ind w:left="5954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06FE9" w:rsidRPr="00106FE9" w:rsidRDefault="00106FE9" w:rsidP="00106FE9">
      <w:pPr>
        <w:widowControl w:val="0"/>
        <w:autoSpaceDE w:val="0"/>
        <w:autoSpaceDN w:val="0"/>
        <w:ind w:left="5954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06FE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УТВЕРЖДАЮ</w:t>
      </w:r>
    </w:p>
    <w:p w:rsidR="00106FE9" w:rsidRPr="00106FE9" w:rsidRDefault="00106FE9" w:rsidP="00106FE9">
      <w:pPr>
        <w:widowControl w:val="0"/>
        <w:autoSpaceDE w:val="0"/>
        <w:autoSpaceDN w:val="0"/>
        <w:ind w:left="5670"/>
        <w:jc w:val="center"/>
        <w:rPr>
          <w:rFonts w:ascii="Times New Roman" w:eastAsia="Calibri" w:hAnsi="Times New Roman" w:cs="Times New Roman"/>
          <w:color w:val="auto"/>
          <w:u w:val="single"/>
          <w:lang w:eastAsia="en-US"/>
        </w:rPr>
      </w:pPr>
      <w:r w:rsidRPr="00106FE9">
        <w:rPr>
          <w:rFonts w:ascii="Times New Roman" w:eastAsia="Calibri" w:hAnsi="Times New Roman" w:cs="Times New Roman"/>
          <w:color w:val="auto"/>
          <w:u w:val="single"/>
          <w:lang w:eastAsia="en-US"/>
        </w:rPr>
        <w:t>Директор УФПС Республики Тыва</w:t>
      </w:r>
    </w:p>
    <w:p w:rsidR="00106FE9" w:rsidRPr="00106FE9" w:rsidRDefault="00106FE9" w:rsidP="00106FE9">
      <w:pPr>
        <w:widowControl w:val="0"/>
        <w:autoSpaceDE w:val="0"/>
        <w:autoSpaceDN w:val="0"/>
        <w:ind w:left="5954"/>
        <w:jc w:val="center"/>
        <w:rPr>
          <w:rFonts w:ascii="Times New Roman" w:eastAsia="Calibri" w:hAnsi="Times New Roman" w:cs="Times New Roman"/>
          <w:color w:val="auto"/>
          <w:u w:val="single"/>
          <w:lang w:eastAsia="en-US"/>
        </w:rPr>
      </w:pPr>
      <w:r w:rsidRPr="00106FE9">
        <w:rPr>
          <w:rFonts w:ascii="Times New Roman" w:eastAsia="Calibri" w:hAnsi="Times New Roman" w:cs="Times New Roman"/>
          <w:color w:val="auto"/>
          <w:lang w:eastAsia="en-US"/>
        </w:rPr>
        <w:t xml:space="preserve">___________  </w:t>
      </w:r>
      <w:r w:rsidRPr="00106FE9">
        <w:rPr>
          <w:rFonts w:ascii="Times New Roman" w:eastAsia="Calibri" w:hAnsi="Times New Roman" w:cs="Times New Roman"/>
          <w:color w:val="auto"/>
          <w:u w:val="single"/>
          <w:lang w:eastAsia="en-US"/>
        </w:rPr>
        <w:t>В.М-О. Кара-Оол</w:t>
      </w:r>
    </w:p>
    <w:p w:rsidR="00106FE9" w:rsidRPr="00106FE9" w:rsidRDefault="00106FE9" w:rsidP="00106FE9">
      <w:pPr>
        <w:widowControl w:val="0"/>
        <w:autoSpaceDE w:val="0"/>
        <w:autoSpaceDN w:val="0"/>
        <w:ind w:left="5954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106FE9">
        <w:rPr>
          <w:rFonts w:ascii="Times New Roman" w:eastAsia="Calibri" w:hAnsi="Times New Roman" w:cs="Times New Roman"/>
          <w:color w:val="auto"/>
          <w:lang w:eastAsia="en-US"/>
        </w:rPr>
        <w:t>«___» ____________ 20__ г.</w:t>
      </w:r>
      <w:bookmarkStart w:id="0" w:name="_GoBack"/>
      <w:bookmarkEnd w:id="0"/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</w:p>
    <w:p w:rsidR="00106FE9" w:rsidRPr="00106FE9" w:rsidRDefault="00106FE9" w:rsidP="00106FE9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</w:p>
    <w:p w:rsidR="00106FE9" w:rsidRPr="00106FE9" w:rsidRDefault="00106FE9" w:rsidP="00106FE9">
      <w:pPr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06FE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ТЕХНИЧЕСКОЕ ЗАДАНИЕ</w:t>
      </w:r>
    </w:p>
    <w:p w:rsidR="00106FE9" w:rsidRPr="00106FE9" w:rsidRDefault="0031244E" w:rsidP="00106FE9">
      <w:pPr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1244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Выполнение работ по комплексному ремонту центрального отделения почтовой связи, расположенного по адресу: 667000, Республика Тыва, г. Кызыл, ул. Кочетова, д. 53 для нужд УФПС Республики Тыва</w:t>
      </w: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6F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</w:t>
      </w: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FE9" w:rsidRPr="00106FE9" w:rsidRDefault="00106FE9" w:rsidP="00106FE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6FE9">
        <w:rPr>
          <w:rFonts w:ascii="Times New Roman" w:eastAsia="Times New Roman" w:hAnsi="Times New Roman" w:cs="Arial"/>
          <w:color w:val="auto"/>
          <w:sz w:val="28"/>
          <w:szCs w:val="28"/>
        </w:rPr>
        <w:t>Кызыл, 2026</w:t>
      </w:r>
    </w:p>
    <w:p w:rsidR="00106FE9" w:rsidRDefault="00106FE9" w:rsidP="006271C6">
      <w:pPr>
        <w:ind w:left="6372"/>
        <w:jc w:val="center"/>
        <w:rPr>
          <w:rFonts w:ascii="Times New Roman" w:eastAsia="Times New Roman" w:hAnsi="Times New Roman" w:cs="Calibri"/>
          <w:color w:val="auto"/>
          <w:lang w:eastAsia="en-US"/>
        </w:rPr>
      </w:pPr>
    </w:p>
    <w:p w:rsidR="00106FE9" w:rsidRDefault="00106FE9">
      <w:pPr>
        <w:spacing w:after="160" w:line="259" w:lineRule="auto"/>
        <w:rPr>
          <w:rFonts w:ascii="Times New Roman" w:eastAsia="Times New Roman" w:hAnsi="Times New Roman" w:cs="Calibri"/>
          <w:color w:val="auto"/>
          <w:lang w:eastAsia="en-US"/>
        </w:rPr>
      </w:pPr>
      <w:r>
        <w:rPr>
          <w:rFonts w:ascii="Times New Roman" w:eastAsia="Times New Roman" w:hAnsi="Times New Roman" w:cs="Calibri"/>
          <w:color w:val="auto"/>
          <w:lang w:eastAsia="en-US"/>
        </w:rPr>
        <w:br w:type="page"/>
      </w:r>
    </w:p>
    <w:p w:rsidR="006271C6" w:rsidRPr="00425286" w:rsidRDefault="006271C6" w:rsidP="006271C6">
      <w:pPr>
        <w:ind w:left="6372"/>
        <w:jc w:val="center"/>
        <w:rPr>
          <w:rFonts w:ascii="Times New Roman" w:eastAsia="Times New Roman" w:hAnsi="Times New Roman" w:cs="Calibri"/>
          <w:color w:val="auto"/>
          <w:lang w:eastAsia="en-US"/>
        </w:rPr>
      </w:pPr>
      <w:r w:rsidRPr="00425286">
        <w:rPr>
          <w:rFonts w:ascii="Times New Roman" w:eastAsia="Times New Roman" w:hAnsi="Times New Roman" w:cs="Calibri"/>
          <w:color w:val="auto"/>
          <w:lang w:eastAsia="en-US"/>
        </w:rPr>
        <w:lastRenderedPageBreak/>
        <w:t xml:space="preserve">Приложение №1 к </w:t>
      </w:r>
    </w:p>
    <w:p w:rsidR="006271C6" w:rsidRPr="00425286" w:rsidRDefault="006271C6" w:rsidP="006271C6">
      <w:pPr>
        <w:ind w:left="6372"/>
        <w:rPr>
          <w:rFonts w:ascii="Times New Roman" w:eastAsia="Times New Roman" w:hAnsi="Times New Roman" w:cs="Calibri"/>
          <w:color w:val="auto"/>
          <w:lang w:eastAsia="en-US"/>
        </w:rPr>
      </w:pPr>
      <w:r w:rsidRPr="00425286">
        <w:rPr>
          <w:rFonts w:ascii="Times New Roman" w:eastAsia="Times New Roman" w:hAnsi="Times New Roman" w:cs="Calibri"/>
          <w:color w:val="auto"/>
          <w:lang w:eastAsia="en-US"/>
        </w:rPr>
        <w:t xml:space="preserve">           Договору №       от      </w:t>
      </w:r>
    </w:p>
    <w:p w:rsidR="006271C6" w:rsidRPr="00425286" w:rsidRDefault="006271C6" w:rsidP="006271C6">
      <w:pPr>
        <w:ind w:left="6372"/>
        <w:rPr>
          <w:rFonts w:ascii="Times New Roman" w:eastAsia="Times New Roman" w:hAnsi="Times New Roman" w:cs="Calibri"/>
          <w:color w:val="auto"/>
          <w:lang w:eastAsia="en-US"/>
        </w:rPr>
      </w:pPr>
      <w:r w:rsidRPr="00425286">
        <w:rPr>
          <w:rFonts w:ascii="Times New Roman" w:eastAsia="Times New Roman" w:hAnsi="Times New Roman" w:cs="Calibri"/>
          <w:color w:val="auto"/>
          <w:lang w:eastAsia="en-US"/>
        </w:rPr>
        <w:t xml:space="preserve">           </w:t>
      </w:r>
      <w:r w:rsidRPr="00425286">
        <w:rPr>
          <w:rFonts w:ascii="Times New Roman" w:eastAsia="Times New Roman" w:hAnsi="Times New Roman" w:cs="Times New Roman"/>
        </w:rPr>
        <w:t>«____»________20   г.</w:t>
      </w:r>
    </w:p>
    <w:p w:rsidR="0040664D" w:rsidRPr="00425286" w:rsidRDefault="0040664D" w:rsidP="000C2205">
      <w:pPr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  <w:lang w:eastAsia="en-US"/>
        </w:rPr>
      </w:pPr>
    </w:p>
    <w:p w:rsidR="00CF347F" w:rsidRPr="00425286" w:rsidRDefault="00CF347F" w:rsidP="000C2205">
      <w:pPr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  <w:lang w:eastAsia="en-US"/>
        </w:rPr>
      </w:pPr>
    </w:p>
    <w:p w:rsidR="000C2205" w:rsidRPr="00425286" w:rsidRDefault="000C2205" w:rsidP="000C2205">
      <w:pPr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  <w:lang w:eastAsia="en-US"/>
        </w:rPr>
      </w:pPr>
      <w:r w:rsidRPr="00425286">
        <w:rPr>
          <w:rFonts w:ascii="Times New Roman" w:eastAsia="Times New Roman" w:hAnsi="Times New Roman" w:cs="Calibri"/>
          <w:b/>
          <w:color w:val="auto"/>
          <w:sz w:val="28"/>
          <w:szCs w:val="28"/>
          <w:lang w:eastAsia="en-US"/>
        </w:rPr>
        <w:t>Техническое задание</w:t>
      </w:r>
    </w:p>
    <w:p w:rsidR="000C2205" w:rsidRPr="00425286" w:rsidRDefault="000C2205" w:rsidP="000C2205">
      <w:pPr>
        <w:jc w:val="center"/>
        <w:rPr>
          <w:rFonts w:ascii="Times New Roman" w:eastAsia="Times New Roman" w:hAnsi="Times New Roman" w:cs="Calibri"/>
          <w:b/>
          <w:color w:val="auto"/>
          <w:sz w:val="26"/>
          <w:szCs w:val="26"/>
          <w:lang w:eastAsia="en-US"/>
        </w:rPr>
      </w:pPr>
    </w:p>
    <w:p w:rsidR="001A6F8B" w:rsidRPr="00425286" w:rsidRDefault="0031244E" w:rsidP="001A6F8B">
      <w:pPr>
        <w:pStyle w:val="a4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31244E">
        <w:rPr>
          <w:rFonts w:ascii="Times New Roman" w:eastAsia="Arial Unicode MS" w:hAnsi="Times New Roman"/>
          <w:b/>
          <w:sz w:val="24"/>
          <w:szCs w:val="24"/>
        </w:rPr>
        <w:t>Выполнение работ по комплексному ремонту центрального отделения почтовой связи, расположенного по адресу: 667000, Республика Тыва, г. Кызыл, ул. Кочетова, д. 53 для нужд УФПС Республики Тыва</w:t>
      </w:r>
    </w:p>
    <w:p w:rsidR="001A6F8B" w:rsidRPr="00425286" w:rsidRDefault="001A6F8B" w:rsidP="001A6F8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C2205" w:rsidRPr="00425286" w:rsidRDefault="000C2205" w:rsidP="000C2205">
      <w:pPr>
        <w:spacing w:after="200"/>
        <w:ind w:left="1418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42528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 ПЕРЕЧЕНЬ ПРИНЯТЫХ СОКРАЩЕНИЙ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6662"/>
      </w:tblGrid>
      <w:tr w:rsidR="002E3421" w:rsidRPr="00425286" w:rsidTr="00CC1B79">
        <w:trPr>
          <w:trHeight w:val="423"/>
        </w:trPr>
        <w:tc>
          <w:tcPr>
            <w:tcW w:w="993" w:type="dxa"/>
            <w:vAlign w:val="center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left="-721"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1701" w:type="dxa"/>
            <w:vAlign w:val="center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0C2205" w:rsidRPr="00425286" w:rsidRDefault="000C2205" w:rsidP="000C22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 xml:space="preserve">           Расшифровка сокращения</w:t>
            </w:r>
          </w:p>
        </w:tc>
      </w:tr>
      <w:tr w:rsidR="002E3421" w:rsidRPr="00425286" w:rsidTr="00B45A17">
        <w:trPr>
          <w:trHeight w:val="411"/>
        </w:trPr>
        <w:tc>
          <w:tcPr>
            <w:tcW w:w="993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ОПС</w:t>
            </w:r>
          </w:p>
        </w:tc>
        <w:tc>
          <w:tcPr>
            <w:tcW w:w="6662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Отделение почтовой связи</w:t>
            </w:r>
          </w:p>
        </w:tc>
      </w:tr>
      <w:tr w:rsidR="002E3421" w:rsidRPr="00425286" w:rsidTr="00CC1B79">
        <w:tc>
          <w:tcPr>
            <w:tcW w:w="993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ОП</w:t>
            </w:r>
          </w:p>
        </w:tc>
        <w:tc>
          <w:tcPr>
            <w:tcW w:w="6662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Обособленное  подразделение</w:t>
            </w:r>
          </w:p>
        </w:tc>
      </w:tr>
      <w:tr w:rsidR="002E3421" w:rsidRPr="00425286" w:rsidTr="00CC1B79">
        <w:tc>
          <w:tcPr>
            <w:tcW w:w="993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ТЗ</w:t>
            </w:r>
          </w:p>
        </w:tc>
        <w:tc>
          <w:tcPr>
            <w:tcW w:w="6662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Техническое задание</w:t>
            </w:r>
          </w:p>
        </w:tc>
      </w:tr>
      <w:tr w:rsidR="002E3421" w:rsidRPr="00425286" w:rsidTr="00CC1B79">
        <w:tc>
          <w:tcPr>
            <w:tcW w:w="993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СП</w:t>
            </w:r>
          </w:p>
        </w:tc>
        <w:tc>
          <w:tcPr>
            <w:tcW w:w="6662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Свод правил</w:t>
            </w:r>
          </w:p>
        </w:tc>
      </w:tr>
      <w:tr w:rsidR="002E3421" w:rsidRPr="00425286" w:rsidTr="00CC1B79">
        <w:trPr>
          <w:trHeight w:val="397"/>
        </w:trPr>
        <w:tc>
          <w:tcPr>
            <w:tcW w:w="993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ГОСТ</w:t>
            </w:r>
          </w:p>
        </w:tc>
        <w:tc>
          <w:tcPr>
            <w:tcW w:w="6662" w:type="dxa"/>
          </w:tcPr>
          <w:p w:rsidR="000C2205" w:rsidRPr="00425286" w:rsidRDefault="000C2205" w:rsidP="00CC1B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</w:rPr>
              <w:t>Государственный стандарт</w:t>
            </w:r>
          </w:p>
        </w:tc>
      </w:tr>
    </w:tbl>
    <w:p w:rsidR="000C2205" w:rsidRPr="00425286" w:rsidRDefault="000C2205" w:rsidP="000C220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0C2205" w:rsidRPr="00425286" w:rsidRDefault="000C2205" w:rsidP="000C22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НАИМЕНОВАНИЕ РАБОТ </w:t>
      </w:r>
    </w:p>
    <w:p w:rsidR="00481A41" w:rsidRPr="00425286" w:rsidRDefault="0031244E" w:rsidP="00481A4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244E">
        <w:rPr>
          <w:rFonts w:ascii="Times New Roman" w:hAnsi="Times New Roman" w:cs="Times New Roman"/>
          <w:color w:val="auto"/>
          <w:sz w:val="28"/>
          <w:szCs w:val="28"/>
        </w:rPr>
        <w:t>Выполнение работ по комплексному ремонту центрального отделения почтовой связи, расположенного по адресу: 667000, Республика Тыва, г. Кызыл, ул. Кочетова, д. 53 для нужд УФПС Республики Тыва</w:t>
      </w:r>
    </w:p>
    <w:p w:rsidR="001A6F8B" w:rsidRPr="00425286" w:rsidRDefault="001A6F8B" w:rsidP="00BD0208">
      <w:pPr>
        <w:pStyle w:val="a3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C2205" w:rsidRPr="00425286" w:rsidRDefault="000C2205" w:rsidP="000C22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ОПИСАНИЕ РАБОТ, ЦЕЛЬ И ЗАДАЧИ</w:t>
      </w:r>
    </w:p>
    <w:p w:rsidR="00F02C1F" w:rsidRDefault="00776167" w:rsidP="008479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r w:rsidR="00EB78F6"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иведение </w:t>
      </w:r>
      <w:r w:rsidR="00F02C1F">
        <w:rPr>
          <w:rFonts w:ascii="Times New Roman" w:eastAsia="Times New Roman" w:hAnsi="Times New Roman" w:cs="Times New Roman"/>
          <w:color w:val="auto"/>
          <w:sz w:val="28"/>
          <w:szCs w:val="28"/>
        </w:rPr>
        <w:t>помещений</w:t>
      </w:r>
      <w:r w:rsidR="006D60B5"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отделений связи к </w:t>
      </w:r>
      <w:r w:rsidR="00F02C1F">
        <w:rPr>
          <w:rFonts w:ascii="Times New Roman" w:eastAsia="Times New Roman" w:hAnsi="Times New Roman" w:cs="Times New Roman"/>
          <w:color w:val="auto"/>
          <w:sz w:val="28"/>
          <w:szCs w:val="28"/>
        </w:rPr>
        <w:t>нормативным значениям по гигиеническим требованиям условий работы сотрудников.</w:t>
      </w:r>
      <w:r w:rsidR="002E3421"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Работы</w:t>
      </w:r>
      <w:r w:rsidR="000C2205"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ремонту выполняются в соответствии </w:t>
      </w:r>
      <w:r w:rsidR="00A46F86" w:rsidRPr="00A46F86">
        <w:rPr>
          <w:rFonts w:ascii="Times New Roman" w:hAnsi="Times New Roman" w:cs="Times New Roman"/>
          <w:sz w:val="28"/>
          <w:szCs w:val="28"/>
        </w:rPr>
        <w:t>Регламент осуществления строительного пр-ва 1-п от 15.01.2024 г.</w:t>
      </w:r>
      <w:r w:rsidR="000C2205" w:rsidRPr="00A46F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C2205"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с целью обеспечения условий для вед</w:t>
      </w:r>
      <w:r w:rsidR="008479DD">
        <w:rPr>
          <w:rFonts w:ascii="Times New Roman" w:eastAsia="Times New Roman" w:hAnsi="Times New Roman" w:cs="Times New Roman"/>
          <w:color w:val="auto"/>
          <w:sz w:val="28"/>
          <w:szCs w:val="28"/>
        </w:rPr>
        <w:t>ения хозяйственной деятельности</w:t>
      </w:r>
    </w:p>
    <w:p w:rsidR="00F02C1F" w:rsidRDefault="00F02C1F" w:rsidP="008479D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02C1F" w:rsidRPr="00425286" w:rsidRDefault="00F02C1F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424AA" w:rsidRPr="00425286" w:rsidRDefault="007424AA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C2205" w:rsidRPr="00425286" w:rsidRDefault="000C2205" w:rsidP="000C22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СРОКУ И МЕСТУ ВЫПОЛНЕНИЯ РАБОТ</w:t>
      </w:r>
    </w:p>
    <w:p w:rsidR="000C2205" w:rsidRPr="00425286" w:rsidRDefault="005E13A2" w:rsidP="000C2205">
      <w:pPr>
        <w:tabs>
          <w:tab w:val="left" w:pos="993"/>
          <w:tab w:val="left" w:pos="1134"/>
        </w:tabs>
        <w:suppressAutoHyphens/>
        <w:overflowPunct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0C2205"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.1. Начало работ: в течение 1 (одного) календарного дня с момента передачи строительного объекта по акту приема-передачи строительной площадки</w:t>
      </w:r>
    </w:p>
    <w:p w:rsidR="00EA0310" w:rsidRPr="00EA0310" w:rsidRDefault="000C2205" w:rsidP="00EA0310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Срок выполнения: в течение </w:t>
      </w:r>
      <w:r w:rsidR="00087D78">
        <w:rPr>
          <w:rFonts w:ascii="Times New Roman" w:eastAsia="Times New Roman" w:hAnsi="Times New Roman" w:cs="Times New Roman"/>
          <w:color w:val="auto"/>
          <w:sz w:val="28"/>
          <w:szCs w:val="28"/>
        </w:rPr>
        <w:t>60</w:t>
      </w: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="00B473A6">
        <w:rPr>
          <w:rFonts w:ascii="Times New Roman" w:eastAsia="Times New Roman" w:hAnsi="Times New Roman" w:cs="Times New Roman"/>
          <w:color w:val="auto"/>
          <w:sz w:val="28"/>
          <w:szCs w:val="28"/>
        </w:rPr>
        <w:t>шестидесяти</w:t>
      </w: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) календарных дней</w:t>
      </w:r>
      <w:r w:rsidR="00EA03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A0310" w:rsidRPr="00EA0310">
        <w:rPr>
          <w:rFonts w:ascii="Times New Roman" w:eastAsia="Times New Roman" w:hAnsi="Times New Roman" w:cs="Times New Roman"/>
          <w:sz w:val="28"/>
          <w:szCs w:val="28"/>
        </w:rPr>
        <w:t>с даты начала выполнения работ.</w:t>
      </w:r>
    </w:p>
    <w:p w:rsidR="000C2205" w:rsidRPr="00425286" w:rsidRDefault="000C2205" w:rsidP="000C2205">
      <w:pPr>
        <w:tabs>
          <w:tab w:val="left" w:pos="993"/>
          <w:tab w:val="left" w:pos="1134"/>
        </w:tabs>
        <w:suppressAutoHyphens/>
        <w:overflowPunct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94B00" w:rsidRPr="00425286" w:rsidRDefault="005E13A2" w:rsidP="000C2205">
      <w:pPr>
        <w:widowControl w:val="0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0C2205"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.2. Место выполнения работ:</w:t>
      </w:r>
    </w:p>
    <w:p w:rsidR="00EB78F6" w:rsidRPr="00425286" w:rsidRDefault="007424AA" w:rsidP="00F94B00">
      <w:pPr>
        <w:pStyle w:val="a4"/>
        <w:ind w:left="-12"/>
        <w:jc w:val="both"/>
        <w:rPr>
          <w:rFonts w:ascii="Times New Roman" w:hAnsi="Times New Roman"/>
          <w:sz w:val="28"/>
          <w:szCs w:val="28"/>
        </w:rPr>
      </w:pPr>
      <w:r w:rsidRPr="00425286">
        <w:rPr>
          <w:rFonts w:ascii="Times New Roman" w:hAnsi="Times New Roman"/>
          <w:sz w:val="28"/>
          <w:szCs w:val="28"/>
        </w:rPr>
        <w:t xml:space="preserve"> </w:t>
      </w:r>
    </w:p>
    <w:p w:rsidR="00EB78F6" w:rsidRDefault="0019485D" w:rsidP="0019485D">
      <w:pPr>
        <w:pStyle w:val="a4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 Российская</w:t>
      </w:r>
      <w:r w:rsidR="00087D78">
        <w:rPr>
          <w:rFonts w:ascii="Times New Roman" w:hAnsi="Times New Roman"/>
          <w:sz w:val="28"/>
          <w:szCs w:val="28"/>
        </w:rPr>
        <w:t xml:space="preserve"> Федерация, Респулика Тыва, г. Кызыл, ул. Кочетова, д.53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80CC4" w:rsidRDefault="00080CC4" w:rsidP="00DB1EF0">
      <w:pPr>
        <w:pStyle w:val="a4"/>
        <w:ind w:left="-12"/>
        <w:jc w:val="both"/>
        <w:rPr>
          <w:rFonts w:ascii="Times New Roman" w:hAnsi="Times New Roman"/>
          <w:sz w:val="28"/>
          <w:szCs w:val="28"/>
        </w:rPr>
      </w:pPr>
    </w:p>
    <w:p w:rsidR="00EB78F6" w:rsidRPr="00425286" w:rsidRDefault="00EB78F6" w:rsidP="00F94B00">
      <w:pPr>
        <w:pStyle w:val="a4"/>
        <w:ind w:left="-12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C2205" w:rsidRPr="00425286" w:rsidRDefault="000C2205" w:rsidP="000C22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ХАРАКТЕРИСТИКИ ВЫПОЛНЯЕМЫХ РАБОТ</w:t>
      </w:r>
    </w:p>
    <w:p w:rsidR="000C2205" w:rsidRPr="00B473A6" w:rsidRDefault="000C2205" w:rsidP="00B473A6">
      <w:pPr>
        <w:pStyle w:val="a3"/>
        <w:numPr>
          <w:ilvl w:val="1"/>
          <w:numId w:val="1"/>
        </w:numPr>
        <w:spacing w:after="20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473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Перечень и количественные характеристики выполнения работ:</w:t>
      </w:r>
    </w:p>
    <w:tbl>
      <w:tblPr>
        <w:tblW w:w="9449" w:type="dxa"/>
        <w:tblInd w:w="-5" w:type="dxa"/>
        <w:tblLook w:val="04A0" w:firstRow="1" w:lastRow="0" w:firstColumn="1" w:lastColumn="0" w:noHBand="0" w:noVBand="1"/>
      </w:tblPr>
      <w:tblGrid>
        <w:gridCol w:w="540"/>
        <w:gridCol w:w="2550"/>
        <w:gridCol w:w="2348"/>
        <w:gridCol w:w="1844"/>
        <w:gridCol w:w="76"/>
        <w:gridCol w:w="159"/>
        <w:gridCol w:w="1932"/>
      </w:tblGrid>
      <w:tr w:rsidR="00B473A6" w:rsidRPr="00B473A6" w:rsidTr="00B473A6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Кол.</w:t>
            </w:r>
          </w:p>
        </w:tc>
      </w:tr>
      <w:tr w:rsidR="00B473A6" w:rsidRPr="00B473A6" w:rsidTr="00B473A6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Раздел 1. Перегородки (отделочные работы)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сантехнические перегородки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Устройство сантехнических перегородок: (стандартные туалетные кабины) на каркасе из алюминиевого профиля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0,072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Устройство сантехнических перегородок: (стандартные туалетные кабины) на каркасе из алюминиевого профиля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0,072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Раздел 2. Полы  (отделочные работы)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пом. №7-23, S=389,0 м2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Разборка плинтусов: деревянных и из пластмассовых материалов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2,65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Разборка покрытий полов: из линолеума и релина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0,839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тип 1, самовыравнивающий пол - 62,7 м2 (пом.№19-21)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Устройство стяжек: цементных толщиной 20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0,627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Устройство стяжек: на каждые 5 мм изменения толщины стяжки добавлять или исключать к норме 11-01-011-01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1,254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Армирование стяжек сетками сварными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0,627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Устройство стяжек: из самовыравнивающейся смеси на цементной основе, толщиной 3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0,627</w:t>
            </w:r>
          </w:p>
        </w:tc>
      </w:tr>
      <w:tr w:rsidR="00B473A6" w:rsidRPr="00B473A6" w:rsidTr="00B473A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Железнение цементных покрытий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0,627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тип 2, покрытие из линолуема - 21,1 м2 (пом.№9,17)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Устройство покрытий: из линолеума на клее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0,211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Устройство плинтусов поливинилхлоридных: на клее КН-2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0,253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плинтуса пом. №7,8,10-16,18,22,23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Устройство плинтусов поливинилхлоридных: на клее КН-2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1,9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Раздел 3. Оконные проемы  (отделочные работы)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1,15*2,2=2 шт, 1,15*1,75=2 шт.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Снятие подоконных досок: пластиковых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0,12675</w:t>
            </w:r>
          </w:p>
        </w:tc>
      </w:tr>
      <w:tr w:rsidR="00B473A6" w:rsidRPr="00B473A6" w:rsidTr="00B473A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Установка уголков ПВХ на клее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0,681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Установка подоконных досок из ПВХ: в каменных стенах толщиной свыше 0,51 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0,165</w:t>
            </w:r>
          </w:p>
        </w:tc>
      </w:tr>
      <w:tr w:rsidR="00B473A6" w:rsidRPr="00B473A6" w:rsidTr="00B473A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Установка уголков ПВХ на клее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0,681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Раздел 4. Двери  (отделочные работы)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ДН 1,0*2,1=1 шт.</w:t>
            </w:r>
          </w:p>
        </w:tc>
      </w:tr>
      <w:tr w:rsidR="00B473A6" w:rsidRPr="00B473A6" w:rsidTr="00B473A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Снятие дверных полотен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0,021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0,01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Установка металлических дверных блоков в готовые проемы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2,1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Установка дверного доводчика к металлическим дверям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ДВ  0,8*2,1=4 шт; 0,7*2,1=1 шт; ПП 0,9*2,1=1 шт.</w:t>
            </w:r>
          </w:p>
        </w:tc>
      </w:tr>
      <w:tr w:rsidR="00B473A6" w:rsidRPr="00B473A6" w:rsidTr="00B473A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Снятие дверных полотен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0,1008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0,06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0,0819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Установка противопожарных дверей: однопольных глухих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1,89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покраска дверей 0,9*2,1=6 шт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Окраска по металлу за 1 раз металлическим порошком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0,2875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Раздел 5. Стены и потолки (отделочные работы)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Стены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Установка и разборка внутренних трубчатых инвентарных лесов: при высоте помещений до 6 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 горизонтальной проекции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2,854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Очистка вручную поверхности фасадов простых от перхлорвиниловых и масляных красок: с земли и лесов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2,331</w:t>
            </w:r>
          </w:p>
        </w:tc>
      </w:tr>
      <w:tr w:rsidR="00B473A6" w:rsidRPr="00B473A6" w:rsidTr="00B473A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Снятие обоев: простых и улучшенных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5,404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выравнивание и покраска стен</w:t>
            </w:r>
          </w:p>
        </w:tc>
      </w:tr>
      <w:tr w:rsidR="00B473A6" w:rsidRPr="00B473A6" w:rsidTr="00B473A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Сплошное выравнивание внутренних поверхностей (однослойное оштукатуривание) из сухих растворных смесей толщиной до 10 мм: стен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5,404</w:t>
            </w:r>
          </w:p>
        </w:tc>
      </w:tr>
      <w:tr w:rsidR="00B473A6" w:rsidRPr="00B473A6" w:rsidTr="00B473A6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Сплошное выравнивание внутренних поверхностей (однослойное оштукатуривание) из сухих растворных смесей на каждый 1 мм изменения толщины слоя добавлять или исключать к норме: 15-02-019-03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-27,02</w:t>
            </w:r>
          </w:p>
        </w:tc>
      </w:tr>
      <w:tr w:rsidR="00B473A6" w:rsidRPr="00B473A6" w:rsidTr="00B473A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lastRenderedPageBreak/>
              <w:t>31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Окраска водно-дисперсионными акриловыми составами высококачественная: по сборным конструкциям стен, подготовленным под окраску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7,735</w:t>
            </w:r>
          </w:p>
        </w:tc>
      </w:tr>
      <w:tr w:rsidR="00B473A6" w:rsidRPr="00B473A6" w:rsidTr="00B473A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Паста колерная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Потолок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пом. №12,23,24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Замена элементов облицовки потолков: пластиковых панелей без замены каркаса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2,114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пом. №14,15 (санузел)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Замена элементов облицовки потолков: пластиковых панелей без замены каркаса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0,113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Раздел 6. Ремонт внутреннего элестросовещения  (отделочные работы)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Демонтаж: светильников для люминесцентных ламп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0,64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Светильник светодиодный накладной и подвесной линейный с креплением на: монтажный лоток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0,64</w:t>
            </w:r>
          </w:p>
        </w:tc>
      </w:tr>
      <w:tr w:rsidR="00B473A6" w:rsidRPr="00B473A6" w:rsidTr="00B473A6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Светильник светодиодный потолочный накладной для общественных зданий, IP40, УХЛ4, рассеиватель полистирол, корпус пластиковый, кривая силы света косинусная, световой поток 4200-4600 лм, цветовая температура 3000-5000 К, размеры светильника 595х595 мм, мощность 30 Вт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Раздел 7. Ремонт внутреннего водоснабжения и канализации</w:t>
            </w:r>
          </w:p>
        </w:tc>
      </w:tr>
      <w:tr w:rsidR="00B473A6" w:rsidRPr="00B473A6" w:rsidTr="00B473A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25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0,25</w:t>
            </w:r>
          </w:p>
        </w:tc>
      </w:tr>
      <w:tr w:rsidR="00B473A6" w:rsidRPr="00B473A6" w:rsidTr="00B473A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25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0,25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Смена трубопроводов из полиэтиленовых канализационных труб диаметром: до 50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0,08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Смена трубопроводов из полиэтиленовых канализационных труб диаметром: до 100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0,04</w:t>
            </w:r>
          </w:p>
        </w:tc>
      </w:tr>
      <w:tr w:rsidR="00B473A6" w:rsidRPr="00B473A6" w:rsidTr="00B473A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Смена: умывальников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0,02</w:t>
            </w:r>
          </w:p>
        </w:tc>
      </w:tr>
      <w:tr w:rsidR="00B473A6" w:rsidRPr="00B473A6" w:rsidTr="00B473A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Смена: унитазов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0,02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Раздел 8. Вывоз мусора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Погрузка в автотранспортное средство: мусор строительный с погрузкой экскаваторами емкостью ковша до 0,5 м3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1т груза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2,1648435</w:t>
            </w:r>
          </w:p>
        </w:tc>
      </w:tr>
      <w:tr w:rsidR="00B473A6" w:rsidRPr="00B473A6" w:rsidTr="00B473A6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lastRenderedPageBreak/>
              <w:t>45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10 км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1т груза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2,1648435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Раздел 9. Ремонт отопительной системы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демонтаж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Разборка трубопроводов из водогазопроводных труб в зданиях и сооружениях на сварке диаметром: до 50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0,56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монтаж крыловых труб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Прокладка трубопроводов отопления и водоснабжения из стальных электросварных труб диаметром: 50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4,12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Изготовление элементов и сборка узлов стальных трубопроводов диаметром: 50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41,2</w:t>
            </w:r>
          </w:p>
        </w:tc>
      </w:tr>
      <w:tr w:rsidR="00B473A6" w:rsidRPr="00B473A6" w:rsidTr="00B473A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Установка кранов воздушных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компл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трубы к отопительным приборам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Прокладка трубопроводов отопления из стальных водогазопроводных неоцинкованных труб диаметром: 25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1,35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Изготовление элементов и сборка узлов стальных трубопроводов диаметром: 50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13,5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108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гидравлическое испытание и покраска труб отопительных приборов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5,47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0,7532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Раздел 10. Вывоз мусора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Погрузка в автотранспортное средство: мусор строительный с погрузкой экскаваторами емкостью ковша до 0,5 м3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1т груза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0,1232</w:t>
            </w:r>
          </w:p>
        </w:tc>
      </w:tr>
      <w:tr w:rsidR="00B473A6" w:rsidRPr="00B473A6" w:rsidTr="00B473A6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10 км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1т груза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0,072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Раздел 11. Ремонт септика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lastRenderedPageBreak/>
              <w:t>57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Разработка траншей экскаватором «обратная лопата» с ковшом вместимостью 0,25 м3, группа грунтов: 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1000 м3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0,035315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Устройство круглых сборных железобетонных канализационных колодцев диаметром: 2 м в сухих грунтах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 м3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0,278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Устройство основания под трубопроводы: песчаного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 м3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0,12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Укладка канализационных безнапорных раструбных труб из поливинилхлорида (ПВХ) диаметром: 160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0,12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м3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0,225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м2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0,16956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Устройство круглых сборных железобетонных канализационных колодцев диаметром: 2 м в сухих грунтах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 м3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0,278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Раздел 12. Структурированная кабельная сеть. Системы безопасности.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Слаботочная сеть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Розетка штепсельная: неутопленного типа при открытой проводке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0,42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Кабель до 35 кВ по установленным конструкциям и лоткам с креплением на поворотах и в конце трассы, масса 1 м кабеля: до 1 кг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Кабель до 35 кВ в проложенных трубах, блоках и коробах, масса 1 м кабеля: до 1 кг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Короба пластмассовые: шириной до 120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Короба пластмассовые: шириной до 40 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Силовая сеть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Розетка штепсельная: неутопленного типа при открытой проводке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0,34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Кабель до 35 кВ в проложенных трубах, блоках и коробах, масса 1 м кабеля: до 1 кг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3,2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Пожарная сигнализация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Извещатель ПС автоматический: дымовой, фотоэлектрический, радиоизотопный, световой в нормальном исполнении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B473A6" w:rsidRPr="00B473A6" w:rsidTr="00B473A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Извещатель ПС автоматический: дымовой, фотоэлектрический, радиоизотопный, световой в нормальном исполнении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Охранное телевидение</w:t>
            </w:r>
          </w:p>
        </w:tc>
      </w:tr>
      <w:tr w:rsidR="00B473A6" w:rsidRPr="00B473A6" w:rsidTr="00B473A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Камеры видеонаблюдения: внутренняя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 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1,6</w:t>
            </w:r>
          </w:p>
        </w:tc>
      </w:tr>
      <w:tr w:rsidR="00B473A6" w:rsidRPr="00B473A6" w:rsidTr="00B473A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Камеры видеонаблюдения: внутренняя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 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1,7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Монтаж жесткого диска, системы оповещения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lastRenderedPageBreak/>
              <w:t>75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Съемные и выдвижные блоки (модули, ячейки, ТЭЗ), масса: до 5 кг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СКУД</w:t>
            </w:r>
          </w:p>
        </w:tc>
      </w:tr>
      <w:tr w:rsidR="00B473A6" w:rsidRPr="00B473A6" w:rsidTr="00B473A6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2: однопроволочного провода (жил кабеля)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0,02</w:t>
            </w:r>
          </w:p>
        </w:tc>
      </w:tr>
      <w:tr w:rsidR="00B473A6" w:rsidRPr="00B473A6" w:rsidTr="00B473A6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2: однопроволочного провода (жил кабеля)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0,02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Устройства промежуточные на количество лучей: 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73A6" w:rsidRPr="00B473A6" w:rsidTr="00B473A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Устройства промежуточные на количество лучей: 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73A6" w:rsidRPr="00B473A6" w:rsidTr="00B473A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Прибор или аппарат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73A6" w:rsidRPr="00B473A6" w:rsidTr="00B473A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Прибор или аппарат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73A6" w:rsidRPr="00B473A6" w:rsidTr="00B473A6">
        <w:trPr>
          <w:trHeight w:val="300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A6">
              <w:rPr>
                <w:rFonts w:ascii="Times New Roman" w:eastAsia="Times New Roman" w:hAnsi="Times New Roman" w:cs="Times New Roman"/>
                <w:b/>
                <w:bCs/>
              </w:rPr>
              <w:t>кабельные трассы</w:t>
            </w:r>
          </w:p>
        </w:tc>
      </w:tr>
      <w:tr w:rsidR="00B473A6" w:rsidRPr="00B473A6" w:rsidTr="00B473A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Кабель до 35 кВ в проложенных трубах, блоках и коробах, масса 1 м кабеля: до 1 кг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3A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73A6" w:rsidRPr="00B473A6" w:rsidTr="00B473A6">
        <w:trPr>
          <w:gridAfter w:val="1"/>
          <w:wAfter w:w="1932" w:type="dxa"/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3A6" w:rsidRPr="00B473A6" w:rsidRDefault="00B473A6" w:rsidP="00B47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473A6" w:rsidRPr="00B473A6" w:rsidTr="00B473A6">
        <w:trPr>
          <w:gridAfter w:val="1"/>
          <w:wAfter w:w="1932" w:type="dxa"/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473A6" w:rsidRPr="00B473A6" w:rsidTr="00B473A6">
        <w:trPr>
          <w:gridAfter w:val="2"/>
          <w:wAfter w:w="2091" w:type="dxa"/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3A6" w:rsidRPr="00B473A6" w:rsidRDefault="00B473A6" w:rsidP="00B473A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B473A6" w:rsidRPr="00B473A6" w:rsidRDefault="00B473A6" w:rsidP="00B473A6">
      <w:pPr>
        <w:spacing w:after="20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C2205" w:rsidRPr="00425286" w:rsidRDefault="000C2205" w:rsidP="000C2205">
      <w:pPr>
        <w:widowControl w:val="0"/>
        <w:tabs>
          <w:tab w:val="left" w:pos="426"/>
        </w:tabs>
        <w:suppressAutoHyphens/>
        <w:spacing w:after="200"/>
        <w:ind w:left="284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4.2 Перечень материалов, используемых при выполнении работ.</w:t>
      </w:r>
    </w:p>
    <w:p w:rsidR="000C2205" w:rsidRPr="00425286" w:rsidRDefault="000C2205" w:rsidP="000C2205">
      <w:pPr>
        <w:widowControl w:val="0"/>
        <w:tabs>
          <w:tab w:val="left" w:pos="426"/>
        </w:tabs>
        <w:suppressAutoHyphens/>
        <w:spacing w:after="200"/>
        <w:ind w:left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Работы выполняются согласно локально-сметному расчету (далее ЛСР), с использованием собственных материалов Подрядчика, перечень которых входит в состав ЛСР. Все используемые материалы должны соответствовать действующим ГОСТ. </w:t>
      </w:r>
    </w:p>
    <w:p w:rsidR="00481A41" w:rsidRPr="00425286" w:rsidRDefault="00481A41" w:rsidP="000C2205">
      <w:pPr>
        <w:widowControl w:val="0"/>
        <w:tabs>
          <w:tab w:val="left" w:pos="426"/>
        </w:tabs>
        <w:suppressAutoHyphens/>
        <w:spacing w:after="200"/>
        <w:ind w:left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C2205" w:rsidRPr="00425286" w:rsidRDefault="000C2205" w:rsidP="000C22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09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ПОРЯДКУ ВЫПОЛНЕНИЯ РАБОТ</w:t>
      </w:r>
    </w:p>
    <w:p w:rsidR="000C2205" w:rsidRPr="00425286" w:rsidRDefault="000C2205" w:rsidP="000C2205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425286"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   Требования к качеству работ</w:t>
      </w:r>
    </w:p>
    <w:p w:rsidR="000C2205" w:rsidRPr="00D2694E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5.1. Работы выполнять в соответствии с техническим заданием, локально-сметным расчетом, а также обязательными нормами и правилами в области строительства Российской Федерации, а также следующим перечнем </w:t>
      </w:r>
      <w:r w:rsidRPr="00D2694E">
        <w:rPr>
          <w:rFonts w:ascii="Times New Roman" w:eastAsia="Times New Roman" w:hAnsi="Times New Roman" w:cs="Times New Roman"/>
          <w:color w:val="auto"/>
          <w:sz w:val="28"/>
          <w:szCs w:val="28"/>
        </w:rPr>
        <w:t>норм и требований законодательства Российской Федерации:</w:t>
      </w:r>
    </w:p>
    <w:p w:rsidR="000C2205" w:rsidRPr="00D2694E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Федеральный закон от</w:t>
      </w:r>
      <w:r w:rsidR="009E57FD" w:rsidRPr="00D269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30.12.2009 N 384-ФЗ (ред. от 25.12.202</w:t>
      </w:r>
      <w:r w:rsidRPr="00D2694E">
        <w:rPr>
          <w:rFonts w:ascii="Times New Roman" w:eastAsia="Times New Roman" w:hAnsi="Times New Roman" w:cs="Times New Roman"/>
          <w:color w:val="auto"/>
          <w:sz w:val="28"/>
          <w:szCs w:val="28"/>
        </w:rPr>
        <w:t>3) «Технический регламент о безопасности зданий и сооружений»;</w:t>
      </w:r>
    </w:p>
    <w:p w:rsidR="000C2205" w:rsidRPr="00D2694E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СП 15.13330.2020 «Каменные и армокаменные конструкции. </w:t>
      </w:r>
    </w:p>
    <w:p w:rsidR="000C2205" w:rsidRPr="00D2694E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color w:val="auto"/>
          <w:sz w:val="28"/>
          <w:szCs w:val="28"/>
        </w:rPr>
        <w:t>-СП70.13330.2012 «Несущие и ограждающие конструкции. Актуализированная редакция СНиП 3.03.01-87»</w:t>
      </w:r>
    </w:p>
    <w:p w:rsidR="000C2205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color w:val="auto"/>
          <w:sz w:val="28"/>
          <w:szCs w:val="28"/>
        </w:rPr>
        <w:t>- СНиП 82-01-95 «Разработка и применение</w:t>
      </w: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норм и нормативов расхода </w:t>
      </w: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материальных ресурсов в строительстве. Основные положения»; </w:t>
      </w:r>
    </w:p>
    <w:p w:rsidR="00D2694E" w:rsidRDefault="00D2694E" w:rsidP="00D269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D269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 59.13330.2020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2694E">
        <w:rPr>
          <w:rFonts w:ascii="Times New Roman" w:eastAsia="Times New Roman" w:hAnsi="Times New Roman" w:cs="Times New Roman"/>
          <w:color w:val="auto"/>
          <w:sz w:val="28"/>
          <w:szCs w:val="28"/>
        </w:rPr>
        <w:t>Доступность зданий и сооружений для маломобильных групп населения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2694E">
        <w:rPr>
          <w:rFonts w:ascii="Times New Roman" w:eastAsia="Times New Roman" w:hAnsi="Times New Roman" w:cs="Times New Roman"/>
          <w:color w:val="auto"/>
          <w:sz w:val="28"/>
          <w:szCs w:val="28"/>
        </w:rPr>
        <w:t>. Актуализиро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ванная редакция СНиП 35-01-2001</w:t>
      </w:r>
      <w:r w:rsidRPr="00D2694E">
        <w:rPr>
          <w:rFonts w:ascii="Times New Roman" w:eastAsia="Times New Roman" w:hAnsi="Times New Roman" w:cs="Times New Roman"/>
          <w:color w:val="auto"/>
          <w:sz w:val="28"/>
          <w:szCs w:val="28"/>
        </w:rPr>
        <w:t>(с изменениями № 1-4)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- В части выполнения требования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экологии.</w:t>
      </w:r>
    </w:p>
    <w:p w:rsidR="00176FFC" w:rsidRPr="00425286" w:rsidRDefault="00176FFC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C2205" w:rsidRPr="00425286" w:rsidRDefault="000C2205" w:rsidP="000C2205">
      <w:pPr>
        <w:spacing w:after="200" w:line="276" w:lineRule="auto"/>
        <w:ind w:left="710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42528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Условия выполнения работ</w:t>
      </w:r>
    </w:p>
    <w:p w:rsidR="000C2205" w:rsidRPr="00425286" w:rsidRDefault="000C2205" w:rsidP="000C220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5.2.1. Все используемые материалы должны иметь соответствующие сертификаты, декларации соответствия, технические паспорта и другие документы, удостоверяющие их качество.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0C2205" w:rsidRPr="00425286" w:rsidRDefault="000C2205" w:rsidP="000C220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5.2.2. Подрядчик несет ответственность за сохранность всех материалов и оборудования до сдачи готового объекта в эксплуатацию.</w:t>
      </w:r>
    </w:p>
    <w:p w:rsidR="000C2205" w:rsidRPr="00425286" w:rsidRDefault="000C2205" w:rsidP="000C220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5.2.3. Работы выполняются согласно локально-сметному расчету (далее ЛСР), с использованием собственных материалов, перечень которых входит в состав ЛСР и товаров, характеристики которых Подрядчиком предоставлены.</w:t>
      </w:r>
    </w:p>
    <w:p w:rsidR="000C2205" w:rsidRPr="00425286" w:rsidRDefault="000C2205" w:rsidP="000C220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5.2.4. Подрядчику до начала работ предоставить Заказчику список персонала, задействованного на объекте.</w:t>
      </w:r>
    </w:p>
    <w:p w:rsidR="000C2205" w:rsidRPr="00425286" w:rsidRDefault="000C2205" w:rsidP="000C2205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5.2.5. В случае привлечения подрядчиком к выполнению работ третьих лиц (субподрядных организаций), подрядная организация выступает в роли генерального подрядчика. При этом генеральный подрядчик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договора. Генеральный подрядчик обязан письменно информировать заказчика о заключении договоров с субподрядными организациями по мере заключения таких договоров в течение 5 рабочих дней.</w:t>
      </w:r>
    </w:p>
    <w:p w:rsidR="007349A3" w:rsidRPr="00425286" w:rsidRDefault="007349A3" w:rsidP="000C2205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C2205" w:rsidRPr="00425286" w:rsidRDefault="000C2205" w:rsidP="000C2205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Требования к безопасности</w:t>
      </w:r>
    </w:p>
    <w:p w:rsidR="000C2205" w:rsidRPr="00425286" w:rsidRDefault="000C2205" w:rsidP="000C220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6.1.1. Подрядчик обязан выполнить работы в соответствии с обязательными нормами и правилами по пожарной и технической безопасности, а также в соответствии со следующими нормативными документами: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hyperlink r:id="rId5" w:history="1">
        <w:r w:rsidRPr="00425286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Постановление Правительства РФ от 16.09.2020 N 1479 «Об утверждении Правил противопожарного режима в Российской Федерации»</w:t>
        </w:r>
      </w:hyperlink>
      <w:r w:rsidR="0097616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97616B" w:rsidRPr="00D2694E">
        <w:rPr>
          <w:rFonts w:ascii="Times New Roman" w:eastAsia="Times New Roman" w:hAnsi="Times New Roman" w:cs="Times New Roman"/>
          <w:color w:val="auto"/>
          <w:sz w:val="28"/>
          <w:szCs w:val="28"/>
        </w:rPr>
        <w:t>(ред. от 03.02.2025 г.)</w:t>
      </w:r>
      <w:r w:rsidRPr="00D2694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;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- СНиП 12-03-2001 «Безопасность труда в строительстве. Часть 1. Общие требования»;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-СНиП 12-04-2002 «Безопасность труда в строительстве. Часть 2. Строительное производство»;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spacing w:line="3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Федеральный закон "Технический регламент о требованиях пожарной безопасности" от 22.07.2008 N 123-ФЗ;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6.1.2. Подрядчик должен соблюдать на объекте в полном объеме </w:t>
      </w: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необходимые противопожарные мероприятия, мероприятия по технике безопасности, мероприятия, обеспечивающие взрывобезопасность, охрану окружающей среды в период выполнения работ до сдачи Объекта.</w:t>
      </w:r>
    </w:p>
    <w:p w:rsidR="005F1175" w:rsidRPr="00425286" w:rsidRDefault="005F117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C2205" w:rsidRPr="00425286" w:rsidRDefault="000C2205" w:rsidP="000C2205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Требования к сдаче-приемке работ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272B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6.2.1. Подрядчик в течение 3 (трех) рабочих дней с даты окончания производства всех работ направить Заказчику заказным письмом или передать под роспись уведомление о выполнении работ и готовности Объекта к сдаче с приложением подписанных Акта о приемке выполненных работ (форма КС-2) с приложением Справки о стоимости выполненн</w:t>
      </w:r>
      <w:r w:rsidR="00D6272B"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ых работ и затрат (форма КС-3).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6.2.2. Заказчик в течение </w:t>
      </w:r>
      <w:r w:rsidR="00C42574"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="00C42574"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пятнадцати) рабочих дней</w:t>
      </w: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 дня получения уведомления о выполнении всех работ и готовности Объекта к сдаче с приложением документов осуществляет с участием Подрядчика осмотр и приемку результата выполненных работ.</w:t>
      </w:r>
    </w:p>
    <w:p w:rsidR="000C2205" w:rsidRPr="00425286" w:rsidRDefault="000C2205" w:rsidP="000C2205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0C2205" w:rsidRPr="00425286" w:rsidRDefault="000C2205" w:rsidP="000C2205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left="99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7. ТРЕБОВАНИЯ К СРОКУ И ОБЪЕМУ ПРЕДОСТАВЛЕНИЯ 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left="99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ГАРАНТИЙ КАЧЕСТВА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7.1. Гарантийный срок качества выполненных работ и использованных при этом материалов и оборудования должен составлять не менее 5 (пяти) лет с момента подписания Акта сдачи-приемки выполненных работ (форма КС-2) и Справки о стоимости выполнен</w:t>
      </w:r>
      <w:r w:rsidR="00AA1F71"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ных работ и затрат (форма КС-3)</w:t>
      </w: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7.2. Подрядчик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7.3. Если в течение гарантийного срока выявится, что качество выполненных работ, материалов или установленного оборудования не соответствует требованиям СНиП технической и нормативно-технической документации, работы выполнены с отступлениями, ухудшившими результат работ, с иными недостатками, которые делают объект услуг непригодным для нормальной эксплуатации, Заказчик должен письменно заявить о них Подрядчику и потребовать от него безвозмездного устранения недостатков в кратчайшие сроки.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7.4. 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Подрядчиком.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7.5. Гарантия предоставляется Подрядчиком: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- на любые дефекты и недостатки, возникшие по причине недоброкачественного выполнения работ;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- плохой конструкции отдельного оборудования;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t>- неправильности его монтажа или применения некачественных материалов.</w:t>
      </w: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7.6. Гарантия качества предоставляется как на объект в целом, так и на отдельные его части (ухудшающие, например, внешний вид объекта, вызывающие необходимость преждевременной замены отдельных частей объекта и т.д.); не только на существенные дефекты и недостатки в строительных работах, но и на незначительные дефекты и недостатки. Причем все выявленные дефекты и недостатки Подрядчик должен устранить за свой счет и в разумный срок, а дефектные части, материалы и механизмы должны быть заменены новыми. Либо Заказчик может потребовать от Подрядчика соразмерного уменьшения установленной за работу цены, либо возмещения своих расходов на устранение недостатков.</w:t>
      </w:r>
    </w:p>
    <w:p w:rsidR="006C1676" w:rsidRPr="00425286" w:rsidRDefault="006C1676" w:rsidP="000C22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C2205" w:rsidRPr="00425286" w:rsidRDefault="000C2205" w:rsidP="000C220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C2205" w:rsidRPr="00425286" w:rsidRDefault="000C2205" w:rsidP="000C2205">
      <w:pPr>
        <w:widowControl w:val="0"/>
        <w:autoSpaceDE w:val="0"/>
        <w:autoSpaceDN w:val="0"/>
        <w:adjustRightInd w:val="0"/>
        <w:ind w:left="141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2528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8.  СПЕЦИАЛЬНЫЕ ТРЕБОВАНИЯ</w:t>
      </w:r>
    </w:p>
    <w:p w:rsidR="000C2205" w:rsidRPr="00425286" w:rsidRDefault="000C2205" w:rsidP="000C2205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0C2205" w:rsidRPr="00425286" w:rsidRDefault="000C2205" w:rsidP="000C2205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2528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8.1   Подрядчик в период выполнения работ на объекте обязуется не допускать скопление строительного мусора (вывозить не реже, чем один раз в 2 дня).</w:t>
      </w:r>
    </w:p>
    <w:p w:rsidR="005E13A2" w:rsidRPr="00425286" w:rsidRDefault="005E13A2" w:rsidP="000C2205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0C2205" w:rsidRPr="00425286" w:rsidRDefault="000C2205" w:rsidP="000C2205">
      <w:pPr>
        <w:rPr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6271C6" w:rsidRPr="00DF65AC" w:rsidTr="00F02C1F">
        <w:trPr>
          <w:trHeight w:val="140"/>
        </w:trPr>
        <w:tc>
          <w:tcPr>
            <w:tcW w:w="4680" w:type="dxa"/>
          </w:tcPr>
          <w:p w:rsidR="006271C6" w:rsidRPr="00425286" w:rsidRDefault="006271C6" w:rsidP="00F02C1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42528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Заказчик:</w:t>
            </w:r>
          </w:p>
          <w:p w:rsidR="006271C6" w:rsidRPr="00B473A6" w:rsidRDefault="006271C6" w:rsidP="00B473A6">
            <w:pPr>
              <w:rPr>
                <w:rFonts w:ascii="Times New Roman" w:hAnsi="Times New Roman" w:cs="Times New Roman"/>
                <w:color w:val="auto"/>
              </w:rPr>
            </w:pPr>
            <w:r w:rsidRPr="006E5A91"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Представитель </w:t>
            </w:r>
            <w:r w:rsidRPr="006E5A91">
              <w:rPr>
                <w:rFonts w:ascii="Times New Roman" w:hAnsi="Times New Roman" w:cs="Times New Roman"/>
                <w:color w:val="auto"/>
                <w:lang w:eastAsia="en-US"/>
              </w:rPr>
              <w:t>АО «Почта России»</w:t>
            </w:r>
            <w:r w:rsidRPr="006E5A91"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 </w:t>
            </w:r>
            <w:r w:rsidR="00B473A6">
              <w:rPr>
                <w:rFonts w:ascii="Times New Roman" w:eastAsia="Calibri" w:hAnsi="Times New Roman" w:cs="Times New Roman"/>
                <w:color w:val="auto"/>
                <w:lang w:eastAsia="ar-SA"/>
              </w:rPr>
              <w:t>Директор УФПС Республики Тыва</w:t>
            </w:r>
          </w:p>
          <w:p w:rsidR="006271C6" w:rsidRPr="00B473A6" w:rsidRDefault="006271C6" w:rsidP="00F02C1F">
            <w:pPr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</w:p>
          <w:p w:rsidR="006271C6" w:rsidRPr="00B473A6" w:rsidRDefault="006271C6" w:rsidP="00F02C1F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B473A6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:rsidR="006271C6" w:rsidRPr="00EA0310" w:rsidRDefault="006271C6" w:rsidP="00F02C1F">
            <w:pPr>
              <w:tabs>
                <w:tab w:val="left" w:pos="851"/>
              </w:tabs>
              <w:ind w:left="310" w:hanging="26"/>
              <w:rPr>
                <w:rFonts w:ascii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B473A6"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  <w:lang w:eastAsia="ar-SA"/>
              </w:rPr>
              <w:t xml:space="preserve">                            </w:t>
            </w:r>
            <w:r w:rsidRPr="00EA0310">
              <w:rPr>
                <w:rFonts w:ascii="Times New Roman" w:hAnsi="Times New Roman" w:cs="Times New Roman"/>
                <w:color w:val="auto"/>
                <w:sz w:val="26"/>
                <w:szCs w:val="26"/>
                <w:lang w:eastAsia="ar-SA"/>
              </w:rPr>
              <w:t>/</w:t>
            </w:r>
            <w:r w:rsidRPr="00EA031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B473A6">
              <w:rPr>
                <w:rFonts w:ascii="Times New Roman" w:hAnsi="Times New Roman" w:cs="Times New Roman"/>
                <w:color w:val="auto"/>
                <w:sz w:val="26"/>
                <w:szCs w:val="26"/>
                <w:lang w:eastAsia="ar-SA"/>
              </w:rPr>
              <w:t>Кара-Оол</w:t>
            </w:r>
            <w:r w:rsidRPr="00EA0310">
              <w:rPr>
                <w:rFonts w:ascii="Times New Roman" w:hAnsi="Times New Roman" w:cs="Times New Roman"/>
                <w:color w:val="auto"/>
                <w:sz w:val="26"/>
                <w:szCs w:val="26"/>
                <w:lang w:eastAsia="ar-SA"/>
              </w:rPr>
              <w:t xml:space="preserve"> </w:t>
            </w:r>
            <w:r w:rsidR="00B473A6">
              <w:rPr>
                <w:rFonts w:ascii="Times New Roman" w:hAnsi="Times New Roman" w:cs="Times New Roman"/>
                <w:color w:val="auto"/>
                <w:sz w:val="26"/>
                <w:szCs w:val="26"/>
                <w:lang w:eastAsia="ar-SA"/>
              </w:rPr>
              <w:t>В</w:t>
            </w:r>
            <w:r w:rsidRPr="00EA0310">
              <w:rPr>
                <w:rFonts w:ascii="Times New Roman" w:hAnsi="Times New Roman" w:cs="Times New Roman"/>
                <w:color w:val="auto"/>
                <w:sz w:val="26"/>
                <w:szCs w:val="26"/>
                <w:lang w:eastAsia="ar-SA"/>
              </w:rPr>
              <w:t>.</w:t>
            </w:r>
            <w:r w:rsidR="00B473A6">
              <w:rPr>
                <w:rFonts w:ascii="Times New Roman" w:hAnsi="Times New Roman" w:cs="Times New Roman"/>
                <w:color w:val="auto"/>
                <w:sz w:val="26"/>
                <w:szCs w:val="26"/>
                <w:lang w:eastAsia="ar-SA"/>
              </w:rPr>
              <w:t>М-О</w:t>
            </w:r>
            <w:r w:rsidRPr="00EA0310">
              <w:rPr>
                <w:rFonts w:ascii="Times New Roman" w:hAnsi="Times New Roman" w:cs="Times New Roman"/>
                <w:color w:val="auto"/>
                <w:sz w:val="26"/>
                <w:szCs w:val="26"/>
                <w:lang w:eastAsia="ar-SA"/>
              </w:rPr>
              <w:t>. /</w:t>
            </w:r>
          </w:p>
          <w:p w:rsidR="006271C6" w:rsidRPr="00EA0310" w:rsidRDefault="006271C6" w:rsidP="00F02C1F">
            <w:pPr>
              <w:tabs>
                <w:tab w:val="left" w:pos="851"/>
              </w:tabs>
              <w:ind w:left="310" w:hanging="26"/>
              <w:rPr>
                <w:rFonts w:ascii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EA0310">
              <w:rPr>
                <w:rFonts w:ascii="Times New Roman" w:hAnsi="Times New Roman" w:cs="Times New Roman"/>
                <w:color w:val="auto"/>
                <w:sz w:val="26"/>
                <w:szCs w:val="26"/>
                <w:lang w:eastAsia="ar-SA"/>
              </w:rPr>
              <w:t xml:space="preserve">«__» __________ 20     </w:t>
            </w:r>
            <w:r w:rsidRPr="00425286">
              <w:rPr>
                <w:rFonts w:ascii="Times New Roman" w:hAnsi="Times New Roman" w:cs="Times New Roman"/>
                <w:color w:val="auto"/>
                <w:sz w:val="26"/>
                <w:szCs w:val="26"/>
                <w:lang w:eastAsia="ar-SA"/>
              </w:rPr>
              <w:t>г</w:t>
            </w:r>
            <w:r w:rsidRPr="00EA0310">
              <w:rPr>
                <w:rFonts w:ascii="Times New Roman" w:hAnsi="Times New Roman" w:cs="Times New Roman"/>
                <w:color w:val="auto"/>
                <w:sz w:val="26"/>
                <w:szCs w:val="26"/>
                <w:lang w:eastAsia="ar-SA"/>
              </w:rPr>
              <w:t>.</w:t>
            </w:r>
          </w:p>
          <w:p w:rsidR="006271C6" w:rsidRPr="00EA0310" w:rsidRDefault="006271C6" w:rsidP="00F02C1F">
            <w:pPr>
              <w:tabs>
                <w:tab w:val="left" w:pos="851"/>
              </w:tabs>
              <w:ind w:left="310" w:hanging="26"/>
              <w:rPr>
                <w:rFonts w:ascii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</w:p>
        </w:tc>
        <w:tc>
          <w:tcPr>
            <w:tcW w:w="4680" w:type="dxa"/>
          </w:tcPr>
          <w:p w:rsidR="006271C6" w:rsidRPr="00B473A6" w:rsidRDefault="006271C6" w:rsidP="00F02C1F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</w:pPr>
            <w:r w:rsidRPr="00EA0310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 xml:space="preserve">     </w:t>
            </w:r>
            <w:r w:rsidRPr="00425286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Подрядчик</w:t>
            </w:r>
          </w:p>
          <w:p w:rsidR="006271C6" w:rsidRPr="00B473A6" w:rsidRDefault="006271C6" w:rsidP="00F02C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71C6" w:rsidRPr="00B473A6" w:rsidRDefault="006271C6" w:rsidP="00F02C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71C6" w:rsidRPr="00B473A6" w:rsidRDefault="006271C6" w:rsidP="00F02C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3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______________</w:t>
            </w:r>
            <w:r w:rsidRPr="00B473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/                             </w:t>
            </w:r>
            <w:r w:rsidRPr="00B473A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/                            </w:t>
            </w:r>
          </w:p>
          <w:p w:rsidR="006271C6" w:rsidRPr="00B473A6" w:rsidRDefault="006271C6" w:rsidP="00F02C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71C6" w:rsidRPr="00DF65AC" w:rsidRDefault="006271C6" w:rsidP="00F02C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3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«____»___________ 20   </w:t>
            </w:r>
            <w:r w:rsidRPr="00425286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  <w:p w:rsidR="006271C6" w:rsidRPr="00DF65AC" w:rsidRDefault="006271C6" w:rsidP="00F02C1F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</w:tbl>
    <w:p w:rsidR="001D13DE" w:rsidRDefault="001D13DE">
      <w:pPr>
        <w:rPr>
          <w:color w:val="FF0000"/>
        </w:rPr>
      </w:pPr>
    </w:p>
    <w:p w:rsidR="00DF65AC" w:rsidRPr="00F74167" w:rsidRDefault="00DF65AC" w:rsidP="00DF65AC">
      <w:pPr>
        <w:rPr>
          <w:rFonts w:ascii="Times New Roman" w:eastAsia="Calibri" w:hAnsi="Times New Roman" w:cs="Times New Roman"/>
          <w:color w:val="auto"/>
          <w:lang w:eastAsia="ar-SA"/>
        </w:rPr>
      </w:pPr>
    </w:p>
    <w:p w:rsidR="005E13A2" w:rsidRPr="00142872" w:rsidRDefault="005E13A2">
      <w:pPr>
        <w:rPr>
          <w:color w:val="FF0000"/>
        </w:rPr>
      </w:pPr>
    </w:p>
    <w:sectPr w:rsidR="005E13A2" w:rsidRPr="00142872" w:rsidSect="002E34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6C41"/>
    <w:multiLevelType w:val="hybridMultilevel"/>
    <w:tmpl w:val="9CC49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3C54"/>
    <w:multiLevelType w:val="hybridMultilevel"/>
    <w:tmpl w:val="F8FEF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72725"/>
    <w:multiLevelType w:val="hybridMultilevel"/>
    <w:tmpl w:val="A8BA5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6CE6949"/>
    <w:multiLevelType w:val="hybridMultilevel"/>
    <w:tmpl w:val="9392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51568"/>
    <w:multiLevelType w:val="multilevel"/>
    <w:tmpl w:val="CC18359A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8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54"/>
    <w:rsid w:val="00036924"/>
    <w:rsid w:val="00080CC4"/>
    <w:rsid w:val="00087D78"/>
    <w:rsid w:val="000C2205"/>
    <w:rsid w:val="000E4C66"/>
    <w:rsid w:val="00106FE9"/>
    <w:rsid w:val="00131B1B"/>
    <w:rsid w:val="00133C54"/>
    <w:rsid w:val="00142872"/>
    <w:rsid w:val="00171CB0"/>
    <w:rsid w:val="00176FFC"/>
    <w:rsid w:val="0019485D"/>
    <w:rsid w:val="0019773E"/>
    <w:rsid w:val="001A6F8B"/>
    <w:rsid w:val="001A7CA4"/>
    <w:rsid w:val="001D13DE"/>
    <w:rsid w:val="001E6E7B"/>
    <w:rsid w:val="001F303B"/>
    <w:rsid w:val="002552D4"/>
    <w:rsid w:val="002D6097"/>
    <w:rsid w:val="002E17D4"/>
    <w:rsid w:val="002E2F28"/>
    <w:rsid w:val="002E3421"/>
    <w:rsid w:val="0031244E"/>
    <w:rsid w:val="003302AD"/>
    <w:rsid w:val="00383C1B"/>
    <w:rsid w:val="003A157C"/>
    <w:rsid w:val="003A68C8"/>
    <w:rsid w:val="0040664D"/>
    <w:rsid w:val="00424D60"/>
    <w:rsid w:val="00425286"/>
    <w:rsid w:val="00430E1D"/>
    <w:rsid w:val="00467333"/>
    <w:rsid w:val="00481A41"/>
    <w:rsid w:val="005412F9"/>
    <w:rsid w:val="00571228"/>
    <w:rsid w:val="00577323"/>
    <w:rsid w:val="00583CAE"/>
    <w:rsid w:val="005D5C0F"/>
    <w:rsid w:val="005E13A2"/>
    <w:rsid w:val="005F1175"/>
    <w:rsid w:val="006271C6"/>
    <w:rsid w:val="006C1676"/>
    <w:rsid w:val="006D60B5"/>
    <w:rsid w:val="006E5A91"/>
    <w:rsid w:val="0071045D"/>
    <w:rsid w:val="00733592"/>
    <w:rsid w:val="007349A3"/>
    <w:rsid w:val="007424AA"/>
    <w:rsid w:val="00751945"/>
    <w:rsid w:val="00763DF8"/>
    <w:rsid w:val="00776167"/>
    <w:rsid w:val="0077743B"/>
    <w:rsid w:val="00791E6D"/>
    <w:rsid w:val="007A0ECE"/>
    <w:rsid w:val="007C7360"/>
    <w:rsid w:val="007F2A8F"/>
    <w:rsid w:val="00817331"/>
    <w:rsid w:val="008479DD"/>
    <w:rsid w:val="00867AE4"/>
    <w:rsid w:val="008B13D3"/>
    <w:rsid w:val="008C47C5"/>
    <w:rsid w:val="00914C06"/>
    <w:rsid w:val="00925443"/>
    <w:rsid w:val="009560FA"/>
    <w:rsid w:val="00966B61"/>
    <w:rsid w:val="0097616B"/>
    <w:rsid w:val="009779F6"/>
    <w:rsid w:val="009E57FD"/>
    <w:rsid w:val="00A21839"/>
    <w:rsid w:val="00A33D1E"/>
    <w:rsid w:val="00A46F86"/>
    <w:rsid w:val="00A51B11"/>
    <w:rsid w:val="00A6347F"/>
    <w:rsid w:val="00A65E15"/>
    <w:rsid w:val="00A82777"/>
    <w:rsid w:val="00A86078"/>
    <w:rsid w:val="00AA1F71"/>
    <w:rsid w:val="00AF74A8"/>
    <w:rsid w:val="00B13C4F"/>
    <w:rsid w:val="00B434FD"/>
    <w:rsid w:val="00B45774"/>
    <w:rsid w:val="00B45A17"/>
    <w:rsid w:val="00B473A6"/>
    <w:rsid w:val="00B534EC"/>
    <w:rsid w:val="00B602DF"/>
    <w:rsid w:val="00BD0208"/>
    <w:rsid w:val="00C009D9"/>
    <w:rsid w:val="00C42574"/>
    <w:rsid w:val="00C9054C"/>
    <w:rsid w:val="00CC1B79"/>
    <w:rsid w:val="00CF347F"/>
    <w:rsid w:val="00D030D2"/>
    <w:rsid w:val="00D158F1"/>
    <w:rsid w:val="00D2694E"/>
    <w:rsid w:val="00D5328E"/>
    <w:rsid w:val="00D571F2"/>
    <w:rsid w:val="00D6272B"/>
    <w:rsid w:val="00D83462"/>
    <w:rsid w:val="00DB1EF0"/>
    <w:rsid w:val="00DB66D0"/>
    <w:rsid w:val="00DF2BB0"/>
    <w:rsid w:val="00DF65AC"/>
    <w:rsid w:val="00E00281"/>
    <w:rsid w:val="00E16F3D"/>
    <w:rsid w:val="00E2599D"/>
    <w:rsid w:val="00EA0310"/>
    <w:rsid w:val="00EB78F6"/>
    <w:rsid w:val="00ED37DF"/>
    <w:rsid w:val="00F02C1F"/>
    <w:rsid w:val="00F57D70"/>
    <w:rsid w:val="00F70F90"/>
    <w:rsid w:val="00F72222"/>
    <w:rsid w:val="00F94B00"/>
    <w:rsid w:val="00FA468B"/>
    <w:rsid w:val="00FA5455"/>
    <w:rsid w:val="00FA6607"/>
    <w:rsid w:val="00FE1570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26AE"/>
  <w15:chartTrackingRefBased/>
  <w15:docId w15:val="{CF848767-48AB-483B-A0F4-4054CCBA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22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205"/>
    <w:pPr>
      <w:ind w:left="720"/>
      <w:contextualSpacing/>
    </w:pPr>
  </w:style>
  <w:style w:type="paragraph" w:styleId="a4">
    <w:name w:val="No Spacing"/>
    <w:link w:val="a5"/>
    <w:qFormat/>
    <w:rsid w:val="00F94B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F94B00"/>
    <w:rPr>
      <w:rFonts w:ascii="Calibri" w:eastAsia="Calibri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424D6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424D60"/>
    <w:rPr>
      <w:color w:val="954F72"/>
      <w:u w:val="single"/>
    </w:rPr>
  </w:style>
  <w:style w:type="paragraph" w:customStyle="1" w:styleId="msonormal0">
    <w:name w:val="msonormal"/>
    <w:basedOn w:val="a"/>
    <w:rsid w:val="00424D6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3">
    <w:name w:val="xl63"/>
    <w:basedOn w:val="a"/>
    <w:rsid w:val="00424D60"/>
    <w:pP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4">
    <w:name w:val="xl64"/>
    <w:basedOn w:val="a"/>
    <w:rsid w:val="0042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a"/>
    <w:rsid w:val="0042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a"/>
    <w:rsid w:val="0042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7">
    <w:name w:val="xl67"/>
    <w:basedOn w:val="a"/>
    <w:rsid w:val="0042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8">
    <w:name w:val="xl68"/>
    <w:basedOn w:val="a"/>
    <w:rsid w:val="0042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9">
    <w:name w:val="xl69"/>
    <w:basedOn w:val="a"/>
    <w:rsid w:val="0042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0">
    <w:name w:val="xl70"/>
    <w:basedOn w:val="a"/>
    <w:rsid w:val="0042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1">
    <w:name w:val="xl71"/>
    <w:basedOn w:val="a"/>
    <w:rsid w:val="0042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2">
    <w:name w:val="xl72"/>
    <w:basedOn w:val="a"/>
    <w:rsid w:val="0042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3">
    <w:name w:val="xl73"/>
    <w:basedOn w:val="a"/>
    <w:rsid w:val="00424D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74">
    <w:name w:val="xl74"/>
    <w:basedOn w:val="a"/>
    <w:rsid w:val="00424D6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75">
    <w:name w:val="xl75"/>
    <w:basedOn w:val="a"/>
    <w:rsid w:val="00424D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76">
    <w:name w:val="xl76"/>
    <w:basedOn w:val="a"/>
    <w:rsid w:val="00424D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ConsPlusTitle">
    <w:name w:val="ConsPlusTitle"/>
    <w:uiPriority w:val="99"/>
    <w:rsid w:val="00106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6326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Костюченко Сергей Владимирович</dc:creator>
  <cp:keywords/>
  <dc:description/>
  <cp:lastModifiedBy>Оюн Кулча Анатольевна</cp:lastModifiedBy>
  <cp:revision>3</cp:revision>
  <dcterms:created xsi:type="dcterms:W3CDTF">2026-07-01T01:26:00Z</dcterms:created>
  <dcterms:modified xsi:type="dcterms:W3CDTF">2026-07-01T01:26:00Z</dcterms:modified>
</cp:coreProperties>
</file>