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4163F6" w14:textId="77777777" w:rsidR="00A0247C" w:rsidRPr="001E2795" w:rsidRDefault="00A0247C" w:rsidP="00A0247C">
      <w:pPr>
        <w:pStyle w:val="ConsPlusNormal"/>
        <w:ind w:left="-142" w:firstLine="6238"/>
        <w:rPr>
          <w:rFonts w:ascii="Times New Roman" w:hAnsi="Times New Roman" w:cs="Times New Roman"/>
          <w:sz w:val="28"/>
          <w:szCs w:val="28"/>
        </w:rPr>
      </w:pPr>
      <w:r w:rsidRPr="00902A51">
        <w:rPr>
          <w:rFonts w:ascii="Times New Roman" w:hAnsi="Times New Roman" w:cs="Times New Roman"/>
          <w:sz w:val="28"/>
          <w:szCs w:val="28"/>
        </w:rPr>
        <w:t>У</w:t>
      </w:r>
      <w:r w:rsidRPr="001E2795">
        <w:rPr>
          <w:rFonts w:ascii="Times New Roman" w:hAnsi="Times New Roman" w:cs="Times New Roman"/>
          <w:sz w:val="28"/>
          <w:szCs w:val="28"/>
        </w:rPr>
        <w:t xml:space="preserve">ТВЕРЖДАЮ </w:t>
      </w:r>
    </w:p>
    <w:p w14:paraId="25A4B793" w14:textId="77777777" w:rsidR="00A0247C" w:rsidRPr="001E2795" w:rsidRDefault="00A0247C" w:rsidP="00A0247C">
      <w:pPr>
        <w:pStyle w:val="ConsPlusNormal"/>
        <w:ind w:left="-142" w:firstLine="6238"/>
        <w:jc w:val="center"/>
        <w:rPr>
          <w:rFonts w:ascii="Times New Roman" w:hAnsi="Times New Roman" w:cs="Times New Roman"/>
          <w:sz w:val="28"/>
          <w:szCs w:val="28"/>
        </w:rPr>
      </w:pPr>
    </w:p>
    <w:p w14:paraId="3B2348C3" w14:textId="77777777" w:rsidR="00A0247C" w:rsidRPr="001E2795" w:rsidRDefault="00A0247C" w:rsidP="00A0247C">
      <w:pPr>
        <w:pStyle w:val="ConsPlusNormal"/>
        <w:ind w:left="-142" w:firstLine="6238"/>
        <w:rPr>
          <w:rFonts w:ascii="Times New Roman" w:hAnsi="Times New Roman" w:cs="Times New Roman"/>
          <w:sz w:val="28"/>
          <w:szCs w:val="28"/>
        </w:rPr>
      </w:pPr>
      <w:r w:rsidRPr="001E2795">
        <w:rPr>
          <w:rFonts w:ascii="Times New Roman" w:hAnsi="Times New Roman" w:cs="Times New Roman"/>
          <w:sz w:val="28"/>
          <w:szCs w:val="28"/>
        </w:rPr>
        <w:t>Заместитель генерального</w:t>
      </w:r>
    </w:p>
    <w:p w14:paraId="53AB29D2" w14:textId="77777777" w:rsidR="00A0247C" w:rsidRPr="001E2795" w:rsidRDefault="00A0247C" w:rsidP="00A0247C">
      <w:pPr>
        <w:pStyle w:val="ConsPlusNormal"/>
        <w:ind w:left="-142" w:firstLine="6238"/>
        <w:rPr>
          <w:rFonts w:ascii="Times New Roman" w:hAnsi="Times New Roman" w:cs="Times New Roman"/>
          <w:sz w:val="28"/>
          <w:szCs w:val="28"/>
        </w:rPr>
      </w:pPr>
      <w:r w:rsidRPr="001E2795">
        <w:rPr>
          <w:rFonts w:ascii="Times New Roman" w:hAnsi="Times New Roman" w:cs="Times New Roman"/>
          <w:sz w:val="28"/>
          <w:szCs w:val="28"/>
        </w:rPr>
        <w:t>директора</w:t>
      </w:r>
    </w:p>
    <w:p w14:paraId="687033FB" w14:textId="77777777" w:rsidR="00A0247C" w:rsidRPr="001E2795" w:rsidRDefault="00A0247C" w:rsidP="00A0247C">
      <w:pPr>
        <w:pStyle w:val="ConsPlusNormal"/>
        <w:ind w:left="-142" w:firstLine="4678"/>
        <w:rPr>
          <w:rFonts w:ascii="Times New Roman" w:hAnsi="Times New Roman" w:cs="Times New Roman"/>
          <w:sz w:val="28"/>
          <w:szCs w:val="28"/>
        </w:rPr>
      </w:pPr>
    </w:p>
    <w:p w14:paraId="33870418" w14:textId="77777777" w:rsidR="00A0247C" w:rsidRPr="001E2795" w:rsidRDefault="00A0247C" w:rsidP="00A0247C">
      <w:pPr>
        <w:pStyle w:val="ConsPlusNormal"/>
        <w:ind w:left="-142" w:firstLine="4678"/>
        <w:jc w:val="right"/>
        <w:rPr>
          <w:rFonts w:ascii="Times New Roman" w:hAnsi="Times New Roman" w:cs="Times New Roman"/>
          <w:sz w:val="28"/>
          <w:szCs w:val="28"/>
        </w:rPr>
      </w:pPr>
    </w:p>
    <w:p w14:paraId="5DB4D360" w14:textId="77777777" w:rsidR="00A0247C" w:rsidRPr="001E2795" w:rsidRDefault="00A0247C" w:rsidP="00A0247C">
      <w:pPr>
        <w:pStyle w:val="ConsPlusNormal"/>
        <w:ind w:left="-142" w:firstLine="4678"/>
        <w:jc w:val="right"/>
        <w:rPr>
          <w:rFonts w:ascii="Times New Roman" w:hAnsi="Times New Roman" w:cs="Times New Roman"/>
          <w:sz w:val="28"/>
          <w:szCs w:val="28"/>
        </w:rPr>
      </w:pPr>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З.Н. Грузнов</w:t>
      </w:r>
    </w:p>
    <w:p w14:paraId="7D1DEEBA" w14:textId="77777777" w:rsidR="00A0247C" w:rsidRPr="001E2795" w:rsidRDefault="00A0247C" w:rsidP="00A0247C">
      <w:pPr>
        <w:pStyle w:val="ConsPlusNormal"/>
        <w:ind w:left="-142" w:firstLine="4678"/>
        <w:rPr>
          <w:rFonts w:ascii="Times New Roman" w:hAnsi="Times New Roman" w:cs="Times New Roman"/>
          <w:sz w:val="28"/>
          <w:szCs w:val="28"/>
        </w:rPr>
      </w:pPr>
    </w:p>
    <w:p w14:paraId="005C4225" w14:textId="77777777" w:rsidR="00A0247C" w:rsidRPr="001E2795" w:rsidRDefault="00A0247C" w:rsidP="00A0247C">
      <w:pPr>
        <w:pStyle w:val="ConsPlusNormal"/>
        <w:ind w:left="-142" w:firstLine="4678"/>
        <w:jc w:val="right"/>
        <w:rPr>
          <w:rFonts w:ascii="Times New Roman" w:hAnsi="Times New Roman" w:cs="Times New Roman"/>
          <w:sz w:val="28"/>
          <w:szCs w:val="28"/>
        </w:rPr>
      </w:pPr>
      <w:r w:rsidRPr="001E2795">
        <w:rPr>
          <w:rFonts w:ascii="Times New Roman" w:hAnsi="Times New Roman" w:cs="Times New Roman"/>
          <w:sz w:val="28"/>
          <w:szCs w:val="28"/>
        </w:rPr>
        <w:t xml:space="preserve">« </w:t>
      </w:r>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w:t>
      </w:r>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2026 г.</w:t>
      </w:r>
    </w:p>
    <w:p w14:paraId="5D394E3D" w14:textId="77777777" w:rsidR="00974E39" w:rsidRPr="003548C0" w:rsidRDefault="00974E39" w:rsidP="00974E39"/>
    <w:p w14:paraId="7A7B6647" w14:textId="77777777" w:rsidR="00974E39" w:rsidRPr="003548C0" w:rsidRDefault="00974E39" w:rsidP="00974E39"/>
    <w:p w14:paraId="6B0FB61D" w14:textId="77777777" w:rsidR="00974E39" w:rsidRPr="003548C0" w:rsidRDefault="00974E39" w:rsidP="00974E39"/>
    <w:p w14:paraId="54CA6E58" w14:textId="77777777" w:rsidR="00974E39" w:rsidRPr="003548C0" w:rsidRDefault="00974E39" w:rsidP="00974E39">
      <w:pPr>
        <w:shd w:val="clear" w:color="auto" w:fill="FFFFFF"/>
        <w:adjustRightInd w:val="0"/>
        <w:jc w:val="both"/>
        <w:rPr>
          <w:sz w:val="28"/>
          <w:szCs w:val="28"/>
        </w:rPr>
      </w:pPr>
    </w:p>
    <w:p w14:paraId="74F810E3" w14:textId="77777777" w:rsidR="00974E39" w:rsidRPr="003548C0" w:rsidRDefault="00974E39"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7A1F49E7" w14:textId="27B96336" w:rsidR="00974E39" w:rsidRPr="003548C0" w:rsidRDefault="00974E39" w:rsidP="00F83FD8">
      <w:pPr>
        <w:jc w:val="center"/>
        <w:rPr>
          <w:sz w:val="28"/>
          <w:szCs w:val="28"/>
        </w:rPr>
      </w:pPr>
      <w:r w:rsidRPr="003548C0">
        <w:rPr>
          <w:sz w:val="28"/>
          <w:szCs w:val="28"/>
        </w:rPr>
        <w:t>изготовленным из металлических быстровозводимых конструкций</w:t>
      </w:r>
      <w:bookmarkStart w:id="0" w:name="_GoBack"/>
      <w:bookmarkEnd w:id="0"/>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3D0D94C8" w14:textId="73A2D304" w:rsidR="00974E39" w:rsidRPr="003548C0" w:rsidRDefault="00974E39" w:rsidP="00974E39">
      <w:pPr>
        <w:shd w:val="clear" w:color="auto" w:fill="FFFFFF"/>
        <w:adjustRightInd w:val="0"/>
        <w:jc w:val="center"/>
        <w:rPr>
          <w:sz w:val="28"/>
          <w:szCs w:val="28"/>
        </w:rPr>
        <w:sectPr w:rsidR="00974E39" w:rsidRPr="003548C0" w:rsidSect="00974E39">
          <w:headerReference w:type="default" r:id="rId8"/>
          <w:type w:val="continuous"/>
          <w:pgSz w:w="11906" w:h="16838" w:code="9"/>
          <w:pgMar w:top="1134" w:right="1134" w:bottom="851" w:left="1134" w:header="709" w:footer="709" w:gutter="0"/>
          <w:pgNumType w:start="1"/>
          <w:cols w:space="708"/>
          <w:titlePg/>
          <w:docGrid w:linePitch="360"/>
        </w:sectPr>
      </w:pPr>
      <w:r w:rsidRPr="003548C0">
        <w:rPr>
          <w:sz w:val="28"/>
          <w:szCs w:val="28"/>
        </w:rPr>
        <w:t>Москва 202</w:t>
      </w:r>
      <w:r w:rsidR="007A3D71" w:rsidRPr="003548C0">
        <w:rPr>
          <w:sz w:val="28"/>
          <w:szCs w:val="28"/>
        </w:rPr>
        <w:t>6</w:t>
      </w:r>
    </w:p>
    <w:p w14:paraId="0E8D2C90" w14:textId="0F255E0E" w:rsidR="005A6A0B" w:rsidRPr="003E68DF" w:rsidRDefault="00BA601C" w:rsidP="005A6A0B">
      <w:pPr>
        <w:ind w:left="2623"/>
        <w:jc w:val="both"/>
        <w:rPr>
          <w:b/>
          <w:sz w:val="28"/>
        </w:rPr>
      </w:pPr>
      <w:r w:rsidRPr="00BA601C">
        <w:rPr>
          <w:b/>
          <w:sz w:val="28"/>
          <w:szCs w:val="28"/>
          <w:lang w:eastAsia="ru-RU"/>
        </w:rPr>
        <w:lastRenderedPageBreak/>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Бэк-зона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r w:rsidRPr="003E68DF">
              <w:rPr>
                <w:sz w:val="28"/>
                <w:szCs w:val="28"/>
              </w:rPr>
              <w:t>Стекломагнезитовый (стекломагниевый)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Строительные нормы и правила Российской 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9"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29970C45"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489FEC6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000D178F">
        <w:rPr>
          <w:sz w:val="28"/>
          <w:szCs w:val="28"/>
        </w:rPr>
        <w:t xml:space="preserve">из </w:t>
      </w:r>
      <w:r w:rsidRPr="003E68DF">
        <w:rPr>
          <w:spacing w:val="-10"/>
          <w:sz w:val="28"/>
          <w:szCs w:val="28"/>
        </w:rPr>
        <w:t>цельнособранных</w:t>
      </w:r>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000D178F">
        <w:rPr>
          <w:spacing w:val="-10"/>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2E2308D1"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Pr="003E68DF">
        <w:rPr>
          <w:spacing w:val="-4"/>
          <w:sz w:val="28"/>
          <w:szCs w:val="28"/>
        </w:rPr>
        <w:t>4500</w:t>
      </w:r>
      <w:r w:rsidR="00B17CE0">
        <w:rPr>
          <w:spacing w:val="-14"/>
          <w:sz w:val="28"/>
          <w:szCs w:val="28"/>
        </w:rPr>
        <w:t> мм</w:t>
      </w:r>
      <w:r w:rsidRPr="003E68DF">
        <w:rPr>
          <w:spacing w:val="-13"/>
          <w:sz w:val="28"/>
          <w:szCs w:val="28"/>
        </w:rPr>
        <w:t xml:space="preserve"> </w:t>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t>МОПС (высота от уровня чистого пола до потолка составляет 2300</w:t>
      </w:r>
      <w:r w:rsidR="007F3565">
        <w:rPr>
          <w:sz w:val="28"/>
          <w:szCs w:val="28"/>
        </w:rPr>
        <w:t>-2500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074AF392"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lastRenderedPageBreak/>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r w:rsidRPr="003E68DF">
        <w:rPr>
          <w:sz w:val="28"/>
          <w:szCs w:val="28"/>
        </w:rPr>
        <w:t xml:space="preserve">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цельнособранных блок- модулей, монтаж которых выполняется непосредственно на месте установки МОПС. </w:t>
      </w:r>
      <w:r w:rsidR="00663D66" w:rsidRPr="003E68DF">
        <w:rPr>
          <w:sz w:val="28"/>
          <w:szCs w:val="28"/>
          <w:lang w:eastAsia="ru-RU"/>
        </w:rPr>
        <w:t>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EB3F441" w:rsidR="00D24B6B" w:rsidRPr="003E68DF" w:rsidRDefault="007F3565" w:rsidP="003213E8">
      <w:pPr>
        <w:pStyle w:val="ab"/>
        <w:numPr>
          <w:ilvl w:val="1"/>
          <w:numId w:val="4"/>
        </w:numPr>
        <w:tabs>
          <w:tab w:val="left" w:pos="1276"/>
          <w:tab w:val="left" w:pos="1454"/>
          <w:tab w:val="left" w:pos="4827"/>
        </w:tabs>
        <w:ind w:left="0" w:firstLine="709"/>
        <w:contextualSpacing/>
        <w:rPr>
          <w:sz w:val="28"/>
          <w:szCs w:val="28"/>
        </w:rPr>
      </w:pPr>
      <w:r>
        <w:rPr>
          <w:sz w:val="28"/>
          <w:szCs w:val="28"/>
        </w:rPr>
        <w:t>Произвести расчет для к</w:t>
      </w:r>
      <w:r w:rsidR="00034CAD" w:rsidRPr="003E68DF">
        <w:rPr>
          <w:sz w:val="28"/>
          <w:szCs w:val="28"/>
        </w:rPr>
        <w:t>лиматическ</w:t>
      </w:r>
      <w:r>
        <w:rPr>
          <w:sz w:val="28"/>
          <w:szCs w:val="28"/>
        </w:rPr>
        <w:t>ого</w:t>
      </w:r>
      <w:r w:rsidR="00034CAD" w:rsidRPr="003E68DF">
        <w:rPr>
          <w:sz w:val="28"/>
          <w:szCs w:val="28"/>
        </w:rPr>
        <w:t xml:space="preserve"> подрайон</w:t>
      </w:r>
      <w:r>
        <w:rPr>
          <w:sz w:val="28"/>
          <w:szCs w:val="28"/>
        </w:rPr>
        <w:t>а</w:t>
      </w:r>
      <w:r w:rsidR="00034CAD" w:rsidRPr="003E68DF">
        <w:rPr>
          <w:sz w:val="28"/>
          <w:szCs w:val="28"/>
        </w:rPr>
        <w:t xml:space="preserve"> по СП</w:t>
      </w:r>
      <w:r w:rsidR="00034CAD" w:rsidRPr="003E68DF">
        <w:rPr>
          <w:spacing w:val="-2"/>
          <w:sz w:val="28"/>
          <w:szCs w:val="28"/>
        </w:rPr>
        <w:t xml:space="preserve"> </w:t>
      </w:r>
      <w:r w:rsidR="00034CAD" w:rsidRPr="003E68DF">
        <w:rPr>
          <w:sz w:val="28"/>
          <w:szCs w:val="28"/>
        </w:rPr>
        <w:t>131.13330.2020 «Свод правил. Строительная климатология»</w:t>
      </w:r>
      <w:r w:rsidR="00034CAD" w:rsidRPr="003E68DF">
        <w:rPr>
          <w:spacing w:val="-6"/>
          <w:sz w:val="28"/>
          <w:szCs w:val="28"/>
        </w:rPr>
        <w:t>.</w:t>
      </w:r>
    </w:p>
    <w:p w14:paraId="0225FFEA" w14:textId="325E5071" w:rsidR="00D24B6B" w:rsidRPr="003E68DF" w:rsidRDefault="00813D5E" w:rsidP="003213E8">
      <w:pPr>
        <w:pStyle w:val="ab"/>
        <w:numPr>
          <w:ilvl w:val="1"/>
          <w:numId w:val="4"/>
        </w:numPr>
        <w:tabs>
          <w:tab w:val="left" w:pos="1276"/>
          <w:tab w:val="left" w:pos="1455"/>
        </w:tabs>
        <w:ind w:left="0" w:firstLine="709"/>
        <w:contextualSpacing/>
        <w:rPr>
          <w:sz w:val="28"/>
          <w:szCs w:val="28"/>
        </w:rPr>
      </w:pPr>
      <w:r w:rsidRPr="003E68DF">
        <w:rPr>
          <w:sz w:val="28"/>
          <w:szCs w:val="28"/>
        </w:rPr>
        <w:t>Тип </w:t>
      </w:r>
      <w:r w:rsidR="00034CAD" w:rsidRPr="003E68DF">
        <w:rPr>
          <w:sz w:val="28"/>
          <w:szCs w:val="28"/>
        </w:rPr>
        <w:t>мобильности</w:t>
      </w:r>
      <w:r w:rsidR="00951109" w:rsidRPr="003E68DF">
        <w:rPr>
          <w:spacing w:val="-6"/>
          <w:sz w:val="28"/>
          <w:szCs w:val="28"/>
        </w:rPr>
        <w:t xml:space="preserve"> – </w:t>
      </w:r>
      <w:r w:rsidR="00034CAD" w:rsidRPr="003E68DF">
        <w:rPr>
          <w:sz w:val="28"/>
          <w:szCs w:val="28"/>
        </w:rPr>
        <w:t>сборно-</w:t>
      </w:r>
      <w:r w:rsidR="00034CAD" w:rsidRPr="003E68DF">
        <w:rPr>
          <w:spacing w:val="-2"/>
          <w:sz w:val="28"/>
          <w:szCs w:val="28"/>
        </w:rPr>
        <w:t>разборный.</w:t>
      </w:r>
    </w:p>
    <w:p w14:paraId="06D77679" w14:textId="3CC31C20"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F3565">
        <w:rPr>
          <w:spacing w:val="-8"/>
          <w:sz w:val="28"/>
          <w:szCs w:val="28"/>
        </w:rPr>
        <w:t xml:space="preserve"> в зависимости от климатического подрайона по </w:t>
      </w:r>
      <w:r w:rsidR="007F3565" w:rsidRPr="003E68DF">
        <w:rPr>
          <w:sz w:val="28"/>
          <w:szCs w:val="28"/>
        </w:rPr>
        <w:t>СП</w:t>
      </w:r>
      <w:r w:rsidR="007F3565" w:rsidRPr="003E68DF">
        <w:rPr>
          <w:spacing w:val="-2"/>
          <w:sz w:val="28"/>
          <w:szCs w:val="28"/>
        </w:rPr>
        <w:t xml:space="preserve"> </w:t>
      </w:r>
      <w:r w:rsidR="007F3565" w:rsidRPr="003E68DF">
        <w:rPr>
          <w:sz w:val="28"/>
          <w:szCs w:val="28"/>
        </w:rPr>
        <w:t>131.13330.2020 «Свод правил. Строительная климатология»</w:t>
      </w:r>
      <w:r w:rsidR="007F3565" w:rsidRPr="003E68DF">
        <w:rPr>
          <w:spacing w:val="-6"/>
          <w:sz w:val="28"/>
          <w:szCs w:val="28"/>
        </w:rPr>
        <w:t>.</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2CE333A5"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007F3565">
        <w:rPr>
          <w:sz w:val="28"/>
          <w:szCs w:val="28"/>
        </w:rPr>
        <w:t>,</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w:t>
      </w:r>
      <w:r w:rsidR="007F3565">
        <w:rPr>
          <w:sz w:val="28"/>
          <w:szCs w:val="28"/>
        </w:rPr>
        <w:t>эмалью и огнезащитным составом</w:t>
      </w:r>
      <w:r w:rsidRPr="003E68DF">
        <w:rPr>
          <w:sz w:val="28"/>
          <w:szCs w:val="28"/>
        </w:rPr>
        <w:t>.</w:t>
      </w:r>
    </w:p>
    <w:p w14:paraId="7443698A" w14:textId="63C95331"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281E4DE9"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(объемные блоки) </w:t>
      </w:r>
      <w:r w:rsidR="007F3565">
        <w:rPr>
          <w:sz w:val="28"/>
          <w:szCs w:val="28"/>
        </w:rPr>
        <w:t xml:space="preserve">в обязательном порядке </w:t>
      </w:r>
      <w:r w:rsidRPr="003E68DF">
        <w:rPr>
          <w:sz w:val="28"/>
          <w:szCs w:val="28"/>
        </w:rPr>
        <w:t xml:space="preserve">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части, должны исключать теплопотери.</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 xml:space="preserve">внутренней стороны (со стороны помещений МОПС) МОПС. При этом цвета фасонных </w:t>
      </w:r>
      <w:r w:rsidRPr="00EE5A10">
        <w:lastRenderedPageBreak/>
        <w:t>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EE5A10">
        <w:rPr>
          <w:sz w:val="28"/>
          <w:szCs w:val="28"/>
        </w:rPr>
        <w:t>100 мм / 150 мм / 200 мм /250 мм,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подтвердить расчетом (теплотехнический расчет/расчет требуемой толщины теплоизоляции). Допускается применение полимерных плит из пенополиизоцианурата (PIR), негорючего минераловатного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lastRenderedPageBreak/>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разуклонка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отмостки;</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(графитово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r w:rsidRPr="00EE5A10">
        <w:rPr>
          <w:sz w:val="28"/>
          <w:szCs w:val="28"/>
        </w:rPr>
        <w:t>разуклонка,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устройство покрытия из профилированного листа выполняется с учетом нахлеста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нетвердеющий герметик для закупоривания (герметизации) стыков между листами профнастила или уплотнительная лента и подкровельная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(графитово (темно)-серый).</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Вентилирование плит кровельного покрытия под рулонную кровлю через систему обрешетки и контробрешетки с гидроизоляцией, устраиваемые между наружной обшивкой и утеплителем.</w:t>
      </w:r>
    </w:p>
    <w:p w14:paraId="783387E2" w14:textId="12F6CD30" w:rsidR="00923698" w:rsidRDefault="00923698" w:rsidP="00C35879">
      <w:pPr>
        <w:pStyle w:val="ab"/>
        <w:widowControl/>
        <w:numPr>
          <w:ilvl w:val="1"/>
          <w:numId w:val="11"/>
        </w:numPr>
        <w:autoSpaceDE/>
        <w:autoSpaceDN/>
        <w:ind w:left="0" w:firstLine="709"/>
        <w:contextualSpacing/>
        <w:rPr>
          <w:sz w:val="28"/>
          <w:szCs w:val="28"/>
        </w:rPr>
      </w:pPr>
      <w:r w:rsidRPr="00EE5A10">
        <w:rPr>
          <w:sz w:val="28"/>
          <w:szCs w:val="28"/>
        </w:rPr>
        <w:t>Проветривание (вентиляция) подкровельного пространства – не закрывать снаружи подкровельное пространство от задувания снега с помощью гребенок без продухов для вентиляции.</w:t>
      </w:r>
    </w:p>
    <w:p w14:paraId="212A5FF0" w14:textId="00AA7770" w:rsidR="009C7FAA" w:rsidRPr="009C7FAA" w:rsidRDefault="009C7FAA" w:rsidP="009C7FAA">
      <w:pPr>
        <w:pStyle w:val="ab"/>
        <w:numPr>
          <w:ilvl w:val="0"/>
          <w:numId w:val="3"/>
        </w:numPr>
        <w:tabs>
          <w:tab w:val="left" w:pos="1061"/>
        </w:tabs>
        <w:ind w:left="0" w:firstLine="709"/>
        <w:contextualSpacing/>
        <w:rPr>
          <w:sz w:val="28"/>
          <w:szCs w:val="28"/>
        </w:rPr>
      </w:pPr>
      <w:r>
        <w:rPr>
          <w:sz w:val="28"/>
          <w:szCs w:val="28"/>
        </w:rPr>
        <w:t xml:space="preserve">Вариант №2: </w:t>
      </w: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75121A7"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 xml:space="preserve">решетчатый каркас, выполненный из </w:t>
      </w:r>
      <w:r w:rsidR="009C7FAA">
        <w:rPr>
          <w:sz w:val="28"/>
          <w:szCs w:val="28"/>
          <w:lang w:eastAsia="ru-RU"/>
        </w:rPr>
        <w:t>металлопроката</w:t>
      </w:r>
      <w:r w:rsidRPr="00EE5A10">
        <w:rPr>
          <w:sz w:val="28"/>
          <w:szCs w:val="28"/>
          <w:lang w:eastAsia="ru-RU"/>
        </w:rPr>
        <w:t xml:space="preserve">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2FD69B5C" w14:textId="1C88A7EF"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lastRenderedPageBreak/>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1AF7919D" w:rsidR="00D24B6B" w:rsidRPr="00EE5A10" w:rsidRDefault="009C7FAA" w:rsidP="00C35879">
      <w:pPr>
        <w:pStyle w:val="ab"/>
        <w:numPr>
          <w:ilvl w:val="1"/>
          <w:numId w:val="106"/>
        </w:numPr>
        <w:tabs>
          <w:tab w:val="left" w:pos="1522"/>
        </w:tabs>
        <w:ind w:left="0" w:firstLine="709"/>
        <w:contextualSpacing/>
        <w:rPr>
          <w:sz w:val="28"/>
          <w:szCs w:val="28"/>
        </w:rPr>
      </w:pPr>
      <w:r>
        <w:rPr>
          <w:spacing w:val="-2"/>
          <w:sz w:val="28"/>
          <w:szCs w:val="28"/>
        </w:rPr>
        <w:t>Потол</w:t>
      </w:r>
      <w:r w:rsidR="00034CAD" w:rsidRPr="00EE5A10">
        <w:rPr>
          <w:spacing w:val="-2"/>
          <w:sz w:val="28"/>
          <w:szCs w:val="28"/>
        </w:rPr>
        <w:t>к</w:t>
      </w:r>
      <w:r w:rsidR="00971FCE" w:rsidRPr="00EE5A10">
        <w:rPr>
          <w:spacing w:val="-2"/>
          <w:sz w:val="28"/>
          <w:szCs w:val="28"/>
        </w:rPr>
        <w:t>и.</w:t>
      </w:r>
    </w:p>
    <w:p w14:paraId="69EF737D" w14:textId="3CB33B47" w:rsidR="00971FCE"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r w:rsidR="009C7FAA">
        <w:rPr>
          <w:sz w:val="28"/>
          <w:szCs w:val="28"/>
        </w:rPr>
        <w:t xml:space="preserve"> </w:t>
      </w:r>
    </w:p>
    <w:p w14:paraId="42F5D52E" w14:textId="13333A58" w:rsidR="009C7FAA" w:rsidRPr="00EE5A10" w:rsidRDefault="009C7FAA" w:rsidP="003E68DF">
      <w:pPr>
        <w:pStyle w:val="ab"/>
        <w:tabs>
          <w:tab w:val="left" w:pos="1701"/>
        </w:tabs>
        <w:ind w:left="0" w:firstLine="709"/>
        <w:contextualSpacing/>
        <w:rPr>
          <w:sz w:val="28"/>
          <w:szCs w:val="28"/>
        </w:rPr>
      </w:pPr>
      <w:r>
        <w:rPr>
          <w:sz w:val="28"/>
          <w:szCs w:val="28"/>
        </w:rPr>
        <w:t>Для покрытия Вариант №1:</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367DF89B" w:rsidR="00971FCE"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4E2F8692" w14:textId="77777777" w:rsidR="009C7FAA" w:rsidRDefault="009C7FAA" w:rsidP="009C7FAA">
      <w:pPr>
        <w:pStyle w:val="ab"/>
        <w:tabs>
          <w:tab w:val="left" w:pos="993"/>
        </w:tabs>
        <w:ind w:left="709" w:firstLine="0"/>
        <w:contextualSpacing/>
        <w:rPr>
          <w:sz w:val="28"/>
          <w:szCs w:val="28"/>
        </w:rPr>
      </w:pPr>
      <w:r>
        <w:rPr>
          <w:sz w:val="28"/>
          <w:szCs w:val="28"/>
        </w:rPr>
        <w:t xml:space="preserve">Для покрытия Вариант №2: </w:t>
      </w:r>
    </w:p>
    <w:p w14:paraId="511C8C3E" w14:textId="2BB34FAF" w:rsidR="009C7FAA" w:rsidRDefault="009C7FAA" w:rsidP="009C7FAA">
      <w:pPr>
        <w:pStyle w:val="ab"/>
        <w:numPr>
          <w:ilvl w:val="0"/>
          <w:numId w:val="15"/>
        </w:numPr>
        <w:tabs>
          <w:tab w:val="left" w:pos="993"/>
        </w:tabs>
        <w:ind w:left="0" w:firstLine="709"/>
        <w:contextualSpacing/>
        <w:rPr>
          <w:sz w:val="28"/>
          <w:szCs w:val="28"/>
        </w:rPr>
      </w:pPr>
      <w:r w:rsidRPr="009C7FAA">
        <w:rPr>
          <w:sz w:val="28"/>
          <w:szCs w:val="28"/>
        </w:rPr>
        <w:t>применение сэндвич-панелей заводского изготовления с сопоставимыми характеристиками утеплителя, наружной (цвет близкий к RAL 7047</w:t>
      </w:r>
      <w:r w:rsidRPr="009C7FAA">
        <w:rPr>
          <w:spacing w:val="-16"/>
          <w:sz w:val="28"/>
          <w:szCs w:val="28"/>
        </w:rPr>
        <w:t xml:space="preserve"> </w:t>
      </w:r>
      <w:r w:rsidRPr="009C7FAA">
        <w:rPr>
          <w:sz w:val="28"/>
          <w:szCs w:val="28"/>
        </w:rPr>
        <w:t>(серый),</w:t>
      </w:r>
      <w:r w:rsidRPr="009C7FAA">
        <w:rPr>
          <w:spacing w:val="-10"/>
          <w:sz w:val="28"/>
          <w:szCs w:val="28"/>
        </w:rPr>
        <w:t xml:space="preserve"> </w:t>
      </w:r>
      <w:r w:rsidRPr="009C7FAA">
        <w:rPr>
          <w:sz w:val="28"/>
          <w:szCs w:val="28"/>
        </w:rPr>
        <w:t>близкий к RAL 7024 (графитово (темно)-серый)) и внутренней (цвет белый) обшивкой из оцинкованной стали, защищенной полимерным покрытием.</w:t>
      </w:r>
    </w:p>
    <w:p w14:paraId="5DE1A1CB" w14:textId="5797BBD6" w:rsidR="009C7FAA" w:rsidRPr="009C7FAA" w:rsidRDefault="009C7FAA" w:rsidP="009C7FAA">
      <w:pPr>
        <w:tabs>
          <w:tab w:val="left" w:pos="993"/>
        </w:tabs>
        <w:contextualSpacing/>
        <w:jc w:val="both"/>
        <w:rPr>
          <w:sz w:val="28"/>
          <w:szCs w:val="28"/>
        </w:rPr>
      </w:pPr>
      <w:r>
        <w:rPr>
          <w:sz w:val="28"/>
          <w:szCs w:val="28"/>
        </w:rPr>
        <w:tab/>
      </w:r>
      <w:r w:rsidRPr="009C7FAA">
        <w:rPr>
          <w:sz w:val="28"/>
          <w:szCs w:val="28"/>
        </w:rPr>
        <w:t>–</w:t>
      </w:r>
      <w:r w:rsidRPr="009C7FAA">
        <w:rPr>
          <w:sz w:val="28"/>
          <w:szCs w:val="28"/>
        </w:rPr>
        <w:tab/>
        <w:t>разводку всех инженерных коммуникаций, кабельных трасс по</w:t>
      </w:r>
      <w:r>
        <w:rPr>
          <w:sz w:val="28"/>
          <w:szCs w:val="28"/>
        </w:rPr>
        <w:t xml:space="preserve"> </w:t>
      </w:r>
      <w:r w:rsidRPr="009C7FAA">
        <w:rPr>
          <w:sz w:val="28"/>
          <w:szCs w:val="28"/>
        </w:rPr>
        <w:t>потолку выполнить открыто по потолк</w:t>
      </w:r>
      <w:r>
        <w:rPr>
          <w:sz w:val="28"/>
          <w:szCs w:val="28"/>
        </w:rPr>
        <w:t>у в кабель-каналах белого цвета</w:t>
      </w:r>
      <w:r w:rsidRPr="009C7FAA">
        <w:rPr>
          <w:sz w:val="28"/>
          <w:szCs w:val="28"/>
        </w:rPr>
        <w:t>, закрепленных к несущим конструкциям с шагом крепления не более 500 мм;</w:t>
      </w:r>
    </w:p>
    <w:p w14:paraId="1904B123" w14:textId="4F0D7F69" w:rsidR="009C7FAA" w:rsidRPr="009C7FAA" w:rsidRDefault="009C7FAA" w:rsidP="009C7FAA">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 – 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2 (два) врезных несамозащелкивающихся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внутренний дверной блок из МДФ, глухой, однопольный;</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замок самозащелкивающийся (самозапирающийся), со стороны рабочей зоны (бэк-офис) всегда открывается без ключа по принципу системы «Антипаника» т.е. на двери в выходе из помещения рабочей зоны, а со стороны клиентского зала всегда открывается с помощью ключа</w:t>
      </w:r>
      <w:r w:rsidRPr="003E68DF">
        <w:rPr>
          <w:rStyle w:val="af1"/>
          <w:sz w:val="28"/>
          <w:szCs w:val="28"/>
        </w:rPr>
        <w:footnoteReference w:id="1"/>
      </w:r>
      <w:r w:rsidRPr="003E68DF">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монтаж с применением гвоздей и саморезов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lastRenderedPageBreak/>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огрунтованы с последующим окрашиванием алюмонаполненным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5204D1" w:rsidRDefault="003E68DF" w:rsidP="003E68DF">
      <w:pPr>
        <w:ind w:firstLine="709"/>
        <w:contextualSpacing/>
        <w:jc w:val="right"/>
        <w:rPr>
          <w:i/>
          <w:sz w:val="28"/>
          <w:szCs w:val="28"/>
          <w:lang w:eastAsia="ru-RU"/>
        </w:rPr>
      </w:pPr>
      <w:r w:rsidRPr="005204D1">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1C4ECAE2" w:rsidR="003E68DF" w:rsidRPr="00A3400B" w:rsidRDefault="003E68DF" w:rsidP="00852045">
            <w:pPr>
              <w:pStyle w:val="TableParagraph"/>
              <w:spacing w:before="2"/>
              <w:ind w:left="341" w:right="331"/>
              <w:jc w:val="center"/>
              <w:rPr>
                <w:b/>
                <w:sz w:val="24"/>
              </w:rPr>
            </w:pPr>
            <w:r w:rsidRPr="00A3400B">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lastRenderedPageBreak/>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(влагозащищенность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623425A7" w14:textId="77777777" w:rsidTr="00C35879">
        <w:trPr>
          <w:trHeight w:val="297"/>
        </w:trPr>
        <w:tc>
          <w:tcPr>
            <w:tcW w:w="9349" w:type="dxa"/>
            <w:gridSpan w:val="2"/>
          </w:tcPr>
          <w:p w14:paraId="47AD6623" w14:textId="77777777" w:rsidR="003E68DF" w:rsidRPr="00A3400B" w:rsidRDefault="003E68DF" w:rsidP="00C35879">
            <w:pPr>
              <w:pStyle w:val="TableParagraph"/>
              <w:spacing w:line="273" w:lineRule="exact"/>
              <w:ind w:left="341" w:right="533"/>
              <w:jc w:val="center"/>
              <w:rPr>
                <w:b/>
                <w:sz w:val="24"/>
              </w:rPr>
            </w:pPr>
            <w:r w:rsidRPr="00A3400B">
              <w:rPr>
                <w:b/>
                <w:sz w:val="24"/>
              </w:rPr>
              <w:t>Проводная кнопка вызова персонала</w:t>
            </w:r>
          </w:p>
        </w:tc>
      </w:tr>
      <w:tr w:rsidR="003E68DF" w:rsidRPr="00A3400B" w14:paraId="4FE2B1AD" w14:textId="77777777" w:rsidTr="00C35879">
        <w:trPr>
          <w:trHeight w:val="297"/>
        </w:trPr>
        <w:tc>
          <w:tcPr>
            <w:tcW w:w="9349" w:type="dxa"/>
            <w:gridSpan w:val="2"/>
          </w:tcPr>
          <w:p w14:paraId="059568D0" w14:textId="77777777" w:rsidR="003E68DF" w:rsidRPr="00A3400B" w:rsidRDefault="003E68DF" w:rsidP="00C35879">
            <w:pPr>
              <w:pStyle w:val="TableParagraph"/>
              <w:spacing w:line="268" w:lineRule="exact"/>
              <w:ind w:left="2453"/>
              <w:rPr>
                <w:sz w:val="24"/>
              </w:rPr>
            </w:pPr>
            <w:r w:rsidRPr="00A3400B">
              <w:rPr>
                <w:sz w:val="24"/>
              </w:rPr>
              <w:t>Технические характеристики приемного устройства:</w:t>
            </w:r>
          </w:p>
        </w:tc>
      </w:tr>
      <w:tr w:rsidR="003E68DF" w:rsidRPr="00A3400B" w14:paraId="71ACCB96" w14:textId="77777777" w:rsidTr="00C35879">
        <w:trPr>
          <w:trHeight w:val="297"/>
        </w:trPr>
        <w:tc>
          <w:tcPr>
            <w:tcW w:w="4096" w:type="dxa"/>
          </w:tcPr>
          <w:p w14:paraId="46C729F1"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1A0D23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00610E0E" w14:textId="77777777" w:rsidTr="00C35879">
        <w:trPr>
          <w:trHeight w:val="297"/>
        </w:trPr>
        <w:tc>
          <w:tcPr>
            <w:tcW w:w="9349" w:type="dxa"/>
            <w:gridSpan w:val="2"/>
          </w:tcPr>
          <w:p w14:paraId="0D0B2A43" w14:textId="77777777" w:rsidR="003E68DF" w:rsidRPr="00A3400B" w:rsidRDefault="003E68DF" w:rsidP="00C35879">
            <w:pPr>
              <w:pStyle w:val="TableParagraph"/>
              <w:spacing w:line="268" w:lineRule="exact"/>
              <w:ind w:left="407" w:right="192"/>
              <w:jc w:val="center"/>
              <w:rPr>
                <w:sz w:val="24"/>
              </w:rPr>
            </w:pPr>
            <w:r w:rsidRPr="00A3400B">
              <w:rPr>
                <w:sz w:val="24"/>
              </w:rPr>
              <w:t>Технические характеристики кнопки вызова:</w:t>
            </w:r>
          </w:p>
        </w:tc>
      </w:tr>
      <w:tr w:rsidR="003E68DF" w:rsidRPr="00A3400B" w14:paraId="5E99FE9B" w14:textId="77777777" w:rsidTr="00C35879">
        <w:trPr>
          <w:trHeight w:val="600"/>
        </w:trPr>
        <w:tc>
          <w:tcPr>
            <w:tcW w:w="4096" w:type="dxa"/>
          </w:tcPr>
          <w:p w14:paraId="2664EE07" w14:textId="77777777" w:rsidR="003E68DF" w:rsidRPr="00A3400B" w:rsidRDefault="003E68DF" w:rsidP="00C35879">
            <w:pPr>
              <w:pStyle w:val="TableParagraph"/>
              <w:spacing w:line="268" w:lineRule="exact"/>
              <w:rPr>
                <w:sz w:val="24"/>
              </w:rPr>
            </w:pPr>
            <w:r w:rsidRPr="00A3400B">
              <w:rPr>
                <w:sz w:val="24"/>
              </w:rPr>
              <w:t>Размер</w:t>
            </w:r>
          </w:p>
        </w:tc>
        <w:tc>
          <w:tcPr>
            <w:tcW w:w="5253" w:type="dxa"/>
          </w:tcPr>
          <w:p w14:paraId="090C4C34" w14:textId="27915407"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37D41798" w14:textId="0358FA73" w:rsidR="003E68DF" w:rsidRPr="00A3400B" w:rsidRDefault="003E68DF" w:rsidP="00C35879">
            <w:pPr>
              <w:pStyle w:val="TableParagraph"/>
              <w:spacing w:before="22"/>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609A86C9" w14:textId="77777777" w:rsidTr="00C35879">
        <w:trPr>
          <w:trHeight w:val="297"/>
        </w:trPr>
        <w:tc>
          <w:tcPr>
            <w:tcW w:w="4096" w:type="dxa"/>
          </w:tcPr>
          <w:p w14:paraId="54C958B9"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4B5D97E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07EF7307" w14:textId="77777777" w:rsidTr="00C35879">
        <w:trPr>
          <w:trHeight w:val="892"/>
        </w:trPr>
        <w:tc>
          <w:tcPr>
            <w:tcW w:w="4096" w:type="dxa"/>
          </w:tcPr>
          <w:p w14:paraId="2331BA7E" w14:textId="77777777" w:rsidR="003E68DF" w:rsidRPr="00A3400B" w:rsidRDefault="003E68DF" w:rsidP="00C35879">
            <w:pPr>
              <w:pStyle w:val="TableParagraph"/>
              <w:spacing w:line="268" w:lineRule="exact"/>
              <w:rPr>
                <w:sz w:val="24"/>
              </w:rPr>
            </w:pPr>
            <w:r w:rsidRPr="00A3400B">
              <w:rPr>
                <w:sz w:val="24"/>
              </w:rPr>
              <w:t>Температурный режим</w:t>
            </w:r>
          </w:p>
        </w:tc>
        <w:tc>
          <w:tcPr>
            <w:tcW w:w="5253" w:type="dxa"/>
          </w:tcPr>
          <w:p w14:paraId="45CC35B6"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6355AF6" w14:textId="77777777" w:rsidR="003E68DF" w:rsidRPr="00A3400B" w:rsidRDefault="003E68DF" w:rsidP="00C35879">
            <w:pPr>
              <w:pStyle w:val="TableParagraph"/>
              <w:spacing w:before="7" w:line="290" w:lineRule="atLeast"/>
              <w:ind w:right="122"/>
              <w:rPr>
                <w:sz w:val="24"/>
              </w:rPr>
            </w:pPr>
            <w:r w:rsidRPr="00A3400B">
              <w:rPr>
                <w:sz w:val="24"/>
              </w:rPr>
              <w:t>и влажности (влагозащищенность по группе IP44)</w:t>
            </w:r>
          </w:p>
        </w:tc>
      </w:tr>
      <w:tr w:rsidR="003E68DF" w:rsidRPr="00A3400B" w14:paraId="6AC7BC32" w14:textId="77777777" w:rsidTr="00C35879">
        <w:trPr>
          <w:trHeight w:val="297"/>
        </w:trPr>
        <w:tc>
          <w:tcPr>
            <w:tcW w:w="4096" w:type="dxa"/>
          </w:tcPr>
          <w:p w14:paraId="081C76FD" w14:textId="77777777" w:rsidR="003E68DF" w:rsidRPr="00A3400B" w:rsidRDefault="003E68DF" w:rsidP="00C35879">
            <w:pPr>
              <w:pStyle w:val="TableParagraph"/>
              <w:spacing w:line="268" w:lineRule="exact"/>
              <w:rPr>
                <w:sz w:val="24"/>
              </w:rPr>
            </w:pPr>
            <w:r w:rsidRPr="00A3400B">
              <w:rPr>
                <w:sz w:val="24"/>
              </w:rPr>
              <w:t>Антивандальность</w:t>
            </w:r>
          </w:p>
        </w:tc>
        <w:tc>
          <w:tcPr>
            <w:tcW w:w="5253" w:type="dxa"/>
          </w:tcPr>
          <w:p w14:paraId="470D782A"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3F1D7A76" w14:textId="77777777" w:rsidTr="00C35879">
        <w:trPr>
          <w:trHeight w:val="594"/>
        </w:trPr>
        <w:tc>
          <w:tcPr>
            <w:tcW w:w="4096" w:type="dxa"/>
          </w:tcPr>
          <w:p w14:paraId="0B8BBB4F"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0A9D83F8"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57DC7265"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6C4E4F7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F44585"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(одностворчатый) с двухкамерным стеклопакетом,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10FAFAC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одна створка – с поворотно-откидным открыванием в сторону помещения, оборудована противомоскитной сеткой и фиксатором створки для проветривания и микропроветривания,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AE3A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оконный блок из ПВХ профиля одинарной конструкции (двустворчатый) 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1200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цинконаполненным грунтом и последующим окрашиванием алюмонаполненными составами, цвет, близкий </w:t>
      </w:r>
      <w:r w:rsidRPr="003E68DF">
        <w:rPr>
          <w:sz w:val="28"/>
          <w:szCs w:val="28"/>
          <w:lang w:eastAsia="ru-RU"/>
        </w:rPr>
        <w:t>к</w:t>
      </w:r>
      <w:r w:rsidRPr="003E68DF">
        <w:rPr>
          <w:sz w:val="28"/>
          <w:szCs w:val="28"/>
        </w:rPr>
        <w:t xml:space="preserve"> RAL 7024 (графитово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xml:space="preserve">, перила с поручнями на пандусе не устанавливаются, обустраиваются только ограждающие бортики по краю пандуса. </w:t>
      </w:r>
      <w:r w:rsidRPr="003E68DF">
        <w:rPr>
          <w:sz w:val="28"/>
          <w:szCs w:val="28"/>
        </w:rPr>
        <w:lastRenderedPageBreak/>
        <w:t>Если перепад высот составляет более 200</w:t>
      </w:r>
      <w:r w:rsidR="00B17CE0">
        <w:rPr>
          <w:sz w:val="28"/>
          <w:szCs w:val="28"/>
        </w:rPr>
        <w:t> мм</w:t>
      </w:r>
      <w:r w:rsidRPr="003E68DF">
        <w:rPr>
          <w:sz w:val="28"/>
          <w:szCs w:val="28"/>
        </w:rPr>
        <w:t>, то должны быть установлены перила 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38336C7B"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 cstate="print"/>
                    <a:stretch>
                      <a:fillRect/>
                    </a:stretch>
                  </pic:blipFill>
                  <pic:spPr>
                    <a:xfrm>
                      <a:off x="0" y="0"/>
                      <a:ext cx="1345400" cy="1368075"/>
                    </a:xfrm>
                    <a:prstGeom prst="rect">
                      <a:avLst/>
                    </a:prstGeom>
                  </pic:spPr>
                </pic:pic>
              </a:graphicData>
            </a:graphic>
          </wp:anchor>
        </w:drawing>
      </w:r>
      <w:r w:rsidR="00852045">
        <w:rPr>
          <w:sz w:val="28"/>
          <w:szCs w:val="28"/>
        </w:rPr>
        <w:t>вн</w:t>
      </w:r>
      <w:r w:rsidRPr="003E68DF">
        <w:rPr>
          <w:sz w:val="28"/>
          <w:szCs w:val="28"/>
        </w:rPr>
        <w:t>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w:t>
      </w:r>
      <w:r w:rsidRPr="003E68DF">
        <w:rPr>
          <w:sz w:val="28"/>
          <w:szCs w:val="28"/>
        </w:rPr>
        <w:lastRenderedPageBreak/>
        <w:t>(1000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1"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4C7F7F2F"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от </w:t>
      </w:r>
      <w:r w:rsidRPr="003E68DF">
        <w:rPr>
          <w:sz w:val="28"/>
          <w:szCs w:val="28"/>
          <w:lang w:eastAsia="ru-RU"/>
        </w:rPr>
        <w:br/>
        <w:t>-55 °С до + 40 °С</w:t>
      </w:r>
      <w:r w:rsidR="00852045">
        <w:rPr>
          <w:sz w:val="28"/>
          <w:szCs w:val="28"/>
          <w:lang w:eastAsia="ru-RU"/>
        </w:rPr>
        <w:t>.</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(бэк-зона);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1BAD7467" w:rsid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8574F6F" w14:textId="1A625501" w:rsidR="008838FA" w:rsidRPr="003E68DF" w:rsidRDefault="008838FA"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Pr>
          <w:sz w:val="28"/>
          <w:szCs w:val="28"/>
          <w:lang w:eastAsia="ru-RU"/>
        </w:rPr>
        <w:t xml:space="preserve">плинтус плоский алюминиевый, высота 60мм, </w:t>
      </w:r>
      <w:r w:rsidRPr="003E68DF">
        <w:rPr>
          <w:sz w:val="28"/>
          <w:szCs w:val="28"/>
          <w:lang w:eastAsia="ru-RU"/>
        </w:rPr>
        <w:t>цвет – светло-серый, близкий к</w:t>
      </w:r>
      <w:r w:rsidRPr="003E68DF">
        <w:rPr>
          <w:sz w:val="28"/>
          <w:szCs w:val="28"/>
        </w:rPr>
        <w:t xml:space="preserve"> </w:t>
      </w:r>
      <w:r w:rsidRPr="003E68DF">
        <w:rPr>
          <w:sz w:val="28"/>
          <w:szCs w:val="28"/>
          <w:lang w:eastAsia="ru-RU"/>
        </w:rPr>
        <w:t>RAL 7047 (серый</w:t>
      </w:r>
      <w:r>
        <w:rPr>
          <w:sz w:val="28"/>
          <w:szCs w:val="28"/>
          <w:lang w:eastAsia="ru-RU"/>
        </w:rPr>
        <w:t>),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обеспыливание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Вариант № 1. Приямка с грязезащитным ковриком (ячеистый ринго-мат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Устройство приямка для грязезащитного коврика (ячеистый ринго-мат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17696BD2" w14:textId="325D069A"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внешних блоков сплит систем (со стороны фасада, но не на наружной лицевой стороне (главный фасад) МОПС);</w:t>
      </w:r>
    </w:p>
    <w:p w14:paraId="425A05F8" w14:textId="51ABA09E"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внутренних блоков сплит систем;</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78761D18" w14:textId="59D4EC4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lastRenderedPageBreak/>
        <w:t>откидной столешницы-барьер;</w:t>
      </w:r>
    </w:p>
    <w:p w14:paraId="66472272" w14:textId="36461A65"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шкафа розничных товаров;</w:t>
      </w:r>
    </w:p>
    <w:p w14:paraId="52014BA6" w14:textId="1CAFD7DE"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столов почтальонов с клетью;</w:t>
      </w:r>
    </w:p>
    <w:p w14:paraId="16C01026" w14:textId="5E5B216F"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бытового шкафа;</w:t>
      </w:r>
    </w:p>
    <w:p w14:paraId="61384A69" w14:textId="194DCE0E"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стеллажа ЛДСП розницы;</w:t>
      </w:r>
    </w:p>
    <w:p w14:paraId="478B785C" w14:textId="7A0DCB34"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полки под инвентарь (в помещении санузла);</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используются 4-парные медные кабели типа витая пара (F/UTP) категории не ниже 5Е с характеристиками оболочки – LSZH, классом по пожаробезопасности – нг(А)-HF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дымо- и газовыделением;</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t>нг(А)-FRLS.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 соответствии с ГОСТ 31565-2012 предусмотреть кабельные изделия огнестойкие, не распространяющие горение при групповой прокладке, с пониженным дымо- и газовыделением;</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², классом по пожаробезопасности – нг(А)-FRLS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электроконвекторов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9357C8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Вариант № 1. В клиентской зоне, бэк-зоне, санузле, прокладку кабеля к рабочим местам и оборудованию выполнить скрыто за чистовым потолком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Вариант № 2. В клиентской зоне, бэк-зоне,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lastRenderedPageBreak/>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Рабочие места оборудовать розеточными группами по еврообразцу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электровыводов,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lastRenderedPageBreak/>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2">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r w:rsidRPr="003E68DF">
        <w:rPr>
          <w:sz w:val="28"/>
          <w:szCs w:val="28"/>
        </w:rPr>
        <w:t>патч</w:t>
      </w:r>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Тип – патч-корд,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Установка и опломбировка прибора коммерческого учета электроэнергии выполняется энергоснабжающей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энергопотребителей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отопления электроконвекторами, предусмотреть отдельную линию электропитания от ВРЩ на каждые два устанавливаемых электроконвектора, в ВРЩ установить защитную автоматику (Дифференциальный автоматический выключатель). Применить электроконвекторы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рабочих мест – не менее 500 лк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входной зоны – не менее 100 лк;</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клиентского зала – не менее 400 лк;</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бэк-зоны – не менее 400 лк;</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примерочной – не менее 500 лк;</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санузла – не менее 100 лк.</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lastRenderedPageBreak/>
        <w:t>рассеиватель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(графитово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Систему кондиционирования предусмотреть в соответствии с Альбомом чертежей (Приложение № 1) и следующими требованиями</w:t>
      </w:r>
      <w:r w:rsidRPr="003E68DF">
        <w:rPr>
          <w:bCs/>
          <w:sz w:val="28"/>
          <w:szCs w:val="28"/>
          <w:vertAlign w:val="superscript"/>
          <w:lang w:eastAsia="x-none"/>
        </w:rPr>
        <w:t xml:space="preserve"> </w:t>
      </w:r>
      <w:r w:rsidRPr="003E68DF">
        <w:rPr>
          <w:bCs/>
          <w:sz w:val="28"/>
          <w:szCs w:val="28"/>
          <w:vertAlign w:val="superscript"/>
          <w:lang w:eastAsia="x-none"/>
        </w:rPr>
        <w:footnoteReference w:id="2"/>
      </w:r>
      <w:r w:rsidRPr="003E68DF">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w:t>
      </w:r>
      <w:r w:rsidRPr="003E68DF">
        <w:rPr>
          <w:sz w:val="28"/>
          <w:szCs w:val="28"/>
          <w:lang w:eastAsia="ru-RU"/>
        </w:rPr>
        <w:lastRenderedPageBreak/>
        <w:t>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(графитово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6"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7"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8"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9"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r w:rsidRPr="008D796A">
        <w:rPr>
          <w:sz w:val="28"/>
          <w:szCs w:val="28"/>
          <w:lang w:eastAsia="ru-RU"/>
        </w:rPr>
        <w:t>запахозапирающим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Для организации системы отопления применить электроконвекторы, оснащенные термостатами (терморегуляторами) с автоматическим регулированием температуры в помещении (для электроконвектора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электроконвекторов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размещение, привязки и высоту монтажа электроконвекторов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использовать электроконвекторы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lastRenderedPageBreak/>
        <w:t>В случае подключения к централизованным системам водоснабжения (тех.присоединение к внешним сетям водоснабжения), а также в случае отсутствия договора с ресурсоснабжающими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r w:rsidRPr="00F511E8">
              <w:rPr>
                <w:sz w:val="24"/>
                <w:szCs w:val="24"/>
                <w:lang w:eastAsia="ru-RU"/>
              </w:rPr>
              <w:t>Межповерочный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4ECE02D8" w:rsidR="003E68DF" w:rsidRPr="003E68DF" w:rsidRDefault="004E4E1B" w:rsidP="003213E8">
      <w:pPr>
        <w:widowControl/>
        <w:numPr>
          <w:ilvl w:val="3"/>
          <w:numId w:val="19"/>
        </w:numPr>
        <w:tabs>
          <w:tab w:val="left" w:pos="1843"/>
        </w:tabs>
        <w:autoSpaceDE/>
        <w:autoSpaceDN/>
        <w:ind w:left="0" w:firstLine="709"/>
        <w:contextualSpacing/>
        <w:jc w:val="both"/>
        <w:rPr>
          <w:sz w:val="28"/>
          <w:szCs w:val="28"/>
        </w:rPr>
      </w:pPr>
      <w:r w:rsidRPr="009C630C">
        <w:rPr>
          <w:sz w:val="28"/>
        </w:rPr>
        <w:t>В</w:t>
      </w:r>
      <w:r w:rsidRPr="009C630C">
        <w:rPr>
          <w:spacing w:val="-6"/>
          <w:sz w:val="28"/>
        </w:rPr>
        <w:t xml:space="preserve"> </w:t>
      </w:r>
      <w:r w:rsidRPr="009C630C">
        <w:rPr>
          <w:sz w:val="28"/>
        </w:rPr>
        <w:t>целях</w:t>
      </w:r>
      <w:r w:rsidRPr="009C630C">
        <w:rPr>
          <w:spacing w:val="-8"/>
          <w:sz w:val="28"/>
        </w:rPr>
        <w:t xml:space="preserve"> </w:t>
      </w:r>
      <w:r w:rsidRPr="009C630C">
        <w:rPr>
          <w:sz w:val="28"/>
        </w:rPr>
        <w:t>обеспечения</w:t>
      </w:r>
      <w:r w:rsidRPr="009C630C">
        <w:rPr>
          <w:spacing w:val="-3"/>
          <w:sz w:val="28"/>
        </w:rPr>
        <w:t xml:space="preserve"> </w:t>
      </w:r>
      <w:r w:rsidRPr="009C630C">
        <w:rPr>
          <w:sz w:val="28"/>
        </w:rPr>
        <w:t>индивидуальной</w:t>
      </w:r>
      <w:r w:rsidRPr="009C630C">
        <w:rPr>
          <w:spacing w:val="-4"/>
          <w:sz w:val="28"/>
        </w:rPr>
        <w:t xml:space="preserve"> </w:t>
      </w:r>
      <w:r w:rsidRPr="009C630C">
        <w:rPr>
          <w:sz w:val="28"/>
        </w:rPr>
        <w:t>(автономной)</w:t>
      </w:r>
      <w:r w:rsidRPr="009C630C">
        <w:rPr>
          <w:spacing w:val="-4"/>
          <w:sz w:val="28"/>
        </w:rPr>
        <w:t xml:space="preserve"> </w:t>
      </w:r>
      <w:r w:rsidRPr="009C630C">
        <w:rPr>
          <w:sz w:val="28"/>
        </w:rPr>
        <w:t>системой водоснабжения МОПС организовать локальный водозабор (</w:t>
      </w:r>
      <w:r>
        <w:rPr>
          <w:sz w:val="28"/>
        </w:rPr>
        <w:t xml:space="preserve">колодец или </w:t>
      </w:r>
      <w:r w:rsidRPr="009C630C">
        <w:rPr>
          <w:sz w:val="28"/>
        </w:rPr>
        <w:t>скважина, расположенная</w:t>
      </w:r>
      <w:r w:rsidRPr="009C630C">
        <w:rPr>
          <w:spacing w:val="80"/>
          <w:sz w:val="28"/>
        </w:rPr>
        <w:t xml:space="preserve"> </w:t>
      </w:r>
      <w:r w:rsidRPr="009C630C">
        <w:rPr>
          <w:sz w:val="28"/>
        </w:rPr>
        <w:t>в</w:t>
      </w:r>
      <w:r w:rsidRPr="009C630C">
        <w:rPr>
          <w:spacing w:val="80"/>
          <w:sz w:val="28"/>
        </w:rPr>
        <w:t xml:space="preserve"> </w:t>
      </w:r>
      <w:r w:rsidRPr="009C630C">
        <w:rPr>
          <w:sz w:val="28"/>
        </w:rPr>
        <w:t>границах</w:t>
      </w:r>
      <w:r w:rsidRPr="009C630C">
        <w:rPr>
          <w:spacing w:val="80"/>
          <w:sz w:val="28"/>
        </w:rPr>
        <w:t xml:space="preserve"> </w:t>
      </w:r>
      <w:r w:rsidRPr="009C630C">
        <w:rPr>
          <w:sz w:val="28"/>
        </w:rPr>
        <w:t>земельного</w:t>
      </w:r>
      <w:r w:rsidRPr="009C630C">
        <w:rPr>
          <w:spacing w:val="80"/>
          <w:sz w:val="28"/>
        </w:rPr>
        <w:t xml:space="preserve"> </w:t>
      </w:r>
      <w:r w:rsidRPr="009C630C">
        <w:rPr>
          <w:sz w:val="28"/>
        </w:rPr>
        <w:t>участка,</w:t>
      </w:r>
      <w:r w:rsidRPr="009C630C">
        <w:rPr>
          <w:spacing w:val="80"/>
          <w:sz w:val="28"/>
        </w:rPr>
        <w:t xml:space="preserve"> </w:t>
      </w:r>
      <w:r w:rsidRPr="009C630C">
        <w:rPr>
          <w:sz w:val="28"/>
        </w:rPr>
        <w:t>на</w:t>
      </w:r>
      <w:r w:rsidRPr="009C630C">
        <w:rPr>
          <w:spacing w:val="80"/>
          <w:sz w:val="28"/>
        </w:rPr>
        <w:t xml:space="preserve"> </w:t>
      </w:r>
      <w:r w:rsidRPr="009C630C">
        <w:rPr>
          <w:sz w:val="28"/>
        </w:rPr>
        <w:t>котором</w:t>
      </w:r>
      <w:r w:rsidRPr="009C630C">
        <w:rPr>
          <w:spacing w:val="80"/>
          <w:sz w:val="28"/>
        </w:rPr>
        <w:t xml:space="preserve"> </w:t>
      </w:r>
      <w:r w:rsidRPr="009C630C">
        <w:rPr>
          <w:sz w:val="28"/>
        </w:rPr>
        <w:t>размещается</w:t>
      </w:r>
      <w:r>
        <w:rPr>
          <w:sz w:val="28"/>
        </w:rPr>
        <w:t xml:space="preserve"> </w:t>
      </w:r>
      <w:r w:rsidRPr="009C630C">
        <w:rPr>
          <w:sz w:val="28"/>
          <w:szCs w:val="28"/>
        </w:rPr>
        <w:t>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r w:rsidRPr="00B85635">
        <w:rPr>
          <w:sz w:val="28"/>
          <w:szCs w:val="28"/>
        </w:rPr>
        <w:t>.</w:t>
      </w:r>
      <w:r>
        <w:rPr>
          <w:sz w:val="28"/>
          <w:szCs w:val="28"/>
        </w:rPr>
        <w:t xml:space="preserve"> При устройстве скважины, в обязательном порядке, предоставить следующую исполнительную документацию: паспорт скважины, заключение санитарно-эпидемиологической комиссии, документ с указанием основных характеристик водозаборного сооружения, запасов водоносного горизонта, исполнительная схема водозаборного сооружения с указанием размещения на земельном участке.</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09D2327" w14:textId="77777777" w:rsidR="003043AA" w:rsidRPr="003043AA" w:rsidRDefault="003E68DF" w:rsidP="003043AA">
      <w:pPr>
        <w:pStyle w:val="ab"/>
        <w:widowControl/>
        <w:numPr>
          <w:ilvl w:val="0"/>
          <w:numId w:val="28"/>
        </w:numPr>
        <w:tabs>
          <w:tab w:val="left" w:pos="993"/>
          <w:tab w:val="left" w:pos="1701"/>
        </w:tabs>
        <w:autoSpaceDE/>
        <w:autoSpaceDN/>
        <w:ind w:left="0" w:firstLine="709"/>
        <w:contextualSpacing/>
        <w:rPr>
          <w:sz w:val="28"/>
          <w:szCs w:val="28"/>
        </w:rPr>
      </w:pPr>
      <w:r w:rsidRPr="003043AA">
        <w:rPr>
          <w:sz w:val="28"/>
          <w:szCs w:val="28"/>
        </w:rPr>
        <w:lastRenderedPageBreak/>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3B44FCA5" w:rsidR="003E68DF" w:rsidRPr="003043AA" w:rsidRDefault="003E68DF" w:rsidP="00FA19C3">
      <w:pPr>
        <w:pStyle w:val="ab"/>
        <w:widowControl/>
        <w:numPr>
          <w:ilvl w:val="0"/>
          <w:numId w:val="28"/>
        </w:numPr>
        <w:tabs>
          <w:tab w:val="left" w:pos="993"/>
          <w:tab w:val="left" w:pos="1134"/>
          <w:tab w:val="left" w:pos="1701"/>
        </w:tabs>
        <w:autoSpaceDE/>
        <w:autoSpaceDN/>
        <w:ind w:left="709" w:firstLine="709"/>
        <w:contextualSpacing/>
        <w:jc w:val="right"/>
        <w:rPr>
          <w:i/>
          <w:sz w:val="28"/>
          <w:szCs w:val="28"/>
          <w:lang w:eastAsia="ru-RU"/>
        </w:rPr>
      </w:pPr>
      <w:r w:rsidRPr="003043AA">
        <w:rPr>
          <w:i/>
          <w:sz w:val="28"/>
          <w:szCs w:val="28"/>
          <w:lang w:eastAsia="ru-RU"/>
        </w:rPr>
        <w:t>Рисунок 11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20" r:link="rId21">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(экспанзомат)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lastRenderedPageBreak/>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тонкой очистки картриджный,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водоразбора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энергонезависимые</w:t>
      </w:r>
      <w:r w:rsidRPr="003E68DF">
        <w:rPr>
          <w:rStyle w:val="af1"/>
          <w:sz w:val="28"/>
          <w:szCs w:val="28"/>
        </w:rPr>
        <w:footnoteReference w:id="3"/>
      </w:r>
      <w:r w:rsidRPr="003E68DF">
        <w:rPr>
          <w:sz w:val="28"/>
          <w:szCs w:val="28"/>
        </w:rPr>
        <w:t xml:space="preserve"> двух- или трехъемкостные септики с производительностью </w:t>
      </w:r>
      <w:r w:rsidRPr="003E68DF">
        <w:rPr>
          <w:sz w:val="28"/>
          <w:szCs w:val="28"/>
        </w:rPr>
        <w:lastRenderedPageBreak/>
        <w:t>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монтаж в тумбу полувстраиваемую,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совпадающей по геометрии с параметрами длины и высоты излива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r w:rsidRPr="003E68DF">
        <w:rPr>
          <w:sz w:val="28"/>
          <w:szCs w:val="28"/>
        </w:rPr>
        <w:t>однорычажный;</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длина излива 15-25 см, высота излива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1.47.12. нормах (в т. ч. вновь принимаемых), следует в обязательном порядке руководствоваться требованиями норм, приведенных в п.1. 47.12.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lastRenderedPageBreak/>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цветографической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оповещателей,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В случае, если размещение выносного устройства оповещения предусматривается не под навесом и не во влагозащищенном исполнении (либо если данные о влагозащите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формирование сигнала с пожарных извещателей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Предусмотреть адресное, либо безадресное построение СПС по принципу «одна зона обнаружения извещателя – один шлейф сигнализации» с размещением извещателей и приемно-контрольных приборов согласно СП 484.1311500.2020 и в соответствии с Альбомом чертежей (Приложение № 1). Размещение пожарных извещателей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Размещение ручного пожарного извещателя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3E68DF">
        <w:rPr>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допустимого пожарного риска) эвакуации людей в условиях конкретного объекта. </w:t>
      </w:r>
      <w:r w:rsidRPr="003E68DF">
        <w:rPr>
          <w:sz w:val="28"/>
          <w:szCs w:val="28"/>
        </w:rPr>
        <w:lastRenderedPageBreak/>
        <w:t>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СП 6.13130.2025 «Системы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дБА на высоте 1,5 метра от уровня пола помещения в любой его точке. УЗД, создаваемый ОП, не должен превышать 110 дБА на высоте 1,5 метра от уровня пола помещения и не более 120 дБА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lastRenderedPageBreak/>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нормативными документами, установленными приказом Росстандарта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lastRenderedPageBreak/>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4D35AD72"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оборудовать МОПС (территорию) пожарным щитом ЩП-А (класс А) в соответствии с ПП № 1479 РФ (ЩП-А). Размещение пожарного щита на главном фасаде не</w:t>
      </w:r>
      <w:r w:rsidR="003043AA">
        <w:rPr>
          <w:sz w:val="28"/>
          <w:szCs w:val="28"/>
          <w:lang w:eastAsia="ru-RU"/>
        </w:rPr>
        <w:t xml:space="preserve"> </w:t>
      </w:r>
      <w:r w:rsidR="008D796A">
        <w:rPr>
          <w:sz w:val="28"/>
          <w:szCs w:val="28"/>
          <w:lang w:eastAsia="ru-RU"/>
        </w:rPr>
        <w:t>применять</w:t>
      </w:r>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lastRenderedPageBreak/>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Предусмотреть адресное, либо безадресное построение СОТС по принципу «одна зона обнаружения извещателя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(бэк-зона)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Установить магнитоконтактные извещатели (СМК) в исполнении для металлических дверей на одностворчатые входные двери со стороны помещения (клиентский зал, тамбур, бэк-зона),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Установить 2 (два) вибрационных извещателя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Извещатели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извещатели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Установить оповещатель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оповещатель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прибора(-ов)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t>Вывод информации и сигналов тревоги на ПЦН производить с использованием формата передачи данных Contact-ID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lastRenderedPageBreak/>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Питание электроприемников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мультикаст (протокол RTP) </w:t>
      </w:r>
      <w:r w:rsidRPr="003E68DF">
        <w:rPr>
          <w:sz w:val="28"/>
          <w:szCs w:val="28"/>
          <w:lang w:eastAsia="ru-RU"/>
        </w:rPr>
        <w:lastRenderedPageBreak/>
        <w:t>и юникаст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удаленный мониторинг обстановки в режиме реального времени, доступ к работе с видеоархивом, в том числе, через стандартный Web-browser.</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b – поток с одной камеры в Mbit/s;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коммутатор с PoE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встроенный web-сервер;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Windows;</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полноэкранного отображения и мультиэкранного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функции предзаписи и тревожной постзаписи;</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чувствительность цвет / ч/б не более 0,1/0,01 Лк;</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поддерживаемым сетевым интерфейсом 10Base-T/100Base-TX, Ethernet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PoE питание, не ниже IEEE 802.3 af;</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1.47.5.6.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lastRenderedPageBreak/>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по электропитанию к периферийному оборудованию СОТ выполнить с учетом положений ГОСТ Р 51558-2014, питание телекамер реализовать через функцию PoE.</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поток контрольных данных системы охранной и тревожной сигнализации </w:t>
      </w:r>
      <w:r w:rsidRPr="003E68DF">
        <w:rPr>
          <w:sz w:val="28"/>
          <w:szCs w:val="28"/>
          <w:lang w:eastAsia="ru-RU"/>
        </w:rPr>
        <w:lastRenderedPageBreak/>
        <w:t>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lastRenderedPageBreak/>
        <w:t>прокладку/протяжку кабеля в кабельных конструкциях;</w:t>
      </w:r>
    </w:p>
    <w:p w14:paraId="09FD778B"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розеток с разъемами типа RJ-45</w:t>
      </w:r>
      <w:r w:rsidRPr="003E68DF">
        <w:rPr>
          <w:rFonts w:eastAsia="Arial Unicode MS"/>
          <w:sz w:val="28"/>
          <w:szCs w:val="28"/>
          <w:vertAlign w:val="superscript"/>
          <w:lang w:val="ru" w:eastAsia="ru-RU"/>
        </w:rPr>
        <w:footnoteReference w:id="4"/>
      </w:r>
      <w:r w:rsidRPr="003E68DF">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кабеля в модули коммутационных панелей, патч-панелей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зону установки телекоммутационного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Тестирование линий СКС произвести специализированным кабельным тестером, отвечающим требованиям к тестированию СКС и в полном </w:t>
      </w:r>
      <w:r w:rsidRPr="003E68DF">
        <w:rPr>
          <w:sz w:val="28"/>
          <w:szCs w:val="28"/>
        </w:rPr>
        <w:lastRenderedPageBreak/>
        <w:t>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Максимальная производительность маршрутизатора в режиме Layer 3 forwarding (64</w:t>
            </w:r>
            <w:r w:rsidRPr="00F511E8">
              <w:rPr>
                <w:sz w:val="24"/>
                <w:szCs w:val="24"/>
              </w:rPr>
              <w:noBreakHyphen/>
              <w:t xml:space="preserve">byte packet size)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Наличие голосового шлюза, телефонных интерфейсов и поддержка технологий VoIP.</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Иметь возможности для интеграции с существующей в 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Поддержка QoS, NAT, IPSec,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Наличие алгоритмов предотвращения перегрузки трафиком, в частности Tail Drop/WRED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Наличие алгоритмов ограничения трафика CAR, traffic shaping, traffic policing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Наличие протоколов DHCP Client, DHCP relay, DHCP Server</w:t>
            </w:r>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 xml:space="preserve">Поддержка VRF-Light.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Trace, UDP, UDP jitter, SNMP). Сбор статистики по сетевым задержкам, проценту потерянных пакетов, колебанию джитера.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и policy-based routing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Не менее одного из sFlow, NetFlow, IPFIX, Netstream</w:t>
            </w:r>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Поддержка технологии автоматической конфигурации оборудования путем загрузки системных файлов, патчей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Наличие в комплекте аккумуляторной батареи 12 В емкостью, Ач</w:t>
            </w:r>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пучинистости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 пучинистым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Крупнообломочные грунты с песчаным заполнением, пески гравелистые, крупные и средние, не содержащие глинистых фракций, считаются непучинистыми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Для оценки пучинистости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При отсутствии данных о пучинистости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Критерии оценки пучинистости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Наименование грунта по степени морозной пучинистости</w:t>
            </w:r>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Показатель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r w:rsidRPr="00F511E8">
              <w:rPr>
                <w:rFonts w:ascii="Times New Roman" w:hAnsi="Times New Roman" w:cs="Times New Roman"/>
                <w:b/>
                <w:bCs/>
                <w:color w:val="000000" w:themeColor="text1"/>
                <w:sz w:val="20"/>
                <w:szCs w:val="20"/>
              </w:rPr>
              <w:t xml:space="preserve">Показатель текучести </w:t>
            </w:r>
            <w:r w:rsidRPr="00F511E8">
              <w:rPr>
                <w:rFonts w:ascii="Times New Roman" w:eastAsia="Times New Roman" w:hAnsi="Times New Roman" w:cs="Times New Roman"/>
                <w:b/>
                <w:bCs/>
                <w:smallCaps/>
                <w:color w:val="000000" w:themeColor="text1"/>
                <w:sz w:val="20"/>
                <w:szCs w:val="20"/>
                <w:lang w:bidi="en-US"/>
              </w:rPr>
              <w:t>Jl</w:t>
            </w:r>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 xml:space="preserve">Относительная </w:t>
            </w:r>
            <w:r w:rsidRPr="00F511E8">
              <w:rPr>
                <w:rFonts w:ascii="Times New Roman" w:hAnsi="Times New Roman" w:cs="Times New Roman"/>
                <w:b/>
                <w:bCs/>
                <w:color w:val="000000" w:themeColor="text1"/>
                <w:sz w:val="20"/>
                <w:szCs w:val="20"/>
              </w:rPr>
              <w:t>деформация пучения</w:t>
            </w:r>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мелкий</w:t>
            </w:r>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r w:rsidRPr="00F511E8">
              <w:rPr>
                <w:rFonts w:ascii="Times New Roman" w:hAnsi="Times New Roman" w:cs="Times New Roman"/>
                <w:b/>
                <w:color w:val="000000" w:themeColor="text1"/>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супесь</w:t>
            </w:r>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суглинок</w:t>
            </w:r>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b/>
                <w:bCs/>
                <w:color w:val="000000" w:themeColor="text1"/>
                <w:sz w:val="20"/>
                <w:szCs w:val="20"/>
              </w:rPr>
              <w:t>глина</w:t>
            </w:r>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Непучинистые</w:t>
            </w:r>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r w:rsidRPr="00F511E8">
              <w:rPr>
                <w:rFonts w:ascii="Times New Roman" w:eastAsia="Times New Roman" w:hAnsi="Times New Roman" w:cs="Times New Roman"/>
                <w:bCs/>
                <w:smallCaps/>
                <w:color w:val="000000" w:themeColor="text1"/>
                <w:sz w:val="20"/>
                <w:szCs w:val="20"/>
                <w:lang w:bidi="en-US"/>
              </w:rPr>
              <w:t>Jl</w:t>
            </w:r>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D9142D"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Слабопучинистые</w:t>
            </w:r>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Среднепучинистые</w:t>
            </w:r>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r w:rsidRPr="00F511E8">
              <w:rPr>
                <w:rFonts w:ascii="Times New Roman" w:eastAsia="Times New Roman" w:hAnsi="Times New Roman" w:cs="Times New Roman"/>
                <w:bCs/>
                <w:smallCaps/>
                <w:color w:val="000000" w:themeColor="text1"/>
                <w:sz w:val="20"/>
                <w:szCs w:val="20"/>
                <w:lang w:bidi="en-US"/>
              </w:rPr>
              <w:t>Jl</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Сильнопучинистые</w:t>
            </w:r>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D9142D"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dw</w:t>
            </w:r>
            <w:r w:rsidRPr="00F511E8">
              <w:rPr>
                <w:rFonts w:eastAsia="Calibri"/>
                <w:sz w:val="24"/>
              </w:rPr>
              <w:t>-</w:t>
            </w:r>
            <w:r w:rsidRPr="00F511E8">
              <w:rPr>
                <w:rFonts w:eastAsia="Calibri"/>
                <w:sz w:val="24"/>
                <w:lang w:val="en-US"/>
              </w:rPr>
              <w:t>df</w:t>
            </w:r>
            <w:r w:rsidRPr="00F511E8">
              <w:rPr>
                <w:rFonts w:eastAsia="Calibri"/>
                <w:sz w:val="24"/>
              </w:rPr>
              <w:t xml:space="preserve">, где </w:t>
            </w:r>
            <w:r w:rsidRPr="00F511E8">
              <w:rPr>
                <w:rFonts w:eastAsia="Calibri"/>
                <w:sz w:val="24"/>
                <w:lang w:val="en-US"/>
              </w:rPr>
              <w:t>dw</w:t>
            </w:r>
            <w:r w:rsidRPr="00F511E8">
              <w:rPr>
                <w:rFonts w:eastAsia="Calibri"/>
                <w:sz w:val="24"/>
              </w:rPr>
              <w:t xml:space="preserve"> – расстояние от поверхности грунта до уровня выявления подземных вод, </w:t>
            </w:r>
            <w:r w:rsidRPr="00F511E8">
              <w:rPr>
                <w:rFonts w:eastAsia="Calibri"/>
                <w:sz w:val="24"/>
                <w:lang w:val="en-US"/>
              </w:rPr>
              <w:t>df</w:t>
            </w:r>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пучинистости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пучинистости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Наименование грунтов по степени морозной пучинистости</w:t>
            </w:r>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Слабопучинистые</w:t>
            </w:r>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Среднепучинистые</w:t>
            </w:r>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Мокрые участки – пониженные равнины, котловины, межсклоновые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водонасыщаются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r w:rsidRPr="00F511E8">
              <w:rPr>
                <w:rFonts w:eastAsia="Arial"/>
                <w:color w:val="000000"/>
                <w:sz w:val="24"/>
                <w:szCs w:val="24"/>
              </w:rPr>
              <w:t>Сильнопучинистые</w:t>
            </w:r>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просадочных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пучинистых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lastRenderedPageBreak/>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оврагообразования,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4">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w:t>
      </w:r>
      <w:r w:rsidRPr="003E68DF">
        <w:rPr>
          <w:sz w:val="28"/>
          <w:szCs w:val="28"/>
        </w:rPr>
        <w:lastRenderedPageBreak/>
        <w:t>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В местах опирания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антисептированной древесины или бакелизированной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3FE3FD44"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r w:rsidR="00830CC8">
        <w:rPr>
          <w:i/>
          <w:sz w:val="28"/>
          <w:szCs w:val="28"/>
          <w:lang w:eastAsia="ru-RU"/>
        </w:rPr>
        <w:t>Основания</w:t>
      </w:r>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5"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6"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7"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колесоотбоя;</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4EDB2026"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04262152"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6EDA07E5"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3E68DF">
        <w:rPr>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2.1.3684-21 «Санитарно-эпидемиологические требования к содержанию территорий городских и сельских поселений, к водным объектам, </w:t>
      </w:r>
      <w:r w:rsidRPr="003E68DF">
        <w:rPr>
          <w:bCs/>
          <w:sz w:val="28"/>
          <w:szCs w:val="28"/>
        </w:rPr>
        <w:lastRenderedPageBreak/>
        <w:t xml:space="preserve">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1774407B" w:rsidR="003E68DF" w:rsidRPr="00C96381"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Локальные (автономные) очистные сооружения: септик фабричного изготовления без откачки, энергонезависимый, двух- или трехъемкостной,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207CE9F4" w:rsidR="003E68DF" w:rsidRPr="00F511E8" w:rsidRDefault="003E68DF" w:rsidP="003E68DF">
      <w:pPr>
        <w:spacing w:before="120" w:after="120"/>
        <w:jc w:val="right"/>
        <w:rPr>
          <w:bCs/>
          <w:i/>
          <w:sz w:val="28"/>
          <w:szCs w:val="28"/>
          <w:lang w:eastAsia="ru-RU"/>
        </w:rPr>
      </w:pPr>
      <w:r w:rsidRPr="00F511E8">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55"/>
        <w:gridCol w:w="1869"/>
        <w:gridCol w:w="2319"/>
        <w:gridCol w:w="1565"/>
        <w:gridCol w:w="1932"/>
        <w:gridCol w:w="1565"/>
      </w:tblGrid>
      <w:tr w:rsidR="003E68DF"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44B89539" w:rsidR="003E68DF" w:rsidRPr="00F511E8" w:rsidRDefault="003E68DF" w:rsidP="00201415">
            <w:pPr>
              <w:jc w:val="center"/>
              <w:rPr>
                <w:szCs w:val="24"/>
              </w:rPr>
            </w:pPr>
            <w:r w:rsidRPr="00F511E8">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3E68DF"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3E68DF"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5D0EF12D" w:rsidR="003E68DF" w:rsidRPr="00F511E8" w:rsidRDefault="00201415" w:rsidP="00C35879">
            <w:pPr>
              <w:jc w:val="both"/>
              <w:rPr>
                <w:szCs w:val="24"/>
              </w:rPr>
            </w:pPr>
            <w:r>
              <w:rPr>
                <w:szCs w:val="24"/>
              </w:rPr>
              <w:t>В соответствии с ТЗ</w:t>
            </w:r>
          </w:p>
        </w:tc>
        <w:tc>
          <w:tcPr>
            <w:tcW w:w="0" w:type="auto"/>
            <w:shd w:val="clear" w:color="auto" w:fill="auto"/>
          </w:tcPr>
          <w:p w14:paraId="34B94DD9" w14:textId="047DEF99" w:rsidR="003E68DF" w:rsidRPr="00F511E8" w:rsidRDefault="00201415" w:rsidP="00C35879">
            <w:pPr>
              <w:jc w:val="both"/>
              <w:rPr>
                <w:szCs w:val="24"/>
              </w:rPr>
            </w:pPr>
            <w:r>
              <w:rPr>
                <w:szCs w:val="24"/>
              </w:rPr>
              <w:t>В соответствии с ТЗ</w:t>
            </w:r>
          </w:p>
        </w:tc>
        <w:tc>
          <w:tcPr>
            <w:tcW w:w="0" w:type="auto"/>
            <w:shd w:val="clear" w:color="auto" w:fill="auto"/>
          </w:tcPr>
          <w:p w14:paraId="43EC4E28" w14:textId="48C6B1F7" w:rsidR="003E68DF" w:rsidRPr="00F511E8" w:rsidRDefault="00201415" w:rsidP="00C35879">
            <w:pPr>
              <w:jc w:val="both"/>
              <w:rPr>
                <w:szCs w:val="24"/>
              </w:rPr>
            </w:pPr>
            <w:r>
              <w:rPr>
                <w:szCs w:val="24"/>
              </w:rPr>
              <w:t>В соответствии с ТЗ</w:t>
            </w:r>
          </w:p>
        </w:tc>
        <w:tc>
          <w:tcPr>
            <w:tcW w:w="0" w:type="auto"/>
            <w:shd w:val="clear" w:color="auto" w:fill="auto"/>
          </w:tcPr>
          <w:p w14:paraId="5B7F2394" w14:textId="2EF5E986" w:rsidR="003E68DF" w:rsidRPr="00F511E8" w:rsidRDefault="00201415" w:rsidP="00C35879">
            <w:pPr>
              <w:jc w:val="both"/>
              <w:rPr>
                <w:szCs w:val="24"/>
              </w:rPr>
            </w:pPr>
            <w:r>
              <w:rPr>
                <w:szCs w:val="24"/>
              </w:rPr>
              <w:t>В соответствии с ТЗ</w:t>
            </w:r>
          </w:p>
        </w:tc>
        <w:tc>
          <w:tcPr>
            <w:tcW w:w="0" w:type="auto"/>
            <w:shd w:val="clear" w:color="auto" w:fill="auto"/>
          </w:tcPr>
          <w:p w14:paraId="3784D6CF" w14:textId="15817578" w:rsidR="003E68DF" w:rsidRPr="00F511E8" w:rsidRDefault="00201415" w:rsidP="00C35879">
            <w:pPr>
              <w:jc w:val="both"/>
              <w:rPr>
                <w:szCs w:val="24"/>
              </w:rPr>
            </w:pPr>
            <w:r>
              <w:rPr>
                <w:szCs w:val="24"/>
              </w:rPr>
              <w:t>В соответствии с ТЗ</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1" w:name="_Hlk134203022"/>
      <w:r w:rsidRPr="00C96381">
        <w:rPr>
          <w:b/>
          <w:bCs/>
          <w:iCs/>
          <w:sz w:val="28"/>
          <w:szCs w:val="28"/>
        </w:rPr>
        <w:t>Визуализация экстерьера и интерьера МОПС.</w:t>
      </w:r>
    </w:p>
    <w:bookmarkEnd w:id="11"/>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13CBA90" w14:textId="4F829A7F" w:rsid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 xml:space="preserve">Визуализация экстерьера МОПС </w:t>
      </w: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4FAC5D87" w14:textId="77777777" w:rsidR="00AA5673" w:rsidRDefault="00034CAD" w:rsidP="0010100B">
      <w:pPr>
        <w:pStyle w:val="a9"/>
        <w:spacing w:before="107"/>
        <w:ind w:left="0"/>
        <w:jc w:val="center"/>
        <w:rPr>
          <w:noProof/>
          <w:sz w:val="20"/>
          <w:lang w:eastAsia="ru-RU"/>
        </w:rPr>
      </w:pPr>
      <w:r w:rsidRPr="003548C0">
        <w:rPr>
          <w:noProof/>
          <w:lang w:eastAsia="ru-RU"/>
        </w:rPr>
        <w:drawing>
          <wp:inline distT="0" distB="0" distL="0" distR="0" wp14:anchorId="7F1A59C3" wp14:editId="627CC21F">
            <wp:extent cx="5837671" cy="1927860"/>
            <wp:effectExtent l="0" t="0" r="0" b="0"/>
            <wp:docPr id="60" name="Image 60" descr="C:\Users\Vladimir.Fiterman\Desktop\Модули\ТТ 19.11.2024\Актуальные чертежи\плоская кровля\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плоская кровля\металл\1-новая вывеска.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37671" cy="1927860"/>
                    </a:xfrm>
                    <a:prstGeom prst="rect">
                      <a:avLst/>
                    </a:prstGeom>
                  </pic:spPr>
                </pic:pic>
              </a:graphicData>
            </a:graphic>
          </wp:inline>
        </w:drawing>
      </w:r>
    </w:p>
    <w:p w14:paraId="22D15485" w14:textId="77777777" w:rsidR="00AA5673" w:rsidRDefault="00AA5673" w:rsidP="0010100B">
      <w:pPr>
        <w:pStyle w:val="a9"/>
        <w:spacing w:before="107"/>
        <w:ind w:left="0"/>
        <w:jc w:val="center"/>
        <w:rPr>
          <w:noProof/>
          <w:sz w:val="20"/>
          <w:lang w:eastAsia="ru-RU"/>
        </w:rPr>
      </w:pPr>
    </w:p>
    <w:p w14:paraId="0714080D" w14:textId="77777777" w:rsidR="00AA5673" w:rsidRDefault="00AA5673" w:rsidP="0010100B">
      <w:pPr>
        <w:pStyle w:val="a9"/>
        <w:spacing w:before="107"/>
        <w:ind w:left="0"/>
        <w:jc w:val="center"/>
        <w:rPr>
          <w:noProof/>
          <w:sz w:val="20"/>
          <w:lang w:eastAsia="ru-RU"/>
        </w:rPr>
      </w:pPr>
    </w:p>
    <w:p w14:paraId="41C3B6CE" w14:textId="05C58F38" w:rsidR="0010100B" w:rsidRDefault="0010100B" w:rsidP="0010100B">
      <w:pPr>
        <w:pStyle w:val="a9"/>
        <w:spacing w:before="107"/>
        <w:ind w:left="0"/>
        <w:jc w:val="center"/>
        <w:rPr>
          <w:noProof/>
          <w:sz w:val="20"/>
          <w:lang w:eastAsia="ru-RU"/>
        </w:rPr>
      </w:pPr>
      <w:r w:rsidRPr="003548C0">
        <w:rPr>
          <w:noProof/>
          <w:lang w:eastAsia="ru-RU"/>
        </w:rPr>
        <w:drawing>
          <wp:inline distT="0" distB="0" distL="0" distR="0" wp14:anchorId="77E72ABE" wp14:editId="46F7624C">
            <wp:extent cx="5639422" cy="2424684"/>
            <wp:effectExtent l="0" t="0" r="0" b="0"/>
            <wp:docPr id="61" name="Image 61" descr="C:\Users\Vladimir.Fiterman\Desktop\Модули\ТТ 19.11.2024\Актуальные чертежи\плоская кровля\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descr="C:\Users\Vladimir.Fiterman\Desktop\Модули\ТТ 19.11.2024\Актуальные чертежи\плоская кровля\металл\4-новая вывес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39422" cy="2424684"/>
                    </a:xfrm>
                    <a:prstGeom prst="rect">
                      <a:avLst/>
                    </a:prstGeom>
                  </pic:spPr>
                </pic:pic>
              </a:graphicData>
            </a:graphic>
          </wp:inline>
        </w:drawing>
      </w:r>
    </w:p>
    <w:p w14:paraId="5014A3E2" w14:textId="585F8DDC" w:rsidR="0010100B" w:rsidRDefault="0010100B" w:rsidP="0010100B">
      <w:pPr>
        <w:pStyle w:val="a9"/>
        <w:spacing w:before="107"/>
        <w:ind w:left="0"/>
        <w:jc w:val="center"/>
        <w:rPr>
          <w:noProof/>
          <w:sz w:val="20"/>
          <w:lang w:eastAsia="ru-RU"/>
        </w:rPr>
      </w:pPr>
      <w:r w:rsidRPr="003548C0">
        <w:rPr>
          <w:noProof/>
          <w:sz w:val="20"/>
          <w:lang w:eastAsia="ru-RU"/>
        </w:rPr>
        <w:lastRenderedPageBreak/>
        <w:drawing>
          <wp:inline distT="0" distB="0" distL="0" distR="0" wp14:anchorId="5B17DD93" wp14:editId="6E5336B6">
            <wp:extent cx="4923002" cy="2250538"/>
            <wp:effectExtent l="0" t="0" r="0" b="0"/>
            <wp:docPr id="9"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3" cstate="print"/>
                    <a:srcRect t="7394" b="55441"/>
                    <a:stretch/>
                  </pic:blipFill>
                  <pic:spPr bwMode="auto">
                    <a:xfrm>
                      <a:off x="0" y="0"/>
                      <a:ext cx="4951263" cy="2263457"/>
                    </a:xfrm>
                    <a:prstGeom prst="rect">
                      <a:avLst/>
                    </a:prstGeom>
                    <a:ln>
                      <a:noFill/>
                    </a:ln>
                    <a:extLst>
                      <a:ext uri="{53640926-AAD7-44D8-BBD7-CCE9431645EC}">
                        <a14:shadowObscured xmlns:a14="http://schemas.microsoft.com/office/drawing/2010/main"/>
                      </a:ext>
                    </a:extLst>
                  </pic:spPr>
                </pic:pic>
              </a:graphicData>
            </a:graphic>
          </wp:inline>
        </w:drawing>
      </w:r>
    </w:p>
    <w:p w14:paraId="354DA591" w14:textId="187592DE" w:rsidR="00D24B6B" w:rsidRPr="003548C0" w:rsidRDefault="00034CAD" w:rsidP="0010100B">
      <w:pPr>
        <w:pStyle w:val="a9"/>
        <w:spacing w:before="191"/>
        <w:ind w:left="0"/>
        <w:rPr>
          <w:sz w:val="20"/>
        </w:rPr>
      </w:pPr>
      <w:r w:rsidRPr="003548C0">
        <w:rPr>
          <w:noProof/>
          <w:sz w:val="20"/>
          <w:lang w:eastAsia="ru-RU"/>
        </w:rPr>
        <w:drawing>
          <wp:inline distT="0" distB="0" distL="0" distR="0" wp14:anchorId="2EF720F1" wp14:editId="5B36A976">
            <wp:extent cx="5868351" cy="2715065"/>
            <wp:effectExtent l="0" t="0" r="0" b="9525"/>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rotWithShape="1">
                    <a:blip r:embed="rId33" cstate="print"/>
                    <a:srcRect t="57547" b="3882"/>
                    <a:stretch/>
                  </pic:blipFill>
                  <pic:spPr bwMode="auto">
                    <a:xfrm>
                      <a:off x="0" y="0"/>
                      <a:ext cx="5869504" cy="2715598"/>
                    </a:xfrm>
                    <a:prstGeom prst="rect">
                      <a:avLst/>
                    </a:prstGeom>
                    <a:ln>
                      <a:noFill/>
                    </a:ln>
                    <a:extLst>
                      <a:ext uri="{53640926-AAD7-44D8-BBD7-CCE9431645EC}">
                        <a14:shadowObscured xmlns:a14="http://schemas.microsoft.com/office/drawing/2010/main"/>
                      </a:ext>
                    </a:extLst>
                  </pic:spPr>
                </pic:pic>
              </a:graphicData>
            </a:graphic>
          </wp:inline>
        </w:drawing>
      </w:r>
    </w:p>
    <w:p w14:paraId="604D6C2D" w14:textId="77777777" w:rsidR="00D24B6B" w:rsidRPr="003548C0" w:rsidRDefault="00034CAD">
      <w:pPr>
        <w:pStyle w:val="a9"/>
        <w:ind w:left="233"/>
        <w:rPr>
          <w:sz w:val="20"/>
        </w:rPr>
      </w:pPr>
      <w:r w:rsidRPr="003548C0">
        <w:rPr>
          <w:noProof/>
          <w:sz w:val="20"/>
          <w:lang w:eastAsia="ru-RU"/>
        </w:rPr>
        <w:drawing>
          <wp:inline distT="0" distB="0" distL="0" distR="0" wp14:anchorId="6F01B97F" wp14:editId="30362164">
            <wp:extent cx="5549308" cy="3080004"/>
            <wp:effectExtent l="0" t="0" r="0" b="0"/>
            <wp:docPr id="63" name="Image 63" descr="C:\Users\Vladimir.Fiterman\Desktop\Модули\ТТ 19.11.2024\Актуальные чертежи\двускатная кровля\металл\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двускатная кровля\металл\1.jpg"/>
                    <pic:cNvPicPr/>
                  </pic:nvPicPr>
                  <pic:blipFill>
                    <a:blip r:embed="rId34" cstate="print"/>
                    <a:stretch>
                      <a:fillRect/>
                    </a:stretch>
                  </pic:blipFill>
                  <pic:spPr>
                    <a:xfrm>
                      <a:off x="0" y="0"/>
                      <a:ext cx="5549308" cy="3080004"/>
                    </a:xfrm>
                    <a:prstGeom prst="rect">
                      <a:avLst/>
                    </a:prstGeom>
                  </pic:spPr>
                </pic:pic>
              </a:graphicData>
            </a:graphic>
          </wp:inline>
        </w:drawing>
      </w:r>
    </w:p>
    <w:p w14:paraId="13B0B70C" w14:textId="37861A61" w:rsidR="00D24B6B" w:rsidRPr="003548C0" w:rsidRDefault="00D24B6B">
      <w:pPr>
        <w:pStyle w:val="a9"/>
        <w:ind w:left="0"/>
        <w:rPr>
          <w:b/>
          <w:sz w:val="20"/>
        </w:rPr>
      </w:pPr>
    </w:p>
    <w:p w14:paraId="38099E81" w14:textId="77777777" w:rsidR="0010100B" w:rsidRDefault="0010100B">
      <w:pPr>
        <w:pStyle w:val="a9"/>
        <w:spacing w:before="111"/>
        <w:ind w:left="0"/>
        <w:rPr>
          <w:b/>
          <w:sz w:val="20"/>
        </w:rPr>
      </w:pPr>
    </w:p>
    <w:p w14:paraId="7D6B1428" w14:textId="2F0ECB1F" w:rsidR="00D24B6B" w:rsidRDefault="00034CAD">
      <w:pPr>
        <w:pStyle w:val="a9"/>
        <w:spacing w:before="111"/>
        <w:ind w:left="0"/>
        <w:rPr>
          <w:b/>
          <w:sz w:val="20"/>
        </w:rPr>
      </w:pPr>
      <w:r w:rsidRPr="003548C0">
        <w:rPr>
          <w:noProof/>
          <w:lang w:eastAsia="ru-RU"/>
        </w:rPr>
        <w:lastRenderedPageBreak/>
        <w:drawing>
          <wp:inline distT="0" distB="0" distL="0" distR="0" wp14:anchorId="2721AFE7" wp14:editId="0FF5BDF6">
            <wp:extent cx="5607634" cy="2162556"/>
            <wp:effectExtent l="0" t="0" r="0" b="9525"/>
            <wp:docPr id="64" name="Image 64" descr="C:\Users\Vladimir.Fiterman\Desktop\Модули\ТТ 19.11.2024\Актуальные чертежи\двускатная кровля\металл\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двускатная кровля\металл\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07634" cy="2162556"/>
                    </a:xfrm>
                    <a:prstGeom prst="rect">
                      <a:avLst/>
                    </a:prstGeom>
                  </pic:spPr>
                </pic:pic>
              </a:graphicData>
            </a:graphic>
          </wp:inline>
        </w:drawing>
      </w:r>
    </w:p>
    <w:p w14:paraId="65933016" w14:textId="77777777" w:rsidR="008450FF" w:rsidRPr="003548C0" w:rsidRDefault="008450FF">
      <w:pPr>
        <w:pStyle w:val="a9"/>
        <w:spacing w:before="111"/>
        <w:ind w:left="0"/>
        <w:rPr>
          <w:b/>
          <w:sz w:val="20"/>
        </w:rPr>
      </w:pPr>
    </w:p>
    <w:p w14:paraId="36A54BF1" w14:textId="77777777" w:rsidR="00D24B6B" w:rsidRPr="003548C0" w:rsidRDefault="00D24B6B">
      <w:pPr>
        <w:pStyle w:val="a9"/>
        <w:spacing w:before="3"/>
        <w:ind w:left="0"/>
        <w:rPr>
          <w:b/>
          <w:sz w:val="7"/>
        </w:rPr>
      </w:pPr>
    </w:p>
    <w:p w14:paraId="7E5F3650" w14:textId="77777777" w:rsidR="00D24B6B" w:rsidRPr="003548C0" w:rsidRDefault="00034CAD">
      <w:pPr>
        <w:pStyle w:val="a9"/>
        <w:ind w:left="932"/>
        <w:rPr>
          <w:sz w:val="20"/>
        </w:rPr>
      </w:pPr>
      <w:r w:rsidRPr="003548C0">
        <w:rPr>
          <w:noProof/>
          <w:sz w:val="20"/>
          <w:lang w:eastAsia="ru-RU"/>
        </w:rPr>
        <w:drawing>
          <wp:inline distT="0" distB="0" distL="0" distR="0" wp14:anchorId="58395E73" wp14:editId="2BE9377F">
            <wp:extent cx="4685231" cy="2715768"/>
            <wp:effectExtent l="0" t="0" r="0" b="0"/>
            <wp:docPr id="65" name="Image 65" descr="C:\Users\Vladimir.Fiterman\Desktop\Модули\ТТ 19.11.2024\Актуальные чертежи\двускатная кровля\металл\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двускатная кровля\металл\3.jpg"/>
                    <pic:cNvPicPr/>
                  </pic:nvPicPr>
                  <pic:blipFill>
                    <a:blip r:embed="rId36" cstate="print"/>
                    <a:stretch>
                      <a:fillRect/>
                    </a:stretch>
                  </pic:blipFill>
                  <pic:spPr>
                    <a:xfrm>
                      <a:off x="0" y="0"/>
                      <a:ext cx="4685231" cy="2715768"/>
                    </a:xfrm>
                    <a:prstGeom prst="rect">
                      <a:avLst/>
                    </a:prstGeom>
                  </pic:spPr>
                </pic:pic>
              </a:graphicData>
            </a:graphic>
          </wp:inline>
        </w:drawing>
      </w:r>
    </w:p>
    <w:p w14:paraId="25B38C22" w14:textId="77777777" w:rsidR="00D24B6B" w:rsidRPr="003548C0" w:rsidRDefault="00D24B6B">
      <w:pPr>
        <w:pStyle w:val="a9"/>
        <w:ind w:left="0"/>
        <w:rPr>
          <w:b/>
          <w:sz w:val="20"/>
        </w:rPr>
      </w:pPr>
    </w:p>
    <w:p w14:paraId="4ADB12A5" w14:textId="77777777" w:rsidR="00D24B6B" w:rsidRPr="003548C0" w:rsidRDefault="00034CAD">
      <w:pPr>
        <w:pStyle w:val="a9"/>
        <w:spacing w:before="151"/>
        <w:ind w:left="0"/>
        <w:rPr>
          <w:b/>
          <w:sz w:val="20"/>
        </w:rPr>
      </w:pPr>
      <w:r w:rsidRPr="003548C0">
        <w:rPr>
          <w:noProof/>
          <w:lang w:eastAsia="ru-RU"/>
        </w:rPr>
        <w:drawing>
          <wp:anchor distT="0" distB="0" distL="0" distR="0" simplePos="0" relativeHeight="251698688" behindDoc="1" locked="0" layoutInCell="1" allowOverlap="1" wp14:anchorId="2D02D52F" wp14:editId="60B941F1">
            <wp:simplePos x="0" y="0"/>
            <wp:positionH relativeFrom="page">
              <wp:posOffset>1644607</wp:posOffset>
            </wp:positionH>
            <wp:positionV relativeFrom="paragraph">
              <wp:posOffset>257701</wp:posOffset>
            </wp:positionV>
            <wp:extent cx="4590227" cy="2817876"/>
            <wp:effectExtent l="0" t="0" r="0" b="0"/>
            <wp:wrapTopAndBottom/>
            <wp:docPr id="66" name="Image 66" descr="C:\Users\Vladimir.Fiterman\Desktop\Модули\ТТ 19.11.2024\Актуальные чертежи\двускатная кровля\металл\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двускатная кровля\металл\4.jpg"/>
                    <pic:cNvPicPr/>
                  </pic:nvPicPr>
                  <pic:blipFill>
                    <a:blip r:embed="rId37" cstate="print"/>
                    <a:stretch>
                      <a:fillRect/>
                    </a:stretch>
                  </pic:blipFill>
                  <pic:spPr>
                    <a:xfrm>
                      <a:off x="0" y="0"/>
                      <a:ext cx="4590227" cy="2817876"/>
                    </a:xfrm>
                    <a:prstGeom prst="rect">
                      <a:avLst/>
                    </a:prstGeom>
                  </pic:spPr>
                </pic:pic>
              </a:graphicData>
            </a:graphic>
          </wp:anchor>
        </w:drawing>
      </w:r>
    </w:p>
    <w:p w14:paraId="51671709" w14:textId="05007EBA" w:rsidR="00D24B6B" w:rsidRDefault="00D24B6B">
      <w:pPr>
        <w:rPr>
          <w:sz w:val="20"/>
        </w:rPr>
      </w:pPr>
    </w:p>
    <w:p w14:paraId="49F9F97F" w14:textId="3E1721C6" w:rsidR="00FB5E3D" w:rsidRDefault="00FB5E3D" w:rsidP="00FB5E3D">
      <w:pPr>
        <w:ind w:firstLine="709"/>
        <w:contextualSpacing/>
        <w:rPr>
          <w:b/>
          <w:sz w:val="28"/>
        </w:rPr>
      </w:pPr>
    </w:p>
    <w:p w14:paraId="4FDD66BA" w14:textId="7B88AF7F" w:rsidR="005C15D0" w:rsidRPr="003548C0" w:rsidRDefault="005C15D0" w:rsidP="004C3A89">
      <w:pPr>
        <w:pStyle w:val="a9"/>
        <w:ind w:left="0"/>
        <w:jc w:val="center"/>
        <w:rPr>
          <w:rFonts w:ascii="Arial"/>
          <w:sz w:val="20"/>
        </w:rPr>
      </w:pPr>
    </w:p>
    <w:p w14:paraId="689A7670" w14:textId="77777777" w:rsidR="00D24B6B" w:rsidRPr="003548C0" w:rsidRDefault="00D24B6B">
      <w:pPr>
        <w:rPr>
          <w:rFonts w:ascii="Arial"/>
          <w:sz w:val="20"/>
        </w:rPr>
        <w:sectPr w:rsidR="00D24B6B" w:rsidRPr="003548C0">
          <w:pgSz w:w="11910" w:h="16840"/>
          <w:pgMar w:top="1060" w:right="580" w:bottom="280" w:left="1520" w:header="720" w:footer="720" w:gutter="0"/>
          <w:cols w:space="720"/>
        </w:sectPr>
      </w:pPr>
    </w:p>
    <w:p w14:paraId="0C050B58" w14:textId="22F31C2F" w:rsidR="003E68DF" w:rsidRPr="003E68DF" w:rsidRDefault="003E68DF" w:rsidP="001B2BBC">
      <w:pPr>
        <w:pStyle w:val="16"/>
        <w:keepNext/>
        <w:keepLines/>
        <w:widowControl/>
        <w:numPr>
          <w:ilvl w:val="1"/>
          <w:numId w:val="32"/>
        </w:numPr>
        <w:autoSpaceDE/>
        <w:autoSpaceDN/>
        <w:ind w:left="0" w:firstLine="709"/>
        <w:contextualSpacing/>
        <w:jc w:val="both"/>
        <w:rPr>
          <w:i w:val="0"/>
          <w:u w:val="none"/>
        </w:rPr>
      </w:pPr>
      <w:r w:rsidRPr="003E68DF">
        <w:rPr>
          <w:i w:val="0"/>
          <w:u w:val="none"/>
        </w:rPr>
        <w:lastRenderedPageBreak/>
        <w:t xml:space="preserve">Визуализация интерьера МОПС </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9"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1"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stretch>
                      <a:fillRect/>
                    </a:stretch>
                  </pic:blipFill>
                  <pic:spPr>
                    <a:xfrm>
                      <a:off x="0" y="0"/>
                      <a:ext cx="5665899" cy="2816352"/>
                    </a:xfrm>
                    <a:prstGeom prst="rect">
                      <a:avLst/>
                    </a:prstGeom>
                  </pic:spPr>
                </pic:pic>
              </a:graphicData>
            </a:graphic>
          </wp:anchor>
        </w:drawing>
      </w:r>
    </w:p>
    <w:p w14:paraId="2196DA82" w14:textId="77777777" w:rsidR="003E68DF" w:rsidRPr="003E68DF" w:rsidRDefault="003E68DF" w:rsidP="001B2BBC">
      <w:pPr>
        <w:pStyle w:val="16"/>
        <w:keepNext/>
        <w:keepLines/>
        <w:widowControl/>
        <w:numPr>
          <w:ilvl w:val="1"/>
          <w:numId w:val="33"/>
        </w:numPr>
        <w:autoSpaceDE/>
        <w:autoSpaceDN/>
        <w:ind w:left="0" w:firstLine="709"/>
        <w:contextualSpacing/>
        <w:jc w:val="both"/>
        <w:rPr>
          <w:i w:val="0"/>
          <w:u w:val="none"/>
        </w:rPr>
      </w:pPr>
      <w:r w:rsidRPr="003E68DF">
        <w:rPr>
          <w:i w:val="0"/>
          <w:u w:val="none"/>
        </w:rPr>
        <w:t>Расположение (привязка) вывески на фасаде МОПС (для МОПС с пристроенным тамбуром) с габаритами фасадной вывески</w:t>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77777777" w:rsidR="003E68DF" w:rsidRPr="004C3A89" w:rsidRDefault="003E68DF" w:rsidP="001B2BBC">
      <w:pPr>
        <w:pStyle w:val="ab"/>
        <w:widowControl/>
        <w:numPr>
          <w:ilvl w:val="1"/>
          <w:numId w:val="34"/>
        </w:numPr>
        <w:autoSpaceDE/>
        <w:autoSpaceDN/>
        <w:ind w:left="0" w:firstLine="709"/>
        <w:contextualSpacing/>
        <w:rPr>
          <w:b/>
          <w:sz w:val="28"/>
          <w:szCs w:val="28"/>
        </w:rPr>
      </w:pPr>
      <w:r w:rsidRPr="004C3A89">
        <w:rPr>
          <w:b/>
          <w:sz w:val="28"/>
          <w:szCs w:val="28"/>
        </w:rPr>
        <w:lastRenderedPageBreak/>
        <w:t>Информация о наружной вывеске, на фасаде МОПС. Внешний вид несветовой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Первый слой букв намечается на раме, зенкуется под саморез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Далее к пластине первого слоя букв клеится второй слой букв при помощи специализированного влаго-морозоустойчивого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Все части надписи выравниваются по горизонтали и вертикали, с соблюдением межбуквенного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6FA9690D" w:rsidR="003E68DF" w:rsidRPr="006D557D" w:rsidRDefault="003E68DF" w:rsidP="003E68DF">
      <w:pPr>
        <w:pStyle w:val="a9"/>
        <w:tabs>
          <w:tab w:val="left" w:pos="1276"/>
        </w:tabs>
        <w:ind w:left="0" w:firstLine="709"/>
        <w:contextualSpacing/>
        <w:jc w:val="both"/>
      </w:pPr>
      <w:r w:rsidRPr="00FC7880">
        <w:t>Рама из металлического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8EBF12" w14:textId="77777777" w:rsidR="00D9142D" w:rsidRDefault="00D9142D" w:rsidP="00974E39">
      <w:r>
        <w:separator/>
      </w:r>
    </w:p>
  </w:endnote>
  <w:endnote w:type="continuationSeparator" w:id="0">
    <w:p w14:paraId="65180EED" w14:textId="77777777" w:rsidR="00D9142D" w:rsidRDefault="00D9142D"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52A9FA" w14:textId="77777777" w:rsidR="00D9142D" w:rsidRDefault="00D9142D" w:rsidP="00974E39">
      <w:r>
        <w:separator/>
      </w:r>
    </w:p>
  </w:footnote>
  <w:footnote w:type="continuationSeparator" w:id="0">
    <w:p w14:paraId="6FB0B247" w14:textId="77777777" w:rsidR="00D9142D" w:rsidRDefault="00D9142D" w:rsidP="00974E39">
      <w:r>
        <w:continuationSeparator/>
      </w:r>
    </w:p>
  </w:footnote>
  <w:footnote w:id="1">
    <w:p w14:paraId="1A014892" w14:textId="77777777" w:rsidR="007F3565" w:rsidRPr="00E86235" w:rsidRDefault="007F3565"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r w:rsidRPr="005204D1">
        <w:t>бэк-офиса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2">
    <w:p w14:paraId="47FD1DCC" w14:textId="77777777" w:rsidR="007F3565" w:rsidRPr="00D45C72" w:rsidRDefault="007F3565" w:rsidP="003E68DF">
      <w:pPr>
        <w:pStyle w:val="af"/>
        <w:jc w:val="both"/>
      </w:pPr>
      <w:r w:rsidRPr="00B85C6C">
        <w:rPr>
          <w:rStyle w:val="af1"/>
        </w:rPr>
        <w:footnoteRef/>
      </w:r>
      <w:r w:rsidRPr="00B85C6C">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r w:rsidRPr="00110791">
        <w:t xml:space="preserve"> </w:t>
      </w:r>
    </w:p>
  </w:footnote>
  <w:footnote w:id="3">
    <w:p w14:paraId="546CF3E6" w14:textId="77777777" w:rsidR="007F3565" w:rsidRPr="00740C15" w:rsidRDefault="007F3565" w:rsidP="003E68DF">
      <w:pPr>
        <w:pStyle w:val="af"/>
        <w:jc w:val="both"/>
      </w:pPr>
      <w:r w:rsidRPr="00B85C6C">
        <w:rPr>
          <w:rStyle w:val="af1"/>
        </w:rPr>
        <w:footnoteRef/>
      </w:r>
      <w:r w:rsidRPr="00B85C6C">
        <w:t xml:space="preserve"> При очень плотных плохо впитывающих либо невпитывающих грунтах применять энергозависимые септики.</w:t>
      </w:r>
    </w:p>
  </w:footnote>
  <w:footnote w:id="4">
    <w:p w14:paraId="72D5A1C2" w14:textId="77777777" w:rsidR="007F3565" w:rsidRPr="00110791" w:rsidRDefault="007F3565"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1972B" w14:textId="0CA5E768" w:rsidR="007F3565" w:rsidRDefault="007F3565">
    <w:pPr>
      <w:pStyle w:val="ad"/>
      <w:jc w:val="center"/>
    </w:pPr>
    <w:r>
      <w:fldChar w:fldCharType="begin"/>
    </w:r>
    <w:r>
      <w:instrText>PAGE   \* MERGEFORMAT</w:instrText>
    </w:r>
    <w:r>
      <w:fldChar w:fldCharType="separate"/>
    </w:r>
    <w:r w:rsidR="00F83FD8">
      <w:rPr>
        <w:noProof/>
      </w:rPr>
      <w:t>2</w:t>
    </w:r>
    <w:r>
      <w:fldChar w:fldCharType="end"/>
    </w:r>
  </w:p>
  <w:p w14:paraId="36E136A5" w14:textId="77777777" w:rsidR="007F3565" w:rsidRDefault="007F3565">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211"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778"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22072"/>
    <w:rsid w:val="00034CAD"/>
    <w:rsid w:val="00042D92"/>
    <w:rsid w:val="00053964"/>
    <w:rsid w:val="000730BD"/>
    <w:rsid w:val="000C513B"/>
    <w:rsid w:val="000D178F"/>
    <w:rsid w:val="000D7804"/>
    <w:rsid w:val="000E3A33"/>
    <w:rsid w:val="000F61DF"/>
    <w:rsid w:val="000F73E8"/>
    <w:rsid w:val="0010100B"/>
    <w:rsid w:val="00115501"/>
    <w:rsid w:val="0013330A"/>
    <w:rsid w:val="0016336E"/>
    <w:rsid w:val="00175166"/>
    <w:rsid w:val="001972FF"/>
    <w:rsid w:val="001A51BB"/>
    <w:rsid w:val="001A7B98"/>
    <w:rsid w:val="001B2BBC"/>
    <w:rsid w:val="001C5B75"/>
    <w:rsid w:val="001E2453"/>
    <w:rsid w:val="001F400D"/>
    <w:rsid w:val="00201415"/>
    <w:rsid w:val="00202CC3"/>
    <w:rsid w:val="002055A9"/>
    <w:rsid w:val="00214A6E"/>
    <w:rsid w:val="002152A9"/>
    <w:rsid w:val="0026240D"/>
    <w:rsid w:val="002869CF"/>
    <w:rsid w:val="002A125A"/>
    <w:rsid w:val="002A4310"/>
    <w:rsid w:val="002A73AC"/>
    <w:rsid w:val="002B3181"/>
    <w:rsid w:val="002B7165"/>
    <w:rsid w:val="002D2619"/>
    <w:rsid w:val="002E0AE7"/>
    <w:rsid w:val="003043AA"/>
    <w:rsid w:val="00312E92"/>
    <w:rsid w:val="003213E8"/>
    <w:rsid w:val="00344788"/>
    <w:rsid w:val="003548C0"/>
    <w:rsid w:val="003875D0"/>
    <w:rsid w:val="003937EC"/>
    <w:rsid w:val="003955E5"/>
    <w:rsid w:val="00397CC7"/>
    <w:rsid w:val="003A0455"/>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C3A89"/>
    <w:rsid w:val="004C6B89"/>
    <w:rsid w:val="004D5DC5"/>
    <w:rsid w:val="004E4E1B"/>
    <w:rsid w:val="004F3C98"/>
    <w:rsid w:val="005217A0"/>
    <w:rsid w:val="005A4FA0"/>
    <w:rsid w:val="005A6A0B"/>
    <w:rsid w:val="005C15D0"/>
    <w:rsid w:val="005D4559"/>
    <w:rsid w:val="005D63BB"/>
    <w:rsid w:val="005E3C9B"/>
    <w:rsid w:val="005E7B2C"/>
    <w:rsid w:val="005F7E57"/>
    <w:rsid w:val="00604E5A"/>
    <w:rsid w:val="00620931"/>
    <w:rsid w:val="00622B65"/>
    <w:rsid w:val="00633A35"/>
    <w:rsid w:val="006533E7"/>
    <w:rsid w:val="00663D66"/>
    <w:rsid w:val="00684A6D"/>
    <w:rsid w:val="00694FC8"/>
    <w:rsid w:val="006A2809"/>
    <w:rsid w:val="006B57FA"/>
    <w:rsid w:val="006B61B1"/>
    <w:rsid w:val="006D2945"/>
    <w:rsid w:val="007460A5"/>
    <w:rsid w:val="00747A1C"/>
    <w:rsid w:val="00761420"/>
    <w:rsid w:val="00762654"/>
    <w:rsid w:val="007641B6"/>
    <w:rsid w:val="00766717"/>
    <w:rsid w:val="0077020A"/>
    <w:rsid w:val="0077579C"/>
    <w:rsid w:val="007861D4"/>
    <w:rsid w:val="00791825"/>
    <w:rsid w:val="007A3D71"/>
    <w:rsid w:val="007A7AE4"/>
    <w:rsid w:val="007F3565"/>
    <w:rsid w:val="007F3FF7"/>
    <w:rsid w:val="00813D5E"/>
    <w:rsid w:val="00825289"/>
    <w:rsid w:val="00830CC8"/>
    <w:rsid w:val="00840508"/>
    <w:rsid w:val="008450FF"/>
    <w:rsid w:val="00852045"/>
    <w:rsid w:val="008758D4"/>
    <w:rsid w:val="00883007"/>
    <w:rsid w:val="008838FA"/>
    <w:rsid w:val="00886398"/>
    <w:rsid w:val="00886F64"/>
    <w:rsid w:val="008A1C7E"/>
    <w:rsid w:val="008B78DD"/>
    <w:rsid w:val="008C09A2"/>
    <w:rsid w:val="008D796A"/>
    <w:rsid w:val="00902E26"/>
    <w:rsid w:val="00913B3C"/>
    <w:rsid w:val="00923698"/>
    <w:rsid w:val="00934687"/>
    <w:rsid w:val="00951109"/>
    <w:rsid w:val="00971FCE"/>
    <w:rsid w:val="0097310B"/>
    <w:rsid w:val="00974E39"/>
    <w:rsid w:val="0099691E"/>
    <w:rsid w:val="0099724F"/>
    <w:rsid w:val="00997F2C"/>
    <w:rsid w:val="009B3AF4"/>
    <w:rsid w:val="009C7FAA"/>
    <w:rsid w:val="009D2CC7"/>
    <w:rsid w:val="009E7817"/>
    <w:rsid w:val="00A0247C"/>
    <w:rsid w:val="00A147BD"/>
    <w:rsid w:val="00A17E34"/>
    <w:rsid w:val="00A21294"/>
    <w:rsid w:val="00A4455F"/>
    <w:rsid w:val="00A86EDC"/>
    <w:rsid w:val="00AA5673"/>
    <w:rsid w:val="00AF570F"/>
    <w:rsid w:val="00AF72A3"/>
    <w:rsid w:val="00B04510"/>
    <w:rsid w:val="00B04BC7"/>
    <w:rsid w:val="00B060FF"/>
    <w:rsid w:val="00B12770"/>
    <w:rsid w:val="00B17CE0"/>
    <w:rsid w:val="00B27A18"/>
    <w:rsid w:val="00B33F47"/>
    <w:rsid w:val="00B36AE4"/>
    <w:rsid w:val="00B646BF"/>
    <w:rsid w:val="00B738C2"/>
    <w:rsid w:val="00B73F50"/>
    <w:rsid w:val="00B818E7"/>
    <w:rsid w:val="00B836B7"/>
    <w:rsid w:val="00B9505C"/>
    <w:rsid w:val="00BA601C"/>
    <w:rsid w:val="00BB2A30"/>
    <w:rsid w:val="00BC3BEA"/>
    <w:rsid w:val="00BD4B01"/>
    <w:rsid w:val="00BF16B5"/>
    <w:rsid w:val="00BF5F55"/>
    <w:rsid w:val="00C35879"/>
    <w:rsid w:val="00C42E35"/>
    <w:rsid w:val="00C5624C"/>
    <w:rsid w:val="00C73D8D"/>
    <w:rsid w:val="00CA6D37"/>
    <w:rsid w:val="00D24B6B"/>
    <w:rsid w:val="00D52F6A"/>
    <w:rsid w:val="00D61F15"/>
    <w:rsid w:val="00D67D9A"/>
    <w:rsid w:val="00D9142D"/>
    <w:rsid w:val="00D959D4"/>
    <w:rsid w:val="00DA3279"/>
    <w:rsid w:val="00DB1E78"/>
    <w:rsid w:val="00DB5A7D"/>
    <w:rsid w:val="00DD5B2B"/>
    <w:rsid w:val="00DF203F"/>
    <w:rsid w:val="00DF555C"/>
    <w:rsid w:val="00E22474"/>
    <w:rsid w:val="00E70ED5"/>
    <w:rsid w:val="00E71BD3"/>
    <w:rsid w:val="00E927CE"/>
    <w:rsid w:val="00E96982"/>
    <w:rsid w:val="00EB4CF3"/>
    <w:rsid w:val="00EC73C4"/>
    <w:rsid w:val="00EE5A10"/>
    <w:rsid w:val="00EF311D"/>
    <w:rsid w:val="00F26F75"/>
    <w:rsid w:val="00F32832"/>
    <w:rsid w:val="00F61CCE"/>
    <w:rsid w:val="00F75343"/>
    <w:rsid w:val="00F80913"/>
    <w:rsid w:val="00F83FD8"/>
    <w:rsid w:val="00F85957"/>
    <w:rsid w:val="00FA26D3"/>
    <w:rsid w:val="00FA3B4E"/>
    <w:rsid w:val="00FB1B46"/>
    <w:rsid w:val="00FB5E3D"/>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cid:image001.jpg@01DA1E17.A9386F20" TargetMode="External"/><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1.jpg@01DA1E26.ABB9C500" TargetMode="External"/><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0.jpeg"/><Relationship Id="rId44" Type="http://schemas.openxmlformats.org/officeDocument/2006/relationships/image" Target="media/image33.jpeg"/><Relationship Id="rId4" Type="http://schemas.openxmlformats.org/officeDocument/2006/relationships/settings" Target="settings.xml"/><Relationship Id="rId9" Type="http://schemas.openxmlformats.org/officeDocument/2006/relationships/hyperlink" Target="https://ru.wikipedia.org/wiki/%D0%9D%D0%B5%D1%80%D0%B6%D0%B0%D0%B2%D0%B5%D1%8E%D1%89%D0%B0%D1%8F_%D1%81%D1%82%D0%B0%D0%BB%D1%8C"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288123-B7F2-4177-8B85-7FF1EE12F0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60</Pages>
  <Words>17200</Words>
  <Characters>98043</Characters>
  <Application>Microsoft Office Word</Application>
  <DocSecurity>0</DocSecurity>
  <Lines>817</Lines>
  <Paragraphs>230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115013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Фитерман Владимир Шиявич</dc:creator>
  <cp:lastModifiedBy>Соловьёв Сергей Геннадьевич</cp:lastModifiedBy>
  <cp:revision>8</cp:revision>
  <dcterms:created xsi:type="dcterms:W3CDTF">2026-06-02T10:45:00Z</dcterms:created>
  <dcterms:modified xsi:type="dcterms:W3CDTF">2026-06-15T07:15:00Z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