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D0D6B49"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C94136">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C94136">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BD04CC" w:rsidRPr="00BD04CC">
        <w:rPr>
          <w:rFonts w:ascii="Times New Roman" w:hAnsi="Times New Roman" w:cs="Times New Roman"/>
          <w:sz w:val="24"/>
          <w:szCs w:val="24"/>
        </w:rPr>
        <w:t>Комплексный ремонт отделения почтовой связи формата «Сельское ОПС» УФПС Республики Бурятия (ОПС 671</w:t>
      </w:r>
      <w:r w:rsidR="00C94136">
        <w:rPr>
          <w:rFonts w:ascii="Times New Roman" w:hAnsi="Times New Roman" w:cs="Times New Roman"/>
          <w:sz w:val="24"/>
          <w:szCs w:val="24"/>
        </w:rPr>
        <w:t>4</w:t>
      </w:r>
      <w:r w:rsidR="001A2CFB">
        <w:rPr>
          <w:rFonts w:ascii="Times New Roman" w:hAnsi="Times New Roman" w:cs="Times New Roman"/>
          <w:sz w:val="24"/>
          <w:szCs w:val="24"/>
        </w:rPr>
        <w:t>3</w:t>
      </w:r>
      <w:r w:rsidR="00C94136">
        <w:rPr>
          <w:rFonts w:ascii="Times New Roman" w:hAnsi="Times New Roman" w:cs="Times New Roman"/>
          <w:sz w:val="24"/>
          <w:szCs w:val="24"/>
        </w:rPr>
        <w:t>0</w:t>
      </w:r>
      <w:r w:rsidR="00BD04CC" w:rsidRPr="00BD04CC">
        <w:rPr>
          <w:rFonts w:ascii="Times New Roman" w:hAnsi="Times New Roman" w:cs="Times New Roman"/>
          <w:sz w:val="24"/>
          <w:szCs w:val="24"/>
        </w:rPr>
        <w:t>)</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746EFA27"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w:t>
            </w:r>
            <w:r w:rsidR="00BC2D73">
              <w:rPr>
                <w:rFonts w:ascii="Times New Roman" w:hAnsi="Times New Roman" w:cs="Times New Roman"/>
                <w:i/>
                <w:color w:val="000000"/>
                <w:sz w:val="24"/>
                <w:szCs w:val="24"/>
              </w:rPr>
              <w:t xml:space="preserve"> </w:t>
            </w:r>
            <w:r w:rsidR="00BD04CC" w:rsidRPr="00BD04CC">
              <w:rPr>
                <w:rFonts w:ascii="Times New Roman" w:hAnsi="Times New Roman" w:cs="Times New Roman"/>
                <w:i/>
                <w:color w:val="000000"/>
                <w:sz w:val="24"/>
                <w:szCs w:val="24"/>
              </w:rPr>
              <w:t>Республики Бурятия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5D5CAFBB" w:rsidR="006E6EB9" w:rsidRPr="00B0367B" w:rsidRDefault="00C94136" w:rsidP="00BD04CC">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6714</w:t>
            </w:r>
            <w:r w:rsidR="001A2CFB">
              <w:rPr>
                <w:rFonts w:ascii="Times New Roman" w:hAnsi="Times New Roman" w:cs="Times New Roman"/>
                <w:i/>
                <w:color w:val="000000"/>
                <w:sz w:val="24"/>
                <w:szCs w:val="24"/>
              </w:rPr>
              <w:t>3</w:t>
            </w:r>
            <w:r w:rsidRPr="00C94136">
              <w:rPr>
                <w:rFonts w:ascii="Times New Roman" w:hAnsi="Times New Roman" w:cs="Times New Roman"/>
                <w:i/>
                <w:color w:val="000000"/>
                <w:sz w:val="24"/>
                <w:szCs w:val="24"/>
              </w:rPr>
              <w:t xml:space="preserve">0, </w:t>
            </w:r>
            <w:r w:rsidR="001A2CFB" w:rsidRPr="001A2CFB">
              <w:rPr>
                <w:rFonts w:ascii="Times New Roman" w:hAnsi="Times New Roman" w:cs="Times New Roman"/>
                <w:i/>
                <w:color w:val="000000"/>
                <w:sz w:val="24"/>
                <w:szCs w:val="24"/>
              </w:rPr>
              <w:t>Республика Бурятия, Еравнинский район, с. Сосново-Озерское, ул. Первомайская, д. 123</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27564C4F"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6E6EB9">
              <w:rPr>
                <w:rFonts w:ascii="Times New Roman" w:hAnsi="Times New Roman" w:cs="Times New Roman"/>
                <w:i/>
                <w:color w:val="000000"/>
                <w:sz w:val="24"/>
                <w:szCs w:val="24"/>
              </w:rPr>
              <w:t xml:space="preserve"> 202</w:t>
            </w:r>
            <w:r w:rsidR="000134BE">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0D334CA8" w14:textId="1B5DA4A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По факту выполнения работ</w:t>
            </w: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60AFB06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C94136">
        <w:rPr>
          <w:rFonts w:ascii="Times New Roman" w:hAnsi="Times New Roman" w:cs="Times New Roman"/>
          <w:sz w:val="24"/>
          <w:szCs w:val="24"/>
        </w:rPr>
        <w:t>3</w:t>
      </w:r>
      <w:r w:rsidR="006E6EB9">
        <w:rPr>
          <w:rFonts w:ascii="Times New Roman" w:hAnsi="Times New Roman" w:cs="Times New Roman"/>
          <w:sz w:val="24"/>
          <w:szCs w:val="24"/>
        </w:rPr>
        <w:t xml:space="preserve"> (</w:t>
      </w:r>
      <w:r w:rsidR="00C94136">
        <w:rPr>
          <w:rFonts w:ascii="Times New Roman" w:hAnsi="Times New Roman" w:cs="Times New Roman"/>
          <w:sz w:val="24"/>
          <w:szCs w:val="24"/>
        </w:rPr>
        <w:t>трёх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 рабочих дней посредством электронной почты: </w:t>
      </w:r>
      <w:r w:rsidR="006F4FE1" w:rsidRPr="000A68DE">
        <w:rPr>
          <w:rFonts w:ascii="Times New Roman" w:hAnsi="Times New Roman" w:cs="Times New Roman"/>
          <w:sz w:val="24"/>
          <w:szCs w:val="24"/>
        </w:rPr>
        <w:t>office-r54@russianpost.ru</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F7B5F6B"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B087D17" w14:textId="77777777" w:rsidR="00C94136" w:rsidRPr="00B0367B" w:rsidRDefault="00C94136" w:rsidP="00C94136">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официального бланка (при наличии) и подписи лица – представителя отправителя;</w:t>
      </w:r>
    </w:p>
    <w:p w14:paraId="69752572"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полного наименования получателя _______ (</w:t>
      </w:r>
      <w:r w:rsidRPr="00C94136">
        <w:rPr>
          <w:rFonts w:ascii="Times New Roman" w:hAnsi="Times New Roman" w:cs="Times New Roman"/>
          <w:i/>
        </w:rPr>
        <w:t>указывается полное наименование Заказчика АУО/МР/УФПС/ЦПК/ПТ/СП</w:t>
      </w:r>
      <w:r w:rsidRPr="00C94136">
        <w:rPr>
          <w:rFonts w:ascii="Times New Roman" w:hAnsi="Times New Roman" w:cs="Times New Roman"/>
        </w:rPr>
        <w:t>) АО «Почта России»;</w:t>
      </w:r>
    </w:p>
    <w:p w14:paraId="4E2A7169"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Ф. И. О. контактного лица от инициатора закупки, телефона, электронной почты;</w:t>
      </w:r>
    </w:p>
    <w:p w14:paraId="4D4DB1AB"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номера исходящего запроса;</w:t>
      </w:r>
    </w:p>
    <w:p w14:paraId="38A5D5DF" w14:textId="714D9971"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rPr>
      </w:pPr>
      <w:r w:rsidRPr="00C94136">
        <w:rPr>
          <w:rFonts w:ascii="Times New Roman" w:hAnsi="Times New Roman" w:cs="Times New Roman"/>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4FB3A083" w:rsidR="00FC6747" w:rsidRPr="00B0367B" w:rsidRDefault="00FC6747" w:rsidP="00C9413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BDA4" w14:textId="77777777" w:rsidR="00F41054" w:rsidRDefault="00F41054">
      <w:pPr>
        <w:spacing w:line="240" w:lineRule="auto"/>
      </w:pPr>
      <w:r>
        <w:separator/>
      </w:r>
    </w:p>
  </w:endnote>
  <w:endnote w:type="continuationSeparator" w:id="0">
    <w:p w14:paraId="3C9C2835" w14:textId="77777777" w:rsidR="00F41054" w:rsidRDefault="00F41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A4D3" w14:textId="77777777" w:rsidR="00F41054" w:rsidRDefault="00F41054">
      <w:pPr>
        <w:spacing w:after="0"/>
      </w:pPr>
      <w:r>
        <w:separator/>
      </w:r>
    </w:p>
  </w:footnote>
  <w:footnote w:type="continuationSeparator" w:id="0">
    <w:p w14:paraId="5E1FFEB8" w14:textId="77777777" w:rsidR="00F41054" w:rsidRDefault="00F41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134BE"/>
    <w:rsid w:val="000A68DE"/>
    <w:rsid w:val="000B1FBC"/>
    <w:rsid w:val="000D6FC7"/>
    <w:rsid w:val="001A2CFB"/>
    <w:rsid w:val="001E1F93"/>
    <w:rsid w:val="00247A40"/>
    <w:rsid w:val="00290B46"/>
    <w:rsid w:val="002B65B4"/>
    <w:rsid w:val="002C3105"/>
    <w:rsid w:val="002E7274"/>
    <w:rsid w:val="00303C4A"/>
    <w:rsid w:val="003A6A9D"/>
    <w:rsid w:val="00410AD9"/>
    <w:rsid w:val="00477EC3"/>
    <w:rsid w:val="005F22DA"/>
    <w:rsid w:val="00615479"/>
    <w:rsid w:val="00624C98"/>
    <w:rsid w:val="006556B9"/>
    <w:rsid w:val="006567C7"/>
    <w:rsid w:val="00663347"/>
    <w:rsid w:val="00671B44"/>
    <w:rsid w:val="006A766C"/>
    <w:rsid w:val="006E6EB9"/>
    <w:rsid w:val="006F4FE1"/>
    <w:rsid w:val="007E28FD"/>
    <w:rsid w:val="00832BED"/>
    <w:rsid w:val="00907D22"/>
    <w:rsid w:val="009C31AF"/>
    <w:rsid w:val="009E070B"/>
    <w:rsid w:val="00A807D3"/>
    <w:rsid w:val="00AE6A4E"/>
    <w:rsid w:val="00B503D7"/>
    <w:rsid w:val="00B85CB4"/>
    <w:rsid w:val="00BC2D73"/>
    <w:rsid w:val="00BD04CC"/>
    <w:rsid w:val="00C12D54"/>
    <w:rsid w:val="00C94136"/>
    <w:rsid w:val="00CC62EA"/>
    <w:rsid w:val="00CF38FE"/>
    <w:rsid w:val="00DF1798"/>
    <w:rsid w:val="00E75BCD"/>
    <w:rsid w:val="00EB2610"/>
    <w:rsid w:val="00ED14FF"/>
    <w:rsid w:val="00EF5240"/>
    <w:rsid w:val="00F41054"/>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11</cp:revision>
  <cp:lastPrinted>2023-09-11T08:33:00Z</cp:lastPrinted>
  <dcterms:created xsi:type="dcterms:W3CDTF">2025-04-08T05:27:00Z</dcterms:created>
  <dcterms:modified xsi:type="dcterms:W3CDTF">2026-07-01T09:23:00Z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