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footnotes.xml.rels" ContentType="application/vnd.openxmlformats-package.relationship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 006-ТПИР-ОНМ-2026-ДФ</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Каспийск</w:t>
        <w:tab/>
        <w:t xml:space="preserve">   «___» _________ 2024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lang w:eastAsia="en-US"/>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проведенной Покупателем неконкурентной процедуры (состязательный отбор) по лоту № ____________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br/>
        <w:t>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tabs>
          <w:tab w:val="clear" w:pos="709"/>
          <w:tab w:val="left" w:pos="567" w:leader="none"/>
        </w:tabs>
        <w:jc w:val="both"/>
        <w:rPr>
          <w:b/>
          <w:lang w:eastAsia="en-US"/>
        </w:rPr>
      </w:pPr>
      <w:r>
        <w:rPr>
          <w:b/>
          <w:lang w:eastAsia="en-US"/>
        </w:rPr>
      </w:r>
    </w:p>
    <w:p>
      <w:pPr>
        <w:pStyle w:val="Normal"/>
        <w:tabs>
          <w:tab w:val="clear" w:pos="709"/>
          <w:tab w:val="left" w:pos="0" w:leader="none"/>
        </w:tabs>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ind w:firstLine="851"/>
        <w:jc w:val="both"/>
        <w:rPr>
          <w:color w:val="000000"/>
          <w:sz w:val="24"/>
          <w:szCs w:val="24"/>
        </w:rPr>
      </w:pPr>
      <w:r>
        <w:rPr>
          <w:bCs/>
          <w:sz w:val="24"/>
          <w:szCs w:val="24"/>
        </w:rPr>
        <w:t>1.1. Поставщик обязуется в порядке и сроки, установленные Договором, передать в собственность Покупателю</w:t>
      </w:r>
      <w:r>
        <w:rPr>
          <w:bCs/>
          <w:color w:val="111111"/>
        </w:rPr>
        <w:t xml:space="preserve"> </w:t>
      </w:r>
      <w:r>
        <w:rPr>
          <w:b/>
          <w:bCs/>
          <w:sz w:val="24"/>
          <w:szCs w:val="24"/>
        </w:rPr>
        <w:t>испытательной установку для проверки оборудования повышенным напряжением промышленной частоты для ЧГЭС (УИГр-1000/60-100</w:t>
      </w:r>
      <w:bookmarkStart w:id="0" w:name="_GoBack"/>
      <w:bookmarkEnd w:id="0"/>
      <w:r>
        <w:rPr>
          <w:b/>
          <w:bCs/>
          <w:sz w:val="24"/>
          <w:szCs w:val="24"/>
        </w:rPr>
        <w:t xml:space="preserve">), в рамках реализации инвестиционного проекта Q_0105-60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0"/>
        </w:numPr>
        <w:shd w:val="clear" w:color="auto" w:fill="FFFFFF"/>
        <w:tabs>
          <w:tab w:val="clear" w:pos="709"/>
          <w:tab w:val="left" w:pos="1134" w:leader="none"/>
        </w:tabs>
        <w:ind w:left="1851" w:hanging="1142"/>
        <w:jc w:val="both"/>
        <w:rPr/>
      </w:pPr>
      <w:r>
        <w:rPr>
          <w:bCs/>
          <w:sz w:val="24"/>
          <w:szCs w:val="24"/>
        </w:rPr>
        <w:t xml:space="preserve">Поставка Товара по Договору осуществляется для нужд филиала ПАО «РусГидро» – </w:t>
      </w:r>
      <w:r>
        <w:rPr>
          <w:bCs/>
          <w:sz w:val="24"/>
          <w:szCs w:val="24"/>
          <w:lang w:eastAsia="en-US"/>
        </w:rPr>
        <w:t>«</w:t>
      </w:r>
      <w:r>
        <w:rPr>
          <w:bCs/>
          <w:sz w:val="24"/>
          <w:szCs w:val="24"/>
        </w:rPr>
        <w:t>Дагестанский филиал</w:t>
      </w:r>
      <w:r>
        <w:rPr>
          <w:bCs/>
          <w:sz w:val="24"/>
          <w:szCs w:val="24"/>
          <w:lang w:val="en-US"/>
        </w:rPr>
        <w:t>».</w:t>
      </w:r>
    </w:p>
    <w:p>
      <w:pPr>
        <w:pStyle w:val="Normal"/>
        <w:numPr>
          <w:ilvl w:val="1"/>
          <w:numId w:val="20"/>
        </w:numPr>
        <w:shd w:val="clear" w:color="auto" w:fill="FFFFFF"/>
        <w:ind w:left="1134" w:hanging="425"/>
        <w:jc w:val="both"/>
        <w:rPr>
          <w:bCs/>
          <w:sz w:val="24"/>
          <w:szCs w:val="24"/>
        </w:rPr>
      </w:pPr>
      <w:r>
        <w:rPr>
          <w:bCs/>
          <w:sz w:val="24"/>
          <w:szCs w:val="24"/>
        </w:rPr>
        <w:t xml:space="preserve">Место поставки Товара: </w:t>
      </w:r>
      <w:r>
        <w:rPr>
          <w:sz w:val="24"/>
          <w:szCs w:val="24"/>
        </w:rPr>
        <w:t>Чиркейская ГЭС (далее – «Место поставки»).</w:t>
      </w:r>
    </w:p>
    <w:p>
      <w:pPr>
        <w:pStyle w:val="Normal"/>
        <w:numPr>
          <w:ilvl w:val="1"/>
          <w:numId w:val="20"/>
        </w:numPr>
        <w:shd w:val="clear" w:color="auto" w:fill="FFFFFF"/>
        <w:tabs>
          <w:tab w:val="clear" w:pos="709"/>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0"/>
        </w:numPr>
        <w:shd w:val="clear" w:color="auto" w:fill="FFFFFF"/>
        <w:ind w:left="1354" w:hanging="645"/>
        <w:jc w:val="both"/>
        <w:rPr>
          <w:bCs/>
          <w:sz w:val="24"/>
          <w:szCs w:val="24"/>
        </w:rPr>
      </w:pPr>
      <w:r>
        <w:rPr>
          <w:bCs/>
          <w:sz w:val="24"/>
          <w:szCs w:val="24"/>
        </w:rPr>
        <w:t>Начало – С даты, следующей за датой заключения Договора.</w:t>
      </w:r>
    </w:p>
    <w:p>
      <w:pPr>
        <w:pStyle w:val="Normal"/>
        <w:numPr>
          <w:ilvl w:val="2"/>
          <w:numId w:val="20"/>
        </w:numPr>
        <w:shd w:val="clear" w:color="auto" w:fill="FFFFFF"/>
        <w:tabs>
          <w:tab w:val="clear" w:pos="709"/>
          <w:tab w:val="left" w:pos="1134" w:leader="none"/>
          <w:tab w:val="left" w:pos="1418" w:leader="none"/>
        </w:tabs>
        <w:ind w:left="0" w:firstLine="709"/>
        <w:jc w:val="both"/>
        <w:rPr>
          <w:bCs/>
          <w:sz w:val="24"/>
          <w:szCs w:val="24"/>
        </w:rPr>
      </w:pPr>
      <w:r>
        <w:rPr>
          <w:bCs/>
          <w:sz w:val="24"/>
          <w:szCs w:val="24"/>
        </w:rPr>
        <w:t>Окончание – «</w:t>
      </w:r>
      <w:r>
        <w:rPr>
          <w:bCs/>
          <w:sz w:val="24"/>
          <w:szCs w:val="24"/>
          <w:lang w:val="en-US"/>
        </w:rPr>
        <w:t>20»</w:t>
      </w:r>
      <w:r>
        <w:rPr>
          <w:bCs/>
          <w:sz w:val="24"/>
          <w:szCs w:val="24"/>
        </w:rPr>
        <w:t xml:space="preserve"> </w:t>
      </w:r>
      <w:r>
        <w:rPr>
          <w:bCs/>
          <w:sz w:val="24"/>
          <w:szCs w:val="24"/>
          <w:lang w:val="en-US"/>
        </w:rPr>
        <w:t>декабря</w:t>
      </w:r>
      <w:r>
        <w:rPr>
          <w:bCs/>
          <w:sz w:val="24"/>
          <w:szCs w:val="24"/>
        </w:rPr>
        <w:t xml:space="preserve"> 20</w:t>
      </w:r>
      <w:r>
        <w:rPr>
          <w:bCs/>
          <w:sz w:val="24"/>
          <w:szCs w:val="24"/>
          <w:lang w:val="en-US"/>
        </w:rPr>
        <w:t>26</w:t>
      </w:r>
      <w:r>
        <w:rPr>
          <w:bCs/>
          <w:sz w:val="24"/>
          <w:szCs w:val="24"/>
        </w:rPr>
        <w:t xml:space="preserve"> г.</w:t>
      </w:r>
    </w:p>
    <w:p>
      <w:pPr>
        <w:pStyle w:val="Normal"/>
        <w:numPr>
          <w:ilvl w:val="1"/>
          <w:numId w:val="20"/>
        </w:numPr>
        <w:shd w:val="clear" w:color="auto" w:fill="FFFFFF"/>
        <w:tabs>
          <w:tab w:val="clear" w:pos="709"/>
          <w:tab w:val="left" w:pos="1134" w:leader="none"/>
        </w:tabs>
        <w:ind w:left="0" w:firstLine="709"/>
        <w:jc w:val="both"/>
        <w:rPr>
          <w:bCs/>
          <w:sz w:val="24"/>
          <w:szCs w:val="24"/>
        </w:rPr>
      </w:pPr>
      <w:r>
        <w:rPr>
          <w:bCs/>
          <w:sz w:val="24"/>
          <w:szCs w:val="24"/>
        </w:rPr>
        <w:t xml:space="preserve">Сроки поставки Товара (партий Товара) указаны в Календарном графике поставки Товара (Приложение № 3 к Договору) в рамках общих сроков, указанных в пункте 1.4 Договора. </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0"/>
        </w:numPr>
        <w:shd w:val="clear" w:color="auto" w:fill="FFFFFF"/>
        <w:ind w:left="0" w:hanging="0"/>
        <w:jc w:val="center"/>
        <w:rPr>
          <w:b/>
          <w:bCs/>
          <w:sz w:val="24"/>
          <w:szCs w:val="24"/>
        </w:rPr>
      </w:pPr>
      <w:r>
        <w:rPr>
          <w:b/>
          <w:bCs/>
          <w:sz w:val="24"/>
          <w:szCs w:val="24"/>
        </w:rPr>
        <w:t>Цена Договора и порядок расчетов</w:t>
      </w:r>
    </w:p>
    <w:p>
      <w:pPr>
        <w:pStyle w:val="Normal"/>
        <w:numPr>
          <w:ilvl w:val="1"/>
          <w:numId w:val="21"/>
        </w:numPr>
        <w:shd w:val="clear" w:color="auto" w:fill="FFFFFF"/>
        <w:tabs>
          <w:tab w:val="clear" w:pos="709"/>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p>
    <w:p>
      <w:pPr>
        <w:pStyle w:val="Normal"/>
        <w:numPr>
          <w:ilvl w:val="1"/>
          <w:numId w:val="21"/>
        </w:numPr>
        <w:shd w:val="clear" w:color="auto" w:fill="FFFFFF"/>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1"/>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3"/>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highlight w:val="lightGray"/>
          <w:vertAlign w:val="superscript"/>
        </w:rPr>
        <w:footnoteReference w:id="2"/>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1"/>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1"/>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1"/>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1"/>
        </w:numPr>
        <w:shd w:val="clear" w:color="auto" w:fill="FFFFFF"/>
        <w:tabs>
          <w:tab w:val="clear" w:pos="709"/>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1"/>
        </w:numPr>
        <w:shd w:val="clear" w:color="auto" w:fill="FFFFFF"/>
        <w:tabs>
          <w:tab w:val="clear" w:pos="709"/>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1"/>
        </w:numPr>
        <w:shd w:val="clear" w:color="auto" w:fill="FFFFFF"/>
        <w:tabs>
          <w:tab w:val="clear" w:pos="709"/>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1"/>
        </w:numPr>
        <w:shd w:val="clear" w:color="auto" w:fill="FFFFFF"/>
        <w:tabs>
          <w:tab w:val="clear" w:pos="709"/>
          <w:tab w:val="left" w:pos="1418" w:leader="none"/>
        </w:tabs>
        <w:ind w:left="0" w:firstLine="709"/>
        <w:jc w:val="both"/>
        <w:rPr>
          <w:sz w:val="24"/>
          <w:szCs w:val="24"/>
        </w:rPr>
      </w:pPr>
      <w:r>
        <w:rPr>
          <w:sz w:val="24"/>
          <w:szCs w:val="24"/>
        </w:rPr>
        <w:t>Авансовый платеж в размере 30 (тридцати) процентов от цены Договора и при условии получения Покупателем уведомления от Поставщика о начале изготовления Товара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начала изготовления Товара, и с учетом пунктов 2.4.1, 2.4.4 Договора.</w:t>
      </w:r>
    </w:p>
    <w:p>
      <w:pPr>
        <w:pStyle w:val="ListParagraph"/>
        <w:widowControl/>
        <w:numPr>
          <w:ilvl w:val="2"/>
          <w:numId w:val="21"/>
        </w:numPr>
        <w:shd w:val="clear" w:color="auto" w:fill="FFFFFF"/>
        <w:tabs>
          <w:tab w:val="clear" w:pos="709"/>
          <w:tab w:val="left" w:pos="1418" w:leader="none"/>
        </w:tabs>
        <w:ind w:left="0" w:firstLine="709"/>
        <w:jc w:val="both"/>
        <w:rPr>
          <w:sz w:val="24"/>
          <w:szCs w:val="24"/>
        </w:rPr>
      </w:pPr>
      <w:r>
        <w:rPr>
          <w:sz w:val="24"/>
          <w:szCs w:val="24"/>
        </w:rPr>
        <w:t>Последующий платеж в размере 70 % (семидесяти процентов) от цены договора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2.4.4 Договора.</w:t>
      </w:r>
    </w:p>
    <w:p>
      <w:pPr>
        <w:pStyle w:val="ListParagraph"/>
        <w:widowControl/>
        <w:numPr>
          <w:ilvl w:val="2"/>
          <w:numId w:val="21"/>
        </w:numPr>
        <w:shd w:val="clear" w:color="auto" w:fill="FFFFFF"/>
        <w:tabs>
          <w:tab w:val="clear" w:pos="709"/>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1"/>
        </w:numPr>
        <w:shd w:val="clear" w:color="auto" w:fill="FFFFFF"/>
        <w:tabs>
          <w:tab w:val="clear" w:pos="709"/>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1"/>
        </w:numPr>
        <w:shd w:val="clear" w:color="auto" w:fill="FFFFFF"/>
        <w:tabs>
          <w:tab w:val="clear" w:pos="709"/>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1"/>
        </w:numPr>
        <w:shd w:val="clear" w:color="auto" w:fill="FFFFFF"/>
        <w:tabs>
          <w:tab w:val="clear" w:pos="709"/>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1"/>
        </w:numPr>
        <w:shd w:val="clear" w:color="auto" w:fill="FFFFFF"/>
        <w:tabs>
          <w:tab w:val="clear" w:pos="709"/>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numPr>
          <w:ilvl w:val="1"/>
          <w:numId w:val="21"/>
        </w:numPr>
        <w:shd w:val="clear" w:color="auto" w:fill="FFFFFF"/>
        <w:tabs>
          <w:tab w:val="clear" w:pos="709"/>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21"/>
        </w:numPr>
        <w:shd w:val="clear" w:color="auto" w:fill="FFFFFF"/>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shd w:val="clear" w:color="auto" w:fill="FFFFFF"/>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1"/>
        </w:numPr>
        <w:shd w:val="clear" w:color="auto" w:fill="FFFFFF"/>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1"/>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одним этапом Место поставки, указанное в пункте 1.3 Договора.</w:t>
      </w:r>
    </w:p>
    <w:p>
      <w:pPr>
        <w:pStyle w:val="ListParagraph"/>
        <w:widowControl/>
        <w:numPr>
          <w:ilvl w:val="1"/>
          <w:numId w:val="21"/>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bCs/>
          <w:sz w:val="24"/>
          <w:szCs w:val="24"/>
          <w:highlight w:val="lightGray"/>
        </w:rPr>
        <w:t>и Рабочей</w:t>
      </w:r>
      <w:r>
        <w:rPr>
          <w:bCs/>
          <w:sz w:val="24"/>
          <w:szCs w:val="24"/>
        </w:rPr>
        <w:t xml:space="preserve">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1"/>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1"/>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1"/>
        </w:numPr>
        <w:shd w:val="clear" w:color="auto" w:fill="FFFFFF"/>
        <w:tabs>
          <w:tab w:val="clear" w:pos="709"/>
          <w:tab w:val="left" w:pos="1134" w:leader="none"/>
          <w:tab w:val="left" w:pos="1418" w:leader="none"/>
        </w:tabs>
        <w:ind w:left="0" w:firstLine="709"/>
        <w:jc w:val="both"/>
        <w:rPr>
          <w:bCs/>
          <w:sz w:val="24"/>
          <w:szCs w:val="24"/>
        </w:rPr>
      </w:pPr>
      <w:bookmarkStart w:id="2" w:name="_Ref361408232"/>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1"/>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1"/>
        </w:numPr>
        <w:shd w:val="clear" w:color="auto" w:fill="FFFFFF"/>
        <w:tabs>
          <w:tab w:val="clear" w:pos="709"/>
          <w:tab w:val="left" w:pos="1134" w:leader="none"/>
          <w:tab w:val="left" w:pos="1418" w:leader="none"/>
        </w:tabs>
        <w:ind w:left="0" w:firstLine="709"/>
        <w:jc w:val="both"/>
        <w:rPr>
          <w:bCs/>
          <w:sz w:val="24"/>
          <w:szCs w:val="24"/>
        </w:rPr>
      </w:pPr>
      <w:bookmarkStart w:id="3"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3"/>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1"/>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Погрузка, доставка, </w:t>
      </w:r>
      <w:r>
        <w:rPr>
          <w:sz w:val="24"/>
          <w:szCs w:val="24"/>
          <w:highlight w:val="lightGray"/>
        </w:rPr>
        <w:t xml:space="preserve">разгрузка и перемещение Товара (в том числе </w:t>
        <w:br/>
        <w:t>по территории Покупателя)</w:t>
      </w:r>
      <w:r>
        <w:rPr>
          <w:rStyle w:val="FootnoteReference"/>
          <w:bCs/>
          <w:sz w:val="24"/>
          <w:szCs w:val="24"/>
          <w:highlight w:val="lightGray"/>
        </w:rPr>
        <w:footnoteReference w:id="3"/>
      </w:r>
      <w:r>
        <w:rPr>
          <w:bCs/>
          <w:sz w:val="24"/>
          <w:szCs w:val="24"/>
        </w:rPr>
        <w:t xml:space="preserve"> осуществляется Поставщиком. Стоимость погрузки, доставки, разгрузки </w:t>
      </w:r>
      <w:r>
        <w:rPr>
          <w:sz w:val="24"/>
          <w:szCs w:val="24"/>
          <w:highlight w:val="lightGray"/>
        </w:rPr>
        <w:t>и перемещения Товара</w:t>
      </w:r>
      <w:r>
        <w:rPr>
          <w:bCs/>
          <w:sz w:val="24"/>
          <w:szCs w:val="24"/>
        </w:rPr>
        <w:t xml:space="preserve"> включена в стоимость Товара.</w:t>
      </w:r>
    </w:p>
    <w:p>
      <w:pPr>
        <w:pStyle w:val="ListParagraph"/>
        <w:widowControl/>
        <w:numPr>
          <w:ilvl w:val="1"/>
          <w:numId w:val="21"/>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1"/>
        </w:numPr>
        <w:shd w:val="clear" w:color="auto" w:fill="FFFFFF"/>
        <w:tabs>
          <w:tab w:val="clear" w:pos="709"/>
          <w:tab w:val="left" w:pos="1418" w:leader="none"/>
        </w:tabs>
        <w:ind w:left="0" w:firstLine="709"/>
        <w:jc w:val="both"/>
        <w:rPr>
          <w:sz w:val="24"/>
          <w:szCs w:val="24"/>
        </w:rPr>
      </w:pPr>
      <w:bookmarkStart w:id="4" w:name="_Ref361396594"/>
      <w:r>
        <w:rPr>
          <w:sz w:val="24"/>
          <w:szCs w:val="24"/>
        </w:rPr>
        <w:t>Датой поставки партии Товара является дата подписания Сторонами накладной</w:t>
        <w:br/>
        <w:t>ТОРГ-12.</w:t>
      </w:r>
      <w:bookmarkEnd w:id="4"/>
      <w:r>
        <w:rPr>
          <w:sz w:val="24"/>
          <w:szCs w:val="24"/>
        </w:rPr>
        <w:t xml:space="preserve"> </w:t>
      </w:r>
    </w:p>
    <w:p>
      <w:pPr>
        <w:pStyle w:val="ListParagraph"/>
        <w:widowControl/>
        <w:numPr>
          <w:ilvl w:val="1"/>
          <w:numId w:val="21"/>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1"/>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5"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5"/>
      <w:r>
        <w:rPr>
          <w:sz w:val="24"/>
          <w:szCs w:val="24"/>
        </w:rPr>
        <w:t xml:space="preserve"> </w:t>
      </w:r>
    </w:p>
    <w:p>
      <w:pPr>
        <w:pStyle w:val="ListParagraph"/>
        <w:widowControl/>
        <w:numPr>
          <w:ilvl w:val="1"/>
          <w:numId w:val="21"/>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со вскрытием тары и упаковки производится Покупателем в присутствии представителя Поставщика в течение </w:t>
      </w:r>
      <w:r>
        <w:rPr>
          <w:sz w:val="24"/>
          <w:szCs w:val="24"/>
          <w:highlight w:val="lightGray"/>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1"/>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1"/>
        </w:numPr>
        <w:shd w:val="clear" w:color="auto" w:fill="FFFFFF"/>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1"/>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1"/>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1"/>
        </w:numPr>
        <w:shd w:val="clear" w:color="auto" w:fill="FFFFFF"/>
        <w:ind w:left="0" w:hanging="0"/>
        <w:jc w:val="center"/>
        <w:rPr>
          <w:b/>
          <w:sz w:val="24"/>
          <w:szCs w:val="24"/>
        </w:rPr>
      </w:pPr>
      <w:r>
        <w:rPr>
          <w:b/>
          <w:sz w:val="24"/>
          <w:szCs w:val="24"/>
        </w:rPr>
        <w:t>Гарантийный срок</w:t>
      </w:r>
    </w:p>
    <w:p>
      <w:pPr>
        <w:pStyle w:val="ListParagraph"/>
        <w:numPr>
          <w:ilvl w:val="1"/>
          <w:numId w:val="21"/>
        </w:numPr>
        <w:tabs>
          <w:tab w:val="clear" w:pos="709"/>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1"/>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1"/>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1"/>
        </w:numPr>
        <w:shd w:val="clear" w:color="auto" w:fill="FFFFFF"/>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6" w:name="OLE_LINK6"/>
      <w:bookmarkStart w:id="7" w:name="OLE_LINK5"/>
      <w:r>
        <w:rPr>
          <w:sz w:val="24"/>
          <w:szCs w:val="24"/>
        </w:rPr>
        <w:t>Покупателем в соответствии с пунктом 4.3 Договора</w:t>
      </w:r>
      <w:bookmarkEnd w:id="6"/>
      <w:bookmarkEnd w:id="7"/>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1"/>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1"/>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1"/>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1"/>
        </w:numPr>
        <w:shd w:val="clear" w:color="auto" w:fill="FFFFFF"/>
        <w:ind w:left="0" w:hanging="0"/>
        <w:jc w:val="center"/>
        <w:rPr>
          <w:b/>
          <w:bCs/>
          <w:sz w:val="24"/>
          <w:szCs w:val="24"/>
        </w:rPr>
      </w:pPr>
      <w:r>
        <w:rPr>
          <w:b/>
          <w:bCs/>
          <w:sz w:val="24"/>
          <w:szCs w:val="24"/>
        </w:rPr>
        <w:t>Банковские гарантии</w:t>
      </w:r>
    </w:p>
    <w:p>
      <w:pPr>
        <w:pStyle w:val="ListParagraph"/>
        <w:widowControl/>
        <w:numPr>
          <w:ilvl w:val="1"/>
          <w:numId w:val="21"/>
        </w:numPr>
        <w:shd w:val="clear" w:color="auto" w:fill="FFFFFF"/>
        <w:tabs>
          <w:tab w:val="clear" w:pos="709"/>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1"/>
        </w:numPr>
        <w:shd w:val="clear" w:color="auto" w:fill="FFFFFF"/>
        <w:tabs>
          <w:tab w:val="clear" w:pos="709"/>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1"/>
        </w:numPr>
        <w:shd w:val="clear" w:color="auto" w:fill="FFFFFF"/>
        <w:tabs>
          <w:tab w:val="clear" w:pos="709"/>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1"/>
        </w:numPr>
        <w:shd w:val="clear" w:color="auto" w:fill="FFFFFF"/>
        <w:tabs>
          <w:tab w:val="clear" w:pos="709"/>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1"/>
        </w:numPr>
        <w:shd w:val="clear" w:color="auto" w:fill="FFFFFF"/>
        <w:tabs>
          <w:tab w:val="clear" w:pos="709"/>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100 </w:t>
        <w:br/>
        <w:t xml:space="preserve">(ста)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1"/>
        </w:numPr>
        <w:shd w:val="clear" w:color="auto" w:fill="FFFFFF"/>
        <w:tabs>
          <w:tab w:val="clear" w:pos="709"/>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непогашенного (незачтенного)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сроков</w:t>
      </w:r>
      <w:r>
        <w:rPr>
          <w:sz w:val="24"/>
          <w:szCs w:val="24"/>
        </w:rPr>
        <w:t xml:space="preserve"> </w:t>
      </w:r>
      <w:r>
        <w:rPr>
          <w:bCs/>
          <w:sz w:val="24"/>
          <w:szCs w:val="24"/>
        </w:rPr>
        <w:t>поставки Товара, установленных Календарным графиком поставки Товара (Приложение № 3 к Договору)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1"/>
        </w:numPr>
        <w:shd w:val="clear" w:color="auto" w:fill="FFFFFF"/>
        <w:tabs>
          <w:tab w:val="clear" w:pos="709"/>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1"/>
        </w:numPr>
        <w:shd w:val="clear" w:color="auto" w:fill="FFFFFF"/>
        <w:tabs>
          <w:tab w:val="clear" w:pos="709"/>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соответствующей партии Товара.</w:t>
      </w:r>
    </w:p>
    <w:p>
      <w:pPr>
        <w:pStyle w:val="ListParagraph"/>
        <w:widowControl/>
        <w:numPr>
          <w:ilvl w:val="2"/>
          <w:numId w:val="21"/>
        </w:numPr>
        <w:shd w:val="clear" w:color="auto" w:fill="FFFFFF"/>
        <w:tabs>
          <w:tab w:val="clear" w:pos="709"/>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1"/>
        </w:numPr>
        <w:shd w:val="clear" w:color="auto" w:fill="FFFFFF"/>
        <w:tabs>
          <w:tab w:val="clear" w:pos="709"/>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1"/>
        </w:numPr>
        <w:shd w:val="clear" w:color="auto" w:fill="FFFFFF"/>
        <w:tabs>
          <w:tab w:val="clear" w:pos="709"/>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1"/>
        </w:numPr>
        <w:tabs>
          <w:tab w:val="clear" w:pos="709"/>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4 к Договору.</w:t>
      </w:r>
    </w:p>
    <w:p>
      <w:pPr>
        <w:pStyle w:val="ListParagraph"/>
        <w:widowControl/>
        <w:numPr>
          <w:ilvl w:val="1"/>
          <w:numId w:val="21"/>
        </w:numPr>
        <w:shd w:val="clear" w:color="auto" w:fill="FFFFFF"/>
        <w:tabs>
          <w:tab w:val="clear" w:pos="709"/>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1"/>
        </w:numPr>
        <w:shd w:val="clear" w:color="auto" w:fill="FFFFFF"/>
        <w:tabs>
          <w:tab w:val="clear" w:pos="709"/>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1"/>
        </w:numPr>
        <w:shd w:val="clear" w:color="auto" w:fill="FFFFFF"/>
        <w:tabs>
          <w:tab w:val="clear" w:pos="709"/>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1"/>
        </w:numPr>
        <w:shd w:val="clear" w:color="auto" w:fill="FFFFFF"/>
        <w:tabs>
          <w:tab w:val="clear" w:pos="709"/>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4"/>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1"/>
        </w:numPr>
        <w:shd w:val="clear" w:color="auto" w:fill="FFFFFF"/>
        <w:tabs>
          <w:tab w:val="clear" w:pos="709"/>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1"/>
        </w:numPr>
        <w:shd w:val="clear" w:color="auto" w:fill="FFFFFF"/>
        <w:tabs>
          <w:tab w:val="clear" w:pos="709"/>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Подрядчика составляет 5 000 000 (Пять миллионов) рублей и более</w:t>
        <w:br/>
        <w:t>без учета НДС.</w:t>
      </w:r>
    </w:p>
    <w:p>
      <w:pPr>
        <w:pStyle w:val="ListParagraph"/>
        <w:widowControl/>
        <w:numPr>
          <w:ilvl w:val="1"/>
          <w:numId w:val="21"/>
        </w:numPr>
        <w:shd w:val="clear" w:color="auto" w:fill="FFFFFF"/>
        <w:tabs>
          <w:tab w:val="clear" w:pos="709"/>
          <w:tab w:val="left" w:pos="1134" w:leader="none"/>
        </w:tabs>
        <w:ind w:left="0" w:firstLine="709"/>
        <w:jc w:val="both"/>
        <w:rPr>
          <w:bCs/>
          <w:sz w:val="24"/>
          <w:szCs w:val="24"/>
        </w:rPr>
      </w:pPr>
      <w:r>
        <w:rPr>
          <w:sz w:val="24"/>
          <w:szCs w:val="24"/>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sz w:val="24"/>
          <w:szCs w:val="24"/>
          <w:highlight w:val="lightGray"/>
        </w:rPr>
        <w:footnoteReference w:id="5"/>
      </w:r>
      <w:r>
        <w:rPr>
          <w:sz w:val="24"/>
          <w:szCs w:val="24"/>
          <w:highlight w:val="lightGray"/>
        </w:rPr>
        <w:t>.</w:t>
      </w:r>
    </w:p>
    <w:p>
      <w:pPr>
        <w:pStyle w:val="ListParagraph"/>
        <w:widowControl/>
        <w:numPr>
          <w:ilvl w:val="1"/>
          <w:numId w:val="21"/>
        </w:numPr>
        <w:shd w:val="clear" w:color="auto" w:fill="FFFFFF"/>
        <w:tabs>
          <w:tab w:val="clear" w:pos="709"/>
          <w:tab w:val="left" w:pos="1134" w:leader="none"/>
        </w:tabs>
        <w:ind w:left="0" w:firstLine="709"/>
        <w:jc w:val="both"/>
        <w:rPr>
          <w:bCs/>
          <w:sz w:val="24"/>
          <w:szCs w:val="24"/>
        </w:rPr>
      </w:pPr>
      <w:r>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shd w:val="clear" w:color="auto" w:fill="FFFFFF"/>
        <w:rPr>
          <w:b/>
          <w:sz w:val="24"/>
          <w:szCs w:val="24"/>
        </w:rPr>
      </w:pPr>
      <w:r>
        <w:rPr>
          <w:b/>
          <w:sz w:val="24"/>
          <w:szCs w:val="24"/>
        </w:rPr>
      </w:r>
    </w:p>
    <w:p>
      <w:pPr>
        <w:pStyle w:val="Normal"/>
        <w:shd w:val="clear" w:color="auto" w:fill="FFFFFF"/>
        <w:tabs>
          <w:tab w:val="clear" w:pos="709"/>
          <w:tab w:val="left" w:pos="284" w:leader="none"/>
        </w:tabs>
        <w:suppressAutoHyphens w:val="true"/>
        <w:rPr>
          <w:b/>
          <w:bCs/>
          <w:sz w:val="24"/>
          <w:szCs w:val="24"/>
        </w:rPr>
      </w:pPr>
      <w:r>
        <w:rPr>
          <w:b/>
          <w:bCs/>
          <w:sz w:val="24"/>
          <w:szCs w:val="24"/>
        </w:rPr>
        <w:t xml:space="preserve">                                              </w:t>
      </w:r>
      <w:r>
        <w:rPr>
          <w:b/>
          <w:bCs/>
          <w:sz w:val="24"/>
          <w:szCs w:val="24"/>
          <w:lang w:val="en-US"/>
        </w:rPr>
        <w:t xml:space="preserve">6. </w:t>
      </w:r>
      <w:r>
        <w:rPr>
          <w:b/>
          <w:bCs/>
          <w:sz w:val="24"/>
          <w:szCs w:val="24"/>
        </w:rPr>
        <w:t>Сторон Ответственность Сторон</w:t>
      </w:r>
    </w:p>
    <w:p>
      <w:pPr>
        <w:pStyle w:val="ListParagraph"/>
        <w:numPr>
          <w:ilvl w:val="0"/>
          <w:numId w:val="14"/>
        </w:numPr>
        <w:tabs>
          <w:tab w:val="clear" w:pos="709"/>
          <w:tab w:val="left" w:pos="1134" w:leader="none"/>
        </w:tabs>
        <w:suppressAutoHyphens w:val="true"/>
        <w:jc w:val="both"/>
        <w:rPr>
          <w:vanish/>
          <w:sz w:val="24"/>
          <w:szCs w:val="24"/>
        </w:rPr>
      </w:pPr>
      <w:r>
        <w:rPr>
          <w:vanish/>
          <w:sz w:val="24"/>
          <w:szCs w:val="24"/>
        </w:rPr>
      </w:r>
    </w:p>
    <w:p>
      <w:pPr>
        <w:pStyle w:val="ListParagraph"/>
        <w:numPr>
          <w:ilvl w:val="0"/>
          <w:numId w:val="14"/>
        </w:numPr>
        <w:tabs>
          <w:tab w:val="clear" w:pos="709"/>
          <w:tab w:val="left" w:pos="1134" w:leader="none"/>
        </w:tabs>
        <w:suppressAutoHyphens w:val="true"/>
        <w:jc w:val="both"/>
        <w:rPr>
          <w:vanish/>
          <w:sz w:val="24"/>
          <w:szCs w:val="24"/>
        </w:rPr>
      </w:pPr>
      <w:r>
        <w:rPr>
          <w:vanish/>
          <w:sz w:val="24"/>
          <w:szCs w:val="24"/>
        </w:rPr>
      </w:r>
    </w:p>
    <w:p>
      <w:pPr>
        <w:pStyle w:val="ListParagraph"/>
        <w:numPr>
          <w:ilvl w:val="0"/>
          <w:numId w:val="14"/>
        </w:numPr>
        <w:tabs>
          <w:tab w:val="clear" w:pos="709"/>
          <w:tab w:val="left" w:pos="1134" w:leader="none"/>
        </w:tabs>
        <w:suppressAutoHyphens w:val="true"/>
        <w:jc w:val="both"/>
        <w:rPr>
          <w:vanish/>
          <w:sz w:val="24"/>
          <w:szCs w:val="24"/>
        </w:rPr>
      </w:pPr>
      <w:r>
        <w:rPr>
          <w:vanish/>
          <w:sz w:val="24"/>
          <w:szCs w:val="24"/>
        </w:rPr>
      </w:r>
    </w:p>
    <w:p>
      <w:pPr>
        <w:pStyle w:val="ListParagraph"/>
        <w:numPr>
          <w:ilvl w:val="0"/>
          <w:numId w:val="14"/>
        </w:numPr>
        <w:tabs>
          <w:tab w:val="clear" w:pos="709"/>
          <w:tab w:val="left" w:pos="1134" w:leader="none"/>
        </w:tabs>
        <w:suppressAutoHyphens w:val="true"/>
        <w:jc w:val="both"/>
        <w:rPr>
          <w:vanish/>
          <w:sz w:val="24"/>
          <w:szCs w:val="24"/>
        </w:rPr>
      </w:pPr>
      <w:r>
        <w:rPr>
          <w:vanish/>
          <w:sz w:val="24"/>
          <w:szCs w:val="24"/>
        </w:rPr>
      </w:r>
    </w:p>
    <w:p>
      <w:pPr>
        <w:pStyle w:val="ListParagraph"/>
        <w:numPr>
          <w:ilvl w:val="0"/>
          <w:numId w:val="14"/>
        </w:numPr>
        <w:tabs>
          <w:tab w:val="clear" w:pos="709"/>
          <w:tab w:val="left" w:pos="1134" w:leader="none"/>
        </w:tabs>
        <w:suppressAutoHyphens w:val="true"/>
        <w:jc w:val="both"/>
        <w:rPr>
          <w:vanish/>
          <w:sz w:val="24"/>
          <w:szCs w:val="24"/>
        </w:rPr>
      </w:pPr>
      <w:r>
        <w:rPr>
          <w:vanish/>
          <w:sz w:val="24"/>
          <w:szCs w:val="24"/>
        </w:rPr>
      </w:r>
    </w:p>
    <w:p>
      <w:pPr>
        <w:pStyle w:val="ListParagraph"/>
        <w:numPr>
          <w:ilvl w:val="0"/>
          <w:numId w:val="14"/>
        </w:numPr>
        <w:tabs>
          <w:tab w:val="clear" w:pos="709"/>
          <w:tab w:val="left" w:pos="1134" w:leader="none"/>
        </w:tabs>
        <w:suppressAutoHyphens w:val="true"/>
        <w:jc w:val="both"/>
        <w:rPr>
          <w:vanish/>
          <w:sz w:val="24"/>
          <w:szCs w:val="24"/>
        </w:rPr>
      </w:pPr>
      <w:r>
        <w:rPr>
          <w:vanish/>
          <w:sz w:val="24"/>
          <w:szCs w:val="24"/>
        </w:rPr>
      </w:r>
    </w:p>
    <w:p>
      <w:pPr>
        <w:pStyle w:val="Normal"/>
        <w:numPr>
          <w:ilvl w:val="0"/>
          <w:numId w:val="0"/>
        </w:numPr>
        <w:tabs>
          <w:tab w:val="clear" w:pos="709"/>
        </w:tabs>
        <w:suppressAutoHyphens w:val="true"/>
        <w:spacing w:before="0" w:after="0"/>
        <w:ind w:left="142" w:hanging="0"/>
        <w:contextualSpacing/>
        <w:jc w:val="both"/>
        <w:rPr>
          <w:sz w:val="24"/>
          <w:szCs w:val="24"/>
        </w:rPr>
      </w:pPr>
      <w:r>
        <w:rPr>
          <w:sz w:val="24"/>
          <w:szCs w:val="24"/>
        </w:rPr>
        <w:t xml:space="preserve">         </w:t>
      </w:r>
      <w:r>
        <w:rPr>
          <w:sz w:val="24"/>
          <w:szCs w:val="24"/>
        </w:rPr>
        <w:t xml:space="preserve">6.1. </w:t>
      </w: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0"/>
          <w:numId w:val="0"/>
        </w:numPr>
        <w:shd w:val="clear" w:color="auto" w:fill="FFFFFF"/>
        <w:tabs>
          <w:tab w:val="clear" w:pos="709"/>
          <w:tab w:val="left" w:pos="1134" w:leader="none"/>
        </w:tabs>
        <w:suppressAutoHyphens w:val="true"/>
        <w:ind w:left="0" w:hanging="0"/>
        <w:jc w:val="both"/>
        <w:rPr>
          <w:bCs/>
          <w:sz w:val="24"/>
          <w:szCs w:val="24"/>
        </w:rPr>
      </w:pPr>
      <w:r>
        <w:rPr>
          <w:bCs/>
          <w:sz w:val="24"/>
          <w:szCs w:val="24"/>
        </w:rPr>
        <w:t xml:space="preserve">             </w:t>
      </w:r>
      <w:r>
        <w:rPr>
          <w:bCs/>
          <w:sz w:val="24"/>
          <w:szCs w:val="24"/>
        </w:rPr>
        <w:t xml:space="preserve">6.2. </w:t>
      </w: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0"/>
          <w:numId w:val="0"/>
        </w:numPr>
        <w:tabs>
          <w:tab w:val="clear" w:pos="709"/>
          <w:tab w:val="left" w:pos="1276" w:leader="none"/>
        </w:tabs>
        <w:suppressAutoHyphens w:val="true"/>
        <w:ind w:left="0" w:hanging="0"/>
        <w:jc w:val="both"/>
        <w:rPr>
          <w:bCs/>
          <w:sz w:val="24"/>
          <w:szCs w:val="24"/>
        </w:rPr>
      </w:pPr>
      <w:r>
        <w:rPr>
          <w:bCs/>
          <w:sz w:val="24"/>
          <w:szCs w:val="24"/>
        </w:rPr>
        <w:t xml:space="preserve">           </w:t>
      </w:r>
      <w:r>
        <w:rPr>
          <w:bCs/>
          <w:sz w:val="24"/>
          <w:szCs w:val="24"/>
        </w:rPr>
        <w:t xml:space="preserve">6.3. </w:t>
      </w:r>
      <w:r>
        <w:rPr>
          <w:bCs/>
          <w:sz w:val="24"/>
          <w:szCs w:val="24"/>
        </w:rPr>
        <w:t xml:space="preserve">В случае нарушения Покупателем сроков оплаты, установленных разделом 2 Договора (за исключением срока выплаты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Normal"/>
        <w:shd w:val="clear" w:color="auto" w:fill="FFFFFF"/>
        <w:tabs>
          <w:tab w:val="clear" w:pos="709"/>
          <w:tab w:val="left" w:pos="720" w:leader="none"/>
        </w:tabs>
        <w:suppressAutoHyphens w:val="true"/>
        <w:jc w:val="both"/>
        <w:rPr>
          <w:sz w:val="24"/>
          <w:szCs w:val="24"/>
          <w:lang w:eastAsia="ar-SA"/>
        </w:rPr>
      </w:pPr>
      <w:r>
        <w:rPr>
          <w:sz w:val="24"/>
          <w:szCs w:val="24"/>
          <w:lang w:eastAsia="ar-SA"/>
        </w:rPr>
        <w:t xml:space="preserve">          </w:t>
      </w:r>
      <w:r>
        <w:rPr>
          <w:sz w:val="24"/>
          <w:szCs w:val="24"/>
          <w:lang w:eastAsia="ar-SA"/>
        </w:rPr>
        <w:t>6.4.  В случае нарушения Поставщиком обязательств по поставке Товара (нарушение срока поставки, недопоставки), Покупатель вправе потребовать уплаты Поставщиком штрафной неустойки в размере 0,1% (ноль целых и одна десятая) процента от цены Договора за каждый день просрочки</w:t>
      </w:r>
      <w:r>
        <w:rPr>
          <w:color w:val="000000"/>
          <w:sz w:val="24"/>
          <w:szCs w:val="24"/>
          <w:lang w:eastAsia="ar-SA"/>
        </w:rPr>
        <w:t xml:space="preserve">. </w:t>
      </w:r>
    </w:p>
    <w:p>
      <w:pPr>
        <w:pStyle w:val="Normal"/>
        <w:shd w:val="clear" w:color="auto" w:fill="FFFFFF"/>
        <w:tabs>
          <w:tab w:val="clear" w:pos="709"/>
          <w:tab w:val="left" w:pos="720" w:leader="none"/>
        </w:tabs>
        <w:suppressAutoHyphens w:val="true"/>
        <w:jc w:val="both"/>
        <w:rPr>
          <w:bCs/>
          <w:sz w:val="24"/>
          <w:szCs w:val="24"/>
          <w:lang w:eastAsia="ar-SA"/>
        </w:rPr>
      </w:pPr>
      <w:r>
        <w:rPr>
          <w:sz w:val="24"/>
          <w:szCs w:val="24"/>
          <w:lang w:eastAsia="ar-SA"/>
        </w:rPr>
        <w:t xml:space="preserve">         </w:t>
      </w:r>
      <w:r>
        <w:rPr>
          <w:sz w:val="24"/>
          <w:szCs w:val="24"/>
          <w:lang w:eastAsia="ar-SA"/>
        </w:rPr>
        <w:t xml:space="preserve">6.5.   В случае несвоевременного устранения Поставщиком выявленных недостатков товара, </w:t>
      </w:r>
      <w:r>
        <w:rPr>
          <w:bCs/>
          <w:sz w:val="24"/>
          <w:szCs w:val="24"/>
          <w:lang w:eastAsia="ar-SA"/>
        </w:rPr>
        <w:t>Покупатель вправе потребовать уплаты Поставщиком:</w:t>
      </w:r>
    </w:p>
    <w:p>
      <w:pPr>
        <w:pStyle w:val="Normal"/>
        <w:numPr>
          <w:ilvl w:val="0"/>
          <w:numId w:val="15"/>
        </w:numPr>
        <w:tabs>
          <w:tab w:val="clear" w:pos="709"/>
          <w:tab w:val="left" w:pos="426" w:leader="none"/>
        </w:tabs>
        <w:suppressAutoHyphens w:val="true"/>
        <w:ind w:left="0" w:hanging="0"/>
        <w:jc w:val="both"/>
        <w:rPr>
          <w:bCs/>
          <w:sz w:val="24"/>
          <w:szCs w:val="24"/>
          <w:lang w:eastAsia="ar-SA"/>
        </w:rPr>
      </w:pPr>
      <w:r>
        <w:rPr>
          <w:bCs/>
          <w:sz w:val="24"/>
          <w:szCs w:val="24"/>
          <w:lang w:eastAsia="ar-SA"/>
        </w:rPr>
        <w:t xml:space="preserve">  </w:t>
      </w:r>
      <w:r>
        <w:rPr>
          <w:bCs/>
          <w:sz w:val="24"/>
          <w:szCs w:val="24"/>
          <w:lang w:eastAsia="ar-SA"/>
        </w:rPr>
        <w:t>штрафной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numPr>
          <w:ilvl w:val="0"/>
          <w:numId w:val="16"/>
        </w:numPr>
        <w:tabs>
          <w:tab w:val="left" w:pos="709" w:leader="none"/>
          <w:tab w:val="left" w:pos="1276" w:leader="none"/>
        </w:tabs>
        <w:suppressAutoHyphens w:val="true"/>
        <w:spacing w:before="0" w:after="0"/>
        <w:ind w:left="0" w:firstLine="360"/>
        <w:contextualSpacing/>
        <w:jc w:val="both"/>
        <w:rPr>
          <w:bCs/>
          <w:sz w:val="24"/>
          <w:szCs w:val="24"/>
        </w:rPr>
      </w:pPr>
      <w:r>
        <w:rPr>
          <w:bCs/>
          <w:sz w:val="24"/>
          <w:szCs w:val="24"/>
          <w:lang w:eastAsia="ar-SA"/>
        </w:rPr>
        <w:t>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r>
        <w:rPr>
          <w:bCs/>
          <w:sz w:val="24"/>
          <w:szCs w:val="24"/>
        </w:rPr>
        <w:t xml:space="preserve"> </w:t>
      </w:r>
    </w:p>
    <w:p>
      <w:pPr>
        <w:pStyle w:val="Normal"/>
        <w:widowControl/>
        <w:numPr>
          <w:ilvl w:val="1"/>
          <w:numId w:val="22"/>
        </w:numPr>
        <w:tabs>
          <w:tab w:val="clear" w:pos="709"/>
          <w:tab w:val="left" w:pos="993" w:leader="none"/>
        </w:tabs>
        <w:suppressAutoHyphens w:val="true"/>
        <w:spacing w:before="0" w:after="0"/>
        <w:ind w:left="0" w:firstLine="567"/>
        <w:contextualSpacing/>
        <w:jc w:val="both"/>
        <w:rPr>
          <w:sz w:val="24"/>
          <w:szCs w:val="24"/>
        </w:rPr>
      </w:pPr>
      <w:r>
        <w:rPr>
          <w:rFonts w:eastAsia="Calibri"/>
          <w:bCs/>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r>
        <w:rPr>
          <w:sz w:val="24"/>
          <w:szCs w:val="24"/>
        </w:rPr>
        <w:t>.</w:t>
      </w:r>
    </w:p>
    <w:p>
      <w:pPr>
        <w:pStyle w:val="Normal"/>
        <w:widowControl/>
        <w:numPr>
          <w:ilvl w:val="1"/>
          <w:numId w:val="17"/>
        </w:numPr>
        <w:shd w:val="clear" w:color="auto" w:fill="FFFFFF"/>
        <w:tabs>
          <w:tab w:val="clear" w:pos="709"/>
          <w:tab w:val="left" w:pos="993" w:leader="none"/>
        </w:tabs>
        <w:suppressAutoHyphens w:val="true"/>
        <w:spacing w:before="0" w:after="0"/>
        <w:ind w:left="0" w:firstLine="559"/>
        <w:contextualSpacing/>
        <w:jc w:val="both"/>
        <w:rPr>
          <w:bCs/>
          <w:sz w:val="24"/>
          <w:szCs w:val="24"/>
        </w:rPr>
      </w:pPr>
      <w:r>
        <w:rPr>
          <w:bCs/>
          <w:sz w:val="24"/>
          <w:szCs w:val="24"/>
        </w:rPr>
        <w:t xml:space="preserve">В случае нарушения Поставщиком требований пропускного и внутри 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5 к Договору. </w:t>
      </w:r>
    </w:p>
    <w:p>
      <w:pPr>
        <w:pStyle w:val="Normal"/>
        <w:widowControl/>
        <w:numPr>
          <w:ilvl w:val="1"/>
          <w:numId w:val="17"/>
        </w:numPr>
        <w:shd w:val="clear" w:color="auto" w:fill="FFFFFF"/>
        <w:tabs>
          <w:tab w:val="clear" w:pos="709"/>
          <w:tab w:val="left" w:pos="1134" w:leader="none"/>
        </w:tabs>
        <w:suppressAutoHyphens w:val="true"/>
        <w:spacing w:before="0" w:after="0"/>
        <w:ind w:left="0" w:firstLine="709"/>
        <w:contextualSpacing/>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Normal"/>
        <w:widowControl/>
        <w:shd w:val="clear" w:color="auto" w:fill="FFFFFF"/>
        <w:tabs>
          <w:tab w:val="clear" w:pos="709"/>
          <w:tab w:val="left" w:pos="993" w:leader="none"/>
        </w:tabs>
        <w:suppressAutoHyphens w:val="true"/>
        <w:spacing w:before="0" w:after="0"/>
        <w:ind w:firstLine="709"/>
        <w:contextualSpacing/>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numPr>
          <w:ilvl w:val="1"/>
          <w:numId w:val="17"/>
        </w:numPr>
        <w:shd w:val="clear" w:color="auto" w:fill="FFFFFF"/>
        <w:tabs>
          <w:tab w:val="clear" w:pos="709"/>
          <w:tab w:val="left" w:pos="1134" w:leader="none"/>
        </w:tabs>
        <w:suppressAutoHyphens w:val="true"/>
        <w:spacing w:before="0" w:after="0"/>
        <w:ind w:left="0" w:firstLine="709"/>
        <w:contextualSpacing/>
        <w:jc w:val="both"/>
        <w:rPr>
          <w:bCs/>
          <w:sz w:val="24"/>
          <w:szCs w:val="24"/>
        </w:rPr>
      </w:pPr>
      <w:r>
        <w:rPr>
          <w:bCs/>
          <w:sz w:val="24"/>
          <w:szCs w:val="24"/>
        </w:rPr>
        <w:t>За не предоставление либо несвоевременное предоставление / переоформление Поставщиком Банковских гарантий, предусмотренных Договором, Покупатель вправе требовать уплаты Поставщиком неустойки в размере 0,03 (ноль целых и три сотых) процента от Цены Договора за каждый день просрочки.</w:t>
      </w:r>
    </w:p>
    <w:p>
      <w:pPr>
        <w:pStyle w:val="Normal"/>
        <w:widowControl/>
        <w:numPr>
          <w:ilvl w:val="1"/>
          <w:numId w:val="17"/>
        </w:numPr>
        <w:shd w:val="clear" w:color="auto" w:fill="FFFFFF"/>
        <w:tabs>
          <w:tab w:val="clear" w:pos="709"/>
          <w:tab w:val="left" w:pos="1276" w:leader="none"/>
        </w:tabs>
        <w:suppressAutoHyphens w:val="true"/>
        <w:spacing w:before="0" w:after="0"/>
        <w:ind w:left="0" w:firstLine="709"/>
        <w:contextualSpacing/>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numPr>
          <w:ilvl w:val="1"/>
          <w:numId w:val="17"/>
        </w:numPr>
        <w:shd w:val="clear" w:color="auto" w:fill="FFFFFF"/>
        <w:tabs>
          <w:tab w:val="clear" w:pos="709"/>
          <w:tab w:val="left" w:pos="1134" w:leader="none"/>
        </w:tabs>
        <w:suppressAutoHyphens w:val="true"/>
        <w:spacing w:before="0" w:after="0"/>
        <w:ind w:left="0" w:firstLine="709"/>
        <w:contextualSpacing/>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numPr>
          <w:ilvl w:val="1"/>
          <w:numId w:val="17"/>
        </w:numPr>
        <w:shd w:val="clear" w:color="auto" w:fill="FFFFFF"/>
        <w:tabs>
          <w:tab w:val="clear" w:pos="709"/>
          <w:tab w:val="left" w:pos="1134" w:leader="none"/>
        </w:tabs>
        <w:suppressAutoHyphens w:val="true"/>
        <w:spacing w:before="0" w:after="0"/>
        <w:ind w:left="0" w:firstLine="709"/>
        <w:contextualSpacing/>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numPr>
          <w:ilvl w:val="1"/>
          <w:numId w:val="17"/>
        </w:numPr>
        <w:shd w:val="clear" w:color="auto" w:fill="FFFFFF"/>
        <w:tabs>
          <w:tab w:val="clear" w:pos="709"/>
          <w:tab w:val="left" w:pos="1134" w:leader="none"/>
        </w:tabs>
        <w:suppressAutoHyphens w:val="true"/>
        <w:spacing w:before="0" w:after="0"/>
        <w:ind w:left="0" w:firstLine="709"/>
        <w:contextualSpacing/>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numPr>
          <w:ilvl w:val="1"/>
          <w:numId w:val="17"/>
        </w:numPr>
        <w:shd w:val="clear" w:color="auto" w:fill="FFFFFF"/>
        <w:tabs>
          <w:tab w:val="clear" w:pos="709"/>
          <w:tab w:val="left" w:pos="1134" w:leader="none"/>
        </w:tabs>
        <w:suppressAutoHyphens w:val="true"/>
        <w:spacing w:before="0" w:after="0"/>
        <w:ind w:left="0" w:firstLine="709"/>
        <w:contextualSpacing/>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19"/>
        </w:numPr>
        <w:shd w:val="clear" w:color="auto" w:fill="FFFFFF"/>
        <w:tabs>
          <w:tab w:val="clear" w:pos="709"/>
          <w:tab w:val="left" w:pos="0" w:leader="none"/>
        </w:tabs>
        <w:jc w:val="center"/>
        <w:rPr>
          <w:b/>
          <w:bCs/>
          <w:sz w:val="24"/>
          <w:szCs w:val="24"/>
        </w:rPr>
      </w:pPr>
      <w:r>
        <w:rPr>
          <w:b/>
          <w:bCs/>
          <w:sz w:val="24"/>
          <w:szCs w:val="24"/>
        </w:rPr>
        <w:t>Конфиденциальность</w:t>
      </w:r>
    </w:p>
    <w:p>
      <w:pPr>
        <w:pStyle w:val="ListParagraph"/>
        <w:widowControl/>
        <w:numPr>
          <w:ilvl w:val="1"/>
          <w:numId w:val="19"/>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19"/>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19"/>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19"/>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19"/>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19"/>
        </w:numPr>
        <w:shd w:val="clear" w:color="auto" w:fill="FFFFFF"/>
        <w:tabs>
          <w:tab w:val="clear" w:pos="709"/>
          <w:tab w:val="left" w:pos="0" w:leader="none"/>
          <w:tab w:val="left" w:pos="1134" w:leader="none"/>
        </w:tabs>
        <w:ind w:left="0" w:firstLine="709"/>
        <w:jc w:val="both"/>
        <w:rPr>
          <w:bCs/>
          <w:sz w:val="24"/>
          <w:szCs w:val="24"/>
        </w:rPr>
      </w:pPr>
      <w:bookmarkStart w:id="8"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8"/>
      <w:r>
        <w:rPr>
          <w:bCs/>
          <w:sz w:val="24"/>
          <w:szCs w:val="24"/>
        </w:rPr>
        <w:t xml:space="preserve"> </w:t>
      </w:r>
    </w:p>
    <w:p>
      <w:pPr>
        <w:pStyle w:val="ListParagraph"/>
        <w:widowControl/>
        <w:numPr>
          <w:ilvl w:val="2"/>
          <w:numId w:val="19"/>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раскрывать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9.6.7 Договора.</w:t>
      </w:r>
    </w:p>
    <w:p>
      <w:pPr>
        <w:pStyle w:val="ListParagraph"/>
        <w:widowControl/>
        <w:numPr>
          <w:ilvl w:val="2"/>
          <w:numId w:val="19"/>
        </w:numPr>
        <w:shd w:val="clear" w:color="auto" w:fill="FFFFFF"/>
        <w:tabs>
          <w:tab w:val="clear" w:pos="709"/>
          <w:tab w:val="left" w:pos="0" w:leader="none"/>
          <w:tab w:val="left" w:pos="1701" w:leader="none"/>
        </w:tabs>
        <w:ind w:left="0" w:firstLine="850"/>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19"/>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19"/>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19"/>
        </w:numPr>
        <w:shd w:val="clear" w:color="auto" w:fill="FFFFFF"/>
        <w:tabs>
          <w:tab w:val="clear" w:pos="709"/>
          <w:tab w:val="left" w:pos="0" w:leader="none"/>
          <w:tab w:val="left" w:pos="1134" w:leader="none"/>
          <w:tab w:val="left" w:pos="1701"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19"/>
        </w:numPr>
        <w:shd w:val="clear" w:color="auto" w:fill="FFFFFF"/>
        <w:tabs>
          <w:tab w:val="clear" w:pos="709"/>
          <w:tab w:val="left" w:pos="1134" w:leader="none"/>
          <w:tab w:val="left" w:pos="1701"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19"/>
        </w:numPr>
        <w:shd w:val="clear" w:color="auto" w:fill="FFFFFF"/>
        <w:tabs>
          <w:tab w:val="clear" w:pos="709"/>
          <w:tab w:val="left" w:pos="1134" w:leader="none"/>
          <w:tab w:val="left" w:pos="1701" w:leader="none"/>
        </w:tabs>
        <w:ind w:left="0" w:firstLine="709"/>
        <w:jc w:val="both"/>
        <w:rPr>
          <w:bCs/>
          <w:sz w:val="24"/>
          <w:szCs w:val="24"/>
        </w:rPr>
      </w:pPr>
      <w:bookmarkStart w:id="9"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9"/>
    </w:p>
    <w:p>
      <w:pPr>
        <w:pStyle w:val="ListParagraph"/>
        <w:widowControl/>
        <w:numPr>
          <w:ilvl w:val="2"/>
          <w:numId w:val="19"/>
        </w:numPr>
        <w:shd w:val="clear" w:color="auto" w:fill="FFFFFF"/>
        <w:tabs>
          <w:tab w:val="clear" w:pos="709"/>
          <w:tab w:val="left" w:pos="1701"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19"/>
        </w:numPr>
        <w:shd w:val="clear" w:color="auto" w:fill="FFFFFF"/>
        <w:tabs>
          <w:tab w:val="clear" w:pos="709"/>
          <w:tab w:val="left" w:pos="1134" w:leader="none"/>
        </w:tabs>
        <w:ind w:left="0" w:firstLine="709"/>
        <w:jc w:val="both"/>
        <w:rPr>
          <w:bCs/>
          <w:sz w:val="24"/>
          <w:szCs w:val="24"/>
        </w:rPr>
      </w:pPr>
      <w:bookmarkStart w:id="10"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10"/>
    </w:p>
    <w:p>
      <w:pPr>
        <w:pStyle w:val="Normal"/>
        <w:numPr>
          <w:ilvl w:val="1"/>
          <w:numId w:val="19"/>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numPr>
          <w:ilvl w:val="0"/>
          <w:numId w:val="0"/>
        </w:numPr>
        <w:shd w:val="clear" w:color="auto" w:fill="FFFFFF"/>
        <w:tabs>
          <w:tab w:val="clear" w:pos="709"/>
          <w:tab w:val="left" w:pos="1134" w:leader="none"/>
        </w:tabs>
        <w:ind w:left="0" w:hanging="0"/>
        <w:jc w:val="both"/>
        <w:rPr>
          <w:bCs/>
          <w:sz w:val="24"/>
          <w:szCs w:val="24"/>
        </w:rPr>
      </w:pPr>
      <w:r>
        <w:rPr/>
      </w:r>
    </w:p>
    <w:p>
      <w:pPr>
        <w:pStyle w:val="ListParagraph"/>
        <w:widowControl/>
        <w:numPr>
          <w:ilvl w:val="0"/>
          <w:numId w:val="19"/>
        </w:numPr>
        <w:shd w:val="clear" w:color="auto" w:fill="FFFFFF"/>
        <w:ind w:left="0" w:hanging="0"/>
        <w:jc w:val="center"/>
        <w:rPr>
          <w:b/>
          <w:bCs/>
          <w:sz w:val="24"/>
          <w:szCs w:val="24"/>
        </w:rPr>
      </w:pPr>
      <w:r>
        <w:rPr>
          <w:b/>
          <w:bCs/>
          <w:sz w:val="24"/>
          <w:szCs w:val="24"/>
        </w:rPr>
        <w:t>Разрешение споров</w:t>
      </w:r>
    </w:p>
    <w:p>
      <w:pPr>
        <w:pStyle w:val="ListParagraph"/>
        <w:widowControl/>
        <w:numPr>
          <w:ilvl w:val="1"/>
          <w:numId w:val="19"/>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19"/>
        </w:numPr>
        <w:shd w:val="clear" w:color="auto" w:fill="FFFFFF"/>
        <w:tabs>
          <w:tab w:val="clear" w:pos="709"/>
          <w:tab w:val="left" w:pos="0"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Республики Дагестан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widowControl/>
        <w:numPr>
          <w:ilvl w:val="1"/>
          <w:numId w:val="19"/>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pPr>
        <w:pStyle w:val="ListParagraph"/>
        <w:widowControl/>
        <w:numPr>
          <w:ilvl w:val="1"/>
          <w:numId w:val="19"/>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9"/>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widowControl/>
        <w:shd w:val="clear" w:color="auto" w:fill="FFFFFF"/>
        <w:tabs>
          <w:tab w:val="clear" w:pos="709"/>
          <w:tab w:val="left" w:pos="0" w:leader="none"/>
          <w:tab w:val="left" w:pos="1418" w:leader="none"/>
        </w:tabs>
        <w:jc w:val="both"/>
        <w:rPr>
          <w:bCs/>
          <w:sz w:val="24"/>
          <w:szCs w:val="24"/>
        </w:rPr>
      </w:pPr>
      <w:r>
        <w:rPr>
          <w:bCs/>
          <w:sz w:val="24"/>
          <w:szCs w:val="24"/>
        </w:rPr>
      </w:r>
    </w:p>
    <w:p>
      <w:pPr>
        <w:pStyle w:val="ListParagraph"/>
        <w:widowControl/>
        <w:numPr>
          <w:ilvl w:val="0"/>
          <w:numId w:val="19"/>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19"/>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19"/>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9"/>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9"/>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9"/>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9"/>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9"/>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9"/>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19"/>
        </w:numPr>
        <w:shd w:val="clear" w:color="auto" w:fill="FFFFFF"/>
        <w:spacing w:lineRule="auto" w:line="259"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9"/>
        </w:numPr>
        <w:shd w:val="clear" w:color="auto" w:fill="FFFFFF"/>
        <w:tabs>
          <w:tab w:val="clear" w:pos="709"/>
          <w:tab w:val="left" w:pos="0" w:leader="none"/>
          <w:tab w:val="left" w:pos="56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19"/>
        </w:numPr>
        <w:shd w:val="clear" w:color="auto" w:fill="FFFFFF"/>
        <w:tabs>
          <w:tab w:val="clear" w:pos="709"/>
          <w:tab w:val="left" w:pos="0" w:leader="none"/>
          <w:tab w:val="left" w:pos="56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19"/>
        </w:numPr>
        <w:shd w:val="clear" w:color="auto" w:fill="FFFFFF"/>
        <w:tabs>
          <w:tab w:val="clear" w:pos="709"/>
          <w:tab w:val="left" w:pos="0" w:leader="none"/>
          <w:tab w:val="left" w:pos="568"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19"/>
        </w:numPr>
        <w:shd w:val="clear" w:color="auto" w:fill="FFFFFF"/>
        <w:tabs>
          <w:tab w:val="clear" w:pos="709"/>
          <w:tab w:val="left" w:pos="0" w:leader="none"/>
          <w:tab w:val="left" w:pos="56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19"/>
        </w:numPr>
        <w:shd w:val="clear" w:color="auto" w:fill="FFFFFF"/>
        <w:tabs>
          <w:tab w:val="clear" w:pos="709"/>
          <w:tab w:val="left" w:pos="0" w:leader="none"/>
          <w:tab w:val="left" w:pos="56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19"/>
        </w:numPr>
        <w:shd w:val="clear" w:color="auto" w:fill="FFFFFF"/>
        <w:tabs>
          <w:tab w:val="clear" w:pos="709"/>
          <w:tab w:val="left" w:pos="0" w:leader="none"/>
          <w:tab w:val="left" w:pos="56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19"/>
        </w:numPr>
        <w:shd w:val="clear" w:color="auto" w:fill="FFFFFF"/>
        <w:tabs>
          <w:tab w:val="clear" w:pos="709"/>
          <w:tab w:val="left" w:pos="0" w:leader="none"/>
          <w:tab w:val="left" w:pos="56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widowControl/>
        <w:numPr>
          <w:ilvl w:val="0"/>
          <w:numId w:val="19"/>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19"/>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19"/>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19"/>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19"/>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19"/>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418" w:leader="none"/>
          <w:tab w:val="left" w:pos="1851" w:leader="none"/>
        </w:tabs>
        <w:ind w:left="709" w:hanging="0"/>
        <w:jc w:val="both"/>
        <w:rPr>
          <w:sz w:val="24"/>
          <w:szCs w:val="24"/>
        </w:rPr>
      </w:pPr>
      <w:r>
        <w:rPr>
          <w:sz w:val="24"/>
          <w:szCs w:val="24"/>
        </w:rPr>
      </w:r>
    </w:p>
    <w:p>
      <w:pPr>
        <w:pStyle w:val="ListParagraph"/>
        <w:widowControl/>
        <w:numPr>
          <w:ilvl w:val="0"/>
          <w:numId w:val="19"/>
        </w:numPr>
        <w:shd w:val="clear" w:color="auto" w:fill="FFFFFF"/>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19"/>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19"/>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19"/>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19"/>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19"/>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19"/>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19"/>
        </w:numPr>
        <w:shd w:val="clear" w:color="auto" w:fill="FFFFFF"/>
        <w:ind w:left="0" w:hanging="0"/>
        <w:jc w:val="center"/>
        <w:rPr>
          <w:b/>
          <w:bCs/>
          <w:sz w:val="24"/>
          <w:szCs w:val="24"/>
        </w:rPr>
      </w:pPr>
      <w:r>
        <w:rPr>
          <w:b/>
          <w:bCs/>
          <w:sz w:val="24"/>
          <w:szCs w:val="24"/>
        </w:rPr>
        <w:t>Заключительные положения</w:t>
      </w:r>
    </w:p>
    <w:p>
      <w:pPr>
        <w:pStyle w:val="ListParagraph"/>
        <w:widowControl/>
        <w:numPr>
          <w:ilvl w:val="1"/>
          <w:numId w:val="19"/>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19"/>
        </w:numPr>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6"/>
      </w:r>
      <w:r>
        <w:rPr>
          <w:sz w:val="24"/>
          <w:szCs w:val="24"/>
          <w:highlight w:val="lightGray"/>
        </w:rPr>
        <w:t>.</w:t>
      </w:r>
    </w:p>
    <w:p>
      <w:pPr>
        <w:pStyle w:val="Normal"/>
        <w:snapToGrid w:val="false"/>
        <w:ind w:firstLine="709"/>
        <w:jc w:val="both"/>
        <w:rPr>
          <w:i/>
          <w:i/>
          <w:sz w:val="24"/>
          <w:szCs w:val="24"/>
          <w:highlight w:val="lightGray"/>
        </w:rPr>
      </w:pPr>
      <w:r>
        <w:rPr>
          <w:i/>
          <w:sz w:val="24"/>
          <w:szCs w:val="24"/>
          <w:highlight w:val="lightGray"/>
        </w:rPr>
        <w:t>Либо</w:t>
      </w:r>
    </w:p>
    <w:p>
      <w:pPr>
        <w:pStyle w:val="Normal"/>
        <w:snapToGrid w:val="false"/>
        <w:ind w:firstLine="709"/>
        <w:jc w:val="both"/>
        <w:rPr>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7"/>
      </w:r>
      <w:r>
        <w:rPr>
          <w:sz w:val="24"/>
          <w:szCs w:val="24"/>
          <w:highlight w:val="lightGray"/>
        </w:rPr>
        <w:t>.</w:t>
      </w:r>
    </w:p>
    <w:p>
      <w:pPr>
        <w:pStyle w:val="ListParagraph"/>
        <w:widowControl/>
        <w:numPr>
          <w:ilvl w:val="1"/>
          <w:numId w:val="19"/>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19"/>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9"/>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9"/>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19"/>
        </w:numPr>
        <w:shd w:val="clear" w:color="auto" w:fill="FFFFFF"/>
        <w:tabs>
          <w:tab w:val="clear" w:pos="709"/>
          <w:tab w:val="left" w:pos="0" w:leader="none"/>
          <w:tab w:val="left" w:pos="1418" w:leader="none"/>
        </w:tabs>
        <w:ind w:left="0" w:firstLine="709"/>
        <w:jc w:val="both"/>
        <w:rPr>
          <w:sz w:val="24"/>
          <w:szCs w:val="24"/>
        </w:rPr>
      </w:pPr>
      <w:bookmarkStart w:id="11"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1"/>
      <w:r>
        <w:rPr>
          <w:sz w:val="24"/>
          <w:szCs w:val="24"/>
        </w:rPr>
        <w:t xml:space="preserve"> </w:t>
      </w:r>
    </w:p>
    <w:p>
      <w:pPr>
        <w:pStyle w:val="ListParagraph"/>
        <w:widowControl/>
        <w:numPr>
          <w:ilvl w:val="1"/>
          <w:numId w:val="19"/>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19"/>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9"/>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19"/>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19"/>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9"/>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8"/>
      </w:r>
      <w:r>
        <w:rPr>
          <w:bCs/>
          <w:sz w:val="24"/>
          <w:szCs w:val="24"/>
        </w:rPr>
        <w:t>.</w:t>
      </w:r>
      <w:r>
        <w:rPr>
          <w:sz w:val="24"/>
          <w:szCs w:val="24"/>
        </w:rPr>
        <w:t xml:space="preserve"> </w:t>
      </w:r>
    </w:p>
    <w:p>
      <w:pPr>
        <w:pStyle w:val="ListParagraph"/>
        <w:widowControl/>
        <w:numPr>
          <w:ilvl w:val="1"/>
          <w:numId w:val="19"/>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9"/>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9"/>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19"/>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2"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3 –</w:t>
      </w:r>
      <w:r>
        <w:rPr>
          <w:rFonts w:eastAsia="Calibri"/>
          <w:sz w:val="24"/>
          <w:szCs w:val="24"/>
          <w:lang w:eastAsia="en-US"/>
        </w:rPr>
        <w:t xml:space="preserve"> Календарный график поставки Товара.</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bookmarkStart w:id="13" w:name="sub_1"/>
      <w:r>
        <w:rPr>
          <w:rFonts w:eastAsia="Calibri"/>
          <w:sz w:val="24"/>
          <w:szCs w:val="24"/>
          <w:lang w:eastAsia="en-US"/>
        </w:rPr>
        <w:t>Приложение № 4 – Критерии отбора Банков-Гарантов.</w:t>
      </w:r>
      <w:bookmarkEnd w:id="13"/>
    </w:p>
    <w:p>
      <w:pPr>
        <w:pStyle w:val="Normal"/>
        <w:ind w:firstLine="709"/>
        <w:jc w:val="both"/>
        <w:rPr>
          <w:bCs/>
          <w:sz w:val="24"/>
          <w:szCs w:val="24"/>
        </w:rPr>
      </w:pPr>
      <w:r>
        <w:rPr>
          <w:bCs/>
          <w:sz w:val="24"/>
          <w:szCs w:val="24"/>
        </w:rPr>
        <w:t xml:space="preserve">Приложение № 5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19"/>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84"/>
        <w:gridCol w:w="144"/>
        <w:gridCol w:w="4642"/>
        <w:gridCol w:w="320"/>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w:t>
            </w:r>
            <w:r>
              <w:rPr>
                <w:i/>
                <w:sz w:val="22"/>
                <w:szCs w:val="22"/>
                <w:lang w:eastAsia="en-US"/>
              </w:rPr>
              <w:t xml:space="preserve">. </w:t>
            </w:r>
            <w:r>
              <w:rPr>
                <w:sz w:val="24"/>
                <w:szCs w:val="24"/>
                <w:lang w:eastAsia="en-US"/>
              </w:rPr>
              <w:t>Перенсона зд.2а,.помещ.1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 xml:space="preserve">ИНН 2460066195 / КПП </w:t>
            </w:r>
            <w:r>
              <w:rPr>
                <w:sz w:val="24"/>
                <w:szCs w:val="24"/>
              </w:rPr>
              <w:t>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4"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0"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widowControl/>
        <w:suppressAutoHyphens w:val="true"/>
        <w:spacing w:lineRule="auto" w:line="259"/>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VBand="1" w:noHBand="0" w:lastColumn="0" w:firstColumn="1" w:lastRow="0" w:firstRow="1"/>
      </w:tblPr>
      <w:tblGrid>
        <w:gridCol w:w="458"/>
        <w:gridCol w:w="387"/>
        <w:gridCol w:w="602"/>
        <w:gridCol w:w="611"/>
        <w:gridCol w:w="612"/>
        <w:gridCol w:w="771"/>
        <w:gridCol w:w="730"/>
        <w:gridCol w:w="618"/>
        <w:gridCol w:w="731"/>
        <w:gridCol w:w="689"/>
        <w:gridCol w:w="514"/>
        <w:gridCol w:w="644"/>
        <w:gridCol w:w="551"/>
        <w:gridCol w:w="514"/>
        <w:gridCol w:w="715"/>
        <w:gridCol w:w="487"/>
      </w:tblGrid>
      <w:tr>
        <w:trPr>
          <w:trHeight w:val="526" w:hRule="atLeast"/>
        </w:trPr>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0"/>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1"/>
            </w:r>
          </w:p>
          <w:p>
            <w:pPr>
              <w:pStyle w:val="Normal"/>
              <w:widowControl w:val="false"/>
              <w:jc w:val="center"/>
              <w:rPr>
                <w:bCs/>
              </w:rPr>
            </w:pPr>
            <w:r>
              <w:rPr>
                <w:bCs/>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p>
    <w:p>
      <w:pPr>
        <w:pStyle w:val="Normal"/>
        <w:rPr/>
      </w:pPr>
      <w:r>
        <w:rPr/>
        <w:t>__________ /__________</w:t>
        <w:tab/>
        <w:t xml:space="preserve">                                                         ___________ /___________</w:t>
      </w:r>
    </w:p>
    <w:p>
      <w:pPr>
        <w:pStyle w:val="Normal"/>
        <w:widowControl/>
        <w:suppressAutoHyphens w:val="true"/>
        <w:spacing w:lineRule="auto" w:line="259"/>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suppressAutoHyphens w:val="true"/>
        <w:ind w:right="96" w:firstLine="5103"/>
        <w:rPr>
          <w:sz w:val="22"/>
          <w:szCs w:val="22"/>
        </w:rPr>
      </w:pPr>
      <w:r>
        <w:rPr>
          <w:sz w:val="22"/>
          <w:szCs w:val="22"/>
        </w:rPr>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sz w:val="24"/>
          <w:szCs w:val="24"/>
        </w:rPr>
      </w:pPr>
      <w:r>
        <w:rPr>
          <w:sz w:val="24"/>
          <w:szCs w:val="24"/>
        </w:rPr>
      </w:r>
    </w:p>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pP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widowControl/>
        <w:jc w:val="center"/>
        <w:rPr>
          <w:b/>
          <w:sz w:val="24"/>
          <w:szCs w:val="24"/>
        </w:rPr>
      </w:pPr>
      <w:r>
        <w:rPr>
          <w:b/>
          <w:sz w:val="24"/>
          <w:szCs w:val="24"/>
        </w:rPr>
      </w:r>
    </w:p>
    <w:p>
      <w:pPr>
        <w:pStyle w:val="Normal"/>
        <w:suppressAutoHyphens w:val="true"/>
        <w:ind w:right="96" w:firstLine="5103"/>
        <w:rPr>
          <w:sz w:val="22"/>
          <w:szCs w:val="22"/>
        </w:rPr>
      </w:pPr>
      <w:r>
        <w:rPr>
          <w:sz w:val="22"/>
          <w:szCs w:val="22"/>
        </w:rPr>
        <w:t>Приложение № 3</w:t>
      </w:r>
    </w:p>
    <w:p>
      <w:pPr>
        <w:pStyle w:val="Normal"/>
        <w:suppressAutoHyphens w:val="true"/>
        <w:ind w:right="96" w:firstLine="5103"/>
        <w:rPr>
          <w:sz w:val="22"/>
          <w:szCs w:val="22"/>
        </w:rPr>
      </w:pPr>
      <w:r>
        <w:rPr>
          <w:sz w:val="22"/>
          <w:szCs w:val="22"/>
        </w:rPr>
        <w:t>к Договору поставки</w:t>
      </w:r>
    </w:p>
    <w:p>
      <w:pPr>
        <w:pStyle w:val="Normal"/>
        <w:suppressAutoHyphens w:val="true"/>
        <w:ind w:right="96" w:firstLine="5103"/>
        <w:rPr>
          <w:sz w:val="22"/>
          <w:szCs w:val="22"/>
        </w:rPr>
      </w:pPr>
      <w:r>
        <w:rPr>
          <w:sz w:val="22"/>
          <w:szCs w:val="22"/>
        </w:rPr>
        <w:t>от «____» __________ 20 _ г. № ____</w:t>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t xml:space="preserve">Календарный график поставки Товара </w:t>
      </w:r>
    </w:p>
    <w:p>
      <w:pPr>
        <w:pStyle w:val="Normal"/>
        <w:rPr>
          <w:sz w:val="24"/>
          <w:szCs w:val="24"/>
        </w:rPr>
      </w:pPr>
      <w:r>
        <w:rPr>
          <w:sz w:val="24"/>
          <w:szCs w:val="24"/>
        </w:rPr>
      </w:r>
    </w:p>
    <w:p>
      <w:pPr>
        <w:pStyle w:val="Normal"/>
        <w:rPr>
          <w:sz w:val="24"/>
          <w:szCs w:val="24"/>
        </w:rPr>
      </w:pPr>
      <w:r>
        <w:rPr>
          <w:sz w:val="24"/>
          <w:szCs w:val="24"/>
        </w:rPr>
        <w:t>Таблица 1. Календарный график поставки Товара</w:t>
      </w:r>
    </w:p>
    <w:p>
      <w:pPr>
        <w:pStyle w:val="Normal"/>
        <w:rPr>
          <w:sz w:val="24"/>
          <w:szCs w:val="24"/>
        </w:rPr>
      </w:pPr>
      <w:r>
        <w:rPr>
          <w:sz w:val="24"/>
          <w:szCs w:val="24"/>
        </w:rPr>
      </w:r>
    </w:p>
    <w:tbl>
      <w:tblPr>
        <w:tblW w:w="963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06"/>
        <w:gridCol w:w="1841"/>
        <w:gridCol w:w="1843"/>
        <w:gridCol w:w="991"/>
        <w:gridCol w:w="1135"/>
        <w:gridCol w:w="991"/>
        <w:gridCol w:w="993"/>
        <w:gridCol w:w="1132"/>
      </w:tblGrid>
      <w:tr>
        <w:trPr>
          <w:trHeight w:val="230" w:hRule="atLeast"/>
        </w:trPr>
        <w:tc>
          <w:tcPr>
            <w:tcW w:w="70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 xml:space="preserve">партии </w:t>
            </w:r>
          </w:p>
        </w:tc>
        <w:tc>
          <w:tcPr>
            <w:tcW w:w="18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Наименование Товара (партии Товара)</w:t>
            </w:r>
          </w:p>
        </w:tc>
        <w:tc>
          <w:tcPr>
            <w:tcW w:w="184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Обоснование стоимости, пункт Спецификации </w:t>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t>Сроки поставки</w:t>
            </w:r>
          </w:p>
          <w:p>
            <w:pPr>
              <w:pStyle w:val="Normal"/>
              <w:widowControl w:val="false"/>
              <w:jc w:val="center"/>
              <w:rPr/>
            </w:pPr>
            <w:r>
              <w:rPr/>
              <w:t xml:space="preserve"> </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Цена, руб.</w:t>
            </w:r>
          </w:p>
        </w:tc>
        <w:tc>
          <w:tcPr>
            <w:tcW w:w="99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Сумма НДС (__%), руб.</w:t>
            </w:r>
          </w:p>
        </w:tc>
        <w:tc>
          <w:tcPr>
            <w:tcW w:w="11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Стоимость партии, руб. с НДС</w:t>
            </w:r>
          </w:p>
        </w:tc>
      </w:tr>
      <w:tr>
        <w:trPr>
          <w:trHeight w:val="908" w:hRule="atLeast"/>
        </w:trPr>
        <w:tc>
          <w:tcPr>
            <w:tcW w:w="70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8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84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t xml:space="preserve">Дата начала изготовления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Дата поставки</w:t>
            </w:r>
          </w:p>
          <w:p>
            <w:pPr>
              <w:pStyle w:val="Normal"/>
              <w:widowControl w:val="false"/>
              <w:jc w:val="center"/>
              <w:rPr/>
            </w:pPr>
            <w:r>
              <w:rPr/>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без НДС</w:t>
            </w:r>
          </w:p>
        </w:tc>
        <w:tc>
          <w:tcPr>
            <w:tcW w:w="99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1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1.</w:t>
            </w:r>
          </w:p>
        </w:tc>
        <w:tc>
          <w:tcPr>
            <w:tcW w:w="1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2.</w:t>
            </w:r>
          </w:p>
        </w:tc>
        <w:tc>
          <w:tcPr>
            <w:tcW w:w="1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3.</w:t>
            </w:r>
          </w:p>
        </w:tc>
        <w:tc>
          <w:tcPr>
            <w:tcW w:w="1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4.</w:t>
            </w:r>
          </w:p>
        </w:tc>
        <w:tc>
          <w:tcPr>
            <w:tcW w:w="1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850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right"/>
              <w:rPr>
                <w:b/>
                <w:sz w:val="24"/>
                <w:szCs w:val="24"/>
              </w:rPr>
            </w:pPr>
            <w:r>
              <w:rPr>
                <w:b/>
                <w:sz w:val="24"/>
                <w:szCs w:val="24"/>
              </w:rPr>
              <w:t>Всего по Договору:</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tabs>
          <w:tab w:val="clear" w:pos="709"/>
          <w:tab w:val="left" w:pos="4860" w:leader="none"/>
        </w:tabs>
        <w:suppressAutoHyphens w:val="true"/>
        <w:rPr>
          <w:b/>
          <w:sz w:val="24"/>
          <w:szCs w:val="24"/>
        </w:rPr>
      </w:pPr>
      <w:r>
        <w:rPr>
          <w:b/>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10099"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5103"/>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5103"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sz w:val="24"/>
          <w:szCs w:val="24"/>
        </w:rPr>
      </w:pPr>
      <w:r>
        <w:rPr>
          <w:sz w:val="24"/>
          <w:szCs w:val="24"/>
        </w:rPr>
      </w:r>
    </w:p>
    <w:p>
      <w:pPr>
        <w:sectPr>
          <w:footnotePr>
            <w:numFmt w:val="decimal"/>
          </w:footnotePr>
          <w:type w:val="continuous"/>
          <w:pgSz w:w="11906" w:h="16838"/>
          <w:pgMar w:left="1418" w:right="851" w:gutter="0" w:header="567" w:top="1134" w:footer="709" w:bottom="1134"/>
          <w:formProt w:val="false"/>
          <w:textDirection w:val="lrTb"/>
          <w:docGrid w:type="default" w:linePitch="360" w:charSpace="8192"/>
        </w:sectPr>
      </w:pPr>
    </w:p>
    <w:p>
      <w:pPr>
        <w:pStyle w:val="Normal"/>
        <w:suppressAutoHyphens w:val="true"/>
        <w:ind w:left="5103" w:right="96" w:firstLine="5103"/>
        <w:rPr>
          <w:sz w:val="22"/>
          <w:szCs w:val="22"/>
        </w:rPr>
      </w:pPr>
      <w:r>
        <w:rPr>
          <w:sz w:val="22"/>
          <w:szCs w:val="22"/>
        </w:rPr>
        <w:t>Приложение № 4</w:t>
      </w:r>
    </w:p>
    <w:p>
      <w:pPr>
        <w:pStyle w:val="Normal"/>
        <w:suppressAutoHyphens w:val="true"/>
        <w:ind w:right="96" w:firstLine="5103"/>
        <w:rPr>
          <w:sz w:val="22"/>
          <w:szCs w:val="22"/>
        </w:rPr>
      </w:pPr>
      <w:r>
        <w:rPr>
          <w:sz w:val="22"/>
          <w:szCs w:val="22"/>
        </w:rPr>
        <w:t>к Договору поставки</w:t>
      </w:r>
    </w:p>
    <w:p>
      <w:pPr>
        <w:pStyle w:val="Normal"/>
        <w:ind w:firstLine="5103"/>
        <w:rPr>
          <w:bCs/>
          <w:sz w:val="24"/>
          <w:szCs w:val="24"/>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p>
    <w:p>
      <w:pPr>
        <w:pStyle w:val="Normal"/>
        <w:widowControl/>
        <w:shd w:val="clear" w:color="auto" w:fill="FFFFFF"/>
        <w:tabs>
          <w:tab w:val="clear" w:pos="709"/>
          <w:tab w:val="left" w:pos="1418" w:leader="none"/>
        </w:tabs>
        <w:spacing w:before="0" w:after="0"/>
        <w:ind w:firstLine="567"/>
        <w:contextualSpacing/>
        <w:jc w:val="both"/>
        <w:rPr>
          <w:bCs/>
          <w:sz w:val="24"/>
          <w:szCs w:val="24"/>
        </w:rPr>
      </w:pPr>
      <w:r>
        <w:rPr>
          <w:bCs/>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bCs/>
          <w:sz w:val="24"/>
          <w:szCs w:val="24"/>
          <w:vertAlign w:val="superscript"/>
        </w:rPr>
        <w:footnoteReference w:id="12"/>
      </w:r>
      <w:r>
        <w:rPr>
          <w:bCs/>
          <w:sz w:val="24"/>
          <w:szCs w:val="24"/>
        </w:rPr>
        <w:t>, а также соответствовать следующим критериям:</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16">
        <w:r>
          <w:rPr>
            <w:rStyle w:val="Hyperlink"/>
            <w:bCs/>
            <w:sz w:val="24"/>
            <w:szCs w:val="24"/>
          </w:rPr>
          <w:t>www.cbr.ru</w:t>
        </w:r>
      </w:hyperlink>
      <w:r>
        <w:rPr>
          <w:bCs/>
          <w:sz w:val="24"/>
          <w:szCs w:val="24"/>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widowControl/>
        <w:shd w:val="clear" w:color="auto" w:fill="FFFFFF"/>
        <w:tabs>
          <w:tab w:val="clear" w:pos="709"/>
          <w:tab w:val="left" w:pos="1418" w:leader="none"/>
        </w:tabs>
        <w:spacing w:before="0" w:after="0"/>
        <w:ind w:firstLine="567"/>
        <w:contextualSpacing/>
        <w:jc w:val="both"/>
        <w:rPr>
          <w:bCs/>
          <w:sz w:val="24"/>
          <w:szCs w:val="24"/>
        </w:rPr>
      </w:pPr>
      <w:r>
        <w:rPr>
          <w:bCs/>
          <w:sz w:val="24"/>
          <w:szCs w:val="24"/>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bCs/>
          <w:sz w:val="24"/>
          <w:szCs w:val="24"/>
          <w:vertAlign w:val="superscript"/>
        </w:rPr>
        <w:footnoteReference w:id="13"/>
      </w:r>
      <w:r>
        <w:rPr>
          <w:bCs/>
          <w:sz w:val="24"/>
          <w:szCs w:val="24"/>
        </w:rPr>
        <w:t xml:space="preserve">. </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17">
        <w:r>
          <w:rPr>
            <w:rStyle w:val="Hyperlink"/>
            <w:bCs/>
            <w:sz w:val="24"/>
            <w:szCs w:val="24"/>
          </w:rPr>
          <w:t>http://www.asv.org.ru))»</w:t>
        </w:r>
      </w:hyperlink>
      <w:r>
        <w:rPr>
          <w:bCs/>
          <w:sz w:val="24"/>
          <w:szCs w:val="24"/>
        </w:rPr>
        <w:t>.</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Не иметь просроченную задолженность перед Группой РусГидро.</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Присутствовать (иметь отделение, филиал) по месту нахождения Общества, его Филиала, для нужд которого заключается Договор</w:t>
      </w:r>
      <w:r>
        <w:rPr>
          <w:rStyle w:val="FootnoteReference"/>
          <w:bCs/>
          <w:sz w:val="24"/>
          <w:szCs w:val="24"/>
          <w:vertAlign w:val="superscript"/>
        </w:rPr>
        <w:footnoteReference w:id="14"/>
      </w:r>
      <w:r>
        <w:rPr>
          <w:bCs/>
          <w:sz w:val="24"/>
          <w:szCs w:val="24"/>
        </w:rPr>
        <w:t>.</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Критерии, установленные в пунктах 2 – 4 настоящих Критериев, не распространяются на кредитные организации:</w:t>
      </w:r>
    </w:p>
    <w:p>
      <w:pPr>
        <w:pStyle w:val="Normal"/>
        <w:widowControl/>
        <w:numPr>
          <w:ilvl w:val="1"/>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ВЭБ.РФ.</w:t>
      </w:r>
    </w:p>
    <w:p>
      <w:pPr>
        <w:pStyle w:val="Normal"/>
        <w:widowControl/>
        <w:numPr>
          <w:ilvl w:val="0"/>
          <w:numId w:val="12"/>
        </w:numPr>
        <w:shd w:val="clear" w:color="auto" w:fill="FFFFFF"/>
        <w:tabs>
          <w:tab w:val="clear" w:pos="709"/>
          <w:tab w:val="left" w:pos="1418" w:leader="none"/>
        </w:tabs>
        <w:spacing w:before="0" w:after="0"/>
        <w:ind w:left="0" w:firstLine="567"/>
        <w:contextualSpacing/>
        <w:jc w:val="both"/>
        <w:rPr>
          <w:bCs/>
          <w:sz w:val="24"/>
          <w:szCs w:val="24"/>
        </w:rPr>
      </w:pPr>
      <w:r>
        <w:rPr>
          <w:bCs/>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shd w:val="clear" w:color="auto" w:fill="FFFFFF"/>
        <w:tabs>
          <w:tab w:val="clear" w:pos="709"/>
          <w:tab w:val="left" w:pos="1418" w:leader="none"/>
        </w:tabs>
        <w:spacing w:before="0" w:after="0"/>
        <w:ind w:firstLine="567"/>
        <w:contextualSpacing/>
        <w:jc w:val="both"/>
        <w:rPr>
          <w:bCs/>
          <w:sz w:val="24"/>
          <w:szCs w:val="24"/>
        </w:rPr>
      </w:pPr>
      <w:r>
        <w:rPr>
          <w:bCs/>
          <w:i/>
          <w:sz w:val="24"/>
          <w:szCs w:val="24"/>
        </w:rPr>
        <w:t>LimAi</w:t>
      </w:r>
      <w:r>
        <w:rPr>
          <w:bCs/>
          <w:sz w:val="24"/>
          <w:szCs w:val="24"/>
        </w:rPr>
        <w:t xml:space="preserve">  = </w:t>
      </w:r>
      <w:r>
        <w:rPr>
          <w:bCs/>
          <w:i/>
          <w:sz w:val="24"/>
          <w:szCs w:val="24"/>
        </w:rPr>
        <w:t xml:space="preserve">ri </w:t>
      </w:r>
      <w:r>
        <w:rPr>
          <w:bCs/>
          <w:sz w:val="24"/>
          <w:szCs w:val="24"/>
        </w:rPr>
        <w:t xml:space="preserve">×  </w:t>
      </w:r>
      <w:r>
        <w:rPr>
          <w:bCs/>
          <w:i/>
          <w:sz w:val="24"/>
          <w:szCs w:val="24"/>
        </w:rPr>
        <w:t>СKi</w:t>
      </w:r>
      <w:r>
        <w:rPr>
          <w:bCs/>
          <w:sz w:val="24"/>
          <w:szCs w:val="24"/>
        </w:rPr>
        <w:t>, где</w:t>
      </w:r>
    </w:p>
    <w:tbl>
      <w:tblPr>
        <w:tblW w:w="10349" w:type="dxa"/>
        <w:jc w:val="left"/>
        <w:tblInd w:w="-426" w:type="dxa"/>
        <w:tblLayout w:type="fixed"/>
        <w:tblCellMar>
          <w:top w:w="0" w:type="dxa"/>
          <w:left w:w="108" w:type="dxa"/>
          <w:bottom w:w="0" w:type="dxa"/>
          <w:right w:w="108" w:type="dxa"/>
        </w:tblCellMar>
        <w:tblLook w:val="01e0" w:noVBand="0" w:noHBand="0" w:lastColumn="1" w:firstColumn="1" w:lastRow="1" w:firstRow="1"/>
      </w:tblPr>
      <w:tblGrid>
        <w:gridCol w:w="283"/>
        <w:gridCol w:w="425"/>
        <w:gridCol w:w="285"/>
        <w:gridCol w:w="236"/>
        <w:gridCol w:w="48"/>
        <w:gridCol w:w="3547"/>
        <w:gridCol w:w="4957"/>
        <w:gridCol w:w="39"/>
        <w:gridCol w:w="528"/>
      </w:tblGrid>
      <w:tr>
        <w:trPr>
          <w:trHeight w:val="426" w:hRule="atLeast"/>
        </w:trPr>
        <w:tc>
          <w:tcPr>
            <w:tcW w:w="708" w:type="dxa"/>
            <w:gridSpan w:val="2"/>
            <w:tcBorders/>
          </w:tcPr>
          <w:p>
            <w:pPr>
              <w:pStyle w:val="Normal"/>
              <w:widowControl w:val="false"/>
              <w:shd w:val="clear" w:color="auto" w:fill="FFFFFF"/>
              <w:tabs>
                <w:tab w:val="clear" w:pos="709"/>
                <w:tab w:val="left" w:pos="1418" w:leader="none"/>
              </w:tabs>
              <w:spacing w:before="0" w:after="0"/>
              <w:contextualSpacing/>
              <w:rPr>
                <w:bCs/>
                <w:sz w:val="24"/>
                <w:szCs w:val="24"/>
              </w:rPr>
            </w:pPr>
            <w:r>
              <w:rPr>
                <w:bCs/>
                <w:i/>
                <w:sz w:val="24"/>
                <w:szCs w:val="24"/>
              </w:rPr>
              <w:t>Lim</w:t>
            </w:r>
            <w:r>
              <w:rPr>
                <w:bCs/>
                <w:i/>
                <w:sz w:val="24"/>
                <w:szCs w:val="24"/>
                <w:vertAlign w:val="subscript"/>
                <w:lang w:val="en-US"/>
              </w:rPr>
              <w:t xml:space="preserve">Ai </w:t>
            </w:r>
          </w:p>
        </w:tc>
        <w:tc>
          <w:tcPr>
            <w:tcW w:w="285"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284" w:type="dxa"/>
            <w:gridSpan w:val="2"/>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 xml:space="preserve">-  </w:t>
            </w:r>
          </w:p>
        </w:tc>
        <w:tc>
          <w:tcPr>
            <w:tcW w:w="8504" w:type="dxa"/>
            <w:gridSpan w:val="2"/>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Лимит риска для i-ой кредитной организации</w:t>
            </w:r>
            <w:r>
              <w:rPr>
                <w:rStyle w:val="FootnoteReference"/>
                <w:bCs/>
                <w:sz w:val="24"/>
                <w:szCs w:val="24"/>
                <w:vertAlign w:val="superscript"/>
              </w:rPr>
              <w:footnoteReference w:id="15"/>
            </w:r>
            <w:r>
              <w:rPr>
                <w:bCs/>
                <w:sz w:val="24"/>
                <w:szCs w:val="24"/>
              </w:rPr>
              <w:t xml:space="preserve">. </w:t>
            </w:r>
          </w:p>
        </w:tc>
        <w:tc>
          <w:tcPr>
            <w:tcW w:w="39" w:type="dxa"/>
            <w:tcBorders/>
          </w:tcPr>
          <w:p>
            <w:pPr>
              <w:pStyle w:val="Normal"/>
              <w:widowControl w:val="false"/>
              <w:rPr/>
            </w:pPr>
            <w:r>
              <w:rPr/>
            </w:r>
          </w:p>
        </w:tc>
        <w:tc>
          <w:tcPr>
            <w:tcW w:w="528" w:type="dxa"/>
            <w:tcBorders/>
          </w:tcPr>
          <w:p>
            <w:pPr>
              <w:pStyle w:val="Normal"/>
              <w:widowControl w:val="false"/>
              <w:rPr/>
            </w:pPr>
            <w:r>
              <w:rPr/>
            </w:r>
          </w:p>
        </w:tc>
      </w:tr>
      <w:tr>
        <w:trPr>
          <w:trHeight w:val="280" w:hRule="atLeast"/>
        </w:trPr>
        <w:tc>
          <w:tcPr>
            <w:tcW w:w="708" w:type="dxa"/>
            <w:gridSpan w:val="2"/>
            <w:tcBorders/>
          </w:tcPr>
          <w:p>
            <w:pPr>
              <w:pStyle w:val="Normal"/>
              <w:widowControl w:val="false"/>
              <w:shd w:val="clear" w:color="auto" w:fill="FFFFFF"/>
              <w:tabs>
                <w:tab w:val="clear" w:pos="709"/>
                <w:tab w:val="left" w:pos="1418" w:leader="none"/>
              </w:tabs>
              <w:spacing w:before="0" w:after="0"/>
              <w:contextualSpacing/>
              <w:rPr>
                <w:bCs/>
                <w:i/>
                <w:i/>
                <w:sz w:val="24"/>
                <w:szCs w:val="24"/>
                <w:vertAlign w:val="subscript"/>
              </w:rPr>
            </w:pPr>
            <w:r>
              <w:rPr>
                <w:bCs/>
                <w:i/>
                <w:sz w:val="24"/>
                <w:szCs w:val="24"/>
              </w:rPr>
              <w:t>С</w:t>
            </w:r>
            <w:r>
              <w:rPr>
                <w:bCs/>
                <w:i/>
                <w:sz w:val="24"/>
                <w:szCs w:val="24"/>
                <w:lang w:val="en-US"/>
              </w:rPr>
              <w:t>K</w:t>
            </w:r>
            <w:r>
              <w:rPr>
                <w:bCs/>
                <w:i/>
                <w:sz w:val="24"/>
                <w:szCs w:val="24"/>
                <w:vertAlign w:val="subscript"/>
                <w:lang w:val="en-US"/>
              </w:rPr>
              <w:t>i</w:t>
            </w:r>
          </w:p>
          <w:p>
            <w:pPr>
              <w:pStyle w:val="Normal"/>
              <w:widowControl w:val="false"/>
              <w:shd w:val="clear" w:color="auto" w:fill="FFFFFF"/>
              <w:tabs>
                <w:tab w:val="clear" w:pos="709"/>
                <w:tab w:val="left" w:pos="1418" w:leader="none"/>
              </w:tabs>
              <w:spacing w:before="0" w:after="0"/>
              <w:contextualSpacing/>
              <w:rPr>
                <w:bCs/>
                <w:sz w:val="24"/>
                <w:szCs w:val="24"/>
              </w:rPr>
            </w:pPr>
            <w:r>
              <w:rPr>
                <w:bCs/>
                <w:sz w:val="24"/>
                <w:szCs w:val="24"/>
              </w:rPr>
            </w:r>
          </w:p>
        </w:tc>
        <w:tc>
          <w:tcPr>
            <w:tcW w:w="285"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236"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 xml:space="preserve">-  </w:t>
            </w:r>
          </w:p>
        </w:tc>
        <w:tc>
          <w:tcPr>
            <w:tcW w:w="9119" w:type="dxa"/>
            <w:gridSpan w:val="5"/>
            <w:tcBorders/>
          </w:tcPr>
          <w:p>
            <w:pPr>
              <w:pStyle w:val="Normal"/>
              <w:widowControl w:val="false"/>
              <w:shd w:val="clear" w:color="auto" w:fill="FFFFFF"/>
              <w:tabs>
                <w:tab w:val="clear" w:pos="709"/>
                <w:tab w:val="left" w:pos="1418" w:leader="none"/>
              </w:tabs>
              <w:spacing w:before="0" w:after="0"/>
              <w:ind w:firstLine="60"/>
              <w:contextualSpacing/>
              <w:jc w:val="both"/>
              <w:rPr>
                <w:bCs/>
                <w:sz w:val="24"/>
                <w:szCs w:val="24"/>
              </w:rPr>
            </w:pPr>
            <w:r>
              <w:rPr>
                <w:bCs/>
                <w:sz w:val="24"/>
                <w:szCs w:val="24"/>
              </w:rPr>
              <w:t xml:space="preserve">- размер собственных средств (капитала) i-ой кредитной организации </w:t>
            </w:r>
          </w:p>
          <w:p>
            <w:pPr>
              <w:pStyle w:val="Normal"/>
              <w:widowControl w:val="false"/>
              <w:shd w:val="clear" w:color="auto" w:fill="FFFFFF"/>
              <w:tabs>
                <w:tab w:val="clear" w:pos="709"/>
                <w:tab w:val="left" w:pos="1418" w:leader="none"/>
              </w:tabs>
              <w:spacing w:before="0" w:after="0"/>
              <w:ind w:firstLine="60"/>
              <w:contextualSpacing/>
              <w:jc w:val="both"/>
              <w:rPr>
                <w:bCs/>
                <w:sz w:val="24"/>
                <w:szCs w:val="24"/>
              </w:rPr>
            </w:pPr>
            <w:r>
              <w:rPr>
                <w:bCs/>
                <w:sz w:val="24"/>
                <w:szCs w:val="24"/>
              </w:rPr>
              <w:t xml:space="preserve">на 1 января текущего календарного года по данным отчетности </w:t>
            </w:r>
          </w:p>
          <w:p>
            <w:pPr>
              <w:pStyle w:val="Normal"/>
              <w:widowControl w:val="false"/>
              <w:shd w:val="clear" w:color="auto" w:fill="FFFFFF"/>
              <w:tabs>
                <w:tab w:val="clear" w:pos="709"/>
                <w:tab w:val="left" w:pos="1418" w:leader="none"/>
              </w:tabs>
              <w:spacing w:before="0" w:after="0"/>
              <w:ind w:firstLine="60"/>
              <w:contextualSpacing/>
              <w:jc w:val="both"/>
              <w:rPr>
                <w:bCs/>
                <w:sz w:val="24"/>
                <w:szCs w:val="24"/>
              </w:rPr>
            </w:pPr>
            <w:r>
              <w:rPr>
                <w:bCs/>
                <w:sz w:val="24"/>
                <w:szCs w:val="24"/>
              </w:rP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(www.cbr.ru) на официальных сайтах ЦБ РФ и / или кредитной организации либо представленной кредитной организацией Обществу;</w:t>
            </w:r>
          </w:p>
        </w:tc>
      </w:tr>
      <w:tr>
        <w:trPr>
          <w:trHeight w:val="993" w:hRule="atLeast"/>
        </w:trPr>
        <w:tc>
          <w:tcPr>
            <w:tcW w:w="708" w:type="dxa"/>
            <w:gridSpan w:val="2"/>
            <w:tcBorders/>
          </w:tcPr>
          <w:p>
            <w:pPr>
              <w:pStyle w:val="Normal"/>
              <w:widowControl w:val="false"/>
              <w:shd w:val="clear" w:color="auto" w:fill="FFFFFF"/>
              <w:tabs>
                <w:tab w:val="clear" w:pos="709"/>
                <w:tab w:val="left" w:pos="1418" w:leader="none"/>
              </w:tabs>
              <w:spacing w:before="0" w:after="0"/>
              <w:contextualSpacing/>
              <w:rPr>
                <w:bCs/>
                <w:i/>
                <w:i/>
                <w:sz w:val="24"/>
                <w:szCs w:val="24"/>
              </w:rPr>
            </w:pPr>
            <w:r>
              <w:rPr>
                <w:bCs/>
                <w:i/>
                <w:sz w:val="24"/>
                <w:szCs w:val="24"/>
              </w:rPr>
              <w:t>r</w:t>
            </w:r>
            <w:r>
              <w:rPr>
                <w:bCs/>
                <w:i/>
                <w:sz w:val="24"/>
                <w:szCs w:val="24"/>
                <w:vertAlign w:val="subscript"/>
              </w:rPr>
              <w:t>i</w:t>
            </w:r>
          </w:p>
        </w:tc>
        <w:tc>
          <w:tcPr>
            <w:tcW w:w="285"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284" w:type="dxa"/>
            <w:gridSpan w:val="2"/>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w:t>
            </w:r>
          </w:p>
        </w:tc>
        <w:tc>
          <w:tcPr>
            <w:tcW w:w="8504" w:type="dxa"/>
            <w:gridSpan w:val="2"/>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рейтинговый коэффициент</w:t>
            </w:r>
            <w:r>
              <w:rPr>
                <w:bCs/>
                <w:sz w:val="24"/>
                <w:szCs w:val="24"/>
                <w:vertAlign w:val="superscript"/>
              </w:rPr>
              <w:t>2</w:t>
            </w:r>
            <w:r>
              <w:rPr>
                <w:bCs/>
                <w:sz w:val="24"/>
                <w:szCs w:val="24"/>
              </w:rPr>
              <w:t xml:space="preserve"> для i-ой кредитной организации, равный:</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0,075 - если i-ая кредитная организация имеет национальный рейтинг кредитоспособности не ниже уровня «АА-»по классификации рейтингового агентства АКРА или не ниже уровня «ruАA-» по классификации рейтингового агентства Эксперт РА;</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0,05 - если i-ая кредитная организация имеет национальный рейтинг кредитоспособности не ниже уровня «А-» по классификации рейтингового агентства АКРА или не ниже уровня «ruA-» по классификации рейтингового агентства Эксперт РА;</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0,025 - если i-ая кредитная организация имеет национальный рейтинг кредитоспособности не ниже уровня «BBВ» по классификации рейтингового агентства АКРА или не ниже уровня «ruBBВ» по классификации рейтингового агентства Эксперт РА, а также находится в процессе финансового оздоровления (санации).</w:t>
            </w:r>
          </w:p>
        </w:tc>
        <w:tc>
          <w:tcPr>
            <w:tcW w:w="39" w:type="dxa"/>
            <w:tcBorders/>
          </w:tcPr>
          <w:p>
            <w:pPr>
              <w:pStyle w:val="Normal"/>
              <w:widowControl w:val="false"/>
              <w:rPr/>
            </w:pPr>
            <w:r>
              <w:rPr/>
            </w:r>
          </w:p>
        </w:tc>
        <w:tc>
          <w:tcPr>
            <w:tcW w:w="528" w:type="dxa"/>
            <w:tcBorders/>
          </w:tcPr>
          <w:p>
            <w:pPr>
              <w:pStyle w:val="Normal"/>
              <w:widowControl w:val="false"/>
              <w:rPr/>
            </w:pPr>
            <w:r>
              <w:rPr/>
            </w:r>
          </w:p>
        </w:tc>
      </w:tr>
      <w:tr>
        <w:trPr>
          <w:trHeight w:val="1380" w:hRule="atLeast"/>
        </w:trPr>
        <w:tc>
          <w:tcPr>
            <w:tcW w:w="283" w:type="dxa"/>
            <w:tcBorders/>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4541" w:type="dxa"/>
            <w:gridSpan w:val="5"/>
            <w:tcBorders/>
            <w:shd w:color="auto" w:fill="auto" w:val="clear"/>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Покупатель:</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 xml:space="preserve">_______________ / _______________ </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4996" w:type="dxa"/>
            <w:gridSpan w:val="2"/>
            <w:tcBorders/>
            <w:shd w:color="auto" w:fill="auto" w:val="clear"/>
          </w:tcPr>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Поставщик:</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t xml:space="preserve">_______________ / _______________ </w:t>
            </w:r>
          </w:p>
          <w:p>
            <w:pPr>
              <w:pStyle w:val="Normal"/>
              <w:widowControl w:val="false"/>
              <w:shd w:val="clear" w:color="auto" w:fill="FFFFFF"/>
              <w:tabs>
                <w:tab w:val="clear" w:pos="709"/>
                <w:tab w:val="left" w:pos="1418" w:leader="none"/>
              </w:tabs>
              <w:spacing w:before="0" w:after="0"/>
              <w:ind w:firstLine="567"/>
              <w:contextualSpacing/>
              <w:jc w:val="both"/>
              <w:rPr>
                <w:bCs/>
                <w:sz w:val="24"/>
                <w:szCs w:val="24"/>
              </w:rPr>
            </w:pPr>
            <w:r>
              <w:rPr>
                <w:bCs/>
                <w:sz w:val="24"/>
                <w:szCs w:val="24"/>
              </w:rPr>
            </w:r>
          </w:p>
        </w:tc>
        <w:tc>
          <w:tcPr>
            <w:tcW w:w="528" w:type="dxa"/>
            <w:tcBorders/>
          </w:tcPr>
          <w:p>
            <w:pPr>
              <w:pStyle w:val="Normal"/>
              <w:widowControl w:val="false"/>
              <w:rPr/>
            </w:pPr>
            <w:r>
              <w:rPr/>
            </w:r>
          </w:p>
        </w:tc>
      </w:tr>
    </w:tbl>
    <w:p>
      <w:pPr>
        <w:pStyle w:val="Normal"/>
        <w:suppressAutoHyphens w:val="true"/>
        <w:ind w:right="96" w:firstLine="5103"/>
        <w:rPr>
          <w:sz w:val="22"/>
          <w:szCs w:val="22"/>
        </w:rPr>
      </w:pPr>
      <w:r>
        <w:rPr>
          <w:sz w:val="22"/>
          <w:szCs w:val="22"/>
        </w:rPr>
      </w:r>
    </w:p>
    <w:p>
      <w:pPr>
        <w:pStyle w:val="Normal"/>
        <w:suppressAutoHyphens w:val="true"/>
        <w:ind w:right="96" w:firstLine="5103"/>
        <w:rPr>
          <w:sz w:val="22"/>
          <w:szCs w:val="22"/>
        </w:rPr>
      </w:pPr>
      <w:r>
        <w:rPr>
          <w:sz w:val="22"/>
          <w:szCs w:val="22"/>
        </w:rPr>
      </w:r>
    </w:p>
    <w:p>
      <w:pPr>
        <w:pStyle w:val="Normal"/>
        <w:suppressAutoHyphens w:val="true"/>
        <w:ind w:right="96" w:firstLine="5103"/>
        <w:rPr>
          <w:sz w:val="22"/>
          <w:szCs w:val="22"/>
        </w:rPr>
      </w:pPr>
      <w:r>
        <w:rPr>
          <w:sz w:val="22"/>
          <w:szCs w:val="22"/>
        </w:rPr>
      </w:r>
    </w:p>
    <w:p>
      <w:pPr>
        <w:pStyle w:val="Normal"/>
        <w:suppressAutoHyphens w:val="true"/>
        <w:ind w:right="96" w:firstLine="5103"/>
        <w:rPr>
          <w:sz w:val="22"/>
          <w:szCs w:val="22"/>
          <w:lang w:val="en-US"/>
        </w:rPr>
      </w:pPr>
      <w:r>
        <w:rPr>
          <w:sz w:val="22"/>
          <w:szCs w:val="22"/>
          <w:lang w:val="en-US"/>
        </w:rPr>
        <w:t xml:space="preserve">    </w:t>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lang w:val="en-US"/>
        </w:rPr>
      </w:pPr>
      <w:r>
        <w:rPr>
          <w:sz w:val="22"/>
          <w:szCs w:val="22"/>
          <w:lang w:val="en-US"/>
        </w:rPr>
      </w:r>
    </w:p>
    <w:p>
      <w:pPr>
        <w:pStyle w:val="Normal"/>
        <w:suppressAutoHyphens w:val="true"/>
        <w:ind w:right="96" w:firstLine="5103"/>
        <w:rPr>
          <w:sz w:val="22"/>
          <w:szCs w:val="22"/>
        </w:rPr>
      </w:pPr>
      <w:r>
        <w:rPr>
          <w:sz w:val="22"/>
          <w:szCs w:val="22"/>
        </w:rPr>
        <w:t>Приложение № 5</w:t>
      </w:r>
    </w:p>
    <w:p>
      <w:pPr>
        <w:pStyle w:val="Normal"/>
        <w:suppressAutoHyphens w:val="true"/>
        <w:ind w:right="96" w:firstLine="5103"/>
        <w:rPr>
          <w:sz w:val="22"/>
          <w:szCs w:val="22"/>
        </w:rPr>
      </w:pPr>
      <w:r>
        <w:rPr>
          <w:sz w:val="22"/>
          <w:szCs w:val="22"/>
        </w:rPr>
        <w:t>к Договору поставки</w:t>
      </w:r>
    </w:p>
    <w:p>
      <w:pPr>
        <w:pStyle w:val="Normal"/>
        <w:ind w:firstLine="5103"/>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r>
    </w:p>
    <w:sectPr>
      <w:headerReference w:type="default" r:id="rId18"/>
      <w:footerReference w:type="default" r:id="rId19"/>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23</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27</w:t>
    </w:r>
    <w:r>
      <w:rPr>
        <w:sz w:val="24"/>
        <w:szCs w:val="24"/>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3">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5">
    <w:p>
      <w:pPr>
        <w:pStyle w:val="FootnoteText"/>
        <w:jc w:val="both"/>
        <w:rPr/>
      </w:pPr>
      <w:r>
        <w:rPr>
          <w:rStyle w:val="Style14"/>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6">
    <w:p>
      <w:pPr>
        <w:pStyle w:val="FootnoteText"/>
        <w:rPr/>
      </w:pPr>
      <w:r>
        <w:rPr>
          <w:rStyle w:val="Style14"/>
        </w:rPr>
        <w:footnoteRef/>
      </w:r>
      <w:r>
        <w:rPr/>
        <w:t xml:space="preserve"> </w:t>
      </w:r>
      <w:r>
        <w:rPr>
          <w:highlight w:val="lightGray"/>
        </w:rPr>
        <w:t>Применяется в случае проведения закупочных процедур только среди МСП.</w:t>
      </w:r>
    </w:p>
  </w:footnote>
  <w:footnote w:id="7">
    <w:p>
      <w:pPr>
        <w:pStyle w:val="FootnoteText"/>
        <w:jc w:val="both"/>
        <w:rPr/>
      </w:pPr>
      <w:r>
        <w:rPr>
          <w:rStyle w:val="Style14"/>
        </w:rPr>
        <w:footnoteRef/>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 w:id="8">
    <w:p>
      <w:pPr>
        <w:pStyle w:val="FootnoteText"/>
        <w:jc w:val="both"/>
        <w:rPr/>
      </w:pPr>
      <w:r>
        <w:rPr>
          <w:rStyle w:val="Style14"/>
        </w:rPr>
        <w:footnoteRef/>
      </w:r>
      <w:r>
        <w:rPr/>
        <w:t xml:space="preserve"> </w:t>
      </w:r>
      <w:r>
        <w:rPr/>
        <w:t>В случае если Поставщик является субъектом малого и среднего предпринимательства,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9">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0">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11">
    <w:p>
      <w:pPr>
        <w:pStyle w:val="FootnoteText"/>
        <w:jc w:val="both"/>
        <w:rPr/>
      </w:pPr>
      <w:r>
        <w:rPr>
          <w:rStyle w:val="Style14"/>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 w:id="12">
    <w:p>
      <w:pPr>
        <w:pStyle w:val="FootnoteText"/>
        <w:jc w:val="both"/>
        <w:rPr>
          <w:sz w:val="22"/>
          <w:szCs w:val="22"/>
        </w:rPr>
      </w:pPr>
      <w:r>
        <w:rPr>
          <w:rStyle w:val="Style14"/>
        </w:rPr>
        <w:footnoteRef/>
      </w:r>
      <w:r>
        <w:rPr>
          <w:sz w:val="22"/>
          <w:szCs w:val="22"/>
        </w:rPr>
        <w:t xml:space="preserve"> </w:t>
      </w:r>
      <w:r>
        <w:rPr>
          <w:lang w:eastAsia="x-none"/>
        </w:rPr>
        <w:t>Актуальный Перечень Банков-Гарантов Группы РусГидро размещен на официальном сайте Общества (</w:t>
      </w:r>
      <w:hyperlink r:id="rId1">
        <w:r>
          <w:rPr>
            <w:lang w:eastAsia="x-none"/>
          </w:rPr>
          <w:t>http://zakupki.rushydro.ru/PublicContent/Section/6</w:t>
        </w:r>
      </w:hyperlink>
      <w:r>
        <w:rPr>
          <w:lang w:eastAsia="x-none"/>
        </w:rPr>
        <w:t>).</w:t>
      </w:r>
    </w:p>
  </w:footnote>
  <w:footnote w:id="13">
    <w:p>
      <w:pPr>
        <w:pStyle w:val="FootnoteText"/>
        <w:jc w:val="both"/>
        <w:rPr/>
      </w:pPr>
      <w:r>
        <w:rPr>
          <w:rStyle w:val="Style14"/>
        </w:rPr>
        <w:footnoteRef/>
      </w:r>
      <w:r>
        <w:rPr>
          <w:sz w:val="22"/>
          <w:szCs w:val="22"/>
        </w:rPr>
        <w:t xml:space="preserve"> </w:t>
      </w:r>
      <w:r>
        <w:rPr>
          <w:lang w:eastAsia="x-none"/>
        </w:rPr>
        <w:t>Е</w:t>
      </w:r>
      <w:r>
        <w:rPr>
          <w:lang w:val="x-none" w:eastAsia="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eastAsia="x-none"/>
        </w:rPr>
        <w:t xml:space="preserve"> (по данным сайта кредитной организации и / или рейтинговых агентств </w:t>
      </w:r>
      <w:r>
        <w:rPr>
          <w:lang w:val="x-none" w:eastAsia="x-none"/>
        </w:rPr>
        <w:t>и/или из информационных систем Reuters, Bloomberg, Сbonds</w:t>
      </w:r>
      <w:r>
        <w:rPr>
          <w:lang w:eastAsia="x-none"/>
        </w:rPr>
        <w:t>).</w:t>
      </w:r>
    </w:p>
  </w:footnote>
  <w:footnote w:id="14">
    <w:p>
      <w:pPr>
        <w:pStyle w:val="FootnoteText"/>
        <w:jc w:val="both"/>
        <w:rPr/>
      </w:pPr>
      <w:r>
        <w:rPr>
          <w:rStyle w:val="Style14"/>
        </w:rPr>
        <w:footnoteRef/>
      </w:r>
      <w:r>
        <w:rPr/>
        <w:t>П</w:t>
      </w:r>
      <w:r>
        <w:rPr>
          <w:lang w:eastAsia="x-none"/>
        </w:rPr>
        <w:t>ри издании ПО организационно-распорядительного документа о ТФУ д</w:t>
      </w:r>
      <w:r>
        <w:rPr>
          <w:lang w:val="x-none" w:eastAsia="x-none"/>
        </w:rPr>
        <w:t>ан</w:t>
      </w:r>
      <w:r>
        <w:rPr>
          <w:lang w:eastAsia="x-none"/>
        </w:rPr>
        <w:t>ный</w:t>
      </w:r>
      <w:r>
        <w:rPr>
          <w:lang w:val="x-none" w:eastAsia="x-none"/>
        </w:rPr>
        <w:t xml:space="preserve"> </w:t>
      </w:r>
      <w:r>
        <w:rPr>
          <w:lang w:eastAsia="x-none"/>
        </w:rPr>
        <w:t>критерий</w:t>
      </w:r>
      <w:r>
        <w:rPr>
          <w:lang w:val="x-none" w:eastAsia="x-none"/>
        </w:rPr>
        <w:t xml:space="preserve"> может быть исключен</w:t>
      </w:r>
      <w:r>
        <w:rPr>
          <w:i/>
          <w:lang w:val="x-none"/>
        </w:rPr>
        <w:t>.</w:t>
      </w:r>
    </w:p>
  </w:footnote>
  <w:footnote w:id="15">
    <w:p>
      <w:pPr>
        <w:pStyle w:val="FootnoteText"/>
        <w:jc w:val="both"/>
        <w:rPr/>
      </w:pPr>
      <w:r>
        <w:rPr>
          <w:rStyle w:val="Style14"/>
        </w:rPr>
        <w:footnoteRef/>
      </w:r>
      <w:r>
        <w:rPr/>
        <w:t xml:space="preserve"> </w:t>
      </w:r>
      <w:r>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tabs>
        <w:tab w:val="clear" w:pos="709"/>
        <w:tab w:val="left" w:pos="1875" w:leader="none"/>
        <w:tab w:val="center" w:pos="4153" w:leader="none"/>
        <w:tab w:val="right" w:pos="8306" w:leader="none"/>
      </w:tabs>
      <w:rPr>
        <w:i/>
        <w:i/>
      </w:rPr>
    </w:pPr>
    <w:r>
      <w:rPr>
        <w:i/>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570"/>
        </w:tabs>
        <w:ind w:left="135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3">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2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6"/>
      <w:numFmt w:val="decimal"/>
      <w:lvlText w:val="%1."/>
      <w:lvlJc w:val="left"/>
      <w:pPr>
        <w:tabs>
          <w:tab w:val="num" w:pos="360"/>
        </w:tabs>
        <w:ind w:left="360" w:hanging="360"/>
      </w:pPr>
      <w:rPr/>
    </w:lvl>
    <w:lvl w:ilvl="1">
      <w:start w:val="7"/>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6"/>
      <w:numFmt w:val="decimal"/>
      <w:lvlText w:val="%1."/>
      <w:lvlJc w:val="left"/>
      <w:pPr>
        <w:tabs>
          <w:tab w:val="num" w:pos="360"/>
        </w:tabs>
        <w:ind w:left="360" w:hanging="360"/>
      </w:pPr>
      <w:rPr/>
    </w:lvl>
    <w:lvl w:ilvl="1">
      <w:start w:val="6"/>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5399"/>
        </w:tabs>
        <w:ind w:left="5183"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7"/>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570"/>
        </w:tabs>
        <w:ind w:left="135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decimal"/>
      <w:lvlText w:val="%1."/>
      <w:lvlJc w:val="left"/>
      <w:pPr>
        <w:tabs>
          <w:tab w:val="num" w:pos="360"/>
        </w:tabs>
        <w:ind w:left="360" w:hanging="360"/>
      </w:pPr>
      <w:rPr/>
    </w:lvl>
    <w:lvl w:ilvl="1">
      <w:start w:val="2"/>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570"/>
        </w:tabs>
        <w:ind w:left="135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2"/>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570"/>
        </w:tabs>
        <w:ind w:left="135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18"/>
    <w:lvlOverride w:ilvl="0">
      <w:startOverride w:val="6"/>
    </w:lvlOverride>
    <w:lvlOverride w:ilvl="1">
      <w:startOverride w:val="6"/>
    </w:lvlOverride>
  </w:num>
</w:numbering>
</file>

<file path=word/settings.xml><?xml version="1.0" encoding="utf-8"?>
<w:settings xmlns:w="http://schemas.openxmlformats.org/wordprocessingml/2006/main">
  <w:zoom w:percent="10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umentProtection w:edit="trackedChanges" w:enforcement="1"/>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61997"/>
    <w:rPr/>
  </w:style>
  <w:style w:type="character" w:styleId="FollowedHyperlink">
    <w:name w:val="FollowedHyperlink"/>
    <w:rPr>
      <w:color w:val="800000"/>
      <w:u w:val="single"/>
    </w:rPr>
  </w:style>
  <w:style w:type="character" w:styleId="EndnoteReference">
    <w:name w:val="Endnote Reference"/>
    <w:rPr>
      <w:vertAlign w:val="superscript"/>
    </w:rPr>
  </w:style>
  <w:style w:type="character" w:styleId="Style18">
    <w:name w:val="Символ концевой сноски"/>
    <w:qForma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bidi w:val="0"/>
      <w:spacing w:before="0" w:after="0"/>
      <w:jc w:val="left"/>
    </w:pPr>
    <w:rPr>
      <w:rFonts w:ascii="Calibri" w:hAnsi="Calibri" w:cs="Calibri" w:eastAsia="Times New Roman"/>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yperlink" Target="http://www.cbr.ru/" TargetMode="External"/><Relationship Id="rId17" Type="http://schemas.openxmlformats.org/officeDocument/2006/relationships/hyperlink" Target="http://www.asv.org.ru))" TargetMode="External"/><Relationship Id="rId18" Type="http://schemas.openxmlformats.org/officeDocument/2006/relationships/header" Target="header7.xml"/><Relationship Id="rId19" Type="http://schemas.openxmlformats.org/officeDocument/2006/relationships/footer" Target="footer6.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Relationship Id="rId27" Type="http://schemas.openxmlformats.org/officeDocument/2006/relationships/customXml" Target="../customXml/item3.xml"/><Relationship Id="rId28"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D81F9-2A9F-46C0-BAF8-01115F1757D3}">
  <ds:schemaRefs>
    <ds:schemaRef ds:uri="http://schemas.microsoft.com/sharepoint/v3/contenttype/forms"/>
  </ds:schemaRefs>
</ds:datastoreItem>
</file>

<file path=customXml/itemProps2.xml><?xml version="1.0" encoding="utf-8"?>
<ds:datastoreItem xmlns:ds="http://schemas.openxmlformats.org/officeDocument/2006/customXml" ds:itemID="{64F71FBA-4B8F-434E-8C1D-99C345D51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A0BABE-0A9B-48D2-BF3A-C70ADC7EB22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D5130DFC-ABD2-4EA5-A87E-54550A12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Application>AlterOffice/3.4.0.9$Linux_X86_64 LibreOffice_project/b8daf9e823b1a5463a2f48435ddc2e8696e7d4fc</Application>
  <AppVersion>15.0000</AppVersion>
  <Pages>27</Pages>
  <Words>9250</Words>
  <Characters>66216</Characters>
  <CharactersWithSpaces>75189</CharactersWithSpaces>
  <Paragraphs>471</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2026-06-03T13:24:00Z</dcterms:created>
  <dc:creator>Юсупов Магомед Юсупович</dc:creator>
  <dc:description/>
  <dc:language>ru-RU</dc:language>
  <cp:lastModifiedBy>Эльдар Эмранович Ильясов</cp:lastModifiedBy>
  <cp:lastPrinted>2018-05-22T09:46:00Z</cp:lastPrinted>
  <dcterms:modified xsi:type="dcterms:W3CDTF">2026-07-01T15:29:55Z</dcterms:modified>
  <cp:revision>7</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