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111" w:right="-578" w:hanging="0"/>
        <w:rPr/>
      </w:pPr>
      <w:r>
        <w:rPr/>
      </w:r>
    </w:p>
    <w:p>
      <w:pPr>
        <w:pStyle w:val="Normal"/>
        <w:shd w:val="clear" w:color="auto" w:fill="FFFFFF"/>
        <w:spacing w:lineRule="auto" w:line="480"/>
        <w:ind w:left="9356" w:right="-151" w:hanging="0"/>
        <w:rPr>
          <w:sz w:val="24"/>
          <w:szCs w:val="24"/>
        </w:rPr>
      </w:pPr>
      <w:r>
        <w:rPr>
          <w:sz w:val="24"/>
          <w:szCs w:val="24"/>
        </w:rPr>
      </w:r>
    </w:p>
    <w:p>
      <w:pPr>
        <w:pStyle w:val="Normal"/>
        <w:spacing w:lineRule="auto" w:line="480"/>
        <w:jc w:val="center"/>
        <w:rPr/>
      </w:pPr>
      <w:r>
        <w:rPr>
          <w:b/>
          <w:color w:val="000000"/>
          <w:spacing w:val="-1"/>
          <w:sz w:val="24"/>
          <w:szCs w:val="24"/>
        </w:rPr>
        <w:t>Потребность на п</w:t>
      </w:r>
      <w:r>
        <w:rPr>
          <w:b/>
          <w:sz w:val="24"/>
          <w:szCs w:val="24"/>
        </w:rPr>
        <w:t>риобретение средств защиты используемых при работе в электроустановках на 202</w:t>
      </w:r>
      <w:r>
        <w:rPr>
          <w:b/>
          <w:sz w:val="24"/>
          <w:szCs w:val="24"/>
        </w:rPr>
        <w:t>6</w:t>
      </w:r>
      <w:r>
        <w:rPr>
          <w:b/>
          <w:sz w:val="24"/>
          <w:szCs w:val="24"/>
        </w:rPr>
        <w:t>год.</w:t>
      </w:r>
    </w:p>
    <w:p>
      <w:pPr>
        <w:pStyle w:val="Normal"/>
        <w:jc w:val="center"/>
        <w:rPr>
          <w:b/>
          <w:sz w:val="24"/>
          <w:szCs w:val="24"/>
        </w:rPr>
      </w:pPr>
      <w:r>
        <w:rPr>
          <w:b/>
          <w:sz w:val="24"/>
          <w:szCs w:val="24"/>
        </w:rPr>
      </w:r>
    </w:p>
    <w:tbl>
      <w:tblPr>
        <w:tblW w:w="15244"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707"/>
        <w:gridCol w:w="3264"/>
        <w:gridCol w:w="6097"/>
        <w:gridCol w:w="718"/>
        <w:gridCol w:w="1130"/>
        <w:gridCol w:w="1070"/>
        <w:gridCol w:w="1087"/>
        <w:gridCol w:w="1169"/>
      </w:tblGrid>
      <w:tr>
        <w:trPr>
          <w:tblHeader w:val="true"/>
          <w:trHeight w:val="315" w:hRule="atLeast"/>
        </w:trPr>
        <w:tc>
          <w:tcPr>
            <w:tcW w:w="70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15"/>
              <w:jc w:val="center"/>
              <w:rPr>
                <w:sz w:val="24"/>
                <w:szCs w:val="24"/>
              </w:rPr>
            </w:pPr>
            <w:r>
              <w:rPr>
                <w:sz w:val="24"/>
                <w:szCs w:val="24"/>
              </w:rPr>
              <w:t xml:space="preserve">№ </w:t>
            </w:r>
            <w:r>
              <w:rPr>
                <w:sz w:val="24"/>
                <w:szCs w:val="24"/>
              </w:rPr>
              <w:t>пп</w:t>
            </w:r>
          </w:p>
        </w:tc>
        <w:tc>
          <w:tcPr>
            <w:tcW w:w="326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sz w:val="24"/>
                <w:szCs w:val="24"/>
              </w:rPr>
            </w:pPr>
            <w:r>
              <w:rPr>
                <w:bCs/>
                <w:sz w:val="24"/>
                <w:szCs w:val="24"/>
              </w:rPr>
              <w:t>Наименование</w:t>
            </w:r>
          </w:p>
        </w:tc>
        <w:tc>
          <w:tcPr>
            <w:tcW w:w="609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sz w:val="24"/>
                <w:szCs w:val="24"/>
              </w:rPr>
            </w:pPr>
            <w:r>
              <w:rPr>
                <w:bCs/>
                <w:sz w:val="24"/>
                <w:szCs w:val="24"/>
              </w:rPr>
              <w:t>Характеристики: материал, состав, качества продукции</w:t>
            </w:r>
          </w:p>
        </w:tc>
        <w:tc>
          <w:tcPr>
            <w:tcW w:w="71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Ед. изм</w:t>
            </w:r>
          </w:p>
        </w:tc>
        <w:tc>
          <w:tcPr>
            <w:tcW w:w="328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Кол-во</w:t>
            </w:r>
          </w:p>
        </w:tc>
        <w:tc>
          <w:tcPr>
            <w:tcW w:w="116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Всего</w:t>
            </w:r>
          </w:p>
        </w:tc>
      </w:tr>
      <w:tr>
        <w:trPr>
          <w:tblHeader w:val="true"/>
          <w:trHeight w:val="645" w:hRule="atLeast"/>
        </w:trPr>
        <w:tc>
          <w:tcPr>
            <w:tcW w:w="70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r>
          </w:p>
        </w:tc>
        <w:tc>
          <w:tcPr>
            <w:tcW w:w="326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sz w:val="24"/>
                <w:szCs w:val="24"/>
              </w:rPr>
            </w:pPr>
            <w:r>
              <w:rPr>
                <w:bCs/>
                <w:sz w:val="24"/>
                <w:szCs w:val="24"/>
              </w:rPr>
            </w:r>
          </w:p>
        </w:tc>
        <w:tc>
          <w:tcPr>
            <w:tcW w:w="6097"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sz w:val="24"/>
                <w:szCs w:val="24"/>
              </w:rPr>
            </w:pPr>
            <w:r>
              <w:rPr>
                <w:bCs/>
                <w:sz w:val="24"/>
                <w:szCs w:val="24"/>
              </w:rPr>
            </w:r>
          </w:p>
        </w:tc>
        <w:tc>
          <w:tcPr>
            <w:tcW w:w="71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ЧГЭС</w:t>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КСГЭС</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ИГЭС</w:t>
            </w:r>
          </w:p>
        </w:tc>
        <w:tc>
          <w:tcPr>
            <w:tcW w:w="116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lang w:val="en-US"/>
              </w:rPr>
            </w:pPr>
            <w:bookmarkStart w:id="0" w:name="_GoBack"/>
            <w:bookmarkEnd w:id="0"/>
            <w:r>
              <w:rPr>
                <w:color w:val="000000"/>
                <w:sz w:val="24"/>
                <w:szCs w:val="24"/>
                <w:lang w:val="en-US"/>
              </w:rPr>
              <w:t xml:space="preserve">    </w:t>
            </w:r>
            <w:r>
              <w:rPr>
                <w:color w:val="000000"/>
                <w:sz w:val="24"/>
                <w:szCs w:val="24"/>
                <w:lang w:val="en-US"/>
              </w:rPr>
              <w:t xml:space="preserve">1. </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Перчатки диэлектрические</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Перчатки бесшовные из латекса (по ГОСТ 12.4.183-91 и ТУ 38.306-5-63-97) или перчатки со швом из листовой резины, выполненные методом штанцевания (по ТУ 38305-05-257-89). Длина диэлектрических перчаток должна быть не менее 350 мм. Размер перчаток должен позволять одевать под них шерстяные или хлопчатобумажные перчатки для защиты рук от пониженных температур при обслуживании открытых устройств в холодную погоду. Ширина по нижнему краю перчаток должна позволять натягивать их на рукава верхней одежды.</w:t>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пар</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napToGrid w:val="true"/>
              <w:spacing w:lineRule="auto" w:line="240"/>
              <w:ind w:left="0" w:right="0" w:hanging="0"/>
              <w:jc w:val="both"/>
              <w:rPr>
                <w:sz w:val="24"/>
                <w:szCs w:val="24"/>
              </w:rPr>
            </w:pPr>
            <w:r>
              <w:rPr>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napToGrid w:val="false"/>
              <w:spacing w:lineRule="auto" w:line="240"/>
              <w:ind w:left="0" w:right="0" w:hanging="0"/>
              <w:jc w:val="both"/>
              <w:rPr>
                <w:b w:val="false"/>
                <w:bCs w:val="false"/>
              </w:rPr>
            </w:pPr>
            <w:r>
              <w:rPr>
                <w:b w:val="false"/>
                <w:bCs w:val="false"/>
                <w:sz w:val="24"/>
                <w:szCs w:val="24"/>
              </w:rPr>
              <w:t>4</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napToGrid w:val="false"/>
              <w:spacing w:lineRule="auto" w:line="240"/>
              <w:ind w:left="0" w:right="0" w:hanging="0"/>
              <w:jc w:val="both"/>
              <w:rPr>
                <w:b w:val="false"/>
                <w:bCs w:val="false"/>
              </w:rPr>
            </w:pPr>
            <w:r>
              <w:rPr>
                <w:b w:val="false"/>
                <w:bCs w:val="false"/>
                <w:sz w:val="24"/>
                <w:szCs w:val="24"/>
              </w:rPr>
              <w:t>4</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napToGrid w:val="false"/>
              <w:spacing w:lineRule="auto" w:line="240"/>
              <w:ind w:left="0" w:right="0" w:hanging="0"/>
              <w:jc w:val="both"/>
              <w:rPr>
                <w:b w:val="false"/>
                <w:bCs w:val="false"/>
              </w:rPr>
            </w:pPr>
            <w:r>
              <w:rPr>
                <w:b w:val="false"/>
                <w:bCs w:val="false"/>
                <w:sz w:val="24"/>
                <w:szCs w:val="24"/>
              </w:rPr>
              <w:t>8</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142" w:hanging="0"/>
              <w:rPr>
                <w:color w:val="000000"/>
                <w:sz w:val="24"/>
                <w:szCs w:val="24"/>
                <w:lang w:val="en-US"/>
              </w:rPr>
            </w:pPr>
            <w:r>
              <w:rPr>
                <w:color w:val="000000"/>
                <w:sz w:val="24"/>
                <w:szCs w:val="24"/>
                <w:lang w:val="en-US"/>
              </w:rPr>
              <w:t xml:space="preserve">   </w:t>
            </w:r>
            <w:r>
              <w:rPr>
                <w:color w:val="000000"/>
                <w:sz w:val="24"/>
                <w:szCs w:val="24"/>
                <w:lang w:val="en-US"/>
              </w:rPr>
              <w:t xml:space="preserve">2.      </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Боты диэлектрические</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Диэлектрические боты состоят из резинового верха, резиновой рифленой подошвы, текстильной подкладки и внутренних усилительных деталей. Боты должны иметь отвороты. Формовые боты могут выпускаться бесподкладочными. Высота бот должна быть не менее 160 мм. Толщина подошвы не менее 5,7 мм, в пятке толщина подошвы бот не менее 8,4 мм. Толщина голенища не менее 3,9 мм.  Должны иметь обозначение по защитным свойствам : Эв - боты.</w:t>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пар</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napToGrid w:val="false"/>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napToGrid w:val="false"/>
              <w:spacing w:lineRule="auto" w:line="240"/>
              <w:ind w:left="0" w:right="0" w:hanging="0"/>
              <w:jc w:val="both"/>
              <w:rPr>
                <w:b w:val="false"/>
                <w:bCs w:val="false"/>
              </w:rPr>
            </w:pPr>
            <w:r>
              <w:rPr>
                <w:b w:val="false"/>
                <w:bCs w:val="false"/>
                <w:sz w:val="24"/>
                <w:szCs w:val="24"/>
              </w:rPr>
              <w:t>4</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napToGrid w:val="false"/>
              <w:spacing w:lineRule="auto" w:line="240"/>
              <w:ind w:left="0" w:right="0" w:hanging="0"/>
              <w:jc w:val="both"/>
              <w:rPr>
                <w:b w:val="false"/>
                <w:bCs w:val="false"/>
              </w:rPr>
            </w:pPr>
            <w:r>
              <w:rPr>
                <w:b w:val="false"/>
                <w:bCs w:val="false"/>
                <w:sz w:val="24"/>
                <w:szCs w:val="24"/>
              </w:rPr>
              <w:t xml:space="preserve">   </w:t>
            </w:r>
            <w:r>
              <w:rPr>
                <w:b w:val="false"/>
                <w:bCs w:val="false"/>
                <w:sz w:val="24"/>
                <w:szCs w:val="24"/>
              </w:rPr>
              <w:t>4</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napToGrid w:val="false"/>
              <w:spacing w:lineRule="auto" w:line="240"/>
              <w:ind w:left="0" w:right="0" w:hanging="0"/>
              <w:jc w:val="both"/>
              <w:rPr>
                <w:b w:val="false"/>
                <w:bCs w:val="false"/>
              </w:rPr>
            </w:pPr>
            <w:r>
              <w:rPr>
                <w:b w:val="false"/>
                <w:bCs w:val="false"/>
                <w:sz w:val="24"/>
                <w:szCs w:val="24"/>
              </w:rPr>
              <w:t>8</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3.</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Галоши диэлектрические</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rPr>
                <w:color w:val="000000"/>
                <w:sz w:val="20"/>
                <w:szCs w:val="20"/>
              </w:rPr>
            </w:pPr>
            <w:r>
              <w:rPr>
                <w:color w:val="000000"/>
                <w:sz w:val="20"/>
                <w:szCs w:val="20"/>
              </w:rPr>
              <w:t>Используются, как дополнительное средство защиты от электрического тока напряжением до 1000 В. Комплектация  моделей должна содержать:</w:t>
            </w:r>
          </w:p>
          <w:p>
            <w:pPr>
              <w:pStyle w:val="Normal"/>
              <w:widowControl w:val="false"/>
              <w:numPr>
                <w:ilvl w:val="0"/>
                <w:numId w:val="2"/>
              </w:numPr>
              <w:shd w:val="clear" w:color="auto" w:fill="FFFFFF"/>
              <w:ind w:left="0" w:hanging="360"/>
              <w:rPr>
                <w:color w:val="000000"/>
                <w:sz w:val="20"/>
                <w:szCs w:val="20"/>
              </w:rPr>
            </w:pPr>
            <w:r>
              <w:rPr>
                <w:color w:val="000000"/>
                <w:sz w:val="20"/>
                <w:szCs w:val="20"/>
              </w:rPr>
              <w:t>резиновый верх;</w:t>
            </w:r>
          </w:p>
          <w:p>
            <w:pPr>
              <w:pStyle w:val="Normal"/>
              <w:widowControl w:val="false"/>
              <w:numPr>
                <w:ilvl w:val="0"/>
                <w:numId w:val="2"/>
              </w:numPr>
              <w:shd w:val="clear" w:color="auto" w:fill="FFFFFF"/>
              <w:ind w:left="0" w:hanging="360"/>
              <w:rPr>
                <w:color w:val="000000"/>
                <w:sz w:val="20"/>
                <w:szCs w:val="20"/>
              </w:rPr>
            </w:pPr>
            <w:r>
              <w:rPr>
                <w:color w:val="000000"/>
                <w:sz w:val="20"/>
                <w:szCs w:val="20"/>
              </w:rPr>
              <w:t>монолитную рифлёную подошву;</w:t>
            </w:r>
          </w:p>
          <w:p>
            <w:pPr>
              <w:pStyle w:val="Normal"/>
              <w:widowControl w:val="false"/>
              <w:numPr>
                <w:ilvl w:val="0"/>
                <w:numId w:val="2"/>
              </w:numPr>
              <w:shd w:val="clear" w:color="auto" w:fill="FFFFFF"/>
              <w:ind w:left="0" w:hanging="360"/>
              <w:rPr>
                <w:color w:val="000000"/>
                <w:sz w:val="20"/>
                <w:szCs w:val="20"/>
              </w:rPr>
            </w:pPr>
            <w:r>
              <w:rPr>
                <w:color w:val="000000"/>
                <w:sz w:val="20"/>
                <w:szCs w:val="20"/>
              </w:rPr>
              <w:t>текстильные подкладки;</w:t>
            </w:r>
          </w:p>
          <w:p>
            <w:pPr>
              <w:pStyle w:val="Normal"/>
              <w:widowControl w:val="false"/>
              <w:numPr>
                <w:ilvl w:val="0"/>
                <w:numId w:val="2"/>
              </w:numPr>
              <w:shd w:val="clear" w:color="auto" w:fill="FFFFFF"/>
              <w:ind w:left="0" w:hanging="360"/>
              <w:rPr>
                <w:color w:val="000000"/>
                <w:sz w:val="20"/>
                <w:szCs w:val="20"/>
              </w:rPr>
            </w:pPr>
            <w:r>
              <w:rPr>
                <w:color w:val="000000"/>
                <w:sz w:val="20"/>
                <w:szCs w:val="20"/>
              </w:rPr>
              <w:t>внутренние вставки, сохраняющие форму и страхующие от повреждений.</w:t>
            </w:r>
          </w:p>
          <w:p>
            <w:pPr>
              <w:pStyle w:val="Normal"/>
              <w:widowControl w:val="false"/>
              <w:shd w:val="clear" w:color="auto" w:fill="FFFFFF"/>
              <w:rPr>
                <w:color w:val="000000"/>
                <w:sz w:val="20"/>
                <w:szCs w:val="20"/>
              </w:rPr>
            </w:pPr>
            <w:r>
              <w:rPr>
                <w:color w:val="000000"/>
                <w:sz w:val="20"/>
                <w:szCs w:val="20"/>
              </w:rPr>
              <w:t>Ток утечки  не должен превышать 2,5 мА.</w:t>
            </w:r>
          </w:p>
          <w:p>
            <w:pPr>
              <w:pStyle w:val="Normal"/>
              <w:widowControl w:val="false"/>
              <w:shd w:val="clear" w:color="auto" w:fill="FFFFFF"/>
              <w:rPr>
                <w:color w:val="000000"/>
                <w:sz w:val="20"/>
                <w:szCs w:val="20"/>
              </w:rPr>
            </w:pPr>
            <w:r>
              <w:rPr>
                <w:color w:val="000000"/>
                <w:sz w:val="20"/>
                <w:szCs w:val="20"/>
              </w:rPr>
              <w:t xml:space="preserve">Должны иметь обозначение по защитным свойствам -   «Эн»  (галоши),  </w:t>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пар</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 xml:space="preserve">  </w:t>
            </w:r>
            <w:r>
              <w:rPr>
                <w:b w:val="false"/>
                <w:bCs w:val="false"/>
              </w:rPr>
              <w:t>2</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2</w:t>
            </w:r>
          </w:p>
        </w:tc>
      </w:tr>
      <w:tr>
        <w:trPr>
          <w:trHeight w:val="353" w:hRule="atLeast"/>
        </w:trPr>
        <w:tc>
          <w:tcPr>
            <w:tcW w:w="707"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4.</w:t>
            </w:r>
          </w:p>
        </w:tc>
        <w:tc>
          <w:tcPr>
            <w:tcW w:w="3264"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Коврик диэлектрический</w:t>
            </w:r>
          </w:p>
        </w:tc>
        <w:tc>
          <w:tcPr>
            <w:tcW w:w="6097"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Ковры резиновые диэлектрические должны быть изготовлены в соответствии с  ГОСТ 4997-95. Применяются в качестве защитного средства в электроустановках напряжение 1000В.  Выдерживают испытательное напряжение 20 кВт, переменного тока частотой 50 Гц..                                                           Материал изготовления - специализированная резиновая смесь. группа II - маслобензостойкие - для работы при температуре от -50 до +80 °С.  Толщина ковра  6+-1 мм, длина от 500 до 8000 мм и ширина от 500 до 1200 мм  Ковры должны иметь рифленую лицевую поверхность.  Ковры должны быть одноцветными</w:t>
            </w:r>
          </w:p>
        </w:tc>
        <w:tc>
          <w:tcPr>
            <w:tcW w:w="718"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13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10</w:t>
            </w:r>
          </w:p>
        </w:tc>
        <w:tc>
          <w:tcPr>
            <w:tcW w:w="1087"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12</w:t>
            </w:r>
          </w:p>
        </w:tc>
        <w:tc>
          <w:tcPr>
            <w:tcW w:w="1169"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502" w:hanging="0"/>
              <w:rPr>
                <w:sz w:val="24"/>
                <w:szCs w:val="24"/>
              </w:rPr>
            </w:pPr>
            <w:r>
              <w:rPr>
                <w:sz w:val="24"/>
                <w:szCs w:val="24"/>
              </w:rPr>
              <w:t>5.</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Очки защитные</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 xml:space="preserve">Очки, состоящие из термостойкого корпуса, светофильтра из поликарбоната, обтюратора, обеспечивающего плотное прилегание к лицу, и термостойкой наголовной ленты с регулировкой длины по размеру. </w:t>
              <w:br/>
              <w:t>Линзы очков должны полностью исключать оптическое искажение и должны соответствовать оптическому классу 1; использование очков с оптическим классом ниже 1 не допускается.</w:t>
              <w:br/>
              <w:t>Очки должны иметь:</w:t>
              <w:br/>
              <w:t>-отверстия для обеспечения непрямой вентиляции пространства под панорамным светофильтром;</w:t>
              <w:br/>
              <w:t>-минимальный вес;</w:t>
              <w:br/>
              <w:t>-специальные покрытия, защищающие линзы от царапин и запотевания.</w:t>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left" w:pos="0" w:leader="none"/>
              </w:tabs>
              <w:spacing w:lineRule="auto" w:line="240"/>
              <w:ind w:left="0" w:right="0" w:hanging="0"/>
              <w:jc w:val="both"/>
              <w:rPr>
                <w:b w:val="false"/>
                <w:bCs w:val="false"/>
              </w:rPr>
            </w:pPr>
            <w:r>
              <w:rPr>
                <w:b w:val="false"/>
                <w:bCs w:val="false"/>
                <w:color w:val="000000"/>
                <w:sz w:val="24"/>
                <w:szCs w:val="24"/>
              </w:rPr>
              <w:t>10</w:t>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10</w:t>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t>12</w:t>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6.</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Указатель напря</w:t>
            </w:r>
            <w:r>
              <w:rPr>
                <w:color w:val="000000"/>
                <w:sz w:val="24"/>
                <w:szCs w:val="24"/>
                <w:shd w:fill="FFFFFF" w:val="clear"/>
              </w:rPr>
              <w:t>ж</w:t>
            </w:r>
            <w:r>
              <w:rPr>
                <w:color w:val="000000"/>
                <w:sz w:val="24"/>
                <w:szCs w:val="24"/>
              </w:rPr>
              <w:t>ения УВНБУ «МЕМ»</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Указатель высокого напряжения бесконтактный универсальный УВНБУ-6-35</w:t>
              <w:br/>
              <w:t>Предназначен для определения наличия (отсутствия) напряжения на токоведущих частях электроустановок переменного тока 6-35кВ при непосредственной связи с этими частями (контактный способ). Дополнительной функцией указателя является определение наличия (отсутствия) напряжения без непосредственной связи с токоведущими частями (бесконтактный способ). Наличие переменного напряжения индицируется звуковым и световым сигналами. Указатель автоматически переходит в режим индикации при соприкосновении контакта-наконечника с токоведущей частью, находящейся под напряжением. В остальное время указатель постоянно готов к работе в пассивном энергосберегающем режиме. Имеет режим самоконтроля и индикацию разряда батареи. Поставляется в комплекте со штангами соответствующего класса напряжения.</w:t>
              <w:br/>
              <w:t>Модификация УВНБУ М имеет дополнительную функцию резервного определения наличия (отсутствия) напряжения при полностью разряженном или отсутствующем автономном источнике питания.</w:t>
              <w:br/>
              <w:t xml:space="preserve">Номинальное напряжение электроустановки, 6÷35кВ. </w:t>
              <w:br/>
              <w:t xml:space="preserve">Напряжение индикации в контактном режиме, не более </w:t>
              <w:br/>
              <w:t>1,5кВ.</w:t>
              <w:br/>
              <w:t>Расстояние срабатывания в бесконтактном режиме (в зависимости от величины напряжения), 5÷40 см</w:t>
              <w:br/>
              <w:t xml:space="preserve">Звуковой сигнал в контактном режиме  непрерывный. </w:t>
              <w:br/>
              <w:t xml:space="preserve">Звуковой сигнал в бесконтактном режиме - прерывистый </w:t>
              <w:br/>
              <w:t xml:space="preserve">Напряжение питания, 3В.   </w:t>
              <w:br/>
              <w:t>Ток, потребляемый от элементов питания, не более  80 мА</w:t>
              <w:br/>
              <w:t>Громкость звукового сигнала, не менее  70дБ</w:t>
              <w:br/>
              <w:t>Условия эксплуатации:</w:t>
              <w:br/>
              <w:t>температура, оС   от -30 до +40</w:t>
              <w:br/>
              <w:t>влажность при температуре</w:t>
              <w:br/>
              <w:t xml:space="preserve"> 250 С, %    до 98 </w:t>
              <w:br/>
              <w:t>Габаритные размеры,</w:t>
              <w:br/>
              <w:t xml:space="preserve">не более 80х150 мм </w:t>
              <w:br/>
              <w:t>Масса, не более 0,42 кг</w:t>
              <w:br/>
              <w:t>Срок службы, лет, не менее 5</w:t>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7.</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3"/>
                <w:sz w:val="24"/>
                <w:szCs w:val="24"/>
              </w:rPr>
            </w:pPr>
            <w:r>
              <w:rPr>
                <w:color w:val="000000"/>
                <w:sz w:val="24"/>
                <w:szCs w:val="24"/>
              </w:rPr>
              <w:t xml:space="preserve">Переносное заземление </w:t>
            </w:r>
            <w:r>
              <w:rPr/>
              <w:t xml:space="preserve">ЗПП-110 кВ </w:t>
            </w:r>
          </w:p>
          <w:p>
            <w:pPr>
              <w:pStyle w:val="Normal"/>
              <w:widowControl w:val="false"/>
              <w:rPr>
                <w:color w:val="000000"/>
                <w:spacing w:val="-3"/>
                <w:sz w:val="24"/>
                <w:szCs w:val="24"/>
              </w:rPr>
            </w:pPr>
            <w:r>
              <w:rPr>
                <w:color w:val="000000"/>
                <w:spacing w:val="-3"/>
                <w:sz w:val="24"/>
                <w:szCs w:val="24"/>
              </w:rPr>
            </w:r>
          </w:p>
        </w:tc>
        <w:tc>
          <w:tcPr>
            <w:tcW w:w="6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Заземление переносное ЗПП-110 кВ предназначено для защиты работающих на отключенных участках оборудования распределительных устройств на случай ошибочной подачи напряжения на этот участок или появления на нем наведенного напряжения.</w:t>
            </w:r>
          </w:p>
          <w:p>
            <w:pPr>
              <w:pStyle w:val="Normal"/>
              <w:widowControl w:val="false"/>
              <w:rPr>
                <w:color w:val="000000"/>
                <w:sz w:val="20"/>
                <w:szCs w:val="20"/>
              </w:rPr>
            </w:pPr>
            <w:r>
              <w:rPr>
                <w:color w:val="000000"/>
                <w:sz w:val="20"/>
                <w:szCs w:val="20"/>
              </w:rPr>
              <w:t xml:space="preserve"> </w:t>
            </w:r>
            <w:r>
              <w:rPr>
                <w:color w:val="000000"/>
                <w:sz w:val="20"/>
                <w:szCs w:val="20"/>
              </w:rPr>
              <w:t>Допусимый диапазон рабочих температур от -45°С до +45°С.</w:t>
            </w:r>
          </w:p>
          <w:p>
            <w:pPr>
              <w:pStyle w:val="Normal"/>
              <w:widowControl w:val="false"/>
              <w:rPr>
                <w:color w:val="000000"/>
                <w:sz w:val="20"/>
                <w:szCs w:val="20"/>
              </w:rPr>
            </w:pPr>
            <w:r>
              <w:rPr>
                <w:color w:val="000000"/>
                <w:sz w:val="20"/>
                <w:szCs w:val="20"/>
              </w:rPr>
              <w:t>Относительная влажность воздуха до 80% при 20°С.</w:t>
            </w:r>
          </w:p>
          <w:p>
            <w:pPr>
              <w:pStyle w:val="Normal"/>
              <w:widowControl w:val="false"/>
              <w:rPr>
                <w:color w:val="000000"/>
                <w:spacing w:val="-3"/>
                <w:sz w:val="24"/>
                <w:szCs w:val="24"/>
              </w:rPr>
            </w:pPr>
            <w:r>
              <w:rPr>
                <w:color w:val="000000"/>
                <w:sz w:val="20"/>
                <w:szCs w:val="20"/>
              </w:rPr>
              <w:t xml:space="preserve"> </w:t>
            </w:r>
            <w:r>
              <w:rPr>
                <w:color w:val="000000"/>
                <w:sz w:val="20"/>
                <w:szCs w:val="20"/>
              </w:rPr>
              <w:t>Сечение заземляющего провода 25 мм²</w:t>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r>
          </w:p>
          <w:p>
            <w:pPr>
              <w:pStyle w:val="ListParagraph"/>
              <w:widowControl w:val="false"/>
              <w:numPr>
                <w:ilvl w:val="0"/>
                <w:numId w:val="0"/>
              </w:numPr>
              <w:ind w:left="0" w:hanging="0"/>
              <w:jc w:val="center"/>
              <w:rPr>
                <w:sz w:val="24"/>
                <w:szCs w:val="24"/>
              </w:rPr>
            </w:pPr>
            <w:r>
              <w:rPr>
                <w:sz w:val="24"/>
                <w:szCs w:val="24"/>
              </w:rPr>
              <w:t xml:space="preserve">8.                                                                                                               </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3"/>
                <w:sz w:val="24"/>
                <w:szCs w:val="24"/>
              </w:rPr>
            </w:pPr>
            <w:r>
              <w:rPr>
                <w:color w:val="000000"/>
                <w:sz w:val="24"/>
                <w:szCs w:val="24"/>
              </w:rPr>
              <w:t>Канат для ограждения зон производства работ (1 канат - 10м)</w:t>
            </w:r>
          </w:p>
        </w:tc>
        <w:tc>
          <w:tcPr>
            <w:tcW w:w="6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Канат хлопчатобумажный 8 ТУ 8121 - 002 - 05137933 – 2008 . Канат хлопчатобумажный ХБ 8 мм Веревка ХБ строительная 8\25 мм 286 кгс 25\40 кг 1 шт/уп</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(1 канат 10метровый)</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t>3</w:t>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r>
          </w:p>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3</w:t>
            </w:r>
          </w:p>
        </w:tc>
      </w:tr>
      <w:tr>
        <w:trPr>
          <w:trHeight w:val="353" w:hRule="atLeast"/>
        </w:trPr>
        <w:tc>
          <w:tcPr>
            <w:tcW w:w="707"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9.</w:t>
            </w:r>
          </w:p>
        </w:tc>
        <w:tc>
          <w:tcPr>
            <w:tcW w:w="3264"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4"/>
                <w:szCs w:val="24"/>
              </w:rPr>
            </w:pPr>
            <w:r>
              <w:rPr>
                <w:color w:val="000000"/>
                <w:sz w:val="24"/>
                <w:szCs w:val="24"/>
              </w:rPr>
              <w:t>Указатель низкого напряжения</w:t>
            </w:r>
            <w:r>
              <w:rPr>
                <w:color w:val="000000"/>
                <w:sz w:val="20"/>
                <w:szCs w:val="20"/>
              </w:rPr>
              <w:t xml:space="preserve"> </w:t>
            </w:r>
            <w:r>
              <w:rPr>
                <w:color w:val="000000"/>
                <w:sz w:val="24"/>
                <w:szCs w:val="24"/>
              </w:rPr>
              <w:t>УНН-1Д комби</w:t>
            </w:r>
          </w:p>
        </w:tc>
        <w:tc>
          <w:tcPr>
            <w:tcW w:w="6097"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Указатель УНН-1Д КОМБИ работает при непосредственном прикосновении к токоведущим частям контактами-наконечниками. Устройство относится к основным электрозащитным средствам, применяемым обслуживающим и ремонтным персоналом электрических станций, подстанций и распределительных сетей.</w:t>
            </w:r>
          </w:p>
          <w:p>
            <w:pPr>
              <w:pStyle w:val="Normal"/>
              <w:widowControl w:val="false"/>
              <w:rPr>
                <w:color w:val="000000"/>
                <w:sz w:val="20"/>
                <w:szCs w:val="20"/>
              </w:rPr>
            </w:pPr>
            <w:r>
              <w:rPr>
                <w:color w:val="000000"/>
                <w:sz w:val="20"/>
                <w:szCs w:val="20"/>
              </w:rPr>
              <w:t>Указатель напряжения имеет двухполюсное исполнение и состоит из двух пластмассовых корпусов с контактами-наконечниками. В одном корпусе расположены элементы электрической схемы, другой выполнен в виде щупа. Корпуса указателя напряжения соединяются между собой гибким проводом с усиленной изоляцией.</w:t>
            </w:r>
          </w:p>
          <w:p>
            <w:pPr>
              <w:pStyle w:val="Normal"/>
              <w:widowControl w:val="false"/>
              <w:rPr>
                <w:color w:val="000000"/>
                <w:sz w:val="20"/>
                <w:szCs w:val="20"/>
              </w:rPr>
            </w:pPr>
            <w:r>
              <w:rPr>
                <w:color w:val="000000"/>
                <w:sz w:val="20"/>
                <w:szCs w:val="20"/>
              </w:rPr>
              <w:t>Предназначен для определения наличия напряжения до 5 до 999 В в сети постоянного и переменного тока.</w:t>
            </w:r>
          </w:p>
          <w:p>
            <w:pPr>
              <w:pStyle w:val="Normal"/>
              <w:widowControl w:val="false"/>
              <w:rPr>
                <w:color w:val="000000"/>
                <w:sz w:val="20"/>
                <w:szCs w:val="20"/>
              </w:rPr>
            </w:pPr>
            <w:r>
              <w:rPr>
                <w:color w:val="000000"/>
                <w:sz w:val="20"/>
                <w:szCs w:val="20"/>
              </w:rPr>
              <w:t>Возможность определения полярности постоянного тока.</w:t>
            </w:r>
          </w:p>
          <w:p>
            <w:pPr>
              <w:pStyle w:val="Normal"/>
              <w:widowControl w:val="false"/>
              <w:rPr>
                <w:color w:val="000000"/>
                <w:sz w:val="20"/>
                <w:szCs w:val="20"/>
              </w:rPr>
            </w:pPr>
            <w:r>
              <w:rPr>
                <w:color w:val="000000"/>
                <w:sz w:val="20"/>
                <w:szCs w:val="20"/>
              </w:rPr>
              <w:t>Контактное определение напряжения.</w:t>
            </w:r>
          </w:p>
          <w:p>
            <w:pPr>
              <w:pStyle w:val="Normal"/>
              <w:widowControl w:val="false"/>
              <w:rPr>
                <w:color w:val="000000"/>
                <w:sz w:val="20"/>
                <w:szCs w:val="20"/>
              </w:rPr>
            </w:pPr>
            <w:r>
              <w:rPr>
                <w:color w:val="000000"/>
                <w:sz w:val="20"/>
                <w:szCs w:val="20"/>
              </w:rPr>
              <w:t>Интервал для срабатывания индикации — 1 секунда.</w:t>
            </w:r>
          </w:p>
          <w:p>
            <w:pPr>
              <w:pStyle w:val="Normal"/>
              <w:widowControl w:val="false"/>
              <w:rPr>
                <w:color w:val="000000"/>
                <w:sz w:val="20"/>
                <w:szCs w:val="20"/>
              </w:rPr>
            </w:pPr>
            <w:r>
              <w:rPr>
                <w:color w:val="000000"/>
                <w:sz w:val="20"/>
                <w:szCs w:val="20"/>
              </w:rPr>
              <w:t>Высокая точность определения напряжения.</w:t>
            </w:r>
          </w:p>
          <w:p>
            <w:pPr>
              <w:pStyle w:val="Normal"/>
              <w:widowControl w:val="false"/>
              <w:rPr>
                <w:color w:val="000000"/>
                <w:sz w:val="20"/>
                <w:szCs w:val="20"/>
              </w:rPr>
            </w:pPr>
            <w:r>
              <w:rPr>
                <w:color w:val="000000"/>
                <w:sz w:val="20"/>
                <w:szCs w:val="20"/>
              </w:rPr>
              <w:t>Индикация напряжения – свето-звуковой.</w:t>
            </w:r>
          </w:p>
          <w:p>
            <w:pPr>
              <w:pStyle w:val="Normal"/>
              <w:widowControl w:val="false"/>
              <w:rPr>
                <w:color w:val="000000"/>
                <w:sz w:val="20"/>
                <w:szCs w:val="20"/>
              </w:rPr>
            </w:pPr>
            <w:r>
              <w:rPr>
                <w:color w:val="000000"/>
                <w:sz w:val="20"/>
                <w:szCs w:val="20"/>
              </w:rPr>
              <w:t>Длина соединительного провода - не менее 1,1 м.</w:t>
            </w:r>
          </w:p>
          <w:p>
            <w:pPr>
              <w:pStyle w:val="Normal"/>
              <w:widowControl w:val="false"/>
              <w:rPr>
                <w:color w:val="000000"/>
                <w:sz w:val="20"/>
                <w:szCs w:val="20"/>
              </w:rPr>
            </w:pPr>
            <w:r>
              <w:rPr>
                <w:color w:val="000000"/>
                <w:sz w:val="20"/>
                <w:szCs w:val="20"/>
              </w:rPr>
              <w:t>Гарантийный срок эксплуатации – 24 месяца.</w:t>
            </w:r>
          </w:p>
          <w:p>
            <w:pPr>
              <w:pStyle w:val="Normal"/>
              <w:widowControl w:val="false"/>
              <w:rPr>
                <w:color w:val="000000"/>
                <w:sz w:val="20"/>
                <w:szCs w:val="20"/>
              </w:rPr>
            </w:pPr>
            <w:r>
              <w:rPr>
                <w:color w:val="000000"/>
                <w:sz w:val="20"/>
                <w:szCs w:val="20"/>
              </w:rPr>
              <w:t>Прибор определяет тип напряжения (переменное или постоянное), отображается на дисплее символами ~, +, -</w:t>
            </w:r>
          </w:p>
          <w:p>
            <w:pPr>
              <w:pStyle w:val="Normal"/>
              <w:widowControl w:val="false"/>
              <w:rPr>
                <w:color w:val="000000"/>
                <w:sz w:val="20"/>
                <w:szCs w:val="20"/>
              </w:rPr>
            </w:pPr>
            <w:r>
              <w:rPr>
                <w:color w:val="000000"/>
                <w:sz w:val="20"/>
                <w:szCs w:val="20"/>
              </w:rPr>
            </w:r>
          </w:p>
          <w:p>
            <w:pPr>
              <w:pStyle w:val="Normal"/>
              <w:widowControl w:val="false"/>
              <w:rPr>
                <w:color w:val="000000"/>
                <w:sz w:val="20"/>
                <w:szCs w:val="20"/>
              </w:rPr>
            </w:pPr>
            <w:r>
              <w:rPr>
                <w:color w:val="000000"/>
                <w:sz w:val="20"/>
                <w:szCs w:val="20"/>
              </w:rPr>
            </w:r>
          </w:p>
        </w:tc>
        <w:tc>
          <w:tcPr>
            <w:tcW w:w="718"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шт.</w:t>
            </w:r>
          </w:p>
        </w:tc>
        <w:tc>
          <w:tcPr>
            <w:tcW w:w="113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c>
          <w:tcPr>
            <w:tcW w:w="1087"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c>
          <w:tcPr>
            <w:tcW w:w="1169"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4</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11.</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4"/>
                <w:szCs w:val="24"/>
              </w:rPr>
            </w:pPr>
            <w:r>
              <w:rPr>
                <w:color w:val="000000"/>
                <w:sz w:val="24"/>
                <w:szCs w:val="24"/>
              </w:rPr>
              <w:t>Указатель напряжения - 15кВ.</w:t>
            </w:r>
          </w:p>
        </w:tc>
        <w:tc>
          <w:tcPr>
            <w:tcW w:w="6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Указатель высокого напряжения для проверки наличия или отсутствия напряжения в электроустановках переменного тока напряжением 6-15 кВ, частотой 50 и 60 Гц. при температуре от - 45°С до +45°С и относительной влажности воздуха не выше 80% (при температуре +25°С).</w:t>
            </w:r>
          </w:p>
          <w:p>
            <w:pPr>
              <w:pStyle w:val="Normal"/>
              <w:widowControl w:val="false"/>
              <w:rPr>
                <w:color w:val="000000"/>
                <w:sz w:val="20"/>
                <w:szCs w:val="20"/>
              </w:rPr>
            </w:pPr>
            <w:r>
              <w:rPr>
                <w:color w:val="000000"/>
                <w:sz w:val="20"/>
                <w:szCs w:val="20"/>
              </w:rPr>
              <w:t xml:space="preserve"> </w:t>
            </w:r>
            <w:r>
              <w:rPr>
                <w:color w:val="000000"/>
                <w:sz w:val="20"/>
                <w:szCs w:val="20"/>
              </w:rPr>
              <w:t>Принцип действия указателя основан на преобразовании электрических сигналов в светозвуковые. Элементы светозвуковой индикации указателя располагаются внутри затенителя, конструкция которого позволяет усилить светозвуковой сигнал за счет его направленного распространения.</w:t>
            </w:r>
          </w:p>
          <w:p>
            <w:pPr>
              <w:pStyle w:val="Normal"/>
              <w:widowControl w:val="false"/>
              <w:rPr>
                <w:color w:val="000000"/>
                <w:sz w:val="20"/>
                <w:szCs w:val="20"/>
              </w:rPr>
            </w:pPr>
            <w:r>
              <w:rPr>
                <w:color w:val="000000"/>
                <w:sz w:val="20"/>
                <w:szCs w:val="20"/>
              </w:rPr>
              <w:t>Рабочая часть указателя выполнена из ПОЛИАМИДА. обеспечивающая нормальное функционирование элементов электроники в течении всего срока эксплуатации.</w:t>
            </w:r>
          </w:p>
          <w:p>
            <w:pPr>
              <w:pStyle w:val="Normal"/>
              <w:widowControl w:val="false"/>
              <w:rPr>
                <w:color w:val="000000"/>
                <w:sz w:val="20"/>
                <w:szCs w:val="20"/>
              </w:rPr>
            </w:pPr>
            <w:r>
              <w:rPr>
                <w:color w:val="000000"/>
                <w:sz w:val="20"/>
                <w:szCs w:val="20"/>
              </w:rPr>
              <w:t>Изолирующая часть выполнена из стеклопластика, обеспечивающего надежную изоляцию.</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12.</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3"/>
                <w:sz w:val="24"/>
                <w:szCs w:val="24"/>
              </w:rPr>
            </w:pPr>
            <w:r>
              <w:rPr>
                <w:color w:val="000000"/>
                <w:sz w:val="24"/>
                <w:szCs w:val="24"/>
              </w:rPr>
              <w:t>Указатели высокого напряжения УВН 90М 6-35 СЗ ИП</w:t>
            </w:r>
          </w:p>
        </w:tc>
        <w:tc>
          <w:tcPr>
            <w:tcW w:w="6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Указатель высокого напряжения комбинированный контактно-бесконтактный предназначен для проверки наличия или отсутствия напряжения вэлектроустановках переменного тока напряжением от 6 до 35 кВ, частотой 50 и 60 Гц, при температуре от – 45°С до +40°С и относительной влажности воздуха не выше 98% (при температуре +25°С).</w:t>
            </w:r>
          </w:p>
          <w:p>
            <w:pPr>
              <w:pStyle w:val="Normal"/>
              <w:widowControl w:val="false"/>
              <w:rPr>
                <w:color w:val="000000"/>
                <w:sz w:val="20"/>
                <w:szCs w:val="20"/>
              </w:rPr>
            </w:pPr>
            <w:r>
              <w:rPr>
                <w:color w:val="000000"/>
                <w:sz w:val="20"/>
                <w:szCs w:val="20"/>
              </w:rPr>
              <w:t>Указатель напряжения  обладает возможностью самопроверки как контактной, так и бесконтактной частей. Рабочая часть указателя может использоваться в качестве индикатора напряжения от 100 до 1000В.</w:t>
            </w:r>
          </w:p>
          <w:p>
            <w:pPr>
              <w:pStyle w:val="Normal"/>
              <w:widowControl w:val="false"/>
              <w:rPr>
                <w:color w:val="000000"/>
                <w:sz w:val="20"/>
                <w:szCs w:val="20"/>
              </w:rPr>
            </w:pPr>
            <w:r>
              <w:rPr>
                <w:color w:val="000000"/>
                <w:sz w:val="20"/>
                <w:szCs w:val="20"/>
              </w:rPr>
              <w:t>Рабочая часть указателя  УВН-90М-6-35СЗ ИП КБ изготавливается из пластика марки ABS, обеспечивающего нормальное функционирование элементов электроники в течении всего срока эксплуатации. Изолирующая часть изготавливается из ПВХ, обеспечивающий надежную изоляцию.</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13.</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3"/>
                <w:sz w:val="24"/>
                <w:szCs w:val="24"/>
              </w:rPr>
            </w:pPr>
            <w:r>
              <w:rPr>
                <w:color w:val="000000"/>
                <w:sz w:val="24"/>
                <w:szCs w:val="24"/>
              </w:rPr>
              <w:t>УВНБУ 6-10 Указатель высокого напряжения контактно-бесконтактный (Электроприбор)</w:t>
            </w:r>
          </w:p>
        </w:tc>
        <w:tc>
          <w:tcPr>
            <w:tcW w:w="6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Предназначен для определения наличия (отсутствия) напряжения на токоведущих частях электроустановок переменного тока 6-10 кВ при непосредственной связи с этими частями (контактный способ). Дополнительной функцией указателя является определение наличия (отсутствия) напряжения без непосредственной связи с токоведущими частями (бесконтактный способ). Наличие переменного напряжения индицируется звуковым и световым сигналами. Указатель автоматически переходит в режим индикации при соприкосновении контакта-наконечника с токоведущей частью, находящейся под напряжением. В остальное время указатель постоянно готов к работе в пассивном энергосберегающем режиме. Имеет режим самоконтроля и индикацию разряда батареи. Поставляется в комплекте со штангами соответствующего класса напряжения.</w:t>
            </w:r>
          </w:p>
          <w:p>
            <w:pPr>
              <w:pStyle w:val="Normal"/>
              <w:widowControl w:val="false"/>
              <w:rPr>
                <w:color w:val="000000"/>
                <w:sz w:val="20"/>
                <w:szCs w:val="20"/>
              </w:rPr>
            </w:pPr>
            <w:r>
              <w:rPr>
                <w:color w:val="000000"/>
                <w:sz w:val="20"/>
                <w:szCs w:val="20"/>
              </w:rPr>
              <w:t>Модификация УВНБУ РС имеет дополнительную функцию резервного определения наличия (отсутствия) напряжения при полностью разряженном или отсутствующем автономном источнике питания.</w:t>
            </w:r>
          </w:p>
          <w:p>
            <w:pPr>
              <w:pStyle w:val="Normal"/>
              <w:widowControl w:val="false"/>
              <w:rPr>
                <w:color w:val="000000"/>
                <w:sz w:val="20"/>
                <w:szCs w:val="20"/>
              </w:rPr>
            </w:pPr>
            <w:r>
              <w:rPr>
                <w:color w:val="000000"/>
                <w:sz w:val="20"/>
                <w:szCs w:val="20"/>
              </w:rPr>
              <w:t>Указатели напряжения с модификацией УВНБУ «МЕМ» имеют встроенный энергонезависимый «чёрный ящик» для записи протокола событий. Технические характеристики:</w:t>
            </w:r>
          </w:p>
          <w:p>
            <w:pPr>
              <w:pStyle w:val="Normal"/>
              <w:widowControl w:val="false"/>
              <w:rPr>
                <w:color w:val="000000"/>
                <w:sz w:val="20"/>
                <w:szCs w:val="20"/>
              </w:rPr>
            </w:pPr>
            <w:r>
              <w:rPr>
                <w:color w:val="000000"/>
                <w:sz w:val="20"/>
                <w:szCs w:val="20"/>
              </w:rPr>
              <w:t>Номинальное напряжение электроустановки, кВ — 6÷10</w:t>
            </w:r>
          </w:p>
          <w:p>
            <w:pPr>
              <w:pStyle w:val="Normal"/>
              <w:widowControl w:val="false"/>
              <w:rPr>
                <w:color w:val="000000"/>
                <w:sz w:val="20"/>
                <w:szCs w:val="20"/>
              </w:rPr>
            </w:pPr>
            <w:r>
              <w:rPr>
                <w:color w:val="000000"/>
                <w:sz w:val="20"/>
                <w:szCs w:val="20"/>
              </w:rPr>
              <w:t>Напряжение индикации в контактном режиме, кВ, не более — 1,5</w:t>
            </w:r>
          </w:p>
          <w:p>
            <w:pPr>
              <w:pStyle w:val="Normal"/>
              <w:widowControl w:val="false"/>
              <w:rPr>
                <w:color w:val="000000"/>
                <w:sz w:val="20"/>
                <w:szCs w:val="20"/>
              </w:rPr>
            </w:pPr>
            <w:r>
              <w:rPr>
                <w:color w:val="000000"/>
                <w:sz w:val="20"/>
                <w:szCs w:val="20"/>
              </w:rPr>
              <w:t>Расстояние срабатывания в бесконтактном режиме (в зависимости от величины напряжения), см — 5÷40</w:t>
            </w:r>
          </w:p>
          <w:p>
            <w:pPr>
              <w:pStyle w:val="Normal"/>
              <w:widowControl w:val="false"/>
              <w:rPr>
                <w:color w:val="000000"/>
                <w:sz w:val="20"/>
                <w:szCs w:val="20"/>
              </w:rPr>
            </w:pPr>
            <w:r>
              <w:rPr>
                <w:color w:val="000000"/>
                <w:sz w:val="20"/>
                <w:szCs w:val="20"/>
              </w:rPr>
              <w:t>Звуковой сигнал в контактном режиме — непрерывный</w:t>
            </w:r>
          </w:p>
          <w:p>
            <w:pPr>
              <w:pStyle w:val="Normal"/>
              <w:widowControl w:val="false"/>
              <w:rPr>
                <w:color w:val="000000"/>
                <w:sz w:val="20"/>
                <w:szCs w:val="20"/>
              </w:rPr>
            </w:pPr>
            <w:r>
              <w:rPr>
                <w:color w:val="000000"/>
                <w:sz w:val="20"/>
                <w:szCs w:val="20"/>
              </w:rPr>
              <w:t>Звуковой сигнал в бесконтактном режиме — прерывистый</w:t>
            </w:r>
          </w:p>
          <w:p>
            <w:pPr>
              <w:pStyle w:val="Normal"/>
              <w:widowControl w:val="false"/>
              <w:rPr>
                <w:color w:val="000000"/>
                <w:sz w:val="20"/>
                <w:szCs w:val="20"/>
              </w:rPr>
            </w:pPr>
            <w:r>
              <w:rPr>
                <w:color w:val="000000"/>
                <w:sz w:val="20"/>
                <w:szCs w:val="20"/>
              </w:rPr>
              <w:t>Напряжение питания, В — 3</w:t>
            </w:r>
          </w:p>
          <w:p>
            <w:pPr>
              <w:pStyle w:val="Normal"/>
              <w:widowControl w:val="false"/>
              <w:rPr>
                <w:color w:val="000000"/>
                <w:sz w:val="20"/>
                <w:szCs w:val="20"/>
              </w:rPr>
            </w:pPr>
            <w:r>
              <w:rPr>
                <w:color w:val="000000"/>
                <w:sz w:val="20"/>
                <w:szCs w:val="20"/>
              </w:rPr>
              <w:t>Ток, потребляемый от элементов питания, мА, не более — 80</w:t>
            </w:r>
          </w:p>
          <w:p>
            <w:pPr>
              <w:pStyle w:val="Normal"/>
              <w:widowControl w:val="false"/>
              <w:rPr>
                <w:color w:val="000000"/>
                <w:sz w:val="20"/>
                <w:szCs w:val="20"/>
              </w:rPr>
            </w:pPr>
            <w:r>
              <w:rPr>
                <w:color w:val="000000"/>
                <w:sz w:val="20"/>
                <w:szCs w:val="20"/>
              </w:rPr>
              <w:t>Громкость звукового сигнала, дБ, не менее — 70</w:t>
            </w:r>
          </w:p>
          <w:p>
            <w:pPr>
              <w:pStyle w:val="Normal"/>
              <w:widowControl w:val="false"/>
              <w:rPr>
                <w:color w:val="000000"/>
                <w:sz w:val="20"/>
                <w:szCs w:val="20"/>
              </w:rPr>
            </w:pPr>
            <w:r>
              <w:rPr>
                <w:color w:val="000000"/>
                <w:sz w:val="20"/>
                <w:szCs w:val="20"/>
              </w:rPr>
              <w:t>Температура эксплуатации, оС — от -30 до +40</w:t>
            </w:r>
          </w:p>
          <w:p>
            <w:pPr>
              <w:pStyle w:val="Normal"/>
              <w:widowControl w:val="false"/>
              <w:rPr>
                <w:color w:val="000000"/>
                <w:sz w:val="20"/>
                <w:szCs w:val="20"/>
              </w:rPr>
            </w:pPr>
            <w:r>
              <w:rPr>
                <w:color w:val="000000"/>
                <w:sz w:val="20"/>
                <w:szCs w:val="20"/>
              </w:rPr>
              <w:t>влажность при температуре 25 оС, % — до 98</w:t>
            </w:r>
          </w:p>
          <w:p>
            <w:pPr>
              <w:pStyle w:val="Normal"/>
              <w:widowControl w:val="false"/>
              <w:rPr>
                <w:color w:val="000000"/>
                <w:sz w:val="20"/>
                <w:szCs w:val="20"/>
              </w:rPr>
            </w:pPr>
            <w:r>
              <w:rPr>
                <w:color w:val="000000"/>
                <w:sz w:val="20"/>
                <w:szCs w:val="20"/>
              </w:rPr>
              <w:t>Габаритные размеры, мм, не более — 80х150</w:t>
            </w:r>
          </w:p>
          <w:p>
            <w:pPr>
              <w:pStyle w:val="Normal"/>
              <w:widowControl w:val="false"/>
              <w:rPr>
                <w:color w:val="000000"/>
                <w:sz w:val="20"/>
                <w:szCs w:val="20"/>
              </w:rPr>
            </w:pPr>
            <w:r>
              <w:rPr>
                <w:color w:val="000000"/>
                <w:sz w:val="20"/>
                <w:szCs w:val="20"/>
              </w:rPr>
              <w:t>Масса, кг, не более — 0,42</w:t>
            </w:r>
          </w:p>
          <w:p>
            <w:pPr>
              <w:pStyle w:val="Normal"/>
              <w:widowControl w:val="false"/>
              <w:rPr>
                <w:color w:val="000000"/>
                <w:sz w:val="20"/>
                <w:szCs w:val="20"/>
              </w:rPr>
            </w:pPr>
            <w:r>
              <w:rPr>
                <w:color w:val="000000"/>
                <w:sz w:val="20"/>
                <w:szCs w:val="20"/>
              </w:rPr>
              <w:t>Срок службы, лет, не менее — 5</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pPr>
            <w:r>
              <w:rPr>
                <w:b w:val="false"/>
                <w:bCs w:val="false"/>
                <w:color w:val="000000"/>
                <w:sz w:val="24"/>
                <w:szCs w:val="24"/>
              </w:rPr>
              <w:t xml:space="preserve">  </w:t>
            </w:r>
            <w:r>
              <w:rPr>
                <w:b w:val="false"/>
                <w:bCs w:val="false"/>
                <w:color w:val="000000"/>
                <w:sz w:val="24"/>
                <w:szCs w:val="24"/>
              </w:rPr>
              <w:t xml:space="preserve">2  </w:t>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 xml:space="preserve"> </w:t>
            </w:r>
            <w:r>
              <w:rPr>
                <w:b w:val="false"/>
                <w:bCs w:val="false"/>
                <w:sz w:val="24"/>
                <w:szCs w:val="24"/>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3</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14.</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4"/>
                <w:szCs w:val="24"/>
              </w:rPr>
              <w:t>Указатели напряжения</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Указатели напряжения-110кВ Тип  УВН-110Д</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3"/>
                <w:sz w:val="24"/>
                <w:szCs w:val="24"/>
              </w:rPr>
            </w:pPr>
            <w:r>
              <w:rPr>
                <w:color w:val="000000"/>
                <w:spacing w:val="-3"/>
                <w:sz w:val="24"/>
                <w:szCs w:val="24"/>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 xml:space="preserve">                                       </w:t>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3</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16.</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4"/>
                <w:szCs w:val="24"/>
              </w:rPr>
              <w:t>Токоизмерительные клещи</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0"/>
                <w:szCs w:val="20"/>
              </w:rPr>
              <w:t xml:space="preserve">PRO-824 (59824)- Измерение переменного напряжения. </w:t>
              <w:br/>
              <w:t xml:space="preserve">Измерение постоянного напряжения </w:t>
              <w:br/>
              <w:t xml:space="preserve">Измерение силы переменного тока </w:t>
              <w:br/>
              <w:t xml:space="preserve">Автоматический выбор диапазона измерений </w:t>
              <w:br/>
              <w:t>Выявление повреждения проводки и соединения</w:t>
              <w:br/>
              <w:t>Измерение работоспособности диодов и транзисторов.Измерение сопротивления</w:t>
            </w:r>
            <w:r>
              <w:rPr/>
              <w:t xml:space="preserve"> </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17.</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4"/>
                <w:szCs w:val="24"/>
              </w:rPr>
              <w:t>Изолирующие клещи -0,4кв</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0"/>
                <w:szCs w:val="20"/>
              </w:rPr>
              <w:t>Клещи КИ-1000.Конструктивно клещи состоят из рабочей части (губок), изолирующей части и рукояток. Изолирующая часть отделена от рукояток ограничительными упорами.</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 xml:space="preserve"> </w:t>
            </w:r>
            <w:r>
              <w:rPr>
                <w:b w:val="false"/>
                <w:bCs w:val="false"/>
                <w:sz w:val="24"/>
                <w:szCs w:val="24"/>
              </w:rPr>
              <w:t>4</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19.</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4"/>
                <w:szCs w:val="24"/>
              </w:rPr>
              <w:t>Сигнализатор напряжения</w:t>
            </w:r>
            <w:r>
              <w:rPr/>
              <w:t xml:space="preserve"> </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0"/>
                <w:szCs w:val="20"/>
              </w:rPr>
              <w:t>СНИКМ 6-10 к   Рабочий   диапазон  температур --  - 40С  до + 40С,Влажност воздуха 98%  при  температуре + 25ºС, Габаритные  размеры  сигнализатора, мм –</w:t>
              <w:br/>
              <w:t>62 х 45 х 35</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 xml:space="preserve"> </w:t>
            </w:r>
            <w:r>
              <w:rPr>
                <w:b w:val="false"/>
                <w:bCs w:val="false"/>
                <w:sz w:val="24"/>
                <w:szCs w:val="24"/>
              </w:rPr>
              <w:t>2</w:t>
            </w:r>
          </w:p>
        </w:tc>
      </w:tr>
      <w:tr>
        <w:trPr>
          <w:trHeight w:val="1727"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720" w:hanging="0"/>
              <w:jc w:val="center"/>
              <w:rPr>
                <w:sz w:val="24"/>
                <w:szCs w:val="24"/>
              </w:rPr>
            </w:pPr>
            <w:r>
              <w:rPr>
                <w:sz w:val="24"/>
                <w:szCs w:val="24"/>
              </w:rPr>
              <w:t>20.</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4"/>
                <w:szCs w:val="24"/>
              </w:rPr>
              <w:t>Заземления переносные для распределительных устройств</w:t>
            </w:r>
            <w:r>
              <w:rPr/>
              <w:t xml:space="preserve"> ПЗРУ-2</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0"/>
                <w:szCs w:val="20"/>
              </w:rPr>
              <w:t>Заземление переносное ПЗРУ-2Н предназначено для защиты работающих на отключенных участках оборудования распределительных устройств на случай ошибочной подачи напряжения на этот участок или появления на нем наведенного напряжения.Для изготовления связующего контакты (струбцины или зажимы) кабеля, используют медный многожильный провод S=16мм.</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3</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3</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6</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22.</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4"/>
                <w:szCs w:val="24"/>
              </w:rPr>
              <w:t>Заземления переносные для распределительных устройств</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Сечение кабеля 25мм2 и выше – используют в переносных заземлениях свыше 1000 Вольт. </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3</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5</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23.</w:t>
            </w:r>
          </w:p>
        </w:tc>
        <w:tc>
          <w:tcPr>
            <w:tcW w:w="3264" w:type="dxa"/>
            <w:tcBorders>
              <w:top w:val="single" w:sz="4" w:space="0" w:color="000000"/>
              <w:left w:val="single" w:sz="4" w:space="0" w:color="00000A"/>
              <w:bottom w:val="single" w:sz="4" w:space="0" w:color="000000"/>
              <w:right w:val="single" w:sz="4" w:space="0" w:color="00000A"/>
            </w:tcBorders>
            <w:shd w:color="auto" w:fill="auto" w:val="clear"/>
            <w:vAlign w:val="center"/>
          </w:tcPr>
          <w:p>
            <w:pPr>
              <w:pStyle w:val="Heading1"/>
              <w:widowControl w:val="false"/>
              <w:jc w:val="left"/>
              <w:rPr>
                <w:b w:val="false"/>
                <w:color w:val="000000"/>
                <w:szCs w:val="24"/>
              </w:rPr>
            </w:pPr>
            <w:r>
              <w:rPr>
                <w:b w:val="false"/>
                <w:color w:val="000000"/>
                <w:szCs w:val="24"/>
              </w:rPr>
              <w:t xml:space="preserve">Переносное заземление машинное ЗПМ-1 </w:t>
            </w:r>
          </w:p>
        </w:tc>
        <w:tc>
          <w:tcPr>
            <w:tcW w:w="6097" w:type="dxa"/>
            <w:tcBorders>
              <w:top w:val="single" w:sz="4" w:space="0" w:color="000000"/>
              <w:left w:val="single" w:sz="4" w:space="0" w:color="00000A"/>
              <w:bottom w:val="single" w:sz="4" w:space="0" w:color="000000"/>
              <w:right w:val="single" w:sz="4" w:space="0" w:color="00000A"/>
            </w:tcBorders>
            <w:shd w:color="auto" w:fill="auto" w:val="clear"/>
            <w:vAlign w:val="center"/>
          </w:tcPr>
          <w:p>
            <w:pPr>
              <w:pStyle w:val="Normal"/>
              <w:widowControl w:val="false"/>
              <w:rPr>
                <w:color w:val="000000"/>
                <w:sz w:val="20"/>
                <w:szCs w:val="20"/>
              </w:rPr>
            </w:pPr>
            <w:r>
              <w:rPr>
                <w:color w:val="000000"/>
                <w:sz w:val="20"/>
                <w:szCs w:val="20"/>
              </w:rPr>
              <w:t>ЗПМ-1 сеч. 16 мм2, дл. 10 м</w:t>
            </w:r>
          </w:p>
        </w:tc>
        <w:tc>
          <w:tcPr>
            <w:tcW w:w="718" w:type="dxa"/>
            <w:tcBorders>
              <w:top w:val="single" w:sz="4" w:space="0" w:color="000000"/>
              <w:left w:val="single" w:sz="4" w:space="0" w:color="00000A"/>
              <w:bottom w:val="single" w:sz="4" w:space="0" w:color="000000"/>
              <w:right w:val="single" w:sz="4" w:space="0" w:color="00000A"/>
            </w:tcBorders>
            <w:shd w:color="auto" w:fill="auto" w:val="clear"/>
            <w:vAlign w:val="center"/>
          </w:tcPr>
          <w:p>
            <w:pPr>
              <w:pStyle w:val="Normal"/>
              <w:widowControl w:val="false"/>
              <w:rPr>
                <w:color w:val="000000"/>
                <w:spacing w:val="-3"/>
                <w:sz w:val="24"/>
                <w:szCs w:val="24"/>
              </w:rPr>
            </w:pPr>
            <w:r>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502" w:hanging="0"/>
              <w:jc w:val="center"/>
              <w:rPr>
                <w:sz w:val="24"/>
                <w:szCs w:val="24"/>
              </w:rPr>
            </w:pPr>
            <w:r>
              <w:rPr>
                <w:sz w:val="24"/>
                <w:szCs w:val="24"/>
              </w:rPr>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Средства защиты от высоты</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t>комплект страховочного привяза</w:t>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4"/>
                <w:szCs w:val="24"/>
              </w:rPr>
            </w:pPr>
            <w:r>
              <w:rPr>
                <w:b w:val="false"/>
                <w:bCs w:val="false"/>
                <w:color w:val="000000"/>
                <w:spacing w:val="-3"/>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24.</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Привязь страховочная VЕНТО профи мастер Фаст V2ЕАС</w:t>
            </w:r>
          </w:p>
          <w:p>
            <w:pPr>
              <w:pStyle w:val="Normal"/>
              <w:widowControl w:val="false"/>
              <w:rPr>
                <w:color w:val="000000"/>
                <w:sz w:val="24"/>
                <w:szCs w:val="24"/>
              </w:rPr>
            </w:pPr>
            <w:r>
              <w:rPr>
                <w:color w:val="000000"/>
                <w:sz w:val="24"/>
                <w:szCs w:val="24"/>
              </w:rPr>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Многоточечные предохранительные пояса состоят из переплетенных между собой плечевых и ножных, а также промежуточных горизонтальных ремней, расположенных таким образом, чтобы обеспечить максимальную площадь распределения нагрузки тела при падении и исключить возможность соскальзывания ремней.</w:t>
            </w:r>
          </w:p>
          <w:p>
            <w:pPr>
              <w:pStyle w:val="Normal"/>
              <w:widowControl w:val="false"/>
              <w:rPr>
                <w:color w:val="000000"/>
                <w:sz w:val="20"/>
                <w:szCs w:val="20"/>
              </w:rPr>
            </w:pPr>
            <w:r>
              <w:rPr>
                <w:color w:val="000000"/>
                <w:sz w:val="20"/>
                <w:szCs w:val="20"/>
              </w:rPr>
              <w:t>Многоточечные предохранительные пояса не подлежат разъединению.</w:t>
            </w:r>
          </w:p>
          <w:p>
            <w:pPr>
              <w:pStyle w:val="Normal"/>
              <w:widowControl w:val="false"/>
              <w:rPr>
                <w:color w:val="000000"/>
                <w:sz w:val="20"/>
                <w:szCs w:val="20"/>
              </w:rPr>
            </w:pPr>
            <w:r>
              <w:rPr>
                <w:color w:val="000000"/>
                <w:sz w:val="20"/>
                <w:szCs w:val="20"/>
              </w:rPr>
              <w:t>Ремни должны регулироваться под работника.</w:t>
            </w:r>
          </w:p>
          <w:p>
            <w:pPr>
              <w:pStyle w:val="Normal"/>
              <w:widowControl w:val="false"/>
              <w:rPr>
                <w:color w:val="000000"/>
                <w:sz w:val="20"/>
                <w:szCs w:val="20"/>
              </w:rPr>
            </w:pPr>
            <w:r>
              <w:rPr>
                <w:color w:val="000000"/>
                <w:sz w:val="20"/>
                <w:szCs w:val="20"/>
              </w:rPr>
              <w:t>Выше уровня центра тяжести тела на поясах должны иметься сохранные кольца для прикрепления к системе безопасности.</w:t>
            </w:r>
          </w:p>
          <w:p>
            <w:pPr>
              <w:pStyle w:val="Normal"/>
              <w:widowControl w:val="false"/>
              <w:rPr>
                <w:color w:val="000000"/>
                <w:sz w:val="20"/>
                <w:szCs w:val="20"/>
              </w:rPr>
            </w:pPr>
            <w:r>
              <w:rPr>
                <w:color w:val="000000"/>
                <w:sz w:val="20"/>
                <w:szCs w:val="20"/>
              </w:rPr>
              <w:t>Многоточечные ремни должны крепиться выше уровня, на котором находится работник и их длина должна обеспечивать свободу, достаточную для выполнения необходимого объема работ.</w:t>
            </w:r>
          </w:p>
          <w:p>
            <w:pPr>
              <w:pStyle w:val="Normal"/>
              <w:widowControl w:val="false"/>
              <w:rPr>
                <w:color w:val="000000"/>
                <w:sz w:val="20"/>
                <w:szCs w:val="20"/>
              </w:rPr>
            </w:pPr>
            <w:r>
              <w:rPr>
                <w:color w:val="000000"/>
                <w:sz w:val="20"/>
                <w:szCs w:val="20"/>
              </w:rPr>
              <w:t>Обязательно использование амортизатора-гасителя энергии. Обязательная сертификация на соответствие: ГОСТ Р ЕН 363 и EN 361 , EN 813.</w:t>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pacing w:val="-3"/>
                <w:sz w:val="24"/>
                <w:szCs w:val="24"/>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4"/>
                <w:szCs w:val="24"/>
              </w:rPr>
            </w:pPr>
            <w:r>
              <w:rPr>
                <w:b w:val="false"/>
                <w:bCs w:val="false"/>
                <w:color w:val="000000"/>
                <w:spacing w:val="-3"/>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1</w:t>
            </w:r>
          </w:p>
        </w:tc>
      </w:tr>
      <w:tr>
        <w:trPr>
          <w:trHeight w:val="353" w:hRule="atLeast"/>
        </w:trPr>
        <w:tc>
          <w:tcPr>
            <w:tcW w:w="707"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25.</w:t>
            </w:r>
          </w:p>
        </w:tc>
        <w:tc>
          <w:tcPr>
            <w:tcW w:w="3264"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Стремянка с площадкой и оградой 1,7м</w:t>
            </w:r>
          </w:p>
        </w:tc>
        <w:tc>
          <w:tcPr>
            <w:tcW w:w="6097"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Алюминиевая профессиональная лестница  для проведения различных видов работ.</w:t>
            </w:r>
          </w:p>
          <w:p>
            <w:pPr>
              <w:pStyle w:val="Normal"/>
              <w:widowControl w:val="false"/>
              <w:rPr>
                <w:color w:val="000000"/>
                <w:sz w:val="20"/>
                <w:szCs w:val="20"/>
              </w:rPr>
            </w:pPr>
            <w:r>
              <w:rPr>
                <w:color w:val="000000"/>
                <w:sz w:val="20"/>
                <w:szCs w:val="20"/>
              </w:rPr>
              <w:t>Стремянка-помост представляет собой свободностоящую переносную лестницу, имеющую сторону подъема (переднюю ногу), опорную сторону (заднюю ногу), рабочую площадку и раскладывающуюся для подъема на высоту. В верхней части задней ноги стремянки имеется поперечина, которая выполняет роль периллы и обеспечивает безопасность при работе.</w:t>
            </w:r>
          </w:p>
          <w:p>
            <w:pPr>
              <w:pStyle w:val="Normal"/>
              <w:widowControl w:val="false"/>
              <w:rPr>
                <w:color w:val="000000"/>
                <w:sz w:val="20"/>
                <w:szCs w:val="20"/>
              </w:rPr>
            </w:pPr>
            <w:r>
              <w:rPr>
                <w:color w:val="000000"/>
                <w:sz w:val="20"/>
                <w:szCs w:val="20"/>
              </w:rPr>
              <w:t>Рабочая высота</w:t>
              <w:tab/>
              <w:t>3,7 м</w:t>
            </w:r>
          </w:p>
          <w:p>
            <w:pPr>
              <w:pStyle w:val="Normal"/>
              <w:widowControl w:val="false"/>
              <w:rPr>
                <w:color w:val="000000"/>
                <w:sz w:val="20"/>
                <w:szCs w:val="20"/>
              </w:rPr>
            </w:pPr>
            <w:r>
              <w:rPr>
                <w:color w:val="000000"/>
                <w:sz w:val="20"/>
                <w:szCs w:val="20"/>
              </w:rPr>
              <w:t>Высота площадки</w:t>
              <w:tab/>
              <w:t>1,7 м</w:t>
            </w:r>
          </w:p>
          <w:p>
            <w:pPr>
              <w:pStyle w:val="Normal"/>
              <w:widowControl w:val="false"/>
              <w:rPr>
                <w:color w:val="000000"/>
                <w:sz w:val="20"/>
                <w:szCs w:val="20"/>
              </w:rPr>
            </w:pPr>
            <w:r>
              <w:rPr>
                <w:color w:val="000000"/>
                <w:sz w:val="20"/>
                <w:szCs w:val="20"/>
              </w:rPr>
              <w:t>Количество ступеней</w:t>
              <w:tab/>
              <w:t>6</w:t>
            </w:r>
          </w:p>
          <w:p>
            <w:pPr>
              <w:pStyle w:val="Normal"/>
              <w:widowControl w:val="false"/>
              <w:rPr>
                <w:color w:val="000000"/>
                <w:sz w:val="20"/>
                <w:szCs w:val="20"/>
              </w:rPr>
            </w:pPr>
            <w:r>
              <w:rPr>
                <w:color w:val="000000"/>
                <w:sz w:val="20"/>
                <w:szCs w:val="20"/>
              </w:rPr>
              <w:t>Размер площадки</w:t>
              <w:tab/>
              <w:t>0,43х0,45 м</w:t>
            </w:r>
          </w:p>
          <w:p>
            <w:pPr>
              <w:pStyle w:val="Normal"/>
              <w:widowControl w:val="false"/>
              <w:rPr>
                <w:color w:val="000000"/>
                <w:sz w:val="20"/>
                <w:szCs w:val="20"/>
              </w:rPr>
            </w:pPr>
            <w:r>
              <w:rPr>
                <w:color w:val="000000"/>
                <w:sz w:val="20"/>
                <w:szCs w:val="20"/>
              </w:rPr>
              <w:t>Максимальная нагрузка</w:t>
              <w:tab/>
              <w:t>150 кг</w:t>
            </w:r>
          </w:p>
        </w:tc>
        <w:tc>
          <w:tcPr>
            <w:tcW w:w="718"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t>шт.</w:t>
            </w:r>
          </w:p>
        </w:tc>
        <w:tc>
          <w:tcPr>
            <w:tcW w:w="1130"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4"/>
                <w:szCs w:val="24"/>
              </w:rPr>
            </w:pPr>
            <w:r>
              <w:rPr>
                <w:b w:val="false"/>
                <w:bCs w:val="false"/>
                <w:color w:val="000000"/>
                <w:spacing w:val="-3"/>
                <w:sz w:val="24"/>
                <w:szCs w:val="24"/>
              </w:rPr>
            </w:r>
          </w:p>
        </w:tc>
        <w:tc>
          <w:tcPr>
            <w:tcW w:w="107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1</w:t>
            </w:r>
          </w:p>
        </w:tc>
        <w:tc>
          <w:tcPr>
            <w:tcW w:w="1087"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169"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26.</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Стремянка с площадкой и оградой 2,64м</w:t>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Алюминиевая профессиональная лестница серии АРЕ предназначена для проведения различных видов рабт.</w:t>
            </w:r>
          </w:p>
          <w:p>
            <w:pPr>
              <w:pStyle w:val="Normal"/>
              <w:widowControl w:val="false"/>
              <w:rPr>
                <w:color w:val="000000"/>
                <w:sz w:val="20"/>
                <w:szCs w:val="20"/>
              </w:rPr>
            </w:pPr>
            <w:r>
              <w:rPr>
                <w:color w:val="000000"/>
                <w:sz w:val="20"/>
                <w:szCs w:val="20"/>
              </w:rPr>
              <w:t>Стремнка-помост представляет собой свободностоящую переносную лестницу, имеющую сторону подъема (переднюю ногу), опорную сторону (заднюю ногу), рабочую площадку и раскладывающуюся для подъема на высоту. В верхней части задней ноги стремянки имеется поперечина, которая выполняет роль периллы и обеспечивает безопасность при работе.</w:t>
            </w:r>
          </w:p>
          <w:p>
            <w:pPr>
              <w:pStyle w:val="Normal"/>
              <w:widowControl w:val="false"/>
              <w:rPr>
                <w:color w:val="000000"/>
                <w:sz w:val="20"/>
                <w:szCs w:val="20"/>
              </w:rPr>
            </w:pPr>
            <w:r>
              <w:rPr>
                <w:color w:val="000000"/>
                <w:sz w:val="20"/>
                <w:szCs w:val="20"/>
              </w:rPr>
              <w:t>Рабочая высота</w:t>
              <w:tab/>
              <w:t>4,64 м</w:t>
            </w:r>
          </w:p>
          <w:p>
            <w:pPr>
              <w:pStyle w:val="Normal"/>
              <w:widowControl w:val="false"/>
              <w:rPr>
                <w:color w:val="000000"/>
                <w:sz w:val="20"/>
                <w:szCs w:val="20"/>
              </w:rPr>
            </w:pPr>
            <w:r>
              <w:rPr>
                <w:color w:val="000000"/>
                <w:sz w:val="20"/>
                <w:szCs w:val="20"/>
              </w:rPr>
              <w:t>Высота площадки</w:t>
              <w:tab/>
              <w:t>2,64 м</w:t>
            </w:r>
          </w:p>
          <w:p>
            <w:pPr>
              <w:pStyle w:val="Normal"/>
              <w:widowControl w:val="false"/>
              <w:rPr>
                <w:color w:val="000000"/>
                <w:sz w:val="20"/>
                <w:szCs w:val="20"/>
              </w:rPr>
            </w:pPr>
            <w:r>
              <w:rPr>
                <w:color w:val="000000"/>
                <w:sz w:val="20"/>
                <w:szCs w:val="20"/>
              </w:rPr>
              <w:t>Количество ступеней</w:t>
              <w:tab/>
              <w:t>10</w:t>
            </w:r>
          </w:p>
          <w:p>
            <w:pPr>
              <w:pStyle w:val="Normal"/>
              <w:widowControl w:val="false"/>
              <w:rPr>
                <w:color w:val="000000"/>
                <w:sz w:val="20"/>
                <w:szCs w:val="20"/>
              </w:rPr>
            </w:pPr>
            <w:r>
              <w:rPr>
                <w:color w:val="000000"/>
                <w:sz w:val="20"/>
                <w:szCs w:val="20"/>
              </w:rPr>
              <w:t>Размер площадки</w:t>
              <w:tab/>
              <w:t>0,43х0,45 м</w:t>
            </w:r>
          </w:p>
          <w:p>
            <w:pPr>
              <w:pStyle w:val="Normal"/>
              <w:widowControl w:val="false"/>
              <w:rPr>
                <w:color w:val="000000"/>
                <w:sz w:val="20"/>
                <w:szCs w:val="20"/>
              </w:rPr>
            </w:pPr>
            <w:r>
              <w:rPr>
                <w:color w:val="000000"/>
                <w:sz w:val="20"/>
                <w:szCs w:val="20"/>
              </w:rPr>
              <w:t>Максимальная нагрузка</w:t>
              <w:tab/>
              <w:t>150 кг</w:t>
            </w:r>
          </w:p>
          <w:p>
            <w:pPr>
              <w:pStyle w:val="Normal"/>
              <w:widowControl w:val="false"/>
              <w:rPr>
                <w:color w:val="000000"/>
                <w:sz w:val="20"/>
                <w:szCs w:val="20"/>
              </w:rPr>
            </w:pPr>
            <w:r>
              <w:rPr>
                <w:color w:val="000000"/>
                <w:sz w:val="20"/>
                <w:szCs w:val="20"/>
              </w:rPr>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4"/>
                <w:szCs w:val="24"/>
              </w:rPr>
            </w:pPr>
            <w:r>
              <w:rPr>
                <w:b w:val="false"/>
                <w:bCs w:val="false"/>
                <w:color w:val="000000"/>
                <w:spacing w:val="-3"/>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27.</w:t>
            </w:r>
          </w:p>
        </w:tc>
        <w:tc>
          <w:tcPr>
            <w:tcW w:w="32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4"/>
                <w:szCs w:val="24"/>
              </w:rPr>
            </w:pPr>
            <w:r>
              <w:rPr>
                <w:color w:val="000000"/>
                <w:sz w:val="24"/>
                <w:szCs w:val="24"/>
              </w:rPr>
              <w:t>Стремянка изолирующая</w:t>
            </w:r>
            <w:r>
              <w:rPr>
                <w:color w:val="000000"/>
                <w:sz w:val="20"/>
                <w:szCs w:val="20"/>
              </w:rPr>
              <w:t xml:space="preserve"> </w:t>
            </w:r>
            <w:r>
              <w:rPr>
                <w:color w:val="000000"/>
                <w:sz w:val="24"/>
                <w:szCs w:val="24"/>
              </w:rPr>
              <w:t>стеклопластиковая типа ССО-2,5</w:t>
            </w:r>
          </w:p>
          <w:p>
            <w:pPr>
              <w:pStyle w:val="Normal"/>
              <w:widowControl w:val="false"/>
              <w:rPr>
                <w:color w:val="000000"/>
                <w:sz w:val="24"/>
                <w:szCs w:val="24"/>
              </w:rPr>
            </w:pPr>
            <w:r>
              <w:rPr>
                <w:color w:val="000000"/>
                <w:sz w:val="24"/>
                <w:szCs w:val="24"/>
              </w:rPr>
            </w:r>
          </w:p>
        </w:tc>
        <w:tc>
          <w:tcPr>
            <w:tcW w:w="609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r>
          </w:p>
          <w:p>
            <w:pPr>
              <w:pStyle w:val="Normal"/>
              <w:widowControl w:val="false"/>
              <w:rPr>
                <w:color w:val="000000"/>
                <w:sz w:val="20"/>
                <w:szCs w:val="20"/>
              </w:rPr>
            </w:pPr>
            <w:r>
              <w:rPr>
                <w:color w:val="000000"/>
                <w:sz w:val="20"/>
                <w:szCs w:val="20"/>
              </w:rPr>
              <w:t>Стремянки выполнены из профильного электроизоляционного стеклопластика повышенной прочности и отвечают требованиям действующей нормативно-технической документации.</w:t>
            </w:r>
          </w:p>
          <w:p>
            <w:pPr>
              <w:pStyle w:val="Normal"/>
              <w:widowControl w:val="false"/>
              <w:rPr>
                <w:color w:val="000000"/>
                <w:sz w:val="20"/>
                <w:szCs w:val="20"/>
              </w:rPr>
            </w:pPr>
            <w:r>
              <w:rPr>
                <w:color w:val="000000"/>
                <w:sz w:val="20"/>
                <w:szCs w:val="20"/>
              </w:rPr>
              <w:t>В конструкции стремянки предусмотрены:</w:t>
            </w:r>
          </w:p>
          <w:p>
            <w:pPr>
              <w:pStyle w:val="Normal"/>
              <w:widowControl w:val="false"/>
              <w:rPr>
                <w:color w:val="000000"/>
                <w:sz w:val="20"/>
                <w:szCs w:val="20"/>
              </w:rPr>
            </w:pPr>
            <w:r>
              <w:rPr>
                <w:color w:val="000000"/>
                <w:sz w:val="20"/>
                <w:szCs w:val="20"/>
              </w:rPr>
              <w:t xml:space="preserve">• </w:t>
            </w:r>
            <w:r>
              <w:rPr>
                <w:color w:val="000000"/>
                <w:sz w:val="20"/>
                <w:szCs w:val="20"/>
              </w:rPr>
              <w:t>Приспособления, предотвращающие их самопроизвольное раскрытие во время работы, а также удерживающие стремянку в сложенном состоянии при транспортировке.</w:t>
            </w:r>
          </w:p>
          <w:p>
            <w:pPr>
              <w:pStyle w:val="Normal"/>
              <w:widowControl w:val="false"/>
              <w:rPr>
                <w:color w:val="000000"/>
                <w:sz w:val="20"/>
                <w:szCs w:val="20"/>
              </w:rPr>
            </w:pPr>
            <w:r>
              <w:rPr>
                <w:color w:val="000000"/>
                <w:sz w:val="20"/>
                <w:szCs w:val="20"/>
              </w:rPr>
              <w:t xml:space="preserve">• </w:t>
            </w:r>
            <w:r>
              <w:rPr>
                <w:color w:val="000000"/>
                <w:sz w:val="20"/>
                <w:szCs w:val="20"/>
              </w:rPr>
              <w:t>Поворотная опорная ступенька на высоте от 1,0 до 3,0 метров в зависимости от высоты и базы стремянки.</w:t>
            </w:r>
          </w:p>
          <w:p>
            <w:pPr>
              <w:pStyle w:val="Normal"/>
              <w:widowControl w:val="false"/>
              <w:rPr>
                <w:color w:val="000000"/>
                <w:sz w:val="20"/>
                <w:szCs w:val="20"/>
              </w:rPr>
            </w:pPr>
            <w:r>
              <w:rPr>
                <w:color w:val="000000"/>
                <w:sz w:val="20"/>
                <w:szCs w:val="20"/>
              </w:rPr>
              <w:t xml:space="preserve">• </w:t>
            </w:r>
            <w:r>
              <w:rPr>
                <w:color w:val="000000"/>
                <w:sz w:val="20"/>
                <w:szCs w:val="20"/>
              </w:rPr>
              <w:t>Рабочие поверхности ступеней имеют покрытие, предотвращающее соскальзывание подошвы обуви.</w:t>
            </w:r>
          </w:p>
          <w:p>
            <w:pPr>
              <w:pStyle w:val="Normal"/>
              <w:widowControl w:val="false"/>
              <w:rPr>
                <w:color w:val="000000"/>
                <w:sz w:val="20"/>
                <w:szCs w:val="20"/>
              </w:rPr>
            </w:pPr>
            <w:r>
              <w:rPr>
                <w:color w:val="000000"/>
                <w:sz w:val="20"/>
                <w:szCs w:val="20"/>
              </w:rPr>
              <w:t xml:space="preserve">• </w:t>
            </w:r>
            <w:r>
              <w:rPr>
                <w:color w:val="000000"/>
                <w:sz w:val="20"/>
                <w:szCs w:val="20"/>
              </w:rPr>
              <w:t>Стандартный шаг ступеней 330 мм.</w:t>
            </w:r>
          </w:p>
          <w:p>
            <w:pPr>
              <w:pStyle w:val="Normal"/>
              <w:widowControl w:val="false"/>
              <w:rPr>
                <w:color w:val="000000"/>
                <w:sz w:val="20"/>
                <w:szCs w:val="20"/>
              </w:rPr>
            </w:pPr>
            <w:r>
              <w:rPr>
                <w:color w:val="000000"/>
                <w:sz w:val="20"/>
                <w:szCs w:val="20"/>
              </w:rPr>
            </w:r>
          </w:p>
          <w:p>
            <w:pPr>
              <w:pStyle w:val="Normal"/>
              <w:widowControl w:val="false"/>
              <w:rPr>
                <w:color w:val="000000"/>
                <w:sz w:val="20"/>
                <w:szCs w:val="20"/>
              </w:rPr>
            </w:pPr>
            <w:r>
              <w:rPr>
                <w:color w:val="000000"/>
                <w:sz w:val="20"/>
                <w:szCs w:val="20"/>
              </w:rPr>
            </w:r>
          </w:p>
        </w:tc>
        <w:tc>
          <w:tcPr>
            <w:tcW w:w="7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4"/>
                <w:szCs w:val="24"/>
              </w:rPr>
            </w:pPr>
            <w:r>
              <w:rPr>
                <w:b w:val="false"/>
                <w:bCs w:val="false"/>
                <w:color w:val="000000"/>
                <w:spacing w:val="-3"/>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4"/>
                <w:szCs w:val="24"/>
              </w:rPr>
            </w:pPr>
            <w:r>
              <w:rPr>
                <w:b w:val="false"/>
                <w:bCs w:val="false"/>
                <w:color w:val="000000"/>
                <w:spacing w:val="-3"/>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1</w:t>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4"/>
                <w:szCs w:val="24"/>
              </w:rPr>
            </w:pPr>
            <w:r>
              <w:rPr>
                <w:b w:val="false"/>
                <w:bCs w:val="false"/>
                <w:sz w:val="24"/>
                <w:szCs w:val="24"/>
              </w:rPr>
            </w:r>
          </w:p>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29.</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4"/>
                <w:szCs w:val="24"/>
              </w:rPr>
            </w:pPr>
            <w:r>
              <w:rPr>
                <w:color w:val="000000"/>
                <w:sz w:val="24"/>
                <w:szCs w:val="24"/>
              </w:rPr>
              <w:t>Щиты (ширмы)</w:t>
            </w:r>
          </w:p>
        </w:tc>
        <w:tc>
          <w:tcPr>
            <w:tcW w:w="6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Высота не менее 1,7м, расст. От пола до нижн. кромки не более 100мм.</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pacing w:val="-3"/>
                <w:sz w:val="24"/>
                <w:szCs w:val="24"/>
              </w:rPr>
            </w:pPr>
            <w:r>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8"/>
                <w:szCs w:val="28"/>
              </w:rPr>
            </w:pPr>
            <w:r>
              <w:rPr>
                <w:b w:val="false"/>
                <w:bCs w:val="false"/>
                <w:color w:val="000000"/>
                <w:spacing w:val="-3"/>
                <w:sz w:val="28"/>
                <w:szCs w:val="28"/>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2</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t>2</w:t>
            </w:r>
          </w:p>
        </w:tc>
      </w:tr>
      <w:tr>
        <w:trPr>
          <w:trHeight w:val="353" w:hRule="atLeast"/>
        </w:trPr>
        <w:tc>
          <w:tcPr>
            <w:tcW w:w="707"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31.</w:t>
            </w:r>
          </w:p>
        </w:tc>
        <w:tc>
          <w:tcPr>
            <w:tcW w:w="3264"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4"/>
                <w:szCs w:val="24"/>
              </w:rPr>
            </w:pPr>
            <w:r>
              <w:rPr>
                <w:color w:val="000000"/>
                <w:sz w:val="24"/>
                <w:szCs w:val="24"/>
              </w:rPr>
              <w:t>Инструмент ручной изолирующий - НИЭ-02(КВТ)</w:t>
            </w:r>
          </w:p>
        </w:tc>
        <w:tc>
          <w:tcPr>
            <w:tcW w:w="6097"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 </w:t>
            </w:r>
            <w:r>
              <w:rPr>
                <w:color w:val="000000"/>
                <w:sz w:val="20"/>
                <w:szCs w:val="20"/>
              </w:rPr>
              <w:t>Набор инструмента электромонтажника и набор инструментов электрика НЭУ-М универсальный (до 1000В) для монтажа энергоустановок РУ, электрических шкафов ТУ 36-1823-78.Комплектация набора инструментов электрика НЭУ-М включает исчерпывающий перечень оборудования, предназначенного для обслуживания коммуникационных сетей, энергоустановок РУ, электрических шкафов.</w:t>
            </w:r>
          </w:p>
        </w:tc>
        <w:tc>
          <w:tcPr>
            <w:tcW w:w="718"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pacing w:val="-3"/>
                <w:sz w:val="24"/>
                <w:szCs w:val="24"/>
              </w:rPr>
            </w:pPr>
            <w:r>
              <w:rPr/>
              <w:t>шт.</w:t>
            </w:r>
          </w:p>
        </w:tc>
        <w:tc>
          <w:tcPr>
            <w:tcW w:w="113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color w:val="000000"/>
                <w:spacing w:val="-3"/>
                <w:sz w:val="28"/>
                <w:szCs w:val="28"/>
              </w:rPr>
              <w:t>1</w:t>
            </w:r>
          </w:p>
        </w:tc>
        <w:tc>
          <w:tcPr>
            <w:tcW w:w="107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color w:val="000000"/>
                <w:spacing w:val="-3"/>
                <w:sz w:val="28"/>
                <w:szCs w:val="28"/>
              </w:rPr>
              <w:t>1</w:t>
            </w:r>
          </w:p>
        </w:tc>
        <w:tc>
          <w:tcPr>
            <w:tcW w:w="1087"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rPr>
            </w:r>
          </w:p>
          <w:p>
            <w:pPr>
              <w:pStyle w:val="Normal"/>
              <w:widowControl w:val="false"/>
              <w:suppressLineNumbers/>
              <w:tabs>
                <w:tab w:val="clear" w:pos="709"/>
                <w:tab w:val="center" w:pos="0" w:leader="none"/>
              </w:tabs>
              <w:spacing w:lineRule="auto" w:line="240"/>
              <w:ind w:left="0" w:right="0" w:hanging="0"/>
              <w:jc w:val="both"/>
              <w:rPr>
                <w:b w:val="false"/>
                <w:bCs w:val="false"/>
                <w:sz w:val="28"/>
                <w:szCs w:val="28"/>
              </w:rPr>
            </w:pPr>
            <w:r>
              <w:rPr>
                <w:b w:val="false"/>
                <w:bCs w:val="false"/>
                <w:sz w:val="28"/>
                <w:szCs w:val="28"/>
              </w:rPr>
            </w:r>
          </w:p>
          <w:p>
            <w:pPr>
              <w:pStyle w:val="Normal"/>
              <w:widowControl w:val="false"/>
              <w:suppressLineNumbers/>
              <w:tabs>
                <w:tab w:val="clear" w:pos="709"/>
                <w:tab w:val="center" w:pos="0" w:leader="none"/>
              </w:tabs>
              <w:spacing w:lineRule="auto" w:line="240"/>
              <w:ind w:left="0" w:right="0" w:hanging="0"/>
              <w:jc w:val="both"/>
              <w:rPr>
                <w:b w:val="false"/>
                <w:bCs w:val="false"/>
                <w:sz w:val="28"/>
                <w:szCs w:val="28"/>
              </w:rPr>
            </w:pPr>
            <w:r>
              <w:rPr>
                <w:b w:val="false"/>
                <w:bCs w:val="false"/>
                <w:sz w:val="28"/>
                <w:szCs w:val="28"/>
              </w:rPr>
            </w:r>
          </w:p>
        </w:tc>
        <w:tc>
          <w:tcPr>
            <w:tcW w:w="1169"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8"/>
                <w:szCs w:val="28"/>
              </w:rPr>
            </w:pPr>
            <w:r>
              <w:rPr>
                <w:b w:val="false"/>
                <w:bCs w:val="false"/>
                <w:sz w:val="28"/>
                <w:szCs w:val="28"/>
              </w:rPr>
              <w:t xml:space="preserve"> </w:t>
            </w:r>
            <w:r>
              <w:rPr>
                <w:b w:val="false"/>
                <w:bCs w:val="false"/>
                <w:sz w:val="28"/>
                <w:szCs w:val="28"/>
              </w:rPr>
              <w:t>2</w:t>
            </w:r>
          </w:p>
          <w:p>
            <w:pPr>
              <w:pStyle w:val="Normal"/>
              <w:widowControl w:val="false"/>
              <w:suppressLineNumbers/>
              <w:tabs>
                <w:tab w:val="clear" w:pos="709"/>
                <w:tab w:val="center" w:pos="0" w:leader="none"/>
              </w:tabs>
              <w:spacing w:lineRule="auto" w:line="240"/>
              <w:ind w:left="0" w:right="0" w:hanging="0"/>
              <w:jc w:val="both"/>
              <w:rPr>
                <w:b w:val="false"/>
                <w:bCs w:val="false"/>
                <w:sz w:val="28"/>
                <w:szCs w:val="28"/>
              </w:rPr>
            </w:pPr>
            <w:r>
              <w:rPr>
                <w:b w:val="false"/>
                <w:bCs w:val="false"/>
                <w:sz w:val="28"/>
                <w:szCs w:val="28"/>
              </w:rPr>
            </w:r>
          </w:p>
          <w:p>
            <w:pPr>
              <w:pStyle w:val="Normal"/>
              <w:widowControl w:val="false"/>
              <w:suppressLineNumbers/>
              <w:tabs>
                <w:tab w:val="clear" w:pos="709"/>
                <w:tab w:val="center" w:pos="0" w:leader="none"/>
              </w:tabs>
              <w:spacing w:lineRule="auto" w:line="240"/>
              <w:ind w:left="0" w:right="0" w:hanging="0"/>
              <w:jc w:val="both"/>
              <w:rPr>
                <w:sz w:val="28"/>
                <w:szCs w:val="28"/>
              </w:rPr>
            </w:pPr>
            <w:r>
              <w:rPr>
                <w:sz w:val="28"/>
                <w:szCs w:val="28"/>
              </w:rPr>
            </w:r>
          </w:p>
        </w:tc>
      </w:tr>
      <w:tr>
        <w:trPr>
          <w:trHeight w:val="353" w:hRule="atLeast"/>
        </w:trPr>
        <w:tc>
          <w:tcPr>
            <w:tcW w:w="707"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32.</w:t>
            </w:r>
          </w:p>
        </w:tc>
        <w:tc>
          <w:tcPr>
            <w:tcW w:w="3264"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57"/>
              <w:jc w:val="left"/>
              <w:rPr>
                <w:highlight w:val="none"/>
                <w:shd w:fill="auto" w:val="clear"/>
              </w:rPr>
            </w:pPr>
            <w:r>
              <w:rPr>
                <w:shd w:fill="auto" w:val="clear"/>
              </w:rPr>
              <w:t>Изолирующие клещи до 10кВ</w:t>
            </w:r>
          </w:p>
        </w:tc>
        <w:tc>
          <w:tcPr>
            <w:tcW w:w="6097"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57"/>
              <w:jc w:val="left"/>
              <w:rPr>
                <w:sz w:val="22"/>
                <w:szCs w:val="22"/>
              </w:rPr>
            </w:pPr>
            <w:r>
              <w:rPr>
                <w:sz w:val="22"/>
                <w:szCs w:val="22"/>
              </w:rPr>
              <w:t>КИ-10Э</w:t>
            </w:r>
          </w:p>
        </w:tc>
        <w:tc>
          <w:tcPr>
            <w:tcW w:w="7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0"/>
                <w:szCs w:val="20"/>
              </w:rPr>
              <w:t>шт</w:t>
            </w:r>
          </w:p>
        </w:tc>
        <w:tc>
          <w:tcPr>
            <w:tcW w:w="113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8"/>
                <w:szCs w:val="28"/>
              </w:rPr>
              <w:t xml:space="preserve"> </w:t>
            </w:r>
            <w:r>
              <w:rPr>
                <w:b w:val="false"/>
                <w:bCs w:val="false"/>
                <w:sz w:val="28"/>
                <w:szCs w:val="28"/>
              </w:rPr>
              <w:t>2</w:t>
            </w:r>
          </w:p>
        </w:tc>
        <w:tc>
          <w:tcPr>
            <w:tcW w:w="107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8"/>
                <w:szCs w:val="28"/>
              </w:rPr>
            </w:pPr>
            <w:r>
              <w:rPr>
                <w:b w:val="false"/>
                <w:bCs w:val="false"/>
                <w:color w:val="000000"/>
                <w:spacing w:val="-3"/>
                <w:sz w:val="28"/>
                <w:szCs w:val="28"/>
              </w:rPr>
            </w:r>
          </w:p>
        </w:tc>
        <w:tc>
          <w:tcPr>
            <w:tcW w:w="1087"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8"/>
                <w:szCs w:val="28"/>
              </w:rPr>
            </w:pPr>
            <w:r>
              <w:rPr>
                <w:b w:val="false"/>
                <w:bCs w:val="false"/>
                <w:sz w:val="28"/>
                <w:szCs w:val="28"/>
              </w:rPr>
              <w:t>2</w:t>
            </w:r>
          </w:p>
        </w:tc>
        <w:tc>
          <w:tcPr>
            <w:tcW w:w="1169"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8"/>
                <w:szCs w:val="28"/>
              </w:rPr>
              <w:t xml:space="preserve"> </w:t>
            </w:r>
            <w:r>
              <w:rPr>
                <w:b w:val="false"/>
                <w:bCs w:val="false"/>
                <w:sz w:val="28"/>
                <w:szCs w:val="28"/>
              </w:rPr>
              <w:t>4</w:t>
            </w:r>
          </w:p>
        </w:tc>
      </w:tr>
      <w:tr>
        <w:trPr>
          <w:trHeight w:val="353" w:hRule="atLeast"/>
        </w:trPr>
        <w:tc>
          <w:tcPr>
            <w:tcW w:w="707"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33.</w:t>
            </w:r>
          </w:p>
        </w:tc>
        <w:tc>
          <w:tcPr>
            <w:tcW w:w="3264" w:type="dxa"/>
            <w:tcBorders>
              <w:left w:val="single" w:sz="4" w:space="0" w:color="000000"/>
              <w:bottom w:val="single" w:sz="4" w:space="0" w:color="000000"/>
              <w:right w:val="single" w:sz="4" w:space="0" w:color="000000"/>
            </w:tcBorders>
            <w:shd w:color="auto" w:fill="auto" w:val="clear"/>
          </w:tcPr>
          <w:p>
            <w:pPr>
              <w:pStyle w:val="Normal"/>
              <w:widowControl w:val="false"/>
              <w:spacing w:before="57" w:after="57"/>
              <w:jc w:val="left"/>
              <w:rPr>
                <w:rFonts w:ascii="Times New Roman" w:hAnsi="Times New Roman" w:eastAsia="Times New Roman" w:cs="Times New Roman"/>
                <w:color w:val="000000"/>
                <w:kern w:val="0"/>
                <w:sz w:val="24"/>
                <w:szCs w:val="24"/>
                <w:lang w:val="ru-RU" w:eastAsia="ru-RU" w:bidi="ar-SA"/>
              </w:rPr>
            </w:pPr>
            <w:r>
              <w:rPr>
                <w:rFonts w:eastAsia="Times New Roman" w:cs="Times New Roman"/>
                <w:color w:val="000000"/>
                <w:kern w:val="0"/>
                <w:sz w:val="24"/>
                <w:szCs w:val="24"/>
                <w:lang w:val="ru-RU" w:eastAsia="ru-RU" w:bidi="ar-SA"/>
              </w:rPr>
              <w:t>Защитные ограждения,  (Щит диэлектрический стеклопластиковый)</w:t>
            </w:r>
          </w:p>
        </w:tc>
        <w:tc>
          <w:tcPr>
            <w:tcW w:w="6097" w:type="dxa"/>
            <w:tcBorders>
              <w:left w:val="single" w:sz="4" w:space="0" w:color="000000"/>
              <w:bottom w:val="single" w:sz="4" w:space="0" w:color="000000"/>
              <w:right w:val="single" w:sz="4" w:space="0" w:color="000000"/>
            </w:tcBorders>
            <w:shd w:color="auto" w:fill="auto" w:val="clear"/>
          </w:tcPr>
          <w:p>
            <w:pPr>
              <w:pStyle w:val="Heading2"/>
              <w:widowControl w:val="false"/>
              <w:spacing w:before="57" w:after="57"/>
              <w:jc w:val="left"/>
              <w:rPr/>
            </w:pPr>
            <w:r>
              <w:rPr>
                <w:rFonts w:eastAsia="Times New Roman" w:cs="Times New Roman" w:ascii="Times New Roman" w:hAnsi="Times New Roman"/>
                <w:b w:val="false"/>
                <w:bCs w:val="false"/>
                <w:color w:val="auto"/>
                <w:sz w:val="22"/>
                <w:szCs w:val="22"/>
                <w:u w:val="none"/>
                <w:lang w:val="ru-RU" w:eastAsia="zh-CN" w:bidi="ar-SA"/>
              </w:rPr>
              <w:t>ЩОП-1500СПГ-В3-ОНИКС В1200хД1500хШ600мм (горизонтальный)</w:t>
            </w:r>
          </w:p>
        </w:tc>
        <w:tc>
          <w:tcPr>
            <w:tcW w:w="7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pacing w:val="-3"/>
                <w:sz w:val="24"/>
                <w:szCs w:val="24"/>
              </w:rPr>
              <w:t>шт</w:t>
            </w:r>
          </w:p>
        </w:tc>
        <w:tc>
          <w:tcPr>
            <w:tcW w:w="113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8"/>
                <w:szCs w:val="28"/>
              </w:rPr>
              <w:t>3</w:t>
            </w:r>
          </w:p>
        </w:tc>
        <w:tc>
          <w:tcPr>
            <w:tcW w:w="107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8"/>
                <w:szCs w:val="28"/>
              </w:rPr>
            </w:pPr>
            <w:r>
              <w:rPr>
                <w:b w:val="false"/>
                <w:bCs w:val="false"/>
                <w:color w:val="000000"/>
                <w:spacing w:val="-3"/>
                <w:sz w:val="28"/>
                <w:szCs w:val="28"/>
              </w:rPr>
            </w:r>
          </w:p>
        </w:tc>
        <w:tc>
          <w:tcPr>
            <w:tcW w:w="1087"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8"/>
                <w:szCs w:val="28"/>
              </w:rPr>
            </w:pPr>
            <w:r>
              <w:rPr>
                <w:b w:val="false"/>
                <w:bCs w:val="false"/>
                <w:sz w:val="28"/>
                <w:szCs w:val="28"/>
              </w:rPr>
              <w:t>1</w:t>
            </w:r>
          </w:p>
        </w:tc>
        <w:tc>
          <w:tcPr>
            <w:tcW w:w="1169"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8"/>
                <w:szCs w:val="28"/>
              </w:rPr>
              <w:t>4</w:t>
            </w:r>
          </w:p>
        </w:tc>
      </w:tr>
      <w:tr>
        <w:trPr>
          <w:trHeight w:val="353" w:hRule="atLeast"/>
        </w:trPr>
        <w:tc>
          <w:tcPr>
            <w:tcW w:w="707"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35.</w:t>
            </w:r>
          </w:p>
        </w:tc>
        <w:tc>
          <w:tcPr>
            <w:tcW w:w="3264" w:type="dxa"/>
            <w:tcBorders>
              <w:left w:val="single" w:sz="4" w:space="0" w:color="000000"/>
              <w:bottom w:val="single" w:sz="4" w:space="0" w:color="000000"/>
              <w:right w:val="single" w:sz="4" w:space="0" w:color="000000"/>
            </w:tcBorders>
            <w:shd w:color="auto" w:fill="auto" w:val="clear"/>
          </w:tcPr>
          <w:p>
            <w:pPr>
              <w:pStyle w:val="Heading1"/>
              <w:widowControl w:val="false"/>
              <w:numPr>
                <w:ilvl w:val="0"/>
              </w:numPr>
              <w:spacing w:before="0" w:after="57"/>
              <w:jc w:val="left"/>
              <w:rPr>
                <w:rFonts w:eastAsia="Times New Roman" w:cs="Times New Roman"/>
                <w:b w:val="false"/>
                <w:bCs w:val="false"/>
                <w:color w:val="auto"/>
                <w:sz w:val="24"/>
                <w:szCs w:val="24"/>
                <w:u w:val="none"/>
                <w:lang w:val="ru-RU" w:eastAsia="zh-CN" w:bidi="ar-SA"/>
              </w:rPr>
            </w:pPr>
            <w:r>
              <w:rPr>
                <w:rFonts w:eastAsia="Times New Roman" w:cs="Times New Roman"/>
                <w:b w:val="false"/>
                <w:bCs w:val="false"/>
                <w:color w:val="auto"/>
                <w:sz w:val="24"/>
                <w:szCs w:val="24"/>
                <w:u w:val="none"/>
                <w:lang w:val="ru-RU" w:eastAsia="zh-CN" w:bidi="ar-SA"/>
              </w:rPr>
              <w:t>Штанга изолирующая до 1кВ</w:t>
            </w:r>
          </w:p>
        </w:tc>
        <w:tc>
          <w:tcPr>
            <w:tcW w:w="6097" w:type="dxa"/>
            <w:tcBorders>
              <w:left w:val="single" w:sz="4" w:space="0" w:color="000000"/>
              <w:bottom w:val="single" w:sz="4" w:space="0" w:color="000000"/>
              <w:right w:val="single" w:sz="4" w:space="0" w:color="000000"/>
            </w:tcBorders>
            <w:shd w:color="auto" w:fill="auto" w:val="clear"/>
          </w:tcPr>
          <w:p>
            <w:pPr>
              <w:pStyle w:val="Heading1"/>
              <w:widowControl w:val="false"/>
              <w:numPr>
                <w:ilvl w:val="0"/>
              </w:numPr>
              <w:spacing w:before="0" w:after="57"/>
              <w:jc w:val="left"/>
              <w:rPr>
                <w:rFonts w:eastAsia="Times New Roman" w:cs="Times New Roman"/>
                <w:b w:val="false"/>
                <w:bCs w:val="false"/>
                <w:color w:val="auto"/>
                <w:sz w:val="22"/>
                <w:szCs w:val="22"/>
                <w:u w:val="none"/>
                <w:lang w:val="ru-RU" w:eastAsia="zh-CN" w:bidi="ar-SA"/>
              </w:rPr>
            </w:pPr>
            <w:r>
              <w:rPr>
                <w:rFonts w:eastAsia="Times New Roman" w:cs="Times New Roman"/>
                <w:b w:val="false"/>
                <w:bCs w:val="false"/>
                <w:color w:val="auto"/>
                <w:sz w:val="22"/>
                <w:szCs w:val="22"/>
                <w:u w:val="none"/>
                <w:lang w:val="ru-RU" w:eastAsia="zh-CN" w:bidi="ar-SA"/>
              </w:rPr>
              <w:t>ШО-1Д</w:t>
            </w:r>
          </w:p>
        </w:tc>
        <w:tc>
          <w:tcPr>
            <w:tcW w:w="7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pacing w:val="-3"/>
                <w:sz w:val="24"/>
                <w:szCs w:val="24"/>
              </w:rPr>
              <w:t>шт</w:t>
            </w:r>
          </w:p>
        </w:tc>
        <w:tc>
          <w:tcPr>
            <w:tcW w:w="113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8"/>
                <w:szCs w:val="28"/>
              </w:rPr>
              <w:t xml:space="preserve">  </w:t>
            </w:r>
            <w:r>
              <w:rPr>
                <w:b w:val="false"/>
                <w:bCs w:val="false"/>
                <w:sz w:val="28"/>
                <w:szCs w:val="28"/>
              </w:rPr>
              <w:t>3</w:t>
            </w:r>
          </w:p>
        </w:tc>
        <w:tc>
          <w:tcPr>
            <w:tcW w:w="107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8"/>
                <w:szCs w:val="28"/>
              </w:rPr>
            </w:pPr>
            <w:r>
              <w:rPr>
                <w:b w:val="false"/>
                <w:bCs w:val="false"/>
                <w:color w:val="000000"/>
                <w:spacing w:val="-3"/>
                <w:sz w:val="28"/>
                <w:szCs w:val="28"/>
              </w:rPr>
            </w:r>
          </w:p>
        </w:tc>
        <w:tc>
          <w:tcPr>
            <w:tcW w:w="1087"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8"/>
                <w:szCs w:val="28"/>
              </w:rPr>
            </w:pPr>
            <w:r>
              <w:rPr>
                <w:b w:val="false"/>
                <w:bCs w:val="false"/>
                <w:sz w:val="28"/>
                <w:szCs w:val="28"/>
              </w:rPr>
              <w:t>3</w:t>
            </w:r>
          </w:p>
        </w:tc>
        <w:tc>
          <w:tcPr>
            <w:tcW w:w="1169"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8"/>
                <w:szCs w:val="28"/>
              </w:rPr>
              <w:t>6</w:t>
            </w:r>
          </w:p>
        </w:tc>
      </w:tr>
      <w:tr>
        <w:trPr>
          <w:trHeight w:val="353" w:hRule="atLeast"/>
        </w:trPr>
        <w:tc>
          <w:tcPr>
            <w:tcW w:w="707"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36.</w:t>
            </w:r>
          </w:p>
        </w:tc>
        <w:tc>
          <w:tcPr>
            <w:tcW w:w="3264" w:type="dxa"/>
            <w:tcBorders>
              <w:left w:val="single" w:sz="4" w:space="0" w:color="000000"/>
              <w:bottom w:val="single" w:sz="4" w:space="0" w:color="000000"/>
              <w:right w:val="single" w:sz="4" w:space="0" w:color="000000"/>
            </w:tcBorders>
            <w:shd w:color="auto" w:fill="auto" w:val="clear"/>
          </w:tcPr>
          <w:p>
            <w:pPr>
              <w:pStyle w:val="Heading1"/>
              <w:widowControl w:val="false"/>
              <w:numPr>
                <w:ilvl w:val="0"/>
              </w:numPr>
              <w:spacing w:before="57" w:after="57"/>
              <w:jc w:val="left"/>
              <w:rPr>
                <w:rFonts w:ascii="Liberation Serif;Times New Roman" w:hAnsi="Liberation Serif;Times New Roman" w:eastAsia="Times New Roman" w:cs="Liberation Serif;Times New Roman"/>
                <w:b w:val="false"/>
                <w:bCs w:val="false"/>
                <w:color w:val="auto"/>
                <w:sz w:val="24"/>
                <w:szCs w:val="24"/>
                <w:u w:val="none"/>
                <w:lang w:val="ru-RU" w:eastAsia="zh-CN" w:bidi="ar-SA"/>
              </w:rPr>
            </w:pPr>
            <w:r>
              <w:rPr>
                <w:rFonts w:eastAsia="Times New Roman" w:cs="Times New Roman"/>
                <w:b w:val="false"/>
                <w:bCs w:val="false"/>
                <w:color w:val="auto"/>
                <w:sz w:val="24"/>
                <w:szCs w:val="24"/>
                <w:u w:val="none"/>
                <w:lang w:val="ru-RU" w:eastAsia="zh-CN" w:bidi="ar-SA"/>
              </w:rPr>
              <w:t>Штанга изолирующая до 10 кВ</w:t>
            </w:r>
          </w:p>
        </w:tc>
        <w:tc>
          <w:tcPr>
            <w:tcW w:w="6097" w:type="dxa"/>
            <w:tcBorders>
              <w:left w:val="single" w:sz="4" w:space="0" w:color="000000"/>
              <w:bottom w:val="single" w:sz="4" w:space="0" w:color="000000"/>
              <w:right w:val="single" w:sz="4" w:space="0" w:color="000000"/>
            </w:tcBorders>
            <w:shd w:color="auto" w:fill="auto" w:val="clear"/>
          </w:tcPr>
          <w:p>
            <w:pPr>
              <w:pStyle w:val="Heading1"/>
              <w:widowControl w:val="false"/>
              <w:numPr>
                <w:ilvl w:val="0"/>
              </w:numPr>
              <w:spacing w:before="57" w:after="57"/>
              <w:jc w:val="left"/>
              <w:rPr>
                <w:rFonts w:eastAsia="Times New Roman" w:cs="Times New Roman"/>
                <w:b w:val="false"/>
                <w:bCs w:val="false"/>
                <w:color w:val="auto"/>
                <w:sz w:val="22"/>
                <w:szCs w:val="22"/>
                <w:u w:val="none"/>
                <w:lang w:val="ru-RU" w:eastAsia="zh-CN" w:bidi="ar-SA"/>
              </w:rPr>
            </w:pPr>
            <w:r>
              <w:rPr>
                <w:rFonts w:eastAsia="Times New Roman" w:cs="Times New Roman"/>
                <w:b w:val="false"/>
                <w:bCs w:val="false"/>
                <w:color w:val="auto"/>
                <w:sz w:val="22"/>
                <w:szCs w:val="22"/>
                <w:u w:val="none"/>
                <w:lang w:val="ru-RU" w:eastAsia="zh-CN" w:bidi="ar-SA"/>
              </w:rPr>
              <w:t>ШО-10Д</w:t>
            </w:r>
          </w:p>
        </w:tc>
        <w:tc>
          <w:tcPr>
            <w:tcW w:w="7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pacing w:val="-3"/>
                <w:sz w:val="24"/>
                <w:szCs w:val="24"/>
              </w:rPr>
              <w:t>шт</w:t>
            </w:r>
          </w:p>
        </w:tc>
        <w:tc>
          <w:tcPr>
            <w:tcW w:w="113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8"/>
                <w:szCs w:val="28"/>
              </w:rPr>
              <w:t xml:space="preserve">  </w:t>
            </w:r>
            <w:r>
              <w:rPr>
                <w:b w:val="false"/>
                <w:bCs w:val="false"/>
                <w:sz w:val="28"/>
                <w:szCs w:val="28"/>
              </w:rPr>
              <w:t>2</w:t>
            </w:r>
          </w:p>
        </w:tc>
        <w:tc>
          <w:tcPr>
            <w:tcW w:w="107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8"/>
                <w:szCs w:val="28"/>
              </w:rPr>
            </w:pPr>
            <w:r>
              <w:rPr>
                <w:b w:val="false"/>
                <w:bCs w:val="false"/>
                <w:color w:val="000000"/>
                <w:spacing w:val="-3"/>
                <w:sz w:val="28"/>
                <w:szCs w:val="28"/>
              </w:rPr>
            </w:r>
          </w:p>
        </w:tc>
        <w:tc>
          <w:tcPr>
            <w:tcW w:w="1087"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8"/>
                <w:szCs w:val="28"/>
              </w:rPr>
            </w:pPr>
            <w:r>
              <w:rPr>
                <w:b w:val="false"/>
                <w:bCs w:val="false"/>
                <w:sz w:val="28"/>
                <w:szCs w:val="28"/>
              </w:rPr>
              <w:t>2</w:t>
            </w:r>
          </w:p>
        </w:tc>
        <w:tc>
          <w:tcPr>
            <w:tcW w:w="1169"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8"/>
                <w:szCs w:val="28"/>
              </w:rPr>
              <w:t>4</w:t>
            </w:r>
          </w:p>
        </w:tc>
      </w:tr>
      <w:tr>
        <w:trPr>
          <w:trHeight w:val="353" w:hRule="atLeast"/>
        </w:trPr>
        <w:tc>
          <w:tcPr>
            <w:tcW w:w="707"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38.</w:t>
            </w:r>
          </w:p>
        </w:tc>
        <w:tc>
          <w:tcPr>
            <w:tcW w:w="3264"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r>
              <w:rPr>
                <w:color w:val="000000"/>
                <w:sz w:val="24"/>
                <w:szCs w:val="24"/>
              </w:rPr>
              <w:t>Лента для ограждения</w:t>
            </w:r>
            <w:r>
              <w:rPr>
                <w:color w:val="000000"/>
                <w:sz w:val="22"/>
                <w:szCs w:val="22"/>
              </w:rPr>
              <w:t xml:space="preserve"> </w:t>
            </w:r>
          </w:p>
        </w:tc>
        <w:tc>
          <w:tcPr>
            <w:tcW w:w="6097"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2"/>
                <w:szCs w:val="22"/>
              </w:rPr>
            </w:pPr>
            <w:r>
              <w:rPr>
                <w:color w:val="000000"/>
                <w:sz w:val="22"/>
                <w:szCs w:val="22"/>
              </w:rPr>
              <w:t>Разм.75мм/200мм, бело-красная, полиэтиленовая неклейкая</w:t>
            </w:r>
          </w:p>
        </w:tc>
        <w:tc>
          <w:tcPr>
            <w:tcW w:w="718"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pacing w:val="-3"/>
                <w:sz w:val="24"/>
                <w:szCs w:val="24"/>
              </w:rPr>
            </w:pPr>
            <w:r>
              <w:rPr/>
              <w:t>шт.</w:t>
            </w:r>
          </w:p>
        </w:tc>
        <w:tc>
          <w:tcPr>
            <w:tcW w:w="113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pacing w:val="-3"/>
                <w:sz w:val="28"/>
                <w:szCs w:val="28"/>
              </w:rPr>
            </w:pPr>
            <w:r>
              <w:rPr>
                <w:b w:val="false"/>
                <w:bCs w:val="false"/>
                <w:color w:val="000000"/>
                <w:spacing w:val="-3"/>
                <w:sz w:val="28"/>
                <w:szCs w:val="28"/>
              </w:rPr>
            </w:r>
          </w:p>
        </w:tc>
        <w:tc>
          <w:tcPr>
            <w:tcW w:w="1070"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sz w:val="28"/>
                <w:szCs w:val="28"/>
              </w:rPr>
            </w:pPr>
            <w:r>
              <w:rPr>
                <w:b w:val="false"/>
                <w:bCs w:val="false"/>
                <w:sz w:val="28"/>
                <w:szCs w:val="28"/>
              </w:rPr>
            </w:r>
          </w:p>
        </w:tc>
        <w:tc>
          <w:tcPr>
            <w:tcW w:w="1087"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8"/>
                <w:szCs w:val="28"/>
              </w:rPr>
              <w:t>5</w:t>
            </w:r>
          </w:p>
        </w:tc>
        <w:tc>
          <w:tcPr>
            <w:tcW w:w="1169" w:type="dxa"/>
            <w:tcBorders>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8"/>
                <w:szCs w:val="28"/>
              </w:rPr>
              <w:t>5</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40.</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4"/>
                <w:szCs w:val="24"/>
              </w:rPr>
            </w:pPr>
            <w:r>
              <w:rPr>
                <w:color w:val="000000"/>
                <w:sz w:val="24"/>
                <w:szCs w:val="24"/>
              </w:rPr>
              <w:t xml:space="preserve">Заземление для пожарных стволов </w:t>
            </w:r>
          </w:p>
        </w:tc>
        <w:tc>
          <w:tcPr>
            <w:tcW w:w="6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ЗПС-1 сеч 25мм дл-20м</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color w:val="000000"/>
                <w:sz w:val="24"/>
                <w:szCs w:val="24"/>
              </w:rPr>
              <w:t>1</w:t>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color w:val="000000"/>
                <w:sz w:val="24"/>
                <w:szCs w:val="24"/>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41.</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4"/>
                <w:szCs w:val="24"/>
              </w:rPr>
            </w:pPr>
            <w:r>
              <w:rPr>
                <w:color w:val="000000"/>
                <w:sz w:val="24"/>
                <w:szCs w:val="24"/>
              </w:rPr>
              <w:t xml:space="preserve">Заземления для пожарной машины </w:t>
            </w:r>
          </w:p>
        </w:tc>
        <w:tc>
          <w:tcPr>
            <w:tcW w:w="6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ЗППМ-25 25мм2 20м фазный винтовой зажим</w:t>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color w:val="000000"/>
                <w:sz w:val="24"/>
                <w:szCs w:val="24"/>
              </w:rPr>
              <w:t>1</w:t>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color w:val="000000"/>
                <w:sz w:val="24"/>
                <w:szCs w:val="24"/>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2</w:t>
            </w:r>
          </w:p>
        </w:tc>
      </w:tr>
      <w:tr>
        <w:trPr>
          <w:trHeight w:val="35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42.</w:t>
            </w:r>
          </w:p>
        </w:tc>
        <w:tc>
          <w:tcPr>
            <w:tcW w:w="32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Переносные заземления</w:t>
            </w:r>
            <w:r>
              <w:rPr>
                <w:color w:val="000000"/>
                <w:sz w:val="24"/>
                <w:szCs w:val="24"/>
              </w:rPr>
              <w:t xml:space="preserve"> до 1000В.</w:t>
            </w:r>
          </w:p>
          <w:p>
            <w:pPr>
              <w:pStyle w:val="Normal"/>
              <w:widowControl w:val="false"/>
              <w:rPr>
                <w:color w:val="000000"/>
                <w:sz w:val="24"/>
                <w:szCs w:val="24"/>
              </w:rPr>
            </w:pPr>
            <w:r>
              <w:rPr>
                <w:sz w:val="24"/>
                <w:szCs w:val="24"/>
              </w:rPr>
              <w:t xml:space="preserve">ЗПП-1кВ 3фазные </w:t>
            </w:r>
          </w:p>
          <w:p>
            <w:pPr>
              <w:pStyle w:val="Normal"/>
              <w:widowControl w:val="false"/>
              <w:rPr>
                <w:color w:val="000000"/>
                <w:sz w:val="24"/>
                <w:szCs w:val="24"/>
              </w:rPr>
            </w:pPr>
            <w:r>
              <w:rPr>
                <w:sz w:val="24"/>
                <w:szCs w:val="24"/>
              </w:rPr>
              <w:t>с 3 штангами сечением 25мм.</w:t>
            </w:r>
          </w:p>
        </w:tc>
        <w:tc>
          <w:tcPr>
            <w:tcW w:w="60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Переносные заземления предназначены для защиты работающих на отключенных участках ВЛ и РУ при непредусмотренном появлении на этих участках высокого или наведенного напряжения.</w:t>
            </w:r>
          </w:p>
          <w:p>
            <w:pPr>
              <w:pStyle w:val="Normal"/>
              <w:widowControl w:val="false"/>
              <w:rPr>
                <w:color w:val="000000"/>
                <w:sz w:val="20"/>
                <w:szCs w:val="20"/>
              </w:rPr>
            </w:pPr>
            <w:r>
              <w:rPr>
                <w:color w:val="000000"/>
                <w:sz w:val="20"/>
                <w:szCs w:val="20"/>
              </w:rPr>
              <w:t xml:space="preserve">Климатическое исполнение У категории 1.1 по </w:t>
            </w:r>
            <w:hyperlink r:id="rId2" w:tgtFrame="Машины, приборы и другие технические изделия. Исполнения для различных климатических районов. Категории, условия эксплуатации, хранения, транспортировки в части воздействия климатических факторов внешней среды">
              <w:r>
                <w:rPr>
                  <w:color w:val="000000"/>
                  <w:sz w:val="20"/>
                  <w:szCs w:val="20"/>
                </w:rPr>
                <w:t>ГОСТ 15150</w:t>
              </w:r>
            </w:hyperlink>
            <w:r>
              <w:rPr>
                <w:color w:val="000000"/>
                <w:sz w:val="20"/>
                <w:szCs w:val="20"/>
              </w:rPr>
              <w:t>.</w:t>
            </w:r>
          </w:p>
          <w:p>
            <w:pPr>
              <w:pStyle w:val="Normal"/>
              <w:widowControl w:val="false"/>
              <w:rPr>
                <w:color w:val="000000"/>
                <w:sz w:val="20"/>
                <w:szCs w:val="20"/>
              </w:rPr>
            </w:pPr>
            <w:r>
              <w:rPr>
                <w:color w:val="000000"/>
                <w:sz w:val="20"/>
                <w:szCs w:val="20"/>
              </w:rPr>
            </w:r>
          </w:p>
        </w:tc>
        <w:tc>
          <w:tcPr>
            <w:tcW w:w="7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t>шт</w:t>
            </w:r>
          </w:p>
        </w:tc>
        <w:tc>
          <w:tcPr>
            <w:tcW w:w="1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color w:val="000000"/>
                <w:sz w:val="24"/>
                <w:szCs w:val="24"/>
              </w:rPr>
            </w:pPr>
            <w:r>
              <w:rPr>
                <w:b w:val="false"/>
                <w:bCs w:val="false"/>
                <w:color w:val="000000"/>
                <w:sz w:val="24"/>
                <w:szCs w:val="24"/>
              </w:rPr>
            </w:r>
          </w:p>
        </w:tc>
        <w:tc>
          <w:tcPr>
            <w:tcW w:w="10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color w:val="000000"/>
                <w:sz w:val="24"/>
                <w:szCs w:val="24"/>
                <w:lang w:val="en-US"/>
              </w:rPr>
              <w:t>1</w:t>
            </w:r>
          </w:p>
        </w:tc>
        <w:tc>
          <w:tcPr>
            <w:tcW w:w="11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LineNumbers/>
              <w:tabs>
                <w:tab w:val="clear" w:pos="709"/>
                <w:tab w:val="center" w:pos="0" w:leader="none"/>
              </w:tabs>
              <w:spacing w:lineRule="auto" w:line="240"/>
              <w:ind w:left="0" w:right="0" w:hanging="0"/>
              <w:jc w:val="both"/>
              <w:rPr>
                <w:b w:val="false"/>
                <w:bCs w:val="false"/>
              </w:rPr>
            </w:pPr>
            <w:r>
              <w:rPr>
                <w:b w:val="false"/>
                <w:bCs w:val="false"/>
                <w:sz w:val="24"/>
                <w:szCs w:val="24"/>
              </w:rPr>
              <w:t>1</w:t>
            </w:r>
          </w:p>
        </w:tc>
      </w:tr>
    </w:tbl>
    <w:p>
      <w:pPr>
        <w:sectPr>
          <w:type w:val="nextPage"/>
          <w:pgSz w:orient="landscape" w:w="16838" w:h="11906"/>
          <w:pgMar w:left="1701" w:right="851" w:gutter="0" w:header="0" w:top="1134" w:footer="0" w:bottom="993"/>
          <w:pgNumType w:fmt="decimal"/>
          <w:formProt w:val="false"/>
          <w:textDirection w:val="lrTb"/>
          <w:docGrid w:type="default" w:linePitch="381" w:charSpace="0"/>
        </w:sectPr>
      </w:pPr>
    </w:p>
    <w:p>
      <w:pPr>
        <w:pStyle w:val="Normal"/>
        <w:rPr>
          <w:sz w:val="2"/>
          <w:szCs w:val="2"/>
        </w:rPr>
      </w:pPr>
      <w:r>
        <w:rPr/>
      </w:r>
    </w:p>
    <w:sectPr>
      <w:footerReference w:type="default" r:id="rId3"/>
      <w:footerReference w:type="first" r:id="rId4"/>
      <w:type w:val="nextPage"/>
      <w:pgSz w:w="11906" w:h="16838"/>
      <w:pgMar w:left="1701" w:right="851" w:gutter="0" w:header="0" w:top="1134" w:footer="275" w:bottom="993"/>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Liberation Serif">
    <w:altName w:val="Times New Roman"/>
    <w:charset w:val="01"/>
    <w:family w:val="swiss"/>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51101637"/>
    </w:sdtPr>
    <w:sdtContent>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0</w:t>
        </w:r>
        <w:r>
          <w:rPr>
            <w:sz w:val="20"/>
            <w:szCs w:val="20"/>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4"/>
      <w:numFmt w:val="decimal"/>
      <w:lvlText w:val="4.%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c3d21"/>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
    <w:qFormat/>
    <w:rsid w:val="00bc3d21"/>
    <w:pPr>
      <w:keepNext w:val="true"/>
      <w:jc w:val="center"/>
      <w:outlineLvl w:val="0"/>
    </w:pPr>
    <w:rPr>
      <w:b/>
      <w:sz w:val="24"/>
      <w:szCs w:val="20"/>
    </w:rPr>
  </w:style>
  <w:style w:type="paragraph" w:styleId="Heading2">
    <w:name w:val="Heading 2"/>
    <w:basedOn w:val="Style12"/>
    <w:next w:val="BodyText"/>
    <w:qFormat/>
    <w:pPr>
      <w:spacing w:before="200" w:after="120"/>
      <w:outlineLvl w:val="1"/>
    </w:pPr>
    <w:rPr>
      <w:rFonts w:ascii="Liberation Serif;Times New Roman" w:hAnsi="Liberation Serif;Times New Roman" w:eastAsia="Arial Unicode MS" w:cs="Arial Unicode MS"/>
      <w:b/>
      <w:bCs/>
      <w:sz w:val="36"/>
      <w:szCs w:val="36"/>
    </w:rPr>
  </w:style>
  <w:style w:type="paragraph" w:styleId="Heading3">
    <w:name w:val="Heading 3"/>
    <w:basedOn w:val="Normal"/>
    <w:next w:val="Normal"/>
    <w:link w:val="31"/>
    <w:uiPriority w:val="9"/>
    <w:semiHidden/>
    <w:unhideWhenUsed/>
    <w:qFormat/>
    <w:rsid w:val="006e5f5a"/>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3" w:customStyle="1">
    <w:name w:val="Основной текст (3)_"/>
    <w:basedOn w:val="DefaultParagraphFont"/>
    <w:link w:val="32"/>
    <w:qFormat/>
    <w:rsid w:val="00bc3d21"/>
    <w:rPr>
      <w:sz w:val="27"/>
      <w:szCs w:val="27"/>
      <w:shd w:fill="FFFFFF" w:val="clear"/>
    </w:rPr>
  </w:style>
  <w:style w:type="character" w:styleId="1" w:customStyle="1">
    <w:name w:val="Заголовок 1 Знак"/>
    <w:basedOn w:val="DefaultParagraphFont"/>
    <w:qFormat/>
    <w:rsid w:val="00bc3d21"/>
    <w:rPr>
      <w:rFonts w:ascii="Times New Roman" w:hAnsi="Times New Roman" w:eastAsia="Times New Roman" w:cs="Times New Roman"/>
      <w:b/>
      <w:sz w:val="24"/>
      <w:szCs w:val="20"/>
      <w:lang w:eastAsia="ru-RU"/>
    </w:rPr>
  </w:style>
  <w:style w:type="character" w:styleId="Style6" w:customStyle="1">
    <w:name w:val="Основной текст Знак"/>
    <w:basedOn w:val="DefaultParagraphFont"/>
    <w:qFormat/>
    <w:rsid w:val="00bc3d21"/>
    <w:rPr>
      <w:rFonts w:ascii="Times New Roman" w:hAnsi="Times New Roman" w:eastAsia="Times New Roman" w:cs="Times New Roman"/>
      <w:sz w:val="28"/>
      <w:szCs w:val="28"/>
      <w:lang w:eastAsia="ru-RU"/>
    </w:rPr>
  </w:style>
  <w:style w:type="character" w:styleId="Strong">
    <w:name w:val="Strong"/>
    <w:basedOn w:val="DefaultParagraphFont"/>
    <w:uiPriority w:val="22"/>
    <w:qFormat/>
    <w:rsid w:val="004e31ca"/>
    <w:rPr>
      <w:b/>
      <w:bCs/>
    </w:rPr>
  </w:style>
  <w:style w:type="character" w:styleId="Pagenumber">
    <w:name w:val="page number"/>
    <w:basedOn w:val="DefaultParagraphFont"/>
    <w:qFormat/>
    <w:rsid w:val="00cb4310"/>
    <w:rPr/>
  </w:style>
  <w:style w:type="character" w:styleId="Style7" w:customStyle="1">
    <w:name w:val="Верхний колонтитул Знак"/>
    <w:basedOn w:val="DefaultParagraphFont"/>
    <w:uiPriority w:val="99"/>
    <w:qFormat/>
    <w:rsid w:val="002d65b3"/>
    <w:rPr>
      <w:rFonts w:ascii="Times New Roman" w:hAnsi="Times New Roman" w:eastAsia="Times New Roman" w:cs="Times New Roman"/>
      <w:sz w:val="28"/>
      <w:szCs w:val="28"/>
      <w:lang w:eastAsia="ru-RU"/>
    </w:rPr>
  </w:style>
  <w:style w:type="character" w:styleId="Style8" w:customStyle="1">
    <w:name w:val="Нижний колонтитул Знак"/>
    <w:basedOn w:val="DefaultParagraphFont"/>
    <w:uiPriority w:val="99"/>
    <w:qFormat/>
    <w:rsid w:val="002d65b3"/>
    <w:rPr>
      <w:rFonts w:ascii="Times New Roman" w:hAnsi="Times New Roman" w:eastAsia="Times New Roman" w:cs="Times New Roman"/>
      <w:sz w:val="28"/>
      <w:szCs w:val="28"/>
      <w:lang w:eastAsia="ru-RU"/>
    </w:rPr>
  </w:style>
  <w:style w:type="character" w:styleId="Style9" w:customStyle="1">
    <w:name w:val="Текст выноски Знак"/>
    <w:basedOn w:val="DefaultParagraphFont"/>
    <w:link w:val="BalloonText"/>
    <w:uiPriority w:val="99"/>
    <w:semiHidden/>
    <w:qFormat/>
    <w:rsid w:val="00c3020a"/>
    <w:rPr>
      <w:rFonts w:ascii="Tahoma" w:hAnsi="Tahoma" w:eastAsia="Times New Roman" w:cs="Tahoma"/>
      <w:sz w:val="16"/>
      <w:szCs w:val="16"/>
      <w:lang w:eastAsia="ru-RU"/>
    </w:rPr>
  </w:style>
  <w:style w:type="character" w:styleId="Style10" w:customStyle="1">
    <w:name w:val="Заголовок Знак"/>
    <w:basedOn w:val="DefaultParagraphFont"/>
    <w:qFormat/>
    <w:rsid w:val="00947d59"/>
    <w:rPr>
      <w:rFonts w:ascii="Times New Roman" w:hAnsi="Times New Roman" w:eastAsia="Times New Roman" w:cs="Times New Roman"/>
      <w:b/>
      <w:bCs/>
      <w:sz w:val="24"/>
      <w:szCs w:val="24"/>
      <w:lang w:eastAsia="ru-RU"/>
    </w:rPr>
  </w:style>
  <w:style w:type="character" w:styleId="Style11" w:customStyle="1">
    <w:name w:val="Текст Знак"/>
    <w:basedOn w:val="DefaultParagraphFont"/>
    <w:link w:val="PlainText"/>
    <w:uiPriority w:val="99"/>
    <w:semiHidden/>
    <w:qFormat/>
    <w:rsid w:val="00820a72"/>
    <w:rPr>
      <w:rFonts w:ascii="Calibri" w:hAnsi="Calibri"/>
      <w:szCs w:val="21"/>
    </w:rPr>
  </w:style>
  <w:style w:type="character" w:styleId="31" w:customStyle="1">
    <w:name w:val="Заголовок 3 Знак"/>
    <w:basedOn w:val="DefaultParagraphFont"/>
    <w:uiPriority w:val="9"/>
    <w:semiHidden/>
    <w:qFormat/>
    <w:rsid w:val="006e5f5a"/>
    <w:rPr>
      <w:rFonts w:ascii="Cambria" w:hAnsi="Cambria" w:eastAsia="" w:cs="" w:asciiTheme="majorHAnsi" w:cstheme="majorBidi" w:eastAsiaTheme="majorEastAsia" w:hAnsiTheme="majorHAnsi"/>
      <w:b/>
      <w:bCs/>
      <w:color w:val="4F81BD" w:themeColor="accent1"/>
      <w:sz w:val="28"/>
      <w:szCs w:val="28"/>
      <w:lang w:eastAsia="ru-RU"/>
    </w:rPr>
  </w:style>
  <w:style w:type="character" w:styleId="Apple-converted-space" w:customStyle="1">
    <w:name w:val="apple-converted-space"/>
    <w:basedOn w:val="DefaultParagraphFont"/>
    <w:qFormat/>
    <w:rsid w:val="00e71623"/>
    <w:rPr/>
  </w:style>
  <w:style w:type="character" w:styleId="Hyperlink" w:customStyle="1">
    <w:name w:val="Hyperlink"/>
    <w:basedOn w:val="DefaultParagraphFont"/>
    <w:uiPriority w:val="99"/>
    <w:semiHidden/>
    <w:unhideWhenUsed/>
    <w:rsid w:val="00921f7c"/>
    <w:rPr>
      <w:color w:val="0000FF"/>
      <w:u w:val="single"/>
    </w:rPr>
  </w:style>
  <w:style w:type="paragraph" w:styleId="Style1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bc3d21"/>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3">
    <w:name w:val="Указатель"/>
    <w:basedOn w:val="Normal"/>
    <w:qFormat/>
    <w:pPr>
      <w:suppressLineNumbers/>
    </w:pPr>
    <w:rPr/>
  </w:style>
  <w:style w:type="paragraph" w:styleId="Title">
    <w:name w:val="Title"/>
    <w:basedOn w:val="Normal"/>
    <w:next w:val="BodyText"/>
    <w:link w:val="Style10"/>
    <w:qFormat/>
    <w:rsid w:val="00947d59"/>
    <w:pPr>
      <w:widowControl w:val="false"/>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32" w:customStyle="1">
    <w:name w:val="Основной текст (3)"/>
    <w:basedOn w:val="Normal"/>
    <w:link w:val="3"/>
    <w:qFormat/>
    <w:rsid w:val="00bc3d21"/>
    <w:pPr>
      <w:shd w:val="clear" w:color="auto" w:fill="FFFFFF"/>
      <w:spacing w:lineRule="atLeast" w:line="0" w:before="0" w:after="420"/>
    </w:pPr>
    <w:rPr>
      <w:rFonts w:ascii="Calibri" w:hAnsi="Calibri" w:eastAsia="Calibri" w:cs="" w:asciiTheme="minorHAnsi" w:cstheme="minorBidi" w:eastAsiaTheme="minorHAnsi" w:hAnsiTheme="minorHAnsi"/>
      <w:sz w:val="27"/>
      <w:szCs w:val="27"/>
      <w:lang w:eastAsia="en-US"/>
    </w:rPr>
  </w:style>
  <w:style w:type="paragraph" w:styleId="ListParagraph">
    <w:name w:val="List Paragraph"/>
    <w:basedOn w:val="Normal"/>
    <w:uiPriority w:val="34"/>
    <w:qFormat/>
    <w:rsid w:val="00ac419e"/>
    <w:pPr>
      <w:spacing w:before="0" w:after="0"/>
      <w:ind w:left="720" w:hanging="0"/>
      <w:contextualSpacing/>
    </w:pPr>
    <w:rPr/>
  </w:style>
  <w:style w:type="paragraph" w:styleId="Descr1" w:customStyle="1">
    <w:name w:val="descr1"/>
    <w:basedOn w:val="Normal"/>
    <w:qFormat/>
    <w:rsid w:val="004e31ca"/>
    <w:pPr>
      <w:ind w:left="3375" w:hanging="0"/>
    </w:pPr>
    <w:rPr>
      <w:rFonts w:ascii="Arial" w:hAnsi="Arial" w:cs="Arial"/>
      <w:color w:val="000000"/>
      <w:sz w:val="18"/>
      <w:szCs w:val="18"/>
    </w:rPr>
  </w:style>
  <w:style w:type="paragraph" w:styleId="Style14" w:customStyle="1">
    <w:name w:val="Колонтитул"/>
    <w:basedOn w:val="Normal"/>
    <w:qFormat/>
    <w:pPr/>
    <w:rPr/>
  </w:style>
  <w:style w:type="paragraph" w:styleId="Header">
    <w:name w:val="Header"/>
    <w:basedOn w:val="Normal"/>
    <w:link w:val="Style7"/>
    <w:uiPriority w:val="99"/>
    <w:unhideWhenUsed/>
    <w:rsid w:val="002d65b3"/>
    <w:pPr>
      <w:tabs>
        <w:tab w:val="clear" w:pos="709"/>
        <w:tab w:val="center" w:pos="4677" w:leader="none"/>
        <w:tab w:val="right" w:pos="9355" w:leader="none"/>
      </w:tabs>
    </w:pPr>
    <w:rPr/>
  </w:style>
  <w:style w:type="paragraph" w:styleId="Footer">
    <w:name w:val="Footer"/>
    <w:basedOn w:val="Normal"/>
    <w:link w:val="Style8"/>
    <w:uiPriority w:val="99"/>
    <w:unhideWhenUsed/>
    <w:rsid w:val="002d65b3"/>
    <w:pPr>
      <w:tabs>
        <w:tab w:val="clear" w:pos="709"/>
        <w:tab w:val="center" w:pos="4677" w:leader="none"/>
        <w:tab w:val="right" w:pos="9355" w:leader="none"/>
      </w:tabs>
    </w:pPr>
    <w:rPr/>
  </w:style>
  <w:style w:type="paragraph" w:styleId="BalloonText">
    <w:name w:val="Balloon Text"/>
    <w:basedOn w:val="Normal"/>
    <w:link w:val="Style9"/>
    <w:uiPriority w:val="99"/>
    <w:semiHidden/>
    <w:unhideWhenUsed/>
    <w:qFormat/>
    <w:rsid w:val="00c3020a"/>
    <w:pPr/>
    <w:rPr>
      <w:rFonts w:ascii="Tahoma" w:hAnsi="Tahoma" w:cs="Tahoma"/>
      <w:sz w:val="16"/>
      <w:szCs w:val="16"/>
    </w:rPr>
  </w:style>
  <w:style w:type="paragraph" w:styleId="PlainText">
    <w:name w:val="Plain Text"/>
    <w:basedOn w:val="Normal"/>
    <w:link w:val="Style11"/>
    <w:uiPriority w:val="99"/>
    <w:semiHidden/>
    <w:unhideWhenUsed/>
    <w:qFormat/>
    <w:rsid w:val="00820a72"/>
    <w:pPr/>
    <w:rPr>
      <w:rFonts w:ascii="Calibri" w:hAnsi="Calibri" w:eastAsia="Calibri" w:cs="" w:cstheme="minorBidi" w:eastAsiaTheme="minorHAnsi"/>
      <w:sz w:val="22"/>
      <w:szCs w:val="21"/>
      <w:lang w:eastAsia="en-US"/>
    </w:rPr>
  </w:style>
  <w:style w:type="paragraph" w:styleId="NormalWeb">
    <w:name w:val="Normal (Web)"/>
    <w:basedOn w:val="Normal"/>
    <w:uiPriority w:val="99"/>
    <w:unhideWhenUsed/>
    <w:qFormat/>
    <w:rsid w:val="00c15995"/>
    <w:pPr>
      <w:spacing w:beforeAutospacing="1" w:afterAutospacing="1"/>
    </w:pPr>
    <w:rPr>
      <w:sz w:val="24"/>
      <w:szCs w:val="24"/>
    </w:rPr>
  </w:style>
  <w:style w:type="paragraph" w:styleId="Style15" w:customStyle="1">
    <w:name w:val="Содержимое таблицы"/>
    <w:basedOn w:val="Normal"/>
    <w:qFormat/>
    <w:pPr>
      <w:widowControl w:val="false"/>
      <w:suppressLineNumbers/>
    </w:pPr>
    <w:rPr/>
  </w:style>
  <w:style w:type="paragraph" w:styleId="Style16" w:customStyle="1">
    <w:name w:val="Заголовок таблицы"/>
    <w:basedOn w:val="Style15"/>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uiPriority w:val="59"/>
    <w:rsid w:val="004e15e0"/>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iles.stroyinf.ru/Data2/1/4294852/4294852592.ht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6AD4D-B38C-4871-B5C6-A7596E71A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Application>AlterOffice/2025.2.1.0$Linux_X86_64 LibreOffice_project/d2c615264c9535987c375e0f04a158be6015ce3d</Application>
  <AppVersion>15.0000</AppVersion>
  <Pages>10</Pages>
  <Words>2007</Words>
  <Characters>13291</Characters>
  <CharactersWithSpaces>15325</CharactersWithSpaces>
  <Paragraphs>296</Paragraphs>
  <Company>RusHydro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2022-02-21T05:56:00Z</dcterms:created>
  <dc:creator>AdzhievaMI</dc:creator>
  <dc:description/>
  <dc:language>ru-RU</dc:language>
  <cp:lastModifiedBy/>
  <dcterms:modified xsi:type="dcterms:W3CDTF">2026-07-02T14:59:04Z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