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fontTable.xml" ContentType="application/vnd.openxmlformats-officedocument.wordprocessingml.fontTable+xml"/>
  <Override PartName="/word/footer5.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itle"/>
        <w:numPr>
          <w:ilvl w:val="0"/>
          <w:numId w:val="0"/>
        </w:numPr>
        <w:ind w:left="0" w:hanging="0"/>
        <w:outlineLvl w:val="0"/>
        <w:rPr>
          <w:sz w:val="22"/>
          <w:szCs w:val="22"/>
        </w:rPr>
      </w:pPr>
      <w:r>
        <w:rPr>
          <w:sz w:val="22"/>
          <w:szCs w:val="22"/>
        </w:rPr>
        <w:t>Договор поставки № _________________</w:t>
      </w:r>
    </w:p>
    <w:p>
      <w:pPr>
        <w:pStyle w:val="Title"/>
        <w:numPr>
          <w:ilvl w:val="0"/>
          <w:numId w:val="0"/>
        </w:numPr>
        <w:ind w:left="0" w:firstLine="567"/>
        <w:outlineLvl w:val="0"/>
        <w:rPr>
          <w:sz w:val="22"/>
          <w:szCs w:val="22"/>
        </w:rPr>
      </w:pPr>
      <w:r>
        <w:rPr>
          <w:sz w:val="22"/>
          <w:szCs w:val="22"/>
        </w:rPr>
      </w:r>
    </w:p>
    <w:p>
      <w:pPr>
        <w:pStyle w:val="Normal"/>
        <w:shd w:val="clear" w:color="auto" w:fill="FFFFFF"/>
        <w:rPr>
          <w:sz w:val="22"/>
          <w:szCs w:val="22"/>
        </w:rPr>
      </w:pPr>
      <w:r>
        <w:rPr>
          <w:sz w:val="22"/>
          <w:szCs w:val="22"/>
        </w:rPr>
        <w:t>г. Волжский</w:t>
        <w:tab/>
        <w:tab/>
        <w:tab/>
        <w:tab/>
        <w:tab/>
        <w:tab/>
        <w:t xml:space="preserve">                            «____» ________________ 2026 г.</w:t>
      </w:r>
    </w:p>
    <w:p>
      <w:pPr>
        <w:pStyle w:val="Normal"/>
        <w:shd w:val="clear" w:color="auto" w:fill="FFFFFF"/>
        <w:ind w:firstLine="567"/>
        <w:jc w:val="both"/>
        <w:rPr>
          <w:sz w:val="22"/>
          <w:szCs w:val="22"/>
        </w:rPr>
      </w:pPr>
      <w:r>
        <w:rPr>
          <w:sz w:val="22"/>
          <w:szCs w:val="22"/>
        </w:rPr>
      </w:r>
    </w:p>
    <w:p>
      <w:pPr>
        <w:pStyle w:val="Normal"/>
        <w:ind w:firstLine="567"/>
        <w:jc w:val="both"/>
        <w:rPr>
          <w:sz w:val="22"/>
          <w:szCs w:val="22"/>
        </w:rPr>
      </w:pPr>
      <w:r>
        <w:rPr>
          <w:b/>
          <w:sz w:val="22"/>
          <w:szCs w:val="22"/>
        </w:rPr>
        <w:t xml:space="preserve">Акционерное общество «Гидроремонт-ВКК» (АО «Гидроремонт-ВКК»), </w:t>
      </w:r>
      <w:r>
        <w:rPr>
          <w:sz w:val="22"/>
          <w:szCs w:val="22"/>
        </w:rPr>
        <w:t>именуемое в дальнейшем «</w:t>
      </w:r>
      <w:r>
        <w:rPr>
          <w:b/>
          <w:sz w:val="22"/>
          <w:szCs w:val="22"/>
        </w:rPr>
        <w:t>Покупатель</w:t>
      </w:r>
      <w:r>
        <w:rPr>
          <w:sz w:val="22"/>
          <w:szCs w:val="22"/>
        </w:rPr>
        <w:t>», в лице ____________________________________, действующего на основании ____________________, с одной стороны, и</w:t>
      </w:r>
    </w:p>
    <w:p>
      <w:pPr>
        <w:pStyle w:val="Normal"/>
        <w:tabs>
          <w:tab w:val="clear" w:pos="720"/>
          <w:tab w:val="left" w:pos="993" w:leader="none"/>
        </w:tabs>
        <w:spacing w:before="0" w:after="0"/>
        <w:ind w:firstLine="567"/>
        <w:contextualSpacing/>
        <w:jc w:val="both"/>
        <w:rPr>
          <w:sz w:val="22"/>
          <w:szCs w:val="22"/>
        </w:rPr>
      </w:pPr>
      <w:r>
        <w:rPr>
          <w:b/>
          <w:sz w:val="22"/>
          <w:szCs w:val="22"/>
        </w:rPr>
        <w:t xml:space="preserve">__________________________, </w:t>
      </w:r>
      <w:r>
        <w:rPr>
          <w:sz w:val="22"/>
          <w:szCs w:val="22"/>
        </w:rPr>
        <w:t>именуемое в дальнейшем</w:t>
      </w:r>
      <w:r>
        <w:rPr>
          <w:b/>
          <w:sz w:val="22"/>
          <w:szCs w:val="22"/>
        </w:rPr>
        <w:t xml:space="preserve"> «Поставщик», </w:t>
      </w:r>
      <w:r>
        <w:rPr>
          <w:sz w:val="22"/>
          <w:szCs w:val="22"/>
        </w:rPr>
        <w:t xml:space="preserve">в лице __________________, действующего на основании ______________,  </w:t>
      </w:r>
    </w:p>
    <w:p>
      <w:pPr>
        <w:pStyle w:val="Normal"/>
        <w:tabs>
          <w:tab w:val="clear" w:pos="720"/>
          <w:tab w:val="left" w:pos="567" w:leader="none"/>
        </w:tabs>
        <w:ind w:firstLine="567"/>
        <w:jc w:val="both"/>
        <w:rPr>
          <w:sz w:val="22"/>
          <w:szCs w:val="22"/>
        </w:rPr>
      </w:pPr>
      <w:r>
        <w:rPr>
          <w:sz w:val="22"/>
          <w:szCs w:val="22"/>
        </w:rPr>
        <w:t>совместно в дальнейшем именуемые «Стороны», а по отдельности – «Сторона», по результатам проведенной закупочной процедуры способом ____________________________, по лоту № _____________________, на основании ____________, заключили настоящий договор (далее – «Договор») о нижеследующем:</w:t>
      </w:r>
    </w:p>
    <w:p>
      <w:pPr>
        <w:pStyle w:val="Normal"/>
        <w:ind w:firstLine="567"/>
        <w:jc w:val="both"/>
        <w:rPr>
          <w:sz w:val="22"/>
          <w:szCs w:val="22"/>
        </w:rPr>
      </w:pPr>
      <w:r>
        <w:rPr>
          <w:sz w:val="22"/>
          <w:szCs w:val="22"/>
        </w:rPr>
      </w:r>
    </w:p>
    <w:p>
      <w:pPr>
        <w:pStyle w:val="Normal"/>
        <w:widowControl w:val="false"/>
        <w:numPr>
          <w:ilvl w:val="0"/>
          <w:numId w:val="6"/>
        </w:numPr>
        <w:shd w:val="clear" w:color="auto" w:fill="FFFFFF"/>
        <w:tabs>
          <w:tab w:val="clear" w:pos="720"/>
          <w:tab w:val="left" w:pos="426" w:leader="none"/>
        </w:tabs>
        <w:ind w:left="0" w:hanging="0"/>
        <w:jc w:val="center"/>
        <w:rPr>
          <w:b/>
          <w:bCs/>
          <w:sz w:val="22"/>
          <w:szCs w:val="22"/>
        </w:rPr>
      </w:pPr>
      <w:r>
        <w:rPr>
          <w:b/>
          <w:bCs/>
          <w:sz w:val="22"/>
          <w:szCs w:val="22"/>
        </w:rPr>
        <w:t>Предмет Договора</w:t>
      </w:r>
    </w:p>
    <w:p>
      <w:pPr>
        <w:pStyle w:val="Normal"/>
        <w:widowControl w:val="false"/>
        <w:shd w:val="clear" w:color="auto" w:fill="FFFFFF"/>
        <w:ind w:left="567" w:hanging="0"/>
        <w:rPr>
          <w:b/>
          <w:bCs/>
          <w:sz w:val="22"/>
          <w:szCs w:val="22"/>
        </w:rPr>
      </w:pPr>
      <w:r>
        <w:rPr>
          <w:b/>
          <w:bCs/>
          <w:sz w:val="22"/>
          <w:szCs w:val="22"/>
        </w:rPr>
      </w:r>
    </w:p>
    <w:p>
      <w:pPr>
        <w:pStyle w:val="Title"/>
        <w:numPr>
          <w:ilvl w:val="1"/>
          <w:numId w:val="6"/>
        </w:numPr>
        <w:tabs>
          <w:tab w:val="clear" w:pos="720"/>
          <w:tab w:val="left" w:pos="993" w:leader="none"/>
        </w:tabs>
        <w:spacing w:before="0" w:after="0"/>
        <w:ind w:left="0" w:firstLine="567"/>
        <w:contextualSpacing/>
        <w:jc w:val="both"/>
        <w:rPr>
          <w:b w:val="false"/>
          <w:sz w:val="22"/>
          <w:szCs w:val="22"/>
        </w:rPr>
      </w:pPr>
      <w:r>
        <w:rPr>
          <w:b w:val="false"/>
          <w:sz w:val="22"/>
          <w:szCs w:val="22"/>
        </w:rPr>
        <w:t xml:space="preserve">Поставщик обязуется передать Покупателю </w:t>
      </w:r>
      <w:r>
        <w:rPr>
          <w:b/>
          <w:bCs/>
          <w:sz w:val="22"/>
          <w:szCs w:val="22"/>
        </w:rPr>
        <w:t>____________________</w:t>
      </w:r>
      <w:r>
        <w:rPr>
          <w:sz w:val="22"/>
          <w:szCs w:val="22"/>
        </w:rPr>
        <w:t xml:space="preserve"> </w:t>
      </w:r>
      <w:r>
        <w:rPr>
          <w:b w:val="false"/>
          <w:sz w:val="22"/>
          <w:szCs w:val="22"/>
        </w:rPr>
        <w:t>(далее – «Продукция») на условиях, согласованных Сторонами в Договоре, в соответствии со Спецификацией № 1 (</w:t>
      </w:r>
      <w:r>
        <w:rPr>
          <w:sz w:val="22"/>
          <w:szCs w:val="22"/>
        </w:rPr>
        <w:t>Приложение № 1</w:t>
      </w:r>
      <w:r>
        <w:rPr>
          <w:b w:val="false"/>
          <w:sz w:val="22"/>
          <w:szCs w:val="22"/>
        </w:rPr>
        <w:t>), и техническими требованиями (</w:t>
      </w:r>
      <w:r>
        <w:rPr>
          <w:sz w:val="22"/>
          <w:szCs w:val="22"/>
        </w:rPr>
        <w:t>Приложение №2</w:t>
      </w:r>
      <w:r>
        <w:rPr>
          <w:b w:val="false"/>
          <w:sz w:val="22"/>
          <w:szCs w:val="22"/>
        </w:rPr>
        <w:t>), а Покупатель обязуется принять и оплатить Продукцию в установленном Договором порядке.</w:t>
      </w:r>
    </w:p>
    <w:p>
      <w:pPr>
        <w:pStyle w:val="ListParagraph"/>
        <w:numPr>
          <w:ilvl w:val="1"/>
          <w:numId w:val="6"/>
        </w:numPr>
        <w:shd w:val="clear" w:color="auto" w:fill="FFFFFF"/>
        <w:tabs>
          <w:tab w:val="clear" w:pos="720"/>
          <w:tab w:val="left" w:pos="540" w:leader="none"/>
          <w:tab w:val="left" w:pos="851" w:leader="none"/>
          <w:tab w:val="left" w:pos="993" w:leader="none"/>
        </w:tabs>
        <w:suppressAutoHyphens w:val="false"/>
        <w:spacing w:before="0" w:after="0"/>
        <w:ind w:left="0" w:firstLine="567"/>
        <w:contextualSpacing w:val="false"/>
        <w:jc w:val="both"/>
        <w:rPr>
          <w:shd w:fill="FFFFFF" w:val="clear"/>
        </w:rPr>
      </w:pPr>
      <w:r>
        <w:rPr>
          <w:sz w:val="22"/>
          <w:szCs w:val="22"/>
          <w:shd w:fill="FFFFFF" w:val="clear"/>
        </w:rPr>
        <w:t>Поставка осуществляется одной партией.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Поставка по Договору выполняется для нужд Волжского филиала АО «Гидроремонт-ВКК» в г. Волжский.</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Место поставки: РФ, Волгоградская обл., г. Волжский, пр-т Ленина, д. 1А (далее – «Место поставки»).</w:t>
      </w:r>
    </w:p>
    <w:p>
      <w:pPr>
        <w:pStyle w:val="ListParagraph"/>
        <w:numPr>
          <w:ilvl w:val="1"/>
          <w:numId w:val="6"/>
        </w:numPr>
        <w:shd w:val="clear" w:color="auto" w:fill="FFFFFF"/>
        <w:tabs>
          <w:tab w:val="clear" w:pos="720"/>
          <w:tab w:val="left" w:pos="142" w:leader="none"/>
          <w:tab w:val="left" w:pos="540" w:leader="none"/>
          <w:tab w:val="left" w:pos="993" w:leader="none"/>
        </w:tabs>
        <w:ind w:left="0" w:firstLine="567"/>
        <w:jc w:val="both"/>
        <w:rPr>
          <w:sz w:val="22"/>
          <w:szCs w:val="22"/>
        </w:rPr>
      </w:pPr>
      <w:r>
        <w:rPr>
          <w:sz w:val="22"/>
          <w:szCs w:val="22"/>
        </w:rPr>
        <w:t>Срок поставки Продукции по Договору: в течение ________________ календарных дней с даты подписания договора сторонами.</w:t>
      </w:r>
    </w:p>
    <w:p>
      <w:pPr>
        <w:pStyle w:val="ListParagraph"/>
        <w:shd w:val="clear" w:color="auto" w:fill="FFFFFF"/>
        <w:tabs>
          <w:tab w:val="clear" w:pos="720"/>
          <w:tab w:val="left" w:pos="540" w:leader="none"/>
          <w:tab w:val="left" w:pos="1425" w:leader="none"/>
        </w:tabs>
        <w:spacing w:before="0" w:after="0"/>
        <w:ind w:left="0" w:firstLine="567"/>
        <w:contextualSpacing w:val="false"/>
        <w:jc w:val="both"/>
        <w:rPr>
          <w:sz w:val="22"/>
          <w:szCs w:val="22"/>
        </w:rPr>
      </w:pPr>
      <w:r>
        <w:rPr>
          <w:sz w:val="22"/>
          <w:szCs w:val="22"/>
        </w:rPr>
      </w:r>
      <w:bookmarkStart w:id="0" w:name="_GoBack"/>
      <w:bookmarkStart w:id="1" w:name="_GoBack"/>
      <w:bookmarkEnd w:id="1"/>
    </w:p>
    <w:p>
      <w:pPr>
        <w:pStyle w:val="Normal"/>
        <w:widowControl w:val="false"/>
        <w:numPr>
          <w:ilvl w:val="0"/>
          <w:numId w:val="6"/>
        </w:numPr>
        <w:shd w:val="clear" w:color="auto" w:fill="FFFFFF"/>
        <w:tabs>
          <w:tab w:val="clear" w:pos="720"/>
          <w:tab w:val="left" w:pos="426" w:leader="none"/>
        </w:tabs>
        <w:ind w:left="0" w:hanging="0"/>
        <w:jc w:val="center"/>
        <w:rPr>
          <w:b/>
          <w:sz w:val="22"/>
          <w:szCs w:val="22"/>
        </w:rPr>
      </w:pPr>
      <w:r>
        <w:rPr>
          <w:b/>
          <w:sz w:val="22"/>
          <w:szCs w:val="22"/>
        </w:rPr>
        <w:t>Цена Договора и порядок оплаты</w:t>
      </w:r>
    </w:p>
    <w:p>
      <w:pPr>
        <w:pStyle w:val="Normal"/>
        <w:widowControl w:val="false"/>
        <w:shd w:val="clear" w:color="auto" w:fill="FFFFFF"/>
        <w:rPr>
          <w:b/>
          <w:sz w:val="22"/>
          <w:szCs w:val="22"/>
        </w:rPr>
      </w:pPr>
      <w:r>
        <w:rPr>
          <w:b/>
          <w:sz w:val="22"/>
          <w:szCs w:val="22"/>
        </w:rPr>
      </w:r>
    </w:p>
    <w:p>
      <w:pPr>
        <w:pStyle w:val="ListParagraph"/>
        <w:numPr>
          <w:ilvl w:val="1"/>
          <w:numId w:val="6"/>
        </w:numPr>
        <w:shd w:val="clear" w:color="auto" w:fill="FFFFFF"/>
        <w:tabs>
          <w:tab w:val="clear" w:pos="720"/>
          <w:tab w:val="left" w:pos="851" w:leader="none"/>
          <w:tab w:val="left" w:pos="993" w:leader="none"/>
        </w:tabs>
        <w:spacing w:before="0" w:after="0"/>
        <w:ind w:left="0" w:firstLine="567"/>
        <w:contextualSpacing w:val="false"/>
        <w:jc w:val="both"/>
        <w:rPr>
          <w:sz w:val="22"/>
          <w:szCs w:val="22"/>
        </w:rPr>
      </w:pPr>
      <w:r>
        <w:rPr>
          <w:sz w:val="22"/>
          <w:szCs w:val="22"/>
        </w:rPr>
        <w:t xml:space="preserve">Общая стоимость Продукции (далее – «Цена Договора») составляет </w:t>
      </w:r>
      <w:r>
        <w:rPr>
          <w:b/>
          <w:bCs/>
          <w:sz w:val="22"/>
          <w:szCs w:val="22"/>
        </w:rPr>
        <w:t xml:space="preserve">_________ (__________) рублей ___ копеек без НДС, </w:t>
      </w:r>
      <w:r>
        <w:rPr>
          <w:b w:val="false"/>
          <w:bCs w:val="false"/>
          <w:sz w:val="22"/>
          <w:szCs w:val="22"/>
        </w:rPr>
        <w:t>при этом НДС исчисляется дополнительно по ставке, установленной ст. 164 Налогового кодекса РФ.</w:t>
      </w:r>
    </w:p>
    <w:p>
      <w:pPr>
        <w:pStyle w:val="ListParagraph"/>
        <w:numPr>
          <w:ilvl w:val="1"/>
          <w:numId w:val="6"/>
        </w:numPr>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 xml:space="preserve">Цена Договора включает в себя </w:t>
      </w:r>
      <w:r>
        <w:rPr>
          <w:bCs/>
          <w:sz w:val="22"/>
          <w:szCs w:val="22"/>
        </w:rPr>
        <w:t xml:space="preserve">прибыль Поставщика, а также расходы Поставщика на производство или приобретение, транспортировку Продукции до Места поставки, погрузку,  перемещение по территории Покупателя, стоимость тары и упаковки, лицензий, сертификации, паспортизации, испытаний, необходимых для использования Продукции (если применимо), </w:t>
      </w:r>
      <w:r>
        <w:rPr>
          <w:sz w:val="22"/>
          <w:szCs w:val="22"/>
        </w:rPr>
        <w:t xml:space="preserve">подлежащие уплате налоги, сборы и пошлины (в т.ч. по таможенному оформлению, если применимо), </w:t>
      </w:r>
      <w:r>
        <w:rPr>
          <w:bCs/>
          <w:sz w:val="22"/>
          <w:szCs w:val="22"/>
        </w:rPr>
        <w:t xml:space="preserve">а также </w:t>
      </w:r>
      <w:r>
        <w:rPr>
          <w:sz w:val="22"/>
          <w:szCs w:val="22"/>
        </w:rPr>
        <w:t xml:space="preserve">все прочие затраты и расходы Поставщика, в том числе страхование груза, получение разрешений и другие сборы связанные с поставкой Продукции и исполнением иных обязательств по Договору. </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Цена единицы Продукции определена в Спецификации, является фиксированной и не подлежит изменению в одностороннем порядке.</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Стоимость единицы Продукции определяется в Спецификации (Приложение № 1).</w:t>
      </w:r>
    </w:p>
    <w:p>
      <w:pPr>
        <w:pStyle w:val="ListParagraph"/>
        <w:numPr>
          <w:ilvl w:val="1"/>
          <w:numId w:val="6"/>
        </w:numPr>
        <w:shd w:val="clear" w:color="auto" w:fill="FFFFFF"/>
        <w:tabs>
          <w:tab w:val="clear" w:pos="720"/>
          <w:tab w:val="left" w:pos="0" w:leader="none"/>
          <w:tab w:val="left" w:pos="851" w:leader="none"/>
          <w:tab w:val="left" w:pos="993" w:leader="none"/>
        </w:tabs>
        <w:spacing w:before="0" w:after="0"/>
        <w:ind w:left="0" w:firstLine="567"/>
        <w:contextualSpacing w:val="false"/>
        <w:jc w:val="both"/>
        <w:rPr>
          <w:sz w:val="22"/>
          <w:szCs w:val="22"/>
        </w:rPr>
      </w:pPr>
      <w:r>
        <w:rPr>
          <w:sz w:val="22"/>
          <w:szCs w:val="22"/>
        </w:rPr>
        <w:t>Оплата в соответствии с Договором осуществляется следующим образом:</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2.5.1. Платеж в размере 100% (сто процентов) стоимости поставленной Продукции производится Покупателем в течение 30 (тридцати) календарных дней/7 (семь) рабочих дней</w:t>
      </w:r>
      <w:r>
        <w:rPr>
          <w:rStyle w:val="FootnoteReference"/>
          <w:sz w:val="22"/>
          <w:szCs w:val="22"/>
        </w:rPr>
        <w:footnoteReference w:id="2"/>
      </w:r>
      <w:r>
        <w:rPr>
          <w:sz w:val="22"/>
          <w:szCs w:val="22"/>
        </w:rPr>
        <w:t xml:space="preserve"> с даты подписания Товарной накладной по форме ТОРГ-12 или Универсального передаточного документа (УПД) на соответствующую Продукцию, при условии получения счета, выставленного Поставщиком с учетом п. 2.6. Договора.</w:t>
      </w:r>
    </w:p>
    <w:p>
      <w:pPr>
        <w:pStyle w:val="ListParagraph"/>
        <w:shd w:val="clear" w:color="auto" w:fill="FFFFFF"/>
        <w:tabs>
          <w:tab w:val="clear" w:pos="720"/>
          <w:tab w:val="left" w:pos="567" w:leader="none"/>
          <w:tab w:val="left" w:pos="1440" w:leader="none"/>
        </w:tabs>
        <w:ind w:left="0" w:firstLine="567"/>
        <w:jc w:val="both"/>
        <w:rPr>
          <w:sz w:val="22"/>
          <w:szCs w:val="22"/>
        </w:rPr>
      </w:pPr>
      <w:r>
        <w:rPr>
          <w:sz w:val="22"/>
          <w:szCs w:val="22"/>
        </w:rPr>
        <w:t>2.5.2. Покупатель вправе произвести сальдо взаимных обязательств Сторон путем уменьшения сумм причитающихся Поставщику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Поставщика перед Покупателем,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поставленной Поставщиком Продукции.</w:t>
      </w:r>
    </w:p>
    <w:p>
      <w:pPr>
        <w:pStyle w:val="ListParagraph"/>
        <w:numPr>
          <w:ilvl w:val="1"/>
          <w:numId w:val="13"/>
        </w:numPr>
        <w:shd w:val="clear" w:color="auto" w:fill="FFFFFF"/>
        <w:tabs>
          <w:tab w:val="clear" w:pos="720"/>
          <w:tab w:val="left" w:pos="480" w:leader="none"/>
          <w:tab w:val="left" w:pos="851" w:leader="none"/>
          <w:tab w:val="left" w:pos="993" w:leader="none"/>
        </w:tabs>
        <w:spacing w:before="0" w:after="0"/>
        <w:ind w:left="0" w:firstLine="567"/>
        <w:contextualSpacing w:val="false"/>
        <w:jc w:val="both"/>
        <w:rPr>
          <w:sz w:val="22"/>
          <w:szCs w:val="22"/>
        </w:rPr>
      </w:pPr>
      <w:r>
        <w:rPr>
          <w:sz w:val="22"/>
          <w:szCs w:val="22"/>
        </w:rPr>
        <w:t>В случае выставления Поставщиком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Поставщиком независимо от его фактического вручения Покупателю. В случае получения Покупателем счета Поставщика позднее чем за 10 (Десять) календарных дней до истечения определенного в Договоре срока на оплату, оплата по счету Поставщика осуществляется в течение 10 (Десяти) календарных дней с даты его получения Покупателем.</w:t>
      </w:r>
    </w:p>
    <w:p>
      <w:pPr>
        <w:pStyle w:val="Normal"/>
        <w:widowControl w:val="false"/>
        <w:numPr>
          <w:ilvl w:val="1"/>
          <w:numId w:val="15"/>
        </w:numPr>
        <w:shd w:val="clear" w:color="auto" w:fill="FFFFFF"/>
        <w:tabs>
          <w:tab w:val="clear" w:pos="720"/>
          <w:tab w:val="left" w:pos="1134" w:leader="none"/>
        </w:tabs>
        <w:spacing w:before="0" w:after="0"/>
        <w:ind w:left="0" w:firstLine="567"/>
        <w:contextualSpacing/>
        <w:jc w:val="both"/>
        <w:rPr>
          <w:sz w:val="22"/>
          <w:szCs w:val="22"/>
        </w:rPr>
      </w:pPr>
      <w:r>
        <w:rPr>
          <w:sz w:val="22"/>
          <w:szCs w:val="22"/>
        </w:rPr>
        <w:t>Оплата производится в валюте Российской Федерации на расчетный счет Поставщика, указанный в Договоре. Обязательство Покупателя по осуществлению платежа считается исполненным с момента списания денежных средств с расчетного счета Покупателя.</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 соглашению Сторон возможны иные формы расчетов, не противоречащие законодательству Российской Федерации.</w:t>
      </w:r>
    </w:p>
    <w:p>
      <w:pPr>
        <w:pStyle w:val="Normal"/>
        <w:widowControl w:val="false"/>
        <w:numPr>
          <w:ilvl w:val="1"/>
          <w:numId w:val="15"/>
        </w:numPr>
        <w:shd w:val="clear" w:color="auto" w:fill="FFFFFF"/>
        <w:tabs>
          <w:tab w:val="clear" w:pos="720"/>
          <w:tab w:val="left" w:pos="1134" w:leader="none"/>
          <w:tab w:val="left" w:pos="1425" w:leader="none"/>
        </w:tabs>
        <w:spacing w:before="0" w:after="0"/>
        <w:ind w:left="0" w:firstLine="567"/>
        <w:contextualSpacing/>
        <w:jc w:val="both"/>
        <w:rPr>
          <w:sz w:val="22"/>
          <w:szCs w:val="22"/>
        </w:rPr>
      </w:pPr>
      <w:r>
        <w:rPr>
          <w:sz w:val="22"/>
          <w:szCs w:val="22"/>
        </w:rPr>
        <w:t>Поставщик обязан представить Покупателю счета-фактуры/УПД, выставленные в сроки и оформленные в порядке, установленном законодательством Российской Федерации. В случае нарушения Поставщиком требований к оформлению счетов-фактур/УПД, он обязан произвести замену счета-фактуры/УПД в течение 3 (трех) рабочих дней с даты получения соответствующего письменного требования Покупателя. В случае непредставления Поставщиком в течение 5 (пяти) дней с даты получения авансового платежа счета-фактуры/УПД, подтверждающего право Покупателя на вычет НДС, уплаченного дополнительно к такому авансу, Поставщик обязан в тот же срок возвратить Покупателю разницу между суммой, фактически перечисленной Покупателем, и суммой соответствующего авансового платежа, взятого без учета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Если имеются нарушения со стороны Поставщика и Покупатель выставил ему счет на оплату неустойки, то Покупатель вправе удержать платеж в части или полностью, не доплатить Поставщику на сумму неустойки. </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 xml:space="preserve">Любые и все дополнительные расходы, и издержки, понесенные Поставщиком в результате задержки со стороны Покупателя на единовременный период до 30 (Тридцати) дней или совокупной длительностью до 90 (Девяноста) дней, считаются включенными в цену Договора, даже если задержка произошла по вине Покупателя. Просрочка исполнения Покупателем своих обязательств по настоящему Договору на единовременный период до 30 (Тридцати) дней или совокупной длительностью до 90 (Девяноста) дней не предоставляет Поставщику право на соразмерное продление срока исполнения своих обязательств по настоящему Договору. </w:t>
      </w:r>
    </w:p>
    <w:p>
      <w:pPr>
        <w:pStyle w:val="Normal"/>
        <w:tabs>
          <w:tab w:val="clear" w:pos="720"/>
          <w:tab w:val="left" w:pos="0" w:leader="none"/>
          <w:tab w:val="left" w:pos="851" w:leader="none"/>
          <w:tab w:val="left" w:pos="1134" w:leader="none"/>
        </w:tabs>
        <w:spacing w:before="0" w:after="0"/>
        <w:ind w:firstLine="567"/>
        <w:contextualSpacing/>
        <w:jc w:val="both"/>
        <w:rPr>
          <w:sz w:val="22"/>
          <w:szCs w:val="22"/>
        </w:rPr>
      </w:pPr>
      <w:r>
        <w:rPr>
          <w:sz w:val="22"/>
          <w:szCs w:val="22"/>
        </w:rPr>
        <w:t>Поставщик будет иметь право на соразмерное продление срока исполнения своих обязательств, получение компенсации всех разумных и надлежащим образом документально подтвержденных дополнительных расходов, обоснованно понесенных им в результате любой задержки, исключительно при наличии одновременно следующих условий:</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срок задержки составляет единовременно 31 (Тридцать один) день или в совокупности 91 (Девяносто один) день и более;</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такие задержки происходят по вине Покупателя;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Поставщик в каждом отдельном случае, включая первоначальный 30-дневный срок задержки, надлежащим образом и своевременно уведомляет Покупателя о любых таких задержках, путем направления письменного уведомления;</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исполнение Поставщиком своего обязательства обусловлено исполнением обязательств Покупателем согласно Договору (встречное обязательство);</w:t>
      </w:r>
    </w:p>
    <w:p>
      <w:pPr>
        <w:pStyle w:val="Normal"/>
        <w:numPr>
          <w:ilvl w:val="0"/>
          <w:numId w:val="7"/>
        </w:numPr>
        <w:tabs>
          <w:tab w:val="clear" w:pos="720"/>
          <w:tab w:val="left" w:pos="0" w:leader="none"/>
          <w:tab w:val="left" w:pos="851" w:leader="none"/>
          <w:tab w:val="left" w:pos="993" w:leader="none"/>
          <w:tab w:val="left" w:pos="1134" w:leader="none"/>
        </w:tabs>
        <w:spacing w:before="0" w:after="0"/>
        <w:ind w:left="0" w:firstLine="567"/>
        <w:contextualSpacing/>
        <w:jc w:val="both"/>
        <w:rPr>
          <w:sz w:val="22"/>
          <w:szCs w:val="22"/>
        </w:rPr>
      </w:pPr>
      <w:r>
        <w:rPr>
          <w:sz w:val="22"/>
          <w:szCs w:val="22"/>
        </w:rPr>
        <w:t>обязательство Покупателя, по которому произошла задержка, не является денежным.</w:t>
      </w:r>
    </w:p>
    <w:p>
      <w:pPr>
        <w:pStyle w:val="ListParagraph"/>
        <w:numPr>
          <w:ilvl w:val="1"/>
          <w:numId w:val="15"/>
        </w:numPr>
        <w:tabs>
          <w:tab w:val="clear" w:pos="720"/>
          <w:tab w:val="left" w:pos="851" w:leader="none"/>
          <w:tab w:val="left" w:pos="993" w:leader="none"/>
          <w:tab w:val="left" w:pos="1134" w:leader="none"/>
        </w:tabs>
        <w:ind w:left="0" w:firstLine="567"/>
        <w:jc w:val="both"/>
        <w:rPr>
          <w:sz w:val="22"/>
          <w:szCs w:val="22"/>
        </w:rPr>
      </w:pPr>
      <w:r>
        <w:rPr>
          <w:sz w:val="22"/>
          <w:szCs w:val="22"/>
        </w:rPr>
        <w:t>Изменение стоимости Продукции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5"/>
        </w:numPr>
        <w:tabs>
          <w:tab w:val="clear" w:pos="720"/>
          <w:tab w:val="left" w:pos="851" w:leader="none"/>
          <w:tab w:val="left" w:pos="1134" w:leader="none"/>
        </w:tabs>
        <w:ind w:left="0" w:firstLine="567"/>
        <w:jc w:val="both"/>
        <w:rPr>
          <w:sz w:val="22"/>
          <w:szCs w:val="22"/>
        </w:rPr>
      </w:pPr>
      <w:r>
        <w:rPr>
          <w:sz w:val="22"/>
          <w:szCs w:val="22"/>
        </w:rPr>
        <w:t>Индексация Цены Договора не допускается.</w:t>
      </w:r>
    </w:p>
    <w:p>
      <w:pPr>
        <w:pStyle w:val="ListParagraph"/>
        <w:tabs>
          <w:tab w:val="clear" w:pos="720"/>
          <w:tab w:val="left" w:pos="851" w:leader="none"/>
          <w:tab w:val="left" w:pos="1425" w:leader="none"/>
        </w:tabs>
        <w:spacing w:before="0" w:after="0"/>
        <w:ind w:left="567" w:hanging="0"/>
        <w:contextualSpacing w:val="false"/>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Качество, количество и комплектность</w:t>
      </w:r>
    </w:p>
    <w:p>
      <w:pPr>
        <w:pStyle w:val="Normal"/>
        <w:widowControl w:val="false"/>
        <w:shd w:val="clear" w:color="auto" w:fill="FFFFFF"/>
        <w:ind w:left="567" w:hanging="0"/>
        <w:rPr>
          <w:b/>
          <w:sz w:val="22"/>
          <w:szCs w:val="22"/>
        </w:rPr>
      </w:pPr>
      <w:r>
        <w:rPr>
          <w:b/>
          <w:sz w:val="22"/>
          <w:szCs w:val="22"/>
        </w:rPr>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Продукция должна быть новой, не бывшей в употреблении, пригодной для использования по своему назначению. Поставщик гарантирует, что Продукция принадлежит ему на законном основании, в споре, залоге или под арестом не состоит, правами третьих лиц не обременена.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Качество, комплектность, количество и ассортимент поставляемой Продукции должны соответствовать требованиям Покупателя, Договора, Спецификации, государственным стандартам (техническим регламентам), техническим условиям и другой нормативно-технической документации.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Поставщик обязан одновременно с передачей Продукции передать Покупателю относящиеся к ней документы, оформленные надлежащим образом:</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Сертификат качества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Технический паспорт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Инструкция по эксплуатации (монтажу и т.п.) на русском языке в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Упаковочный лист на Продукцию 2 экз.;</w:t>
      </w:r>
    </w:p>
    <w:p>
      <w:pPr>
        <w:pStyle w:val="Normal"/>
        <w:widowControl w:val="false"/>
        <w:numPr>
          <w:ilvl w:val="0"/>
          <w:numId w:val="3"/>
        </w:numPr>
        <w:shd w:val="clear" w:color="auto" w:fill="FFFFFF"/>
        <w:tabs>
          <w:tab w:val="clear" w:pos="720"/>
          <w:tab w:val="left" w:pos="0"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иные документы (Сертификат соответствия, Сертификат безопасности, Сертификат пожаробезопасности, Сертификат радиологической безопасности, Санитарный сертификат, Сертификат о происхождении товара, Лицензии и т.п.) в зависимости от номенклатуры поставляемой Продукции;</w:t>
      </w:r>
    </w:p>
    <w:p>
      <w:pPr>
        <w:pStyle w:val="Normal"/>
        <w:widowControl w:val="false"/>
        <w:numPr>
          <w:ilvl w:val="0"/>
          <w:numId w:val="3"/>
        </w:numPr>
        <w:shd w:val="clear" w:color="auto" w:fill="FFFFFF"/>
        <w:tabs>
          <w:tab w:val="clear" w:pos="720"/>
          <w:tab w:val="left" w:pos="851" w:leader="none"/>
          <w:tab w:val="left" w:pos="900" w:leader="none"/>
          <w:tab w:val="left" w:pos="1134" w:leader="none"/>
          <w:tab w:val="left" w:pos="1276" w:leader="none"/>
        </w:tabs>
        <w:spacing w:before="0" w:after="0"/>
        <w:ind w:left="0" w:firstLine="567"/>
        <w:contextualSpacing/>
        <w:jc w:val="both"/>
        <w:rPr>
          <w:sz w:val="22"/>
          <w:szCs w:val="22"/>
        </w:rPr>
      </w:pPr>
      <w:r>
        <w:rPr>
          <w:sz w:val="22"/>
          <w:szCs w:val="22"/>
        </w:rPr>
        <w:t>Обязательные первичные документы:</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Товарно-транспортную накладную формы №1-Т (для учета товарно-материальных ценностей и расчетов за их перевозки) или Железнодорожную накладную (форма № ГУ-27) в 2 экз.;</w:t>
      </w:r>
    </w:p>
    <w:p>
      <w:pPr>
        <w:pStyle w:val="Normal"/>
        <w:widowControl w:val="false"/>
        <w:numPr>
          <w:ilvl w:val="0"/>
          <w:numId w:val="5"/>
        </w:numPr>
        <w:shd w:val="clear" w:color="auto" w:fill="FFFFFF"/>
        <w:tabs>
          <w:tab w:val="left" w:pos="720" w:leader="none"/>
          <w:tab w:val="left" w:pos="1134" w:leader="none"/>
          <w:tab w:val="left" w:pos="1276" w:leader="none"/>
        </w:tabs>
        <w:spacing w:before="0" w:after="0"/>
        <w:ind w:left="0" w:firstLine="567"/>
        <w:contextualSpacing/>
        <w:jc w:val="both"/>
        <w:rPr>
          <w:sz w:val="22"/>
          <w:szCs w:val="22"/>
        </w:rPr>
      </w:pPr>
      <w:r>
        <w:rPr>
          <w:sz w:val="22"/>
          <w:szCs w:val="22"/>
        </w:rPr>
        <w:t>Товарную накладную по форме ТОРГ-12 или Универсальный передаточный документ (УПД) в 2 экз.</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В случае отсутствия указанных в п. 3.3 Договора документов, Покупатель уведомляет об этом Поставщика и прекращает приемку Продукции до предоставления недостающих документов. Поставщик обязан в течение 3 (трех) календарных дней с даты направления указанного уведомления Покупателя представить недостающие документы, что не освобождает Поставщика от ответственности, предусмотренной условиями Договора за нарушение срока поставки. </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Товара по количеству тар и упаковок, в которых осуществлялась его отгрузка, производится в день поставки согласно транспортным и сопроводительным документам, упаковочным листам и другим документам Поставщика, представленным в соответствии с п. 3.3. Договора. По результатам проверки упаковочных мест Покупатель подписывает представленную Поставщиком </w:t>
      </w:r>
      <w:r>
        <w:rPr>
          <w:color w:val="000000"/>
          <w:sz w:val="22"/>
          <w:szCs w:val="22"/>
        </w:rPr>
        <w:t>товарно-транспортную накладную формы № 1-Т или Железнодорожную накладную (форма № ГУ-27).</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Поставщик обязан обеспечить присутствие во время приемки Продукцию и в месте поставки своего представителя, уполномоченного надлежащим образом оформленной доверенностью на передачу Продукции Покупателю, подписание Акта рекламации. При отсутствии представителя Поставщика или отсутствии у такого представителя надлежащим образом оформленной доверенности Покупатель вправе отказаться от приемки Продукцию, при этом такой отказ не будет являться нарушением обязательств Покупателя по Договору. Стороны будут рассматривать неявку представителя Поставщика как просрочку поставки. </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Оригинал доверенности представителя Поставщика подлежит передаче Покупателю.</w:t>
      </w:r>
    </w:p>
    <w:p>
      <w:pPr>
        <w:pStyle w:val="Normal"/>
        <w:widowControl w:val="false"/>
        <w:numPr>
          <w:ilvl w:val="1"/>
          <w:numId w:val="4"/>
        </w:numPr>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неявки представителя Поставщика и / или его отказа от подписания Акта рекламации при приемке Продукции, составленный и подписанный Покупателем в одностороннем порядке Акт рекламации будет являться достаточным основанием для применения к Поставщику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некомплектности, недопоставке, отсутствии необходимых принадлежностей, относящихся к Продукции, Покупатель вправе с одновременным направлением письменного уведомления Продавцу прекратить приемку Продукции до устранения нарушений. Поставщик обязан в течение 3 (трех) календарных дней с указанной даты представить необходимые комплектующие или принадлежности, что не освобождает Поставщика от ответственности за убытки, причиненные нарушением срока поставки.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Приемка Продукции со вскрытием упаковки производится Покупателем в течение 10 (десяти) рабочих дней с даты подписания </w:t>
      </w:r>
      <w:r>
        <w:rPr>
          <w:color w:val="000000"/>
          <w:sz w:val="22"/>
          <w:szCs w:val="22"/>
        </w:rPr>
        <w:t>товарно-транспортной накладной по форме № 1-Т) или Железнодорожной накладной (форма № ГУ-27)</w:t>
      </w:r>
      <w:r>
        <w:rPr>
          <w:sz w:val="22"/>
          <w:szCs w:val="22"/>
        </w:rPr>
        <w:t xml:space="preserve">. В случае отсутствия замечаний Покупатель подписывает </w:t>
      </w:r>
      <w:r>
        <w:rPr>
          <w:color w:val="000000"/>
          <w:sz w:val="22"/>
          <w:szCs w:val="22"/>
        </w:rPr>
        <w:t>товарную накладную унифицированной формы ТОРГ-12 или Универсальный передаточный документ (УПД).</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обнаружения внутри упаковочных мест (тары, упаковки) недопоставки, некомплектности, отсутствии необходимых принадлежностей или обнаружения недостатков (дефектов) Продукции, Покупатель незамедлительно прекращает вскрытие упаковки и направляет Поставщику письменное уведомление об обнаруженных недостатках с указанием даты и времени совместной приемки. Поставщик обязан обеспечить присутствие в указанное время своих представителей, уполномоченных доверенностью на проведение совместной приемки и подписание акта о выявленных недостатках. В акте о выявленных недостатках Сторонами указываются, в том числе, сроки и способ их устранения (возврат, замена или ремонт Продукции). Покупатель вправе не производить любые платежи, предусмотренные Договором, до исполнения Поставщиком своих обязательств по Договору, при этом Покупатель не считается просрочившим, а Поставщик лишается права ссылаться на отсутствие платежа при просрочке поставки следующей партии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невыполнении Поставщиком требований п. 3.11. Договора, акт о выявленных недостатках, составленный и подписанный Покупателем в одностороннем порядке, будет являться достаточным юридическим основанием для применения мер ответственности, установленных Договором.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случае, когда Продукция, комплектующие, принадлежности или документы, относящиеся к Продукции, не переданы Поставщиком в сроки, указанные в п. 3.4, 3.9 Договора, Покупатель вправе отказаться от Продукции, а Поставщик обязан не позднее 10 (Десяти) рабочих дней с даты уведомления его Покупателем об отказе от Продукции возместить понесенные убытки, в том числе расходы, связанные с хранением Продукции, а также возвратить Покупателю, уплаченный им авансовый платеж.</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По всем иным вопросам, касающимся приемки Продукции, Стороны руководствуются Инструкцией Госарбитража при Совете Министров СССР от 15.06.1965 № П-6, Инструкцией Госарбитража при Совете Министров СССР от 25.04.1966 №П-7 в части, не противоречащей условиям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rFonts w:eastAsia="Calibri"/>
          <w:sz w:val="22"/>
          <w:szCs w:val="22"/>
          <w:lang w:eastAsia="en-US"/>
        </w:rPr>
        <w:t>Поставщик обязан установить на продукцию</w:t>
      </w:r>
      <w:r>
        <w:rPr>
          <w:rFonts w:eastAsia="Calibri"/>
          <w:sz w:val="22"/>
          <w:szCs w:val="22"/>
          <w:shd w:fill="auto" w:val="clear"/>
          <w:lang w:eastAsia="en-US"/>
        </w:rPr>
        <w:t xml:space="preserve"> гарантийный срок _____ (_______________) месяцев с даты подписания Сторонами соответствующей товарной накладной по форме ТОРГ-12 или Универса</w:t>
      </w:r>
      <w:r>
        <w:rPr>
          <w:rFonts w:eastAsia="Calibri"/>
          <w:sz w:val="22"/>
          <w:szCs w:val="22"/>
          <w:lang w:eastAsia="en-US"/>
        </w:rPr>
        <w:t>льного передаточного документа (УПД), но не менее гарантийного срока изготовителя (производителя) продукции. Условия выполнения гарантийных обязательств поставщика или производителя не должны включать требование привлечения, специально аккредитованных производителем организаций или специалистов</w:t>
      </w:r>
      <w:r>
        <w:rPr>
          <w:sz w:val="22"/>
          <w:szCs w:val="22"/>
        </w:rPr>
        <w:t>.</w:t>
      </w:r>
    </w:p>
    <w:p>
      <w:pPr>
        <w:pStyle w:val="Normal"/>
        <w:tabs>
          <w:tab w:val="clear" w:pos="720"/>
          <w:tab w:val="left" w:pos="1134" w:leader="none"/>
          <w:tab w:val="left" w:pos="1276" w:leader="none"/>
        </w:tabs>
        <w:spacing w:before="0" w:after="0"/>
        <w:ind w:firstLine="567"/>
        <w:contextualSpacing/>
        <w:jc w:val="both"/>
        <w:rPr>
          <w:sz w:val="22"/>
          <w:szCs w:val="22"/>
        </w:rPr>
      </w:pPr>
      <w:r>
        <w:rPr>
          <w:sz w:val="22"/>
          <w:szCs w:val="22"/>
        </w:rPr>
        <w:t>Установленный в отношении Продукции Гарантийный срок распространяется на все составные части и комплектующие Продукции.</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В течение Гарантийного срока Поставщик гарантирует соответствие качества Продукции требованиям, указанным в Договоре, техническом паспорте Продукции, нормативно-технической документации, возможность эксплуатации Продукции в соответствии с ее целевым назначением, а также несет безусловную ответственность за обнаруженные недостатки (дефекты), если не докажет, что такие недостатки (дефекты) явились следствием несоблюдения Покупателем требований по транспортировке, хранению и использованию Продукции, установленных в инструкциях и иных документах, переданных Покупателю в соответствии с п. 3.3. Договора.</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При обнаружении в течение Гарантийного срока недостатков Продукции Покупатель направляет Поставщику соответствующее письменное уведомление, в котором указывает перечень выявленных недостатков и срок на их устранение.</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 xml:space="preserve">Устранение недостатков осуществляется Поставщиком своими силами, за свой счет и в срок, указанный </w:t>
      </w:r>
      <w:bookmarkStart w:id="2" w:name="OLE_LINK6"/>
      <w:bookmarkStart w:id="3" w:name="OLE_LINK5"/>
      <w:r>
        <w:rPr>
          <w:sz w:val="22"/>
          <w:szCs w:val="22"/>
        </w:rPr>
        <w:t>Покупателем в соответствии с п. 3.17. Договора</w:t>
      </w:r>
      <w:bookmarkEnd w:id="2"/>
      <w:bookmarkEnd w:id="3"/>
      <w:r>
        <w:rPr>
          <w:sz w:val="22"/>
          <w:szCs w:val="22"/>
        </w:rPr>
        <w:t>, путем замены или ремонта Продукции. Устранение недостатков путем ремонта Продукции может осуществляться только по письменному согласованию с Покупателем. Поставщик также вправе по согласованию с Покупателем вместо замены или ремонта Продукции возвратить Покупателю ее стоимость в соответствии со Спецификацией (Приложение № 1). Вывоз Продукции для целей устранения недостатков или утилизации осуществляется Поставщиком.</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Если Поставщик не устранит недостатки в срок, установленный согласно п. 3.17. Договора, Покупатель вправе устранить их своими силами или силами третьих лиц и потребовать от Поставщика возмещения понесенных расходов. Поставщик обязан возместить расходы Покупателя в течение 10 (десяти) рабочих дней с даты получения соответствующего письменного требования Покупателя.</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Гарантийный срок на Продукцию увеличивается на тот период времени, в течение которого Покупатель не мог эксплуатировать Продукцию (ее часть) вследствие указанных в настоящем разделе недостатков. Гарантийный срок на замененную или отремонтированную единицу Продукции устанавливается продолжительностью, указанной в п. 3.15. Договора и начинает исчисляться заново с даты приемки Покупателем замены или работ по устранению недостатков.</w:t>
      </w:r>
    </w:p>
    <w:p>
      <w:pPr>
        <w:pStyle w:val="Normal"/>
        <w:widowControl w:val="false"/>
        <w:numPr>
          <w:ilvl w:val="1"/>
          <w:numId w:val="4"/>
        </w:numPr>
        <w:shd w:val="clear" w:color="auto" w:fill="FFFFFF"/>
        <w:tabs>
          <w:tab w:val="clear" w:pos="720"/>
          <w:tab w:val="left" w:pos="1134" w:leader="none"/>
          <w:tab w:val="left" w:pos="1276" w:leader="none"/>
        </w:tabs>
        <w:spacing w:before="0" w:after="0"/>
        <w:ind w:left="0" w:firstLine="567"/>
        <w:contextualSpacing/>
        <w:jc w:val="both"/>
        <w:rPr>
          <w:sz w:val="22"/>
          <w:szCs w:val="22"/>
        </w:rPr>
      </w:pPr>
      <w:r>
        <w:rPr>
          <w:sz w:val="22"/>
          <w:szCs w:val="22"/>
        </w:rPr>
        <w:t>Устранение недостатков Продукции или возврат ее стоимости, в том числе в рамках срока, установленного в соответствии с п. 3.13. Договора, не освобождает Поставщика от ответственности за убытки, причиненные Покупателю вследствие наличия таких недостатков.</w:t>
      </w:r>
    </w:p>
    <w:p>
      <w:pPr>
        <w:pStyle w:val="Normal"/>
        <w:widowControl w:val="false"/>
        <w:shd w:val="clear" w:color="auto" w:fill="FFFFFF"/>
        <w:tabs>
          <w:tab w:val="clear" w:pos="720"/>
          <w:tab w:val="left" w:pos="1134" w:leader="none"/>
          <w:tab w:val="left" w:pos="1276" w:leader="none"/>
        </w:tabs>
        <w:ind w:left="567" w:hanging="0"/>
        <w:jc w:val="both"/>
        <w:rPr>
          <w:sz w:val="22"/>
          <w:szCs w:val="22"/>
        </w:rPr>
      </w:pPr>
      <w:r>
        <w:rPr>
          <w:sz w:val="22"/>
          <w:szCs w:val="22"/>
        </w:rPr>
      </w:r>
    </w:p>
    <w:p>
      <w:pPr>
        <w:pStyle w:val="Normal"/>
        <w:widowControl w:val="false"/>
        <w:numPr>
          <w:ilvl w:val="0"/>
          <w:numId w:val="13"/>
        </w:numPr>
        <w:shd w:val="clear" w:color="auto" w:fill="FFFFFF"/>
        <w:ind w:left="0" w:hanging="0"/>
        <w:jc w:val="center"/>
        <w:rPr>
          <w:b/>
          <w:sz w:val="22"/>
          <w:szCs w:val="22"/>
        </w:rPr>
      </w:pPr>
      <w:r>
        <w:rPr>
          <w:b/>
          <w:sz w:val="22"/>
          <w:szCs w:val="22"/>
        </w:rPr>
        <w:t>Тара, упаковка, маркировка</w:t>
      </w:r>
    </w:p>
    <w:p>
      <w:pPr>
        <w:pStyle w:val="Normal"/>
        <w:widowControl w:val="false"/>
        <w:shd w:val="clear" w:color="auto" w:fill="FFFFFF"/>
        <w:rPr>
          <w:b/>
          <w:sz w:val="22"/>
          <w:szCs w:val="22"/>
        </w:rPr>
      </w:pPr>
      <w:r>
        <w:rPr>
          <w:b/>
          <w:sz w:val="22"/>
          <w:szCs w:val="22"/>
        </w:rPr>
      </w:r>
    </w:p>
    <w:p>
      <w:pPr>
        <w:pStyle w:val="ListParagraph"/>
        <w:numPr>
          <w:ilvl w:val="0"/>
          <w:numId w:val="4"/>
        </w:numPr>
        <w:shd w:val="clear" w:color="auto" w:fill="FFFFFF"/>
        <w:tabs>
          <w:tab w:val="clear" w:pos="720"/>
          <w:tab w:val="left" w:pos="993" w:leader="none"/>
          <w:tab w:val="left" w:pos="1418" w:leader="none"/>
        </w:tabs>
        <w:jc w:val="both"/>
        <w:rPr>
          <w:vanish/>
          <w:sz w:val="22"/>
          <w:szCs w:val="22"/>
        </w:rPr>
      </w:pPr>
      <w:r>
        <w:rPr>
          <w:vanish/>
          <w:sz w:val="22"/>
          <w:szCs w:val="22"/>
        </w:rPr>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4.1 Продукция, поставляемая по Договору, должна отгружаться Поставщиком в таре и упаковке, обеспечивающих полную сохранность Продукции от всякого рода повреждений и порчи при ее перевозке и хранении с учетом возможных перегрузок и длительного хранения, в том числе в местностях с неблагоприятными климатическими условиями.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4.2 При необходимости дополнительных требований к способам затаривания, упаковки и транспортировки, Стороны согласуют их в Спецификации в отношении каждого вида Продукции в соответствии с требованиями ГОСТ, технических регламентов, ОСТ и другой нормативно-технической документации.</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4.3 Продукция, упаковка, тара должны быть надлежащим образом промаркированы. На таре и упаковке должны быть указаны:</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и адрес грузоотправителя и грузополучателя;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 Товарной накладной и/или Товарно-транспортной накладной;</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 брутто/нетто каждого места;</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наименование Продукции;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номера мест и их общее количество;</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весогабаритные характеристики мест;</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центр тяжести;</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условия хранения;</w:t>
      </w:r>
    </w:p>
    <w:p>
      <w:pPr>
        <w:pStyle w:val="Normal"/>
        <w:widowControl w:val="false"/>
        <w:numPr>
          <w:ilvl w:val="0"/>
          <w:numId w:val="5"/>
        </w:numPr>
        <w:shd w:val="clear" w:color="auto" w:fill="FFFFFF"/>
        <w:tabs>
          <w:tab w:val="clear" w:pos="720"/>
          <w:tab w:val="left" w:pos="993" w:leader="none"/>
          <w:tab w:val="left" w:pos="1276" w:leader="none"/>
          <w:tab w:val="left" w:pos="1418" w:leader="none"/>
        </w:tabs>
        <w:spacing w:before="0" w:after="0"/>
        <w:ind w:left="0" w:firstLine="567"/>
        <w:contextualSpacing/>
        <w:jc w:val="both"/>
        <w:rPr>
          <w:sz w:val="22"/>
          <w:szCs w:val="22"/>
        </w:rPr>
      </w:pPr>
      <w:r>
        <w:rPr>
          <w:sz w:val="22"/>
          <w:szCs w:val="22"/>
        </w:rPr>
        <w:t>обозначения типа «не бросать» и другие обычно используемые обозначения.</w:t>
      </w:r>
    </w:p>
    <w:p>
      <w:pPr>
        <w:pStyle w:val="Normal"/>
        <w:widowControl w:val="false"/>
        <w:shd w:val="clear" w:color="auto" w:fill="FFFFFF"/>
        <w:tabs>
          <w:tab w:val="clear" w:pos="720"/>
          <w:tab w:val="left" w:pos="993" w:leader="none"/>
          <w:tab w:val="left" w:pos="1276" w:leader="none"/>
          <w:tab w:val="left" w:pos="1418" w:leader="none"/>
        </w:tabs>
        <w:spacing w:before="0" w:after="0"/>
        <w:contextualSpacing/>
        <w:jc w:val="both"/>
        <w:rPr>
          <w:sz w:val="22"/>
          <w:szCs w:val="22"/>
        </w:rPr>
      </w:pPr>
      <w:r>
        <w:rPr>
          <w:sz w:val="22"/>
          <w:szCs w:val="22"/>
        </w:rPr>
        <w:t xml:space="preserve">        </w:t>
      </w:r>
      <w:r>
        <w:rPr>
          <w:sz w:val="22"/>
          <w:szCs w:val="22"/>
        </w:rPr>
        <w:t>4.4 Стоимость тары и упаковки включена в Цену Договора; тара и упаковка возврату не подлежат.</w:t>
      </w:r>
    </w:p>
    <w:p>
      <w:pPr>
        <w:pStyle w:val="Normal"/>
        <w:widowControl w:val="false"/>
        <w:shd w:val="clear" w:color="auto" w:fill="FFFFFF"/>
        <w:tabs>
          <w:tab w:val="clear" w:pos="720"/>
          <w:tab w:val="left" w:pos="1276" w:leader="none"/>
          <w:tab w:val="left" w:pos="1418" w:leader="none"/>
        </w:tabs>
        <w:ind w:firstLine="567"/>
        <w:jc w:val="both"/>
        <w:rPr>
          <w:sz w:val="22"/>
          <w:szCs w:val="22"/>
        </w:rPr>
      </w:pPr>
      <w:r>
        <w:rPr>
          <w:sz w:val="22"/>
          <w:szCs w:val="22"/>
        </w:rPr>
      </w:r>
    </w:p>
    <w:p>
      <w:pPr>
        <w:pStyle w:val="Normal"/>
        <w:widowControl w:val="false"/>
        <w:numPr>
          <w:ilvl w:val="0"/>
          <w:numId w:val="14"/>
        </w:numPr>
        <w:shd w:val="clear" w:color="auto" w:fill="FFFFFF"/>
        <w:jc w:val="center"/>
        <w:rPr>
          <w:b/>
          <w:sz w:val="22"/>
          <w:szCs w:val="22"/>
        </w:rPr>
      </w:pPr>
      <w:r>
        <w:rPr>
          <w:b/>
          <w:sz w:val="22"/>
          <w:szCs w:val="22"/>
        </w:rPr>
        <w:t>Сроки, порядок и условия поставки, переход права собственности</w:t>
      </w:r>
    </w:p>
    <w:p>
      <w:pPr>
        <w:pStyle w:val="Normal"/>
        <w:widowControl w:val="false"/>
        <w:shd w:val="clear" w:color="auto" w:fill="FFFFFF"/>
        <w:ind w:left="567" w:hanging="0"/>
        <w:rPr>
          <w:b/>
          <w:sz w:val="22"/>
          <w:szCs w:val="22"/>
        </w:rPr>
      </w:pPr>
      <w:r>
        <w:rPr>
          <w:b/>
          <w:sz w:val="22"/>
          <w:szCs w:val="22"/>
        </w:rPr>
      </w:r>
    </w:p>
    <w:p>
      <w:pPr>
        <w:pStyle w:val="ListParagraph"/>
        <w:numPr>
          <w:ilvl w:val="1"/>
          <w:numId w:val="14"/>
        </w:numPr>
        <w:tabs>
          <w:tab w:val="clear" w:pos="720"/>
          <w:tab w:val="left" w:pos="993" w:leader="none"/>
        </w:tabs>
        <w:spacing w:before="0" w:after="0"/>
        <w:ind w:left="0" w:firstLine="567"/>
        <w:contextualSpacing w:val="false"/>
        <w:jc w:val="both"/>
        <w:rPr>
          <w:shd w:fill="FFFFFF" w:val="clear"/>
        </w:rPr>
      </w:pPr>
      <w:r>
        <w:rPr>
          <w:sz w:val="22"/>
          <w:szCs w:val="22"/>
          <w:shd w:fill="FFFFFF" w:val="clear"/>
        </w:rPr>
        <w:t>Поставка Продукции по Договору осуществляется Поставщиком, согласно п. 1.2 Договора, в Место поставки согласно п. 1.4. Договора. Доставка Продукции осуществляется Поставщиком.</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Поставщик обязан уведомить Покупателя о дате поставки Продукции не позднее, чем за 2 (Два) календарных дня до даты поставки.</w:t>
      </w:r>
    </w:p>
    <w:p>
      <w:pPr>
        <w:pStyle w:val="Normal"/>
        <w:widowControl w:val="false"/>
        <w:numPr>
          <w:ilvl w:val="1"/>
          <w:numId w:val="14"/>
        </w:numPr>
        <w:shd w:val="clear" w:color="auto" w:fill="FFFFFF"/>
        <w:tabs>
          <w:tab w:val="clear" w:pos="720"/>
          <w:tab w:val="left" w:pos="993" w:leader="none"/>
        </w:tabs>
        <w:ind w:left="0" w:firstLine="567"/>
        <w:jc w:val="both"/>
        <w:rPr>
          <w:shd w:fill="FFFFFF" w:val="clear"/>
        </w:rPr>
      </w:pPr>
      <w:r>
        <w:rPr>
          <w:sz w:val="22"/>
          <w:szCs w:val="22"/>
          <w:shd w:fill="FFFFFF" w:val="clear"/>
        </w:rPr>
        <w:t xml:space="preserve">Право собственности на Продукцию переходит от Поставщика к Покупателю с момента подписания Покупателем Товарной накладной по форме ТОРГ-12 или Универсального передаточного документа (УПД). Датой поставки Продукции и датой перехода риска случайной гибели или повреждения Продукции считается дата подписания Покупателем Товарной накладной по форме ТОРГ-12 или УПД.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В случае если документы первичной отчетности оформлены не по форме и/или оформлены не полностью (отсутствуют обязательные реквизиты, заполнены не все поля, разделы), либо оформлены с ошибками, либо предоставлены не в полном объеме, то Покупатель вправе вернуть такие документы Поставщику на переоформление, что не освобождает Поставщика от ответственности за просрочку срока поставки Продукции, до момента предоставления Поставщиком надлежаще оформленных первичных документов. </w:t>
      </w:r>
    </w:p>
    <w:p>
      <w:pPr>
        <w:pStyle w:val="Normal"/>
        <w:widowControl w:val="false"/>
        <w:numPr>
          <w:ilvl w:val="1"/>
          <w:numId w:val="14"/>
        </w:numPr>
        <w:shd w:val="clear" w:color="auto" w:fill="FFFFFF"/>
        <w:tabs>
          <w:tab w:val="clear" w:pos="720"/>
          <w:tab w:val="left" w:pos="993" w:leader="none"/>
        </w:tabs>
        <w:ind w:left="0" w:firstLine="567"/>
        <w:jc w:val="both"/>
        <w:rPr>
          <w:sz w:val="22"/>
          <w:szCs w:val="22"/>
        </w:rPr>
      </w:pPr>
      <w:r>
        <w:rPr>
          <w:sz w:val="22"/>
          <w:szCs w:val="22"/>
        </w:rPr>
        <w:t xml:space="preserve">Поставщик несет ответственность за получение (если это необходимо) разрешений и лицензий властей на транспортировку Продукции в Место поставки и иных необходимых документов. </w:t>
      </w:r>
    </w:p>
    <w:p>
      <w:pPr>
        <w:pStyle w:val="Normal"/>
        <w:widowControl w:val="false"/>
        <w:shd w:val="clear" w:color="auto" w:fill="FFFFFF"/>
        <w:tabs>
          <w:tab w:val="clear" w:pos="720"/>
          <w:tab w:val="left" w:pos="1276" w:leader="none"/>
        </w:tabs>
        <w:ind w:firstLine="567"/>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contextualSpacing/>
        <w:jc w:val="center"/>
        <w:rPr>
          <w:b/>
          <w:sz w:val="22"/>
          <w:szCs w:val="22"/>
        </w:rPr>
      </w:pPr>
      <w:r>
        <w:rPr>
          <w:b/>
          <w:sz w:val="22"/>
          <w:szCs w:val="22"/>
        </w:rPr>
        <w:t>Ответственность по Договору</w:t>
      </w:r>
    </w:p>
    <w:p>
      <w:pPr>
        <w:pStyle w:val="Normal"/>
        <w:widowControl w:val="false"/>
        <w:shd w:val="clear" w:color="auto" w:fill="FFFFFF"/>
        <w:tabs>
          <w:tab w:val="clear" w:pos="720"/>
          <w:tab w:val="left" w:pos="5321" w:leader="none"/>
        </w:tabs>
        <w:spacing w:before="0" w:after="0"/>
        <w:ind w:left="360" w:hanging="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За неисполнение или ненадлежащее исполнение обязательств по Договору Стороны несут ответственность в соответствии с законодательством Российской Федерации. Меры ответственности, предусмотренные Договором, не заменяют мер ответственности, установленных законодательством и должны рассматриваться как дополнительные, если в Договоре прямо не оговорено иное.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Неустойка и/или иные штрафные санкции за ненадлежащее исполнение (неисполнение) Покупателем обязательств по внесению предварительной оплаты (аванса) не устанавливается, если иное не предусмотрено законодательством Российской Федерации.</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нарушения Покупателем сроков оплаты поставленной Продукции Поставщик вправе потребовать уплаты Покупателем исключительной неустойки в размере 0,1 (ноль целых и одна десятая) процента от несвоевременно оплаченной суммы за каждый день просрочки. При этом такая неустойка является единственным возмещением объективно оцененных Сторонами возможных убытков Поставщика (исключительная неустойка).</w:t>
      </w:r>
    </w:p>
    <w:p>
      <w:pPr>
        <w:pStyle w:val="ListParagraph"/>
        <w:numPr>
          <w:ilvl w:val="1"/>
          <w:numId w:val="17"/>
        </w:numPr>
        <w:shd w:val="clear" w:color="auto" w:fill="FFFFFF"/>
        <w:tabs>
          <w:tab w:val="clear" w:pos="720"/>
          <w:tab w:val="left" w:pos="1276" w:leader="none"/>
        </w:tabs>
        <w:ind w:left="0" w:firstLine="567"/>
        <w:jc w:val="both"/>
        <w:rPr>
          <w:sz w:val="22"/>
          <w:szCs w:val="22"/>
        </w:rPr>
      </w:pPr>
      <w:r>
        <w:rPr>
          <w:sz w:val="22"/>
          <w:szCs w:val="22"/>
        </w:rPr>
        <w:t>В          случае нарушения Поставщиком обязательств по поставке Продукции (нарушение срока поставки, недопоставка), а также несвоевременного устранения выявленных недостатков Продукции, Покупатель вправе потребовать уплаты Поставщиком:</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цены Договора за каждый день просрочки поставки Продукции;</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 xml:space="preserve">неустойки в размере 0,1 (ноль целых и одна десятая) процента от цены Договора за каждый день просрочки – в случае несвоевременного устранения недостатков, влияющих на возможность эксплуатации (использования) Продукции; </w:t>
      </w:r>
    </w:p>
    <w:p>
      <w:pPr>
        <w:pStyle w:val="ListParagraph"/>
        <w:numPr>
          <w:ilvl w:val="0"/>
          <w:numId w:val="0"/>
        </w:numPr>
        <w:shd w:val="clear" w:color="auto" w:fill="FFFFFF"/>
        <w:tabs>
          <w:tab w:val="clear" w:pos="720"/>
          <w:tab w:val="left" w:pos="1276" w:leader="none"/>
        </w:tabs>
        <w:ind w:left="0" w:hanging="0"/>
        <w:jc w:val="both"/>
        <w:rPr>
          <w:sz w:val="22"/>
          <w:szCs w:val="22"/>
        </w:rPr>
      </w:pPr>
      <w:r>
        <w:rPr>
          <w:sz w:val="22"/>
          <w:szCs w:val="22"/>
        </w:rPr>
        <w:t>–</w:t>
      </w:r>
      <w:r>
        <w:rPr>
          <w:sz w:val="22"/>
          <w:szCs w:val="22"/>
        </w:rPr>
        <w:tab/>
        <w:t>неустойки в размере 0,1 (ноль целых и одна десятая) процента от стоимости некачественной Продукции за каждый день просрочки – в случае несвоевременного устранения недостатков, не влияющих на возможность эксплуатации (использования) Продукции. Уплата неустойки не лишает Покупателя права требовать от Поставщика уплаты процентов за пользование чужими денежными средствами в отношении предварительной оплаты (аванса), а также компенсации убытков.</w:t>
      </w:r>
    </w:p>
    <w:p>
      <w:pPr>
        <w:pStyle w:val="ListParagraph"/>
        <w:numPr>
          <w:ilvl w:val="1"/>
          <w:numId w:val="17"/>
        </w:numPr>
        <w:shd w:val="clear" w:color="auto" w:fill="FFFFFF"/>
        <w:tabs>
          <w:tab w:val="clear" w:pos="720"/>
          <w:tab w:val="left" w:pos="993" w:leader="none"/>
        </w:tabs>
        <w:ind w:left="0" w:firstLine="567"/>
        <w:jc w:val="both"/>
        <w:rPr>
          <w:sz w:val="22"/>
          <w:szCs w:val="22"/>
        </w:rPr>
      </w:pPr>
      <w:r>
        <w:rPr>
          <w:sz w:val="22"/>
          <w:szCs w:val="22"/>
        </w:rPr>
        <w:t>На сумму подлежащего возврату аванса начисляется штрафная неустойка в размере 0,1 (ноль целых и одна десятая) процента с даты, установленной для возврата аванса.</w:t>
      </w:r>
    </w:p>
    <w:p>
      <w:pPr>
        <w:pStyle w:val="ListParagraph"/>
        <w:numPr>
          <w:ilvl w:val="1"/>
          <w:numId w:val="17"/>
        </w:numPr>
        <w:shd w:val="clear" w:color="auto" w:fill="FFFFFF"/>
        <w:ind w:left="0" w:firstLine="567"/>
        <w:jc w:val="both"/>
        <w:rPr>
          <w:sz w:val="22"/>
          <w:szCs w:val="22"/>
        </w:rPr>
      </w:pPr>
      <w:r>
        <w:rPr>
          <w:sz w:val="22"/>
          <w:szCs w:val="22"/>
        </w:rPr>
        <w:t>Предусмотренная Договором неустойка является штрафной. Убытки подлежат возмещению в полной сумме сверх неустойки.</w:t>
      </w:r>
    </w:p>
    <w:p>
      <w:pPr>
        <w:pStyle w:val="Normal"/>
        <w:widowControl w:val="false"/>
        <w:numPr>
          <w:ilvl w:val="1"/>
          <w:numId w:val="17"/>
        </w:numPr>
        <w:shd w:val="clear" w:color="auto" w:fill="FFFFFF"/>
        <w:tabs>
          <w:tab w:val="clear" w:pos="720"/>
          <w:tab w:val="left" w:pos="567" w:leader="none"/>
        </w:tabs>
        <w:spacing w:before="0" w:after="0"/>
        <w:ind w:left="0" w:firstLine="560"/>
        <w:contextualSpacing/>
        <w:jc w:val="both"/>
        <w:rPr>
          <w:sz w:val="22"/>
          <w:szCs w:val="22"/>
        </w:rPr>
      </w:pPr>
      <w:r>
        <w:rPr>
          <w:sz w:val="22"/>
          <w:szCs w:val="22"/>
        </w:rPr>
        <w:t>В случае нарушения Поставщиком обязательств по поставке Продукции на срок свыше 15 (пятнадцати) календарных дней Покупатель имеет право расторгнуть Договор в одностороннем порядке, а также потребовать возмещения убытков. При этом Покупатель также вправе возвратить Поставщику не бывшую в употреблении Продукцию, ранее принятую по Договору, и потребовать возврата уплаченных денежных средств. В случае отказа Поставщика от приемки Продукции, Покупатель вправе передать ее в депозит нотариуса с отнесением расходов на счет Поставщика.</w:t>
      </w:r>
    </w:p>
    <w:p>
      <w:pPr>
        <w:pStyle w:val="Normal"/>
        <w:widowControl w:val="false"/>
        <w:numPr>
          <w:ilvl w:val="1"/>
          <w:numId w:val="17"/>
        </w:numPr>
        <w:shd w:val="clear" w:color="auto" w:fill="FFFFFF"/>
        <w:tabs>
          <w:tab w:val="clear" w:pos="720"/>
          <w:tab w:val="left" w:pos="851" w:leader="none"/>
        </w:tabs>
        <w:spacing w:before="0" w:after="0"/>
        <w:ind w:left="0" w:firstLine="567"/>
        <w:contextualSpacing/>
        <w:jc w:val="both"/>
        <w:rPr>
          <w:sz w:val="22"/>
          <w:szCs w:val="22"/>
        </w:rPr>
      </w:pPr>
      <w:r>
        <w:rPr>
          <w:sz w:val="22"/>
          <w:szCs w:val="22"/>
        </w:rPr>
        <w:t>В случае, если в результате составления и выставления Поставщиком счетов-фактур/УПД с нарушением порядка и требований, установленных законодательством Российской Федерации, Покупатель понес расходы, связанные с уплатой начисленных налоговыми органами по такому основанию сумм налога на добавленную стоимость, пеней и налоговых санкций, Поставщик обязан компенсировать Покупателю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Поставщиком в течение 10 (десяти) рабочих дней с даты получения соответствующего письменного требования Покупателя. В случае нарушения Поставщиком срока замены счета-фактуры/УПД, предусмотренного Договором, Покупатель имеет право требовать от Поставщика уплаты штрафа в размере 50 000 (Пятидесяти тысяч) рублей за каждый случай нарушения.</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Поставщик гарантирует Покупателю, что он обладает всеми необходимыми правами на соответствующие патенты и изобретения, связанные с поставляемой Продукцией. Если Покупателю будет предъявлена претензия, связанная с нарушением патентных или иных имущественных прав, то Поставщик обязан полностью возместить убытки, возникшие у Покупателя из-за нарушения вышеуказанных прав.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 xml:space="preserve">Помимо иных предусмотренных Договором и законодательством Российской Федерации мер ответственности Поставщика за невыполнение (ненадлежащее выполнение) Договора, Поставщик возмещает Покупателю, причиненный ущерб в размере фактически понесенных и документально подтвержденных расходов Покупателя, произведенных им для восстановления нарушенного права. Кроме того, Покупатель имеет право требовать от Поставщика возмещения упущенной выгоды, а также штрафов и неустоек, предъявленных Покупателю третьими лицами и связанных с неисполнением (ненадлежащим исполнением) Поставщиком обязательств по Договору.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Обязанность по уплате неустойки, предусмотренной Договором, возникает у любой из Сторон только при условии получения требования другой Стороны. При этом расчет суммы неустойки может быть произведен с даты фактического нарушения обязательств. </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Во избежание сомнений, кроме случаев, когда Договором прямо предусмотрено иное, любая задержка в реализации права, предоставленного законом или Договором, не означает отказ от такого права и, таким образом, не влечет прекращения возможности реализовать это право в дальнейшем. </w:t>
      </w:r>
    </w:p>
    <w:p>
      <w:pPr>
        <w:pStyle w:val="Normal"/>
        <w:widowControl w:val="false"/>
        <w:numPr>
          <w:ilvl w:val="1"/>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В случае изменения в течение срока действия Договора каких-либо собственников (включая конечных бенефициаров) Поставщика, а также внесения изменений в документы, упомянутые в настоящем пункте, Поставщик обязуется в течение 3 (трех) рабочих дней уведомить о таких изменениях Покупателя в порядке, установленном п.14.7 Договора, представив заверенные копии документов, подтверждающие такие изменения, а именно:</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всех юридических лиц, созданных и действующих в соответствии с законодательством Российской Федерации: </w:t>
      </w:r>
    </w:p>
    <w:p>
      <w:pPr>
        <w:pStyle w:val="Normal"/>
        <w:numPr>
          <w:ilvl w:val="0"/>
          <w:numId w:val="9"/>
        </w:numPr>
        <w:tabs>
          <w:tab w:val="clear" w:pos="720"/>
          <w:tab w:val="left" w:pos="0" w:leader="none"/>
          <w:tab w:val="left" w:pos="1276" w:leader="none"/>
        </w:tabs>
        <w:spacing w:before="0" w:after="0"/>
        <w:ind w:left="0" w:firstLine="567"/>
        <w:contextualSpacing/>
        <w:jc w:val="both"/>
        <w:outlineLvl w:val="0"/>
        <w:rPr>
          <w:sz w:val="22"/>
          <w:szCs w:val="22"/>
        </w:rPr>
      </w:pPr>
      <w:r>
        <w:rPr>
          <w:sz w:val="22"/>
          <w:szCs w:val="22"/>
        </w:rPr>
        <w:t>выписка из Единого государственного реестра юридических лиц, после изменений, указанных в п. 6.13 Договора, а также:</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акционерных обществ:</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владельцев ценных бумаг;</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список аффилированных лиц на последнюю отчетную дату;</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ежеквартальный отчет на последнюю отчетную дату.</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обществ с ограниченной ответственностью:</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учредительный договор/договор об учреждении (создании)/решение единственного учредителя о создании;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(протокол) о приеме новых участников;</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устав.</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общественных или религиозных организаций (объединений):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учредительный договор или положение;</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юридических лиц, зарегистрированных в форме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 xml:space="preserve">документ о выборе (назначении) попечительского совета фонда; </w:t>
      </w:r>
    </w:p>
    <w:p>
      <w:pPr>
        <w:pStyle w:val="Normal"/>
        <w:numPr>
          <w:ilvl w:val="0"/>
          <w:numId w:val="9"/>
        </w:numPr>
        <w:tabs>
          <w:tab w:val="clear" w:pos="720"/>
          <w:tab w:val="left" w:pos="567" w:leader="none"/>
          <w:tab w:val="left" w:pos="1276" w:leader="none"/>
        </w:tabs>
        <w:spacing w:before="0" w:after="0"/>
        <w:ind w:left="0" w:firstLine="567"/>
        <w:contextualSpacing/>
        <w:jc w:val="both"/>
        <w:outlineLvl w:val="0"/>
        <w:rPr>
          <w:sz w:val="22"/>
          <w:szCs w:val="22"/>
        </w:rPr>
      </w:pPr>
      <w:r>
        <w:rPr>
          <w:sz w:val="22"/>
          <w:szCs w:val="22"/>
        </w:rPr>
        <w:t>решение о создании.</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юридических лиц, зарегистрированных в форме некоммерческого партнерства:</w:t>
      </w:r>
    </w:p>
    <w:p>
      <w:pPr>
        <w:pStyle w:val="Normal"/>
        <w:numPr>
          <w:ilvl w:val="0"/>
          <w:numId w:val="9"/>
        </w:numPr>
        <w:tabs>
          <w:tab w:val="clear" w:pos="720"/>
          <w:tab w:val="left" w:pos="567" w:leader="none"/>
          <w:tab w:val="left" w:pos="1276" w:leader="none"/>
        </w:tabs>
        <w:spacing w:before="0" w:after="0"/>
        <w:ind w:left="0" w:firstLine="567"/>
        <w:contextualSpacing/>
        <w:outlineLvl w:val="0"/>
        <w:rPr>
          <w:sz w:val="22"/>
          <w:szCs w:val="22"/>
        </w:rPr>
      </w:pPr>
      <w:r>
        <w:rPr>
          <w:sz w:val="22"/>
          <w:szCs w:val="22"/>
        </w:rPr>
        <w:t xml:space="preserve">решение и договор о создании.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 xml:space="preserve">для иных организационно-правовых форм юридических лиц – документы, предусмотренные действующим законодательством РФ, устанавливающие правоспособность и правовой статус юридического лица, а также документы, содержащие сведения об учредителях (участниках, акционерах, товарищах или вкладчиках) или иных лицах, способных прямо или косвенно контролировать деятельность юридического лица. </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созданных и действующих в соответствии с законодательством иностранных государств:</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выписка из торгового реестра страны инкорпорации;</w:t>
      </w:r>
    </w:p>
    <w:p>
      <w:pPr>
        <w:pStyle w:val="Normal"/>
        <w:numPr>
          <w:ilvl w:val="0"/>
          <w:numId w:val="9"/>
        </w:numPr>
        <w:tabs>
          <w:tab w:val="clear" w:pos="720"/>
          <w:tab w:val="left" w:pos="1276" w:leader="none"/>
        </w:tabs>
        <w:spacing w:before="0" w:after="0"/>
        <w:ind w:left="709" w:hanging="283"/>
        <w:contextualSpacing/>
        <w:outlineLvl w:val="0"/>
        <w:rPr>
          <w:sz w:val="22"/>
          <w:szCs w:val="22"/>
        </w:rPr>
      </w:pPr>
      <w:r>
        <w:rPr>
          <w:sz w:val="22"/>
          <w:szCs w:val="22"/>
        </w:rPr>
        <w:t>предусмотренные законодательством иностранного государства документы обо всех лицах, способных прямо или косвенно контролировать деятельность юридического лица.</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всех организаций независимо от страны инкорпорации и при наличии в составе учредителей, участников или иных владельцев доверительных управляющих, номинальных держателей, трастов или иных лиц, не являющихся собственниками – документы, служащие основанием прав таких лиц.</w:t>
      </w:r>
    </w:p>
    <w:p>
      <w:pPr>
        <w:pStyle w:val="ListParagraph"/>
        <w:numPr>
          <w:ilvl w:val="2"/>
          <w:numId w:val="17"/>
        </w:numPr>
        <w:tabs>
          <w:tab w:val="clear" w:pos="720"/>
          <w:tab w:val="left" w:pos="567" w:leader="none"/>
        </w:tabs>
        <w:ind w:left="0" w:firstLine="567"/>
        <w:jc w:val="both"/>
        <w:outlineLvl w:val="0"/>
        <w:rPr>
          <w:sz w:val="22"/>
          <w:szCs w:val="22"/>
        </w:rPr>
      </w:pPr>
      <w:r>
        <w:rPr>
          <w:sz w:val="22"/>
          <w:szCs w:val="22"/>
        </w:rPr>
        <w:t>Для физических лиц, являющихся налоговыми резидентами Российской Федерации – оригинал Согласия на передачу персональных и охраняемых законом данных по утверждённой форме.</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Независимо от любых других положений Договора в случае не предоставления в установленный срок Поставщиком документов, указанных в п. 6.13 Договора Покупатель имеет право расторгнуть Договор в одностороннем внесудебном порядке, путем направления другой Стороне соответствующего уведомления. При этом Договор будет считаться расторгнутым с даты получения Поставщиком уведомления о расторжении Договора, но в любом случае – не позднее 10 (Десяти) рабочих дней с даты его отправки Покупателем.</w:t>
      </w:r>
    </w:p>
    <w:p>
      <w:pPr>
        <w:pStyle w:val="Normal"/>
        <w:widowControl w:val="false"/>
        <w:numPr>
          <w:ilvl w:val="1"/>
          <w:numId w:val="17"/>
        </w:numPr>
        <w:shd w:val="clear" w:color="auto" w:fill="FFFFFF"/>
        <w:tabs>
          <w:tab w:val="clear" w:pos="720"/>
          <w:tab w:val="left" w:pos="2276" w:leader="none"/>
        </w:tabs>
        <w:spacing w:before="0" w:after="0"/>
        <w:ind w:left="0" w:firstLine="567"/>
        <w:contextualSpacing/>
        <w:jc w:val="both"/>
        <w:rPr>
          <w:sz w:val="22"/>
          <w:szCs w:val="22"/>
        </w:rPr>
      </w:pPr>
      <w:r>
        <w:rPr>
          <w:sz w:val="22"/>
          <w:szCs w:val="22"/>
        </w:rPr>
        <w:t>Во избежание сомнений и независимо от иных положений Договора Поставщик настоящим также отказывается от любых прав требования возмещения убытков или ущерба, возникшего у Поставщика в связи с расторжением Договора по основаниям, указанным в п. 6.14 Договора выше.</w:t>
      </w:r>
    </w:p>
    <w:p>
      <w:pPr>
        <w:pStyle w:val="ListParagraph"/>
        <w:widowControl/>
        <w:numPr>
          <w:ilvl w:val="1"/>
          <w:numId w:val="17"/>
        </w:numPr>
        <w:shd w:val="clear" w:color="auto" w:fill="FFFFFF"/>
        <w:tabs>
          <w:tab w:val="clear" w:pos="720"/>
          <w:tab w:val="left" w:pos="1134" w:leader="none"/>
        </w:tabs>
        <w:ind w:left="0" w:firstLine="567"/>
        <w:jc w:val="both"/>
        <w:rPr>
          <w:bCs/>
          <w:color w:val="000000"/>
          <w:sz w:val="22"/>
          <w:szCs w:val="22"/>
        </w:rPr>
      </w:pPr>
      <w:r>
        <w:rPr>
          <w:color w:val="000000"/>
          <w:sz w:val="22"/>
          <w:szCs w:val="22"/>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sz w:val="22"/>
          <w:szCs w:val="22"/>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для целей Договора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20"/>
          <w:tab w:val="left" w:pos="1134" w:leader="none"/>
        </w:tabs>
        <w:spacing w:before="0" w:after="0"/>
        <w:ind w:firstLine="567"/>
        <w:contextualSpacing/>
        <w:jc w:val="both"/>
        <w:rPr>
          <w:bCs/>
          <w:color w:val="000000"/>
          <w:sz w:val="22"/>
          <w:szCs w:val="22"/>
        </w:rPr>
      </w:pPr>
      <w:r>
        <w:rPr>
          <w:bCs/>
          <w:color w:val="000000"/>
          <w:sz w:val="22"/>
          <w:szCs w:val="22"/>
        </w:rPr>
        <w:t xml:space="preserve">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20"/>
          <w:tab w:val="left" w:pos="567" w:leader="none"/>
          <w:tab w:val="left" w:pos="1134" w:leader="none"/>
        </w:tabs>
        <w:spacing w:before="0" w:after="0"/>
        <w:ind w:firstLine="567"/>
        <w:contextualSpacing/>
        <w:jc w:val="both"/>
        <w:rPr>
          <w:color w:val="000000"/>
          <w:sz w:val="22"/>
          <w:szCs w:val="22"/>
        </w:rPr>
      </w:pPr>
      <w:r>
        <w:rPr>
          <w:color w:val="000000"/>
          <w:sz w:val="22"/>
          <w:szCs w:val="22"/>
        </w:rPr>
        <w:t xml:space="preserve">Каналы связи Линия доверия Группы РусГидро: </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-Электронная почта: ld@rushydro.ru.</w:t>
      </w:r>
    </w:p>
    <w:p>
      <w:pPr>
        <w:pStyle w:val="ListParagraph"/>
        <w:shd w:val="clear" w:color="auto" w:fill="FFFFFF"/>
        <w:tabs>
          <w:tab w:val="clear" w:pos="720"/>
          <w:tab w:val="left" w:pos="567" w:leader="none"/>
          <w:tab w:val="left" w:pos="1134" w:leader="none"/>
        </w:tabs>
        <w:ind w:left="0" w:firstLine="567"/>
        <w:jc w:val="both"/>
        <w:rPr>
          <w:sz w:val="22"/>
          <w:szCs w:val="22"/>
        </w:rPr>
      </w:pPr>
      <w:r>
        <w:rPr>
          <w:sz w:val="22"/>
          <w:szCs w:val="22"/>
        </w:rPr>
        <w:t>-Специальная форма «обратной связи», размещенная на официальном сайте Общества в сети интернет: http://www.rushydro.ru/ (далее перейти по ссылке «Линия доверия» и заполнить поля специальной формы «обратной связи»);</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t>-Телефонный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ListParagraph"/>
        <w:numPr>
          <w:ilvl w:val="1"/>
          <w:numId w:val="17"/>
        </w:numPr>
        <w:tabs>
          <w:tab w:val="clear" w:pos="720"/>
          <w:tab w:val="left" w:pos="1276" w:leader="none"/>
        </w:tabs>
        <w:ind w:left="0" w:firstLine="567"/>
        <w:jc w:val="both"/>
        <w:rPr>
          <w:bCs/>
          <w:sz w:val="22"/>
          <w:szCs w:val="22"/>
        </w:rPr>
      </w:pPr>
      <w:r>
        <w:rPr>
          <w:bCs/>
          <w:sz w:val="22"/>
          <w:szCs w:val="22"/>
        </w:rPr>
        <w:t>Учитывая, что для Покупателя надлежащее и своевременное выполнение Поставщиком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Поставщиком соответствующих обязательств по Договору.</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bCs/>
          <w:sz w:val="22"/>
          <w:szCs w:val="22"/>
        </w:rPr>
      </w:pPr>
      <w:r>
        <w:rPr>
          <w:bCs/>
          <w:sz w:val="22"/>
          <w:szCs w:val="22"/>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w:t>
      </w:r>
      <w:r>
        <w:rPr>
          <w:sz w:val="22"/>
          <w:szCs w:val="22"/>
        </w:rPr>
        <w:t xml:space="preserve"> </w:t>
      </w:r>
      <w:r>
        <w:rPr>
          <w:bCs/>
          <w:sz w:val="22"/>
          <w:szCs w:val="22"/>
        </w:rPr>
        <w:t>сумма неустойки, подлежащая уплате виновной Стороной, определяется на основании решения суда.</w:t>
      </w:r>
    </w:p>
    <w:p>
      <w:pPr>
        <w:pStyle w:val="Normal"/>
        <w:widowControl w:val="false"/>
        <w:shd w:val="clear" w:color="auto" w:fill="FFFFFF"/>
        <w:tabs>
          <w:tab w:val="clear" w:pos="720"/>
          <w:tab w:val="left" w:pos="2276" w:leader="none"/>
          <w:tab w:val="left" w:pos="5321" w:leader="none"/>
        </w:tabs>
        <w:spacing w:before="0" w:after="0"/>
        <w:ind w:firstLine="567"/>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1276" w:leader="none"/>
          <w:tab w:val="left" w:pos="5321" w:leader="none"/>
        </w:tabs>
        <w:spacing w:before="0" w:after="0"/>
        <w:ind w:left="0" w:hanging="0"/>
        <w:contextualSpacing/>
        <w:jc w:val="center"/>
        <w:rPr>
          <w:b/>
          <w:bCs/>
          <w:sz w:val="22"/>
          <w:szCs w:val="22"/>
        </w:rPr>
      </w:pPr>
      <w:r>
        <w:rPr>
          <w:b/>
          <w:bCs/>
          <w:sz w:val="22"/>
          <w:szCs w:val="22"/>
        </w:rPr>
        <w:t>Особые положения</w:t>
      </w:r>
    </w:p>
    <w:p>
      <w:pPr>
        <w:pStyle w:val="Normal"/>
        <w:widowControl w:val="false"/>
        <w:shd w:val="clear" w:color="auto" w:fill="FFFFFF"/>
        <w:tabs>
          <w:tab w:val="clear" w:pos="720"/>
          <w:tab w:val="left" w:pos="1276" w:leader="none"/>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 привлекать и не допускать привлечения к исполнению обязательств по Договору (каждому из Договоров) организации, 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sz w:val="22"/>
            <w:szCs w:val="22"/>
          </w:rPr>
          <w:t>№ 18162/09</w:t>
        </w:r>
      </w:hyperlink>
      <w:r>
        <w:rPr>
          <w:sz w:val="22"/>
          <w:szCs w:val="22"/>
        </w:rPr>
        <w:t xml:space="preserve"> и от 25.05.2010 </w:t>
      </w:r>
      <w:hyperlink r:id="rId3">
        <w:r>
          <w:rPr>
            <w:sz w:val="22"/>
            <w:szCs w:val="22"/>
          </w:rPr>
          <w:t>№ 15658/09</w:t>
        </w:r>
      </w:hyperlink>
      <w:r>
        <w:rPr>
          <w:sz w:val="22"/>
          <w:szCs w:val="22"/>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и/или соответствующие </w:t>
      </w:r>
      <w:hyperlink r:id="rId4">
        <w:r>
          <w:rPr>
            <w:sz w:val="22"/>
            <w:szCs w:val="22"/>
          </w:rPr>
          <w:t>Критери</w:t>
        </w:r>
      </w:hyperlink>
      <w:r>
        <w:rPr>
          <w:sz w:val="22"/>
          <w:szCs w:val="22"/>
        </w:rPr>
        <w:t xml:space="preserve">ям оценки рисков, используемым налоговыми органами в процессе отбора объектов для проведения выездных налоговых проверок (утв. Приказом ФНС России от 30.05.2007 № ММ-3-06/333@ или заменяющий его документ).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 xml:space="preserve">Поставщик обязуется незамедлительно уведомить Покупателя о появлении в ходе исполнения Договора у привлеченных организаций признаков недобросовестности, указанных в п. 7.1 Договора, а также обеспечить прекращение участия таких организаций в исполнении Договора. </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В случае нарушения Поставщиком обязательств, установленных в п. 7.1, 7.2 Договора, Покупатель в дополнение к основаниям, предусмотренным Договором, вправе заявить отказ от Договора в одностороннем порядке путем направления уведомления с указанием даты расторжения (далее – Уведомление). Дата расторжения не должна наступать ранее 10 (десяти) рабочих дней с даты получения Уведомления Поставщиком.</w:t>
        <w:tab/>
        <w:t>Договор будет считаться расторгнутым с даты, указанной в Уведомлении при условии, что Покупатель не отзовет указанное Уведомление по итогам рассмотрения мотивированных возражений Поставщика до указанной даты расторжения.</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При этом Поставщик принимает обязательство уплатить Покупателю штраф в размере суммы денежных средств, перечисленной организации, отвечающей признакам недобросовестности, а также компенсировать убытки, причиненные Покупателю в результате нарушения обязательств, установленных в п. 7.1, 7.2 Договора, сверх суммы штрафа.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Штраф, предусмотренный п. 7.4 Договора, оплачивается в течение 10 (десяти) дней с даты получения соответствующего требования. Покупатель вправе предъявить требование об уплате штрафа независимо от расторжения Договора в соответствии с п. 7.3 Договора.</w:t>
      </w:r>
    </w:p>
    <w:p>
      <w:pPr>
        <w:pStyle w:val="Normal"/>
        <w:widowControl w:val="false"/>
        <w:numPr>
          <w:ilvl w:val="1"/>
          <w:numId w:val="17"/>
        </w:numPr>
        <w:shd w:val="clear" w:color="auto" w:fill="FFFFFF"/>
        <w:tabs>
          <w:tab w:val="clear" w:pos="720"/>
          <w:tab w:val="left" w:pos="993" w:leader="none"/>
        </w:tabs>
        <w:spacing w:before="0" w:after="0"/>
        <w:ind w:left="0" w:firstLine="567"/>
        <w:contextualSpacing/>
        <w:jc w:val="both"/>
        <w:rPr>
          <w:sz w:val="22"/>
          <w:szCs w:val="22"/>
        </w:rPr>
      </w:pPr>
      <w:r>
        <w:rPr>
          <w:sz w:val="22"/>
          <w:szCs w:val="22"/>
        </w:rPr>
        <w:t>Покупатель вправе приостановить осуществление платежей, причитающихся Поставщику, независимо от наличия оснований и наступления сроков таких платежей, до уплаты штрафа, предусмотренного п. 7.4 Договора, при этом Покупатель не будет считаться просрочившим и/или нарушившим свои обязательства по Договору.</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Независимо от других положений Договора, обязательства Поставщика по п. 7.3-7.5 Договора продолжают действовать в течение 4 (четырех) лет после окончания срока действия Договора.</w:t>
      </w:r>
    </w:p>
    <w:p>
      <w:pPr>
        <w:pStyle w:val="Normal"/>
        <w:widowControl w:val="false"/>
        <w:shd w:val="clear" w:color="auto" w:fill="FFFFFF"/>
        <w:tabs>
          <w:tab w:val="clear" w:pos="720"/>
          <w:tab w:val="left" w:pos="993" w:leader="none"/>
        </w:tabs>
        <w:spacing w:before="0" w:after="0"/>
        <w:ind w:firstLine="567"/>
        <w:contextualSpacing/>
        <w:jc w:val="both"/>
        <w:rPr>
          <w:sz w:val="22"/>
          <w:szCs w:val="22"/>
        </w:rPr>
      </w:pPr>
      <w:r>
        <w:rPr>
          <w:sz w:val="22"/>
          <w:szCs w:val="22"/>
        </w:rPr>
        <w:t xml:space="preserve"> </w:t>
      </w:r>
    </w:p>
    <w:p>
      <w:pPr>
        <w:pStyle w:val="ListParagraph"/>
        <w:numPr>
          <w:ilvl w:val="0"/>
          <w:numId w:val="17"/>
        </w:numPr>
        <w:shd w:val="clear" w:color="auto" w:fill="FFFFFF"/>
        <w:tabs>
          <w:tab w:val="clear" w:pos="720"/>
          <w:tab w:val="left" w:pos="1276" w:leader="none"/>
        </w:tabs>
        <w:jc w:val="center"/>
        <w:rPr>
          <w:b/>
          <w:bCs/>
          <w:sz w:val="22"/>
          <w:szCs w:val="22"/>
        </w:rPr>
      </w:pPr>
      <w:r>
        <w:rPr>
          <w:b/>
          <w:sz w:val="22"/>
          <w:szCs w:val="22"/>
        </w:rPr>
        <w:t>Форс</w:t>
      </w:r>
      <w:r>
        <w:rPr>
          <w:b/>
          <w:bCs/>
          <w:sz w:val="22"/>
          <w:szCs w:val="22"/>
        </w:rPr>
        <w:t>-мажор</w:t>
      </w:r>
    </w:p>
    <w:p>
      <w:pPr>
        <w:pStyle w:val="ListParagraph"/>
        <w:shd w:val="clear" w:color="auto" w:fill="FFFFFF"/>
        <w:tabs>
          <w:tab w:val="clear" w:pos="720"/>
          <w:tab w:val="left" w:pos="1276" w:leader="none"/>
        </w:tabs>
        <w:ind w:left="360" w:hanging="0"/>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Стороны не могли ни предвидеть, ни предотвратить разумными мерами, а именно: стихийные бедствия, пожары, наводнения, землетрясения, военные действия, отраслевые или общенациональные забастовки, гражданские беспорядки, изменения в законодательстве Российской Федерации, а также принятие иных обязательных к исполнению нормативных актов.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Сторона, для которой наступили обстоятельства непреодолимой силы, должна незамедлительно, но в любом случае не позднее 5 (пяти) календарных дней, письменно известить другую Сторону о наступлении и планируемой дате прекращения указанных обстоятельств.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Не извещение или несвоевременное извещение об обстоятельствах непреодолимой силы лишает соответствующую Сторону права в дальнейшем ссылаться на их наступление как на основание освобождения или ограничения ответственности по Договору.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Письменное уведомление Торгово-промышленной палаты является достаточным подтверждением о действии и длительности обстоятельств непреодолимой силы.</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В случае если форс-мажорные обстоятельства и их последствия продолжают действовать более 30 (тридцати) календарных дней или, когда при наступлении таких обстоятельств становится ясно, что их последствия будут действовать более этого срока, Стороны в возможно короткий срок проведут переговоры с целью выявления приемлемых для обеих сторон альтернативных способов исполнения Договора или его прекращения.</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sz w:val="22"/>
          <w:szCs w:val="22"/>
        </w:rPr>
        <w:t>Конфиденциальность</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Под конфиденциальной информацией (далее – «Информация») для целей Договора понимается любая информация, передаваемая Покупателем Поставщику в устной либо документарной форме, в виде электронного файла, в любом другом виде, а также полученная Поставщиком самостоятельно в ходе визитов на Место поставки, иную территорию Покупателя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данная Информация имеет действительную или потенциальную коммерческую ценность для Покупателя в силу неизвестности ее третьим лицам;</w:t>
      </w:r>
    </w:p>
    <w:p>
      <w:pPr>
        <w:pStyle w:val="Normal"/>
        <w:numPr>
          <w:ilvl w:val="0"/>
          <w:numId w:val="8"/>
        </w:numPr>
        <w:tabs>
          <w:tab w:val="clear" w:pos="720"/>
          <w:tab w:val="left" w:pos="851" w:leader="none"/>
          <w:tab w:val="left" w:pos="1134" w:leader="none"/>
        </w:tabs>
        <w:spacing w:before="0" w:after="0"/>
        <w:ind w:left="0" w:firstLine="567"/>
        <w:contextualSpacing/>
        <w:jc w:val="both"/>
        <w:rPr>
          <w:bCs/>
          <w:sz w:val="22"/>
          <w:szCs w:val="22"/>
        </w:rPr>
      </w:pPr>
      <w:r>
        <w:rPr>
          <w:bCs/>
          <w:sz w:val="22"/>
          <w:szCs w:val="22"/>
        </w:rPr>
        <w:t xml:space="preserve">данная Информация не относится к категории общедоступной или обязательной к раскрытию Покупателем в соответствии с законодательством Российской Федерации.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Покупателем закупочных процедур.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На документ, содержащий Информацию, Покупателем может быть нанесен гриф «Коммерческая тайна» с указанием обладателя этой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Информация, подлежащая сохранению в тайне и неразглашению, может включать в себя, без ограничения приведенным перечнем:</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финансовую отчетность;</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учетные регистры бухгалтерского учета;</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бизнес-планы;</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договоры и соглашения, заключаемые или заключенные непосредственно Покупателем либо в его пользу, а также информацию и сведения, содержащиеся в данных договорах и соглашениях;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финансовых, правовых, организационных и других взаимоотношениях между Покупателем и третьими лицами;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 подрядчиках, поставщиках оборудования, сырья и материалов, а также о покупателях продукции и их аффилированных лицах;</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сведения об объемах производства и/или реализации продукции и услуг Заказчика или его аффилированных лиц;</w:t>
      </w:r>
    </w:p>
    <w:p>
      <w:pPr>
        <w:pStyle w:val="Normal"/>
        <w:numPr>
          <w:ilvl w:val="0"/>
          <w:numId w:val="8"/>
        </w:numPr>
        <w:tabs>
          <w:tab w:val="clear" w:pos="720"/>
          <w:tab w:val="left" w:pos="0" w:leader="none"/>
          <w:tab w:val="left" w:pos="1134" w:leader="none"/>
        </w:tabs>
        <w:spacing w:before="0" w:after="0"/>
        <w:ind w:left="0" w:firstLine="567"/>
        <w:contextualSpacing/>
        <w:jc w:val="both"/>
        <w:rPr>
          <w:bCs/>
          <w:sz w:val="22"/>
          <w:szCs w:val="22"/>
        </w:rPr>
      </w:pPr>
      <w:r>
        <w:rPr>
          <w:bCs/>
          <w:sz w:val="22"/>
          <w:szCs w:val="22"/>
        </w:rPr>
        <w:t>материалы обобщения, анализа, оценки, иных действий по обработке вышеуказанной Информации и документов.</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обязан безусловно обеспечить защиту и сохранение конфиденциальности Информации в течение срока действия Договора и в течение 3 (трех) лет после прекращения его действия, в том числе: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Покупателя, если иное не предусмотрено законодательством Российской Федерации и п. 9.6.7 Договора;</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принимать меры предосторожности, обычно используемые для защиты такого рода информации в деловом обороте, однако, если в организации Поставщика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то Поставщик обязан использовать в отношении защиты Информации, обычно используемые им меры защиты;</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использовать Информацию исключительно для целей, для которых она была предоставлена;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Покупателя, а также обеспечить содействие, которое потребует Покупатель для предотвращения несанкционированного раскрытия;</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 xml:space="preserve">по требованию Покупателя уничтожить всю Информацию, которую будет невозможно передать Покупателю по его запросу или которая будет находиться на технических средствах Поставщика. При этом Покупатель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раскрывать Информацию только своим работникам, акционерам, членам Совета Директоров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p>
    <w:p>
      <w:pPr>
        <w:pStyle w:val="Normal"/>
        <w:widowControl w:val="false"/>
        <w:numPr>
          <w:ilvl w:val="2"/>
          <w:numId w:val="17"/>
        </w:numPr>
        <w:shd w:val="clear" w:color="auto" w:fill="FFFFFF"/>
        <w:spacing w:before="0" w:after="0"/>
        <w:ind w:left="0" w:firstLine="567"/>
        <w:contextualSpacing/>
        <w:jc w:val="both"/>
        <w:rPr>
          <w:sz w:val="22"/>
          <w:szCs w:val="22"/>
        </w:rPr>
      </w:pPr>
      <w:r>
        <w:rPr>
          <w:sz w:val="22"/>
          <w:szCs w:val="22"/>
        </w:rPr>
        <w:t>не разглашать третьим лицам факта передачи или получения Информации.</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нарушивший условия настоящего раздела Договора, возмещает Покупателю все понесенные расходы и убытки, вызванные таким нарушением, в течение 10 (десяти) дней с даты получения соответствующего требования.</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 xml:space="preserve">Поставщик обязуется в договорах с третьими лицами обеспечить повторение условий Договора в части соблюдения режима конфиденциальности. </w:t>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Условия защиты конфиденциальной информации, представляемой Поставщиком Покупателю, могут быть урегулированы отдельно заключаемым Сторонами соглашением.</w:t>
      </w:r>
    </w:p>
    <w:p>
      <w:pPr>
        <w:pStyle w:val="Normal"/>
        <w:widowControl w:val="false"/>
        <w:shd w:val="clear" w:color="auto" w:fill="FFFFFF"/>
        <w:tabs>
          <w:tab w:val="clear" w:pos="720"/>
          <w:tab w:val="left" w:pos="1425" w:leader="none"/>
          <w:tab w:val="left" w:pos="1636" w:leader="none"/>
        </w:tabs>
        <w:spacing w:before="0" w:after="0"/>
        <w:ind w:left="567" w:hanging="0"/>
        <w:contextualSpacing/>
        <w:jc w:val="both"/>
        <w:rPr>
          <w:sz w:val="22"/>
          <w:szCs w:val="22"/>
        </w:rPr>
      </w:pPr>
      <w:r>
        <w:rPr>
          <w:sz w:val="22"/>
          <w:szCs w:val="22"/>
        </w:rPr>
        <w:t xml:space="preserve"> </w:t>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Инсайдерская оговорка</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clear" w:pos="720"/>
          <w:tab w:val="left" w:pos="1425" w:leader="none"/>
        </w:tabs>
        <w:spacing w:before="0" w:after="0"/>
        <w:ind w:left="0" w:firstLine="567"/>
        <w:contextualSpacing/>
        <w:jc w:val="both"/>
        <w:rPr>
          <w:sz w:val="22"/>
          <w:szCs w:val="22"/>
        </w:rPr>
      </w:pPr>
      <w:r>
        <w:rPr>
          <w:sz w:val="22"/>
          <w:szCs w:val="22"/>
        </w:rPr>
        <w:t>Поставщик также обязуется:</w:t>
      </w:r>
    </w:p>
    <w:p>
      <w:pPr>
        <w:pStyle w:val="ListParagraph"/>
        <w:numPr>
          <w:ilvl w:val="2"/>
          <w:numId w:val="17"/>
        </w:numPr>
        <w:shd w:val="clear" w:color="auto" w:fill="FFFFFF"/>
        <w:ind w:left="0" w:firstLine="567"/>
        <w:jc w:val="both"/>
        <w:rPr>
          <w:sz w:val="22"/>
          <w:szCs w:val="22"/>
        </w:rPr>
      </w:pPr>
      <w:r>
        <w:rPr>
          <w:sz w:val="22"/>
          <w:szCs w:val="22"/>
        </w:rPr>
        <w:t>Не допускать случаев неправомерного использования инсайдерской информации Покупателя и/или ПАО «РусГидро» и/или разглашения инсайдерской информации Покупателя и/или ПАО «РусГидро», а также принимать все зависящие от него меры для защиты инсайдерской информации Покупателя и/или ПАО «РусГидро» от неправомерного использования;</w:t>
      </w:r>
    </w:p>
    <w:p>
      <w:pPr>
        <w:pStyle w:val="ListParagraph"/>
        <w:numPr>
          <w:ilvl w:val="2"/>
          <w:numId w:val="17"/>
        </w:numPr>
        <w:shd w:val="clear" w:color="auto" w:fill="FFFFFF"/>
        <w:ind w:left="0" w:firstLine="567"/>
        <w:jc w:val="both"/>
        <w:rPr>
          <w:sz w:val="22"/>
          <w:szCs w:val="22"/>
        </w:rPr>
      </w:pPr>
      <w:r>
        <w:rPr>
          <w:sz w:val="22"/>
          <w:szCs w:val="22"/>
        </w:rPr>
        <w:t>Ознакомиться с действующей редакцией Положения об инсайдерской информации ПАО «РусГидро», размещенной на официальном сайте ПАО «РусГидро» в сети Интернет и соблюдать ее требования, а также требования законодательства Российской Федерации об инсайдерской информации и манипулировании рынком.</w:t>
      </w:r>
    </w:p>
    <w:p>
      <w:pPr>
        <w:pStyle w:val="ListParagraph"/>
        <w:shd w:val="clear" w:color="auto" w:fill="FFFFFF"/>
        <w:tabs>
          <w:tab w:val="clear" w:pos="720"/>
          <w:tab w:val="left" w:pos="2160" w:leader="none"/>
        </w:tabs>
        <w:ind w:left="567" w:hanging="0"/>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sz w:val="22"/>
          <w:szCs w:val="22"/>
        </w:rPr>
      </w:pPr>
      <w:r>
        <w:rPr>
          <w:b/>
          <w:sz w:val="22"/>
          <w:szCs w:val="22"/>
        </w:rPr>
        <w:t>Разрешение споров</w:t>
      </w:r>
    </w:p>
    <w:p>
      <w:pPr>
        <w:pStyle w:val="Normal"/>
        <w:widowControl w:val="false"/>
        <w:shd w:val="clear" w:color="auto" w:fill="FFFFFF"/>
        <w:tabs>
          <w:tab w:val="clear" w:pos="720"/>
          <w:tab w:val="left" w:pos="5321" w:leader="none"/>
        </w:tabs>
        <w:spacing w:before="0" w:after="0"/>
        <w:contextualSpacing/>
        <w:rPr>
          <w:b/>
          <w:sz w:val="22"/>
          <w:szCs w:val="22"/>
        </w:rPr>
      </w:pPr>
      <w:r>
        <w:rPr>
          <w:b/>
          <w:sz w:val="22"/>
          <w:szCs w:val="22"/>
        </w:rPr>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Все споры, разногласия и требования, возникающие между Сторонами по Договору или в связи с ним, связанные, в том числе, с его заключением, исполнением, толкованием, изменением, дополнением, расторжением и действительностью, разрешаются путем переговоров.</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В случае не достижения соглашения в ходе переговоров, указанных в п. 11.1 Договора, заинтересованная Сторона направляет претензию в письменной форме, подписанную уполномоченным лицом. Претензия должна быть направлена с использованием средств связи, обеспечивающих фиксирование ее отправления (заказной почтой, курьерской службой и т.д.) и получения, либо вручена другой Стороне под расписку.</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 и документы, подтверждающие полномочия лица, подписавшего претензию. Указанные документы представляются в форме надлежащим образом заверенных копий. Претензия, направленная без документов, подтверждающих полномочия лица, ее подписавшего, считается непредъявленной, и рассмотрению не подлежит.</w:t>
      </w:r>
      <w:bookmarkStart w:id="4" w:name="Par2"/>
      <w:bookmarkEnd w:id="4"/>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течение 10 (десяти) рабочих дней со дня получения претензии.</w:t>
      </w:r>
    </w:p>
    <w:p>
      <w:pPr>
        <w:pStyle w:val="Normal"/>
        <w:widowControl w:val="false"/>
        <w:numPr>
          <w:ilvl w:val="1"/>
          <w:numId w:val="17"/>
        </w:numPr>
        <w:shd w:val="clear" w:color="auto" w:fill="FFFFFF"/>
        <w:tabs>
          <w:tab w:val="left" w:pos="720" w:leader="none"/>
        </w:tabs>
        <w:spacing w:before="0" w:after="0"/>
        <w:ind w:left="0" w:firstLine="567"/>
        <w:contextualSpacing/>
        <w:jc w:val="both"/>
        <w:rPr>
          <w:sz w:val="22"/>
          <w:szCs w:val="22"/>
        </w:rPr>
      </w:pPr>
      <w:r>
        <w:rPr>
          <w:sz w:val="22"/>
          <w:szCs w:val="22"/>
        </w:rPr>
        <w:t xml:space="preserve"> </w:t>
      </w:r>
      <w:r>
        <w:rPr>
          <w:sz w:val="22"/>
          <w:szCs w:val="22"/>
        </w:rPr>
        <w:t>В случае не урегулирования разногласий в претензионном порядке, а также в случае неполучения ответа на претензию в течение срока, указанного в п. 11.4. Договора, спор передается в Арбитражный суд г.Москвы.</w:t>
      </w:r>
    </w:p>
    <w:p>
      <w:pPr>
        <w:pStyle w:val="Normal"/>
        <w:widowControl w:val="false"/>
        <w:shd w:val="clear" w:color="auto" w:fill="FFFFFF"/>
        <w:tabs>
          <w:tab w:val="left" w:pos="720" w:leader="none"/>
        </w:tabs>
        <w:spacing w:before="0" w:after="0"/>
        <w:ind w:left="567" w:hanging="0"/>
        <w:contextualSpacing/>
        <w:jc w:val="both"/>
        <w:rPr>
          <w:sz w:val="22"/>
          <w:szCs w:val="22"/>
        </w:rPr>
      </w:pPr>
      <w:r>
        <w:rPr>
          <w:sz w:val="22"/>
          <w:szCs w:val="22"/>
        </w:rPr>
      </w:r>
    </w:p>
    <w:p>
      <w:pPr>
        <w:pStyle w:val="Normal"/>
        <w:widowControl w:val="false"/>
        <w:numPr>
          <w:ilvl w:val="0"/>
          <w:numId w:val="17"/>
        </w:numPr>
        <w:shd w:val="clear" w:color="auto" w:fill="FFFFFF"/>
        <w:tabs>
          <w:tab w:val="clear" w:pos="720"/>
          <w:tab w:val="left" w:pos="5321" w:leader="none"/>
        </w:tabs>
        <w:spacing w:before="0" w:after="0"/>
        <w:ind w:left="0" w:hanging="0"/>
        <w:contextualSpacing/>
        <w:jc w:val="center"/>
        <w:rPr>
          <w:b/>
          <w:bCs/>
          <w:sz w:val="22"/>
          <w:szCs w:val="22"/>
        </w:rPr>
      </w:pPr>
      <w:r>
        <w:rPr>
          <w:b/>
          <w:bCs/>
          <w:sz w:val="22"/>
          <w:szCs w:val="22"/>
        </w:rPr>
        <w:t>Прекращение (расторжение) Договора</w:t>
      </w:r>
    </w:p>
    <w:p>
      <w:pPr>
        <w:pStyle w:val="Normal"/>
        <w:widowControl w:val="false"/>
        <w:shd w:val="clear" w:color="auto" w:fill="FFFFFF"/>
        <w:tabs>
          <w:tab w:val="clear" w:pos="720"/>
          <w:tab w:val="left" w:pos="5321" w:leader="none"/>
        </w:tabs>
        <w:spacing w:before="0" w:after="0"/>
        <w:contextualSpacing/>
        <w:rPr>
          <w:b/>
          <w:bCs/>
          <w:sz w:val="22"/>
          <w:szCs w:val="22"/>
        </w:rPr>
      </w:pPr>
      <w:r>
        <w:rPr>
          <w:b/>
          <w:bCs/>
          <w:sz w:val="22"/>
          <w:szCs w:val="22"/>
        </w:rPr>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может быть прекращен (расторгнут) по соглашению Сторон. Сторона, имеющая намерение расторгнуть Договор, направляет письменное уведомление об этом другой Стороне в порядке, предусмотренном пунктом 14.7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Покупатель вправе в одностороннем внесудебном порядке отказаться от Договора при условии обязательного направления письменного уведомления об этом Поставщику. В этом случае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существенного нарушения Договора Поставщиком Покупатель вправе в одностороннем внесудебном порядке отказаться от Договора и потребовать полного возмещения Поставщиком убытков, причиненных отказом от Договора (исполнения Договора).</w:t>
      </w:r>
    </w:p>
    <w:p>
      <w:pPr>
        <w:pStyle w:val="Normal"/>
        <w:widowControl w:val="false"/>
        <w:shd w:val="clear" w:color="auto" w:fill="FFFFFF"/>
        <w:tabs>
          <w:tab w:val="clear" w:pos="720"/>
          <w:tab w:val="left" w:pos="1134" w:leader="none"/>
        </w:tabs>
        <w:spacing w:before="0" w:after="0"/>
        <w:ind w:firstLine="567"/>
        <w:contextualSpacing/>
        <w:jc w:val="both"/>
        <w:rPr>
          <w:sz w:val="22"/>
          <w:szCs w:val="22"/>
        </w:rPr>
      </w:pPr>
      <w:r>
        <w:rPr>
          <w:sz w:val="22"/>
          <w:szCs w:val="22"/>
        </w:rPr>
        <w:t>Покупатель одновременно с уведомлением об отказе от Договора (исполнения Договора) направляет Поставщику письменное требование о возмещении убытков с приложением расчета суммы убытков. Поставщик обязан оплатить Покупателю убытки не позднее 15 (пятнадцати) календарных дней с момента получения расчета суммы убытков от Покупателя.</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Стороны установили, что существенным нарушением Договора Поставщиком является: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просрочка Поставщиком выполнения обязательств по Договору более чем на 15 (пятнадцать) календарных дней;</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несоблюдение Поставщиком требований к качеству Продукции, если исправление выявленных Покупателем недостатков, несоответствий и / или дефектов Продукции влечет нарушение сроков Поставки более чем на 15 (пятнадцать) календарных дней либо такие недостатки являются неустранимыми;</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при установлении Покупателем нецелесообразности дальнейшего исполнения Договора – с возмещением Поставщику фактически понесенных затрат;</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наложение ареста на имущество Поставщика, введение арбитражным судом процедуры несостоятельности (банкротства) в отношении Поставщика;</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нарушение более чем на 15 (пятнадцать)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Покупателю таких документов;</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установление в ходе исполнения Договора фактов несоответствия Поставщика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Поставщика об обстоятельствах, указанных в разделе 13 Договора, и имеющих существенное значение для его заключения и исполнения;</w:t>
      </w:r>
    </w:p>
    <w:p>
      <w:pPr>
        <w:pStyle w:val="Normal"/>
        <w:widowControl w:val="false"/>
        <w:numPr>
          <w:ilvl w:val="2"/>
          <w:numId w:val="17"/>
        </w:numPr>
        <w:shd w:val="clear" w:color="auto" w:fill="FFFFFF"/>
        <w:tabs>
          <w:tab w:val="clear" w:pos="720"/>
          <w:tab w:val="left" w:pos="1276" w:leader="none"/>
        </w:tabs>
        <w:spacing w:before="0" w:after="0"/>
        <w:ind w:left="0" w:firstLine="567"/>
        <w:contextualSpacing/>
        <w:jc w:val="both"/>
        <w:rPr>
          <w:sz w:val="22"/>
          <w:szCs w:val="22"/>
        </w:rPr>
      </w:pPr>
      <w:r>
        <w:rPr>
          <w:sz w:val="22"/>
          <w:szCs w:val="22"/>
        </w:rPr>
        <w:t>если Поставщик без согласия Покупателя передает и/или пытается передать третьим лицам права и обязанности по Договору или какие-либо права и обязанности, установленные в нем.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В случае отказа Покупателя от Договора в случаях, предусмотренных пунктами 12.2., 12.3., 12.4 Договора, Договор считается прекращенным (расторгнутым) со дня, следующего за днем получения Поставщиком уведомления Покупателя об отказе от Договора (исполнения Договора), в том числе направленного по электронной почте.</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Договор считается расторгнутым по основаниям, предусмотренным пунктом 12.1, с даты, указанной в уведомлении о расторжении Договора.</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Поставщик ни при каких обстоятельствах не имеет права на компенсацию упущенной выгоды в связи с досрочным расторжением Договора по любым основаниям.</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С даты прекращения (расторжения) Договора Поставщик обязан прекратить поставку Продукции.</w:t>
      </w:r>
    </w:p>
    <w:p>
      <w:pPr>
        <w:pStyle w:val="Normal"/>
        <w:widowControl w:val="false"/>
        <w:numPr>
          <w:ilvl w:val="1"/>
          <w:numId w:val="17"/>
        </w:numPr>
        <w:shd w:val="clear" w:color="auto" w:fill="FFFFFF"/>
        <w:spacing w:before="0" w:after="0"/>
        <w:ind w:left="0" w:firstLine="567"/>
        <w:contextualSpacing/>
        <w:jc w:val="both"/>
        <w:rPr>
          <w:sz w:val="22"/>
          <w:szCs w:val="22"/>
        </w:rPr>
      </w:pPr>
      <w:r>
        <w:rPr>
          <w:sz w:val="22"/>
          <w:szCs w:val="22"/>
        </w:rPr>
        <w:t xml:space="preserve">При прекращении (расторжении) Договора по основаниям, указанным </w:t>
        <w:br/>
        <w:t>в настоящем разделе Договора, все обязательства Сторон по Договору считаются прекратившимися, за исключением обязательств по незавершенным расчетам, гарантийных обязательств Поставщика в соответствии с разделом 3 Договора, а также обязательств Поставщика по оплате неустойки, штрафов, возмещению убытков в случаях и размерах, предусмотренных Договором.</w:t>
      </w:r>
    </w:p>
    <w:p>
      <w:pPr>
        <w:pStyle w:val="Normal"/>
        <w:widowControl w:val="false"/>
        <w:shd w:val="clear" w:color="auto" w:fill="FFFFFF"/>
        <w:tabs>
          <w:tab w:val="clear" w:pos="720"/>
          <w:tab w:val="left" w:pos="1636" w:leader="none"/>
        </w:tabs>
        <w:spacing w:before="0" w:after="0"/>
        <w:ind w:left="567" w:hanging="0"/>
        <w:contextualSpacing/>
        <w:jc w:val="both"/>
        <w:rPr>
          <w:sz w:val="22"/>
          <w:szCs w:val="22"/>
        </w:rPr>
      </w:pPr>
      <w:r>
        <w:rPr>
          <w:sz w:val="22"/>
          <w:szCs w:val="22"/>
        </w:rPr>
      </w:r>
    </w:p>
    <w:p>
      <w:pPr>
        <w:pStyle w:val="ListParagraph"/>
        <w:shd w:val="clear" w:color="auto" w:fill="FFFFFF"/>
        <w:ind w:left="360" w:hanging="0"/>
        <w:jc w:val="center"/>
        <w:rPr>
          <w:b/>
          <w:sz w:val="22"/>
          <w:szCs w:val="22"/>
        </w:rPr>
      </w:pPr>
      <w:r>
        <w:rPr>
          <w:b/>
          <w:bCs/>
          <w:sz w:val="22"/>
          <w:szCs w:val="22"/>
        </w:rPr>
        <w:t>13. Заверения</w:t>
      </w:r>
      <w:r>
        <w:rPr>
          <w:b/>
          <w:sz w:val="22"/>
          <w:szCs w:val="22"/>
        </w:rPr>
        <w:t xml:space="preserve"> Сторон</w:t>
      </w:r>
    </w:p>
    <w:p>
      <w:pPr>
        <w:pStyle w:val="ListParagraph"/>
        <w:shd w:val="clear" w:color="auto" w:fill="FFFFFF"/>
        <w:ind w:left="360" w:hanging="0"/>
        <w:jc w:val="center"/>
        <w:rPr>
          <w:b/>
          <w:sz w:val="22"/>
          <w:szCs w:val="22"/>
        </w:rPr>
      </w:pPr>
      <w:r>
        <w:rPr>
          <w:b/>
          <w:sz w:val="22"/>
          <w:szCs w:val="22"/>
        </w:rPr>
      </w:r>
    </w:p>
    <w:p>
      <w:pPr>
        <w:pStyle w:val="Normal"/>
        <w:shd w:val="clear" w:color="auto" w:fill="FFFFFF"/>
        <w:tabs>
          <w:tab w:val="clear" w:pos="720"/>
          <w:tab w:val="left" w:pos="1134" w:leader="none"/>
        </w:tabs>
        <w:ind w:firstLine="567"/>
        <w:jc w:val="both"/>
        <w:rPr>
          <w:sz w:val="22"/>
          <w:szCs w:val="22"/>
        </w:rPr>
      </w:pPr>
      <w:r>
        <w:rPr>
          <w:bCs/>
          <w:sz w:val="22"/>
          <w:szCs w:val="22"/>
        </w:rPr>
        <w:t>13.1.  Каждая</w:t>
      </w:r>
      <w:r>
        <w:rPr>
          <w:sz w:val="22"/>
          <w:szCs w:val="22"/>
        </w:rPr>
        <w:t xml:space="preserve"> из Сторон заявляет и подтверждает другой Стороне, что: </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уставными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лица, подписывающие от имени Сторон настоящий Договор, надлежащим образом уполномочены на его подписание;</w:t>
      </w:r>
    </w:p>
    <w:p>
      <w:pPr>
        <w:pStyle w:val="ListParagraph"/>
        <w:widowControl/>
        <w:numPr>
          <w:ilvl w:val="0"/>
          <w:numId w:val="10"/>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Normal"/>
        <w:shd w:val="clear" w:color="auto" w:fill="FFFFFF"/>
        <w:tabs>
          <w:tab w:val="clear" w:pos="720"/>
          <w:tab w:val="left" w:pos="1134" w:leader="none"/>
        </w:tabs>
        <w:ind w:firstLine="567"/>
        <w:jc w:val="both"/>
        <w:rPr>
          <w:sz w:val="22"/>
          <w:szCs w:val="22"/>
        </w:rPr>
      </w:pPr>
      <w:r>
        <w:rPr>
          <w:sz w:val="22"/>
          <w:szCs w:val="22"/>
        </w:rPr>
        <w:t>13.2. Поставщик заявляет и заверяет Покупателя в том, что на момент заключения настоящего Договора:</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учредителем / учредителями Поставщика являются лица, не являющиеся массовыми учредителем / учредителями;</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руководителем Поставщика является лицо, не являющееся массовым руководителем;</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 xml:space="preserve">фактически находится по адресу, указанному в Едином государственном реестре юридических лиц; </w:t>
      </w:r>
    </w:p>
    <w:p>
      <w:pPr>
        <w:pStyle w:val="ListParagraph"/>
        <w:widowControl/>
        <w:numPr>
          <w:ilvl w:val="0"/>
          <w:numId w:val="12"/>
        </w:numPr>
        <w:shd w:val="clear" w:color="auto" w:fill="FFFFFF"/>
        <w:tabs>
          <w:tab w:val="clear" w:pos="720"/>
          <w:tab w:val="left" w:pos="709" w:leader="none"/>
          <w:tab w:val="left" w:pos="1134" w:leader="none"/>
        </w:tabs>
        <w:ind w:left="0" w:firstLine="567"/>
        <w:jc w:val="both"/>
        <w:rPr>
          <w:sz w:val="22"/>
          <w:szCs w:val="22"/>
        </w:rPr>
      </w:pPr>
      <w:r>
        <w:rPr>
          <w:sz w:val="22"/>
          <w:szCs w:val="22"/>
        </w:rPr>
        <w:t>своевременно и в полном объеме уплачивает налоги и сборы в соответствии с законодательством Российской Федерации;</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Поставщика должным образом исполнять обязательства, возникающие из Договору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всю информацию, связанную с Договором, в том числе по вопросам, влияющим на сроки поставки, стоимость и качество Продукции, полностью ознакомлен со всеми условиями поставки Продукции, и принимает на себя все расходы, риски и трудности исполнения обязательств, возникающих из Договора или в связи с ним;</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тщательно изучил все регламенты Покупателя и подтверждает готовность неукоснительного соблюдения в полном объеме предъявляемых Покупателем требований;</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widowControl/>
        <w:numPr>
          <w:ilvl w:val="0"/>
          <w:numId w:val="11"/>
        </w:numPr>
        <w:shd w:val="clear" w:color="auto" w:fill="FFFFFF"/>
        <w:tabs>
          <w:tab w:val="clear" w:pos="720"/>
          <w:tab w:val="left" w:pos="567" w:leader="none"/>
          <w:tab w:val="left" w:pos="709" w:leader="none"/>
          <w:tab w:val="left" w:pos="1418" w:leader="none"/>
        </w:tabs>
        <w:ind w:left="0" w:firstLine="567"/>
        <w:jc w:val="both"/>
        <w:rPr>
          <w:sz w:val="22"/>
          <w:szCs w:val="22"/>
        </w:rPr>
      </w:pPr>
      <w:r>
        <w:rPr>
          <w:sz w:val="22"/>
          <w:szCs w:val="22"/>
        </w:rPr>
        <w:t>вся информация, предоставленная Покупателю, является достоверной, полной и точной, и Поставщик не скрыл никаких обстоятельств, которые при их обнаружении могли бы негативно повлиять на решение Покупателя заключить настоящий Договор на указанных в нем условиях.</w:t>
      </w:r>
    </w:p>
    <w:p>
      <w:pPr>
        <w:pStyle w:val="Normal"/>
        <w:shd w:val="clear" w:color="auto" w:fill="FFFFFF"/>
        <w:tabs>
          <w:tab w:val="clear" w:pos="720"/>
          <w:tab w:val="left" w:pos="1134" w:leader="none"/>
        </w:tabs>
        <w:ind w:firstLine="567"/>
        <w:jc w:val="both"/>
        <w:rPr>
          <w:sz w:val="22"/>
          <w:szCs w:val="22"/>
        </w:rPr>
      </w:pPr>
      <w:r>
        <w:rPr>
          <w:sz w:val="22"/>
          <w:szCs w:val="22"/>
        </w:rPr>
        <w:t xml:space="preserve">13.3. При заключении и исполнении настоящего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Normal"/>
        <w:shd w:val="clear" w:color="auto" w:fill="FFFFFF"/>
        <w:tabs>
          <w:tab w:val="clear" w:pos="720"/>
          <w:tab w:val="left" w:pos="1134" w:leader="none"/>
        </w:tabs>
        <w:ind w:firstLine="567"/>
        <w:jc w:val="both"/>
        <w:rPr>
          <w:sz w:val="22"/>
          <w:szCs w:val="22"/>
        </w:rPr>
      </w:pPr>
      <w:r>
        <w:rPr>
          <w:sz w:val="22"/>
          <w:szCs w:val="22"/>
        </w:rPr>
        <w:t xml:space="preserve">13.4. В случае, если при заключении Договора Поставщик предоставил </w:t>
      </w:r>
      <w:r>
        <w:rPr>
          <w:bCs/>
          <w:sz w:val="22"/>
          <w:szCs w:val="22"/>
        </w:rPr>
        <w:t>Покупателю</w:t>
      </w:r>
      <w:r>
        <w:rPr>
          <w:sz w:val="22"/>
          <w:szCs w:val="22"/>
        </w:rPr>
        <w:t xml:space="preserve">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sz w:val="22"/>
          <w:szCs w:val="22"/>
        </w:rPr>
        <w:t xml:space="preserve">Поставщик </w:t>
      </w:r>
      <w:r>
        <w:rPr>
          <w:sz w:val="22"/>
          <w:szCs w:val="22"/>
        </w:rPr>
        <w:t xml:space="preserve">обязан по требованию </w:t>
      </w:r>
      <w:r>
        <w:rPr>
          <w:bCs/>
          <w:sz w:val="22"/>
          <w:szCs w:val="22"/>
        </w:rPr>
        <w:t>Покупателя</w:t>
      </w:r>
      <w:r>
        <w:rPr>
          <w:sz w:val="22"/>
          <w:szCs w:val="22"/>
        </w:rPr>
        <w:t xml:space="preserve"> уплатить последнему неустойку в размере 5 (пять) % от Цены Договора, указанной в пункте 2.1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настоящего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Normal"/>
        <w:shd w:val="clear" w:color="auto" w:fill="FFFFFF"/>
        <w:tabs>
          <w:tab w:val="clear" w:pos="720"/>
          <w:tab w:val="left" w:pos="1134" w:leader="none"/>
        </w:tabs>
        <w:spacing w:before="0" w:after="0"/>
        <w:ind w:firstLine="567"/>
        <w:contextualSpacing/>
        <w:jc w:val="both"/>
        <w:rPr>
          <w:sz w:val="22"/>
          <w:szCs w:val="22"/>
        </w:rPr>
      </w:pPr>
      <w:r>
        <w:rPr>
          <w:sz w:val="22"/>
          <w:szCs w:val="22"/>
        </w:rPr>
      </w:r>
    </w:p>
    <w:p>
      <w:pPr>
        <w:pStyle w:val="ListParagraph"/>
        <w:numPr>
          <w:ilvl w:val="0"/>
          <w:numId w:val="16"/>
        </w:numPr>
        <w:shd w:val="clear" w:color="auto" w:fill="FFFFFF"/>
        <w:jc w:val="center"/>
        <w:rPr>
          <w:b/>
          <w:sz w:val="22"/>
          <w:szCs w:val="22"/>
        </w:rPr>
      </w:pPr>
      <w:r>
        <w:rPr>
          <w:b/>
          <w:sz w:val="22"/>
          <w:szCs w:val="22"/>
        </w:rPr>
        <w:t>Заключительные положения</w:t>
      </w:r>
    </w:p>
    <w:p>
      <w:pPr>
        <w:pStyle w:val="ListParagraph"/>
        <w:shd w:val="clear" w:color="auto" w:fill="FFFFFF"/>
        <w:ind w:left="480" w:hanging="0"/>
        <w:rPr>
          <w:b/>
          <w:sz w:val="22"/>
          <w:szCs w:val="22"/>
        </w:rPr>
      </w:pPr>
      <w:r>
        <w:rPr>
          <w:b/>
          <w:sz w:val="22"/>
          <w:szCs w:val="22"/>
        </w:rPr>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Договор вступает в силу с даты его подписания Сторонами и действует до полного исполнения ими принятых на себя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Все приложения, изменения и дополнения к Договору действительны при условии, что они совершены в письменной форме и подписаны обеими Сторонами, за исключением изменений, предусмотренных п. 14.6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Приложения, изменения и дополнения, оформленные надлежащим образом, являются неотъемлемой частью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В случае наличия любых расхождений между основным текстом Договора и текстами приложений к нему, приоритет имеет текст Договора.</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Обмен сведениями между Сторонами по любым вопросам, связанным с Договором, включая уведомления и иные сообщения, может осуществляться только в письменной форме. Использование средств факсимильной или электронной связи не допускается, за исключением случаев обмена оперативной информацией, который не влечет возникновения, изменения либо прекращения гражданских прав и обязательств.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Стороны обязуются уведомлять друг друга об изменении реквизитов, указанных в разделе 16 Договора, не позднее 3 (трех) рабочих дней после такого изменения в порядке, установленном п. 14.7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Документ</w:t>
      </w:r>
      <w:r>
        <w:rPr>
          <w:bCs/>
          <w:sz w:val="22"/>
          <w:szCs w:val="22"/>
        </w:rPr>
        <w:t xml:space="preserve"> будет считаться полученным:</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в случае вручения лично или отправления по почте заказным письмом, курьерской связью – в дату и время фактического вручения;</w:t>
      </w:r>
    </w:p>
    <w:p>
      <w:pPr>
        <w:pStyle w:val="ListParagraph"/>
        <w:widowControl/>
        <w:numPr>
          <w:ilvl w:val="2"/>
          <w:numId w:val="16"/>
        </w:numPr>
        <w:shd w:val="clear" w:color="auto" w:fill="FFFFFF"/>
        <w:tabs>
          <w:tab w:val="clear" w:pos="720"/>
          <w:tab w:val="left" w:pos="1134" w:leader="none"/>
        </w:tabs>
        <w:ind w:left="0" w:firstLine="567"/>
        <w:jc w:val="both"/>
        <w:rPr>
          <w:bCs/>
          <w:sz w:val="22"/>
          <w:szCs w:val="22"/>
        </w:rPr>
      </w:pPr>
      <w:r>
        <w:rPr>
          <w:bCs/>
          <w:sz w:val="22"/>
          <w:szCs w:val="22"/>
        </w:rPr>
        <w:t xml:space="preserve">в случае передачи по факсимильной или электронной связи – в дату и время отправления, подтвержденного протоколом передачи, распечатанным факсимильным аппаратом отправителя, или отчетом о доставке сообщения. В случае, если передача по факсимильной или электронной связи осуществляется вне обычных рабочих часов получателя, документ будет считаться полученным в 10:00 следующего рабочего дня. Оригиналы документов, направленных с использованием факсимильной связи должны не позднее того же дня направляться с использованием видов связи, указанных в п. 14.7.1 Договора.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Поставщик не вправе передавать свои права и обязанности по Договору третьим лицам без предварительного письменного согласия Покупателя. В случае нарушения Поставщиком соответствующего условия, Покупатель вправе потребовать уплаты Поставщиком штрафа в размере 5 % от уступки (переданного в залог прав).</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sz w:val="22"/>
          <w:szCs w:val="22"/>
        </w:rPr>
      </w:pPr>
      <w:r>
        <w:rPr>
          <w:sz w:val="22"/>
          <w:szCs w:val="22"/>
        </w:rPr>
        <w:t xml:space="preserve">Во всем, что не урегулировано Договором, Стороны руководствуются положениями законодательства Российской Федерации. </w:t>
      </w:r>
    </w:p>
    <w:p>
      <w:pPr>
        <w:pStyle w:val="Normal"/>
        <w:widowControl w:val="false"/>
        <w:numPr>
          <w:ilvl w:val="1"/>
          <w:numId w:val="16"/>
        </w:numPr>
        <w:shd w:val="clear" w:color="auto" w:fill="FFFFFF"/>
        <w:tabs>
          <w:tab w:val="left" w:pos="720" w:leader="none"/>
          <w:tab w:val="left" w:pos="1134" w:leader="none"/>
        </w:tabs>
        <w:spacing w:before="0" w:after="0"/>
        <w:ind w:left="0" w:firstLine="567"/>
        <w:contextualSpacing/>
        <w:jc w:val="both"/>
        <w:rPr>
          <w:bCs/>
          <w:sz w:val="22"/>
          <w:szCs w:val="22"/>
        </w:rPr>
      </w:pPr>
      <w:r>
        <w:rPr>
          <w:sz w:val="22"/>
          <w:szCs w:val="22"/>
        </w:rPr>
        <w:t xml:space="preserve"> </w:t>
      </w:r>
      <w:r>
        <w:rPr>
          <w:sz w:val="22"/>
          <w:szCs w:val="22"/>
        </w:rPr>
        <w:t>Договор</w:t>
      </w:r>
      <w:r>
        <w:rPr>
          <w:bCs/>
          <w:sz w:val="22"/>
          <w:szCs w:val="22"/>
        </w:rPr>
        <w:t xml:space="preserve"> составлен в двух оригинальных экземплярах, по одному для каждой из Сторон.</w:t>
      </w:r>
    </w:p>
    <w:p>
      <w:pPr>
        <w:pStyle w:val="Normal"/>
        <w:widowControl w:val="false"/>
        <w:shd w:val="clear" w:color="auto" w:fill="FFFFFF"/>
        <w:tabs>
          <w:tab w:val="left" w:pos="720" w:leader="none"/>
        </w:tabs>
        <w:ind w:left="567" w:hanging="0"/>
        <w:jc w:val="both"/>
        <w:rPr>
          <w:bCs/>
          <w:sz w:val="22"/>
          <w:szCs w:val="22"/>
        </w:rPr>
      </w:pPr>
      <w:r>
        <w:rPr>
          <w:bCs/>
          <w:sz w:val="22"/>
          <w:szCs w:val="22"/>
        </w:rPr>
      </w:r>
    </w:p>
    <w:p>
      <w:pPr>
        <w:pStyle w:val="Normal"/>
        <w:widowControl w:val="false"/>
        <w:numPr>
          <w:ilvl w:val="0"/>
          <w:numId w:val="18"/>
        </w:numPr>
        <w:shd w:val="clear" w:color="auto" w:fill="FFFFFF"/>
        <w:jc w:val="center"/>
        <w:rPr>
          <w:b/>
          <w:sz w:val="22"/>
          <w:szCs w:val="22"/>
        </w:rPr>
      </w:pPr>
      <w:r>
        <w:rPr>
          <w:b/>
          <w:sz w:val="22"/>
          <w:szCs w:val="22"/>
        </w:rPr>
        <w:t>Приложения к Договору</w:t>
      </w:r>
    </w:p>
    <w:p>
      <w:pPr>
        <w:pStyle w:val="Normal"/>
        <w:widowControl w:val="false"/>
        <w:shd w:val="clear" w:color="auto" w:fill="FFFFFF"/>
        <w:ind w:left="567" w:hanging="0"/>
        <w:rPr>
          <w:b/>
          <w:sz w:val="22"/>
          <w:szCs w:val="22"/>
        </w:rPr>
      </w:pPr>
      <w:r>
        <w:rPr>
          <w:b/>
          <w:sz w:val="22"/>
          <w:szCs w:val="22"/>
        </w:rPr>
      </w:r>
    </w:p>
    <w:p>
      <w:pPr>
        <w:pStyle w:val="Heading3"/>
        <w:keepNext w:val="false"/>
        <w:tabs>
          <w:tab w:val="clear" w:pos="0"/>
        </w:tabs>
        <w:ind w:firstLine="567"/>
        <w:jc w:val="both"/>
        <w:textAlignment w:val="baseline"/>
        <w:rPr>
          <w:b w:val="false"/>
          <w:sz w:val="22"/>
          <w:szCs w:val="22"/>
        </w:rPr>
      </w:pPr>
      <w:r>
        <w:rPr>
          <w:b w:val="false"/>
          <w:sz w:val="22"/>
          <w:szCs w:val="22"/>
        </w:rPr>
        <w:t>15.1. Приложение № 1 – Спецификация № 1.</w:t>
      </w:r>
    </w:p>
    <w:p>
      <w:pPr>
        <w:pStyle w:val="Heading3"/>
        <w:keepNext w:val="false"/>
        <w:tabs>
          <w:tab w:val="clear" w:pos="0"/>
        </w:tabs>
        <w:ind w:firstLine="567"/>
        <w:jc w:val="both"/>
        <w:textAlignment w:val="baseline"/>
        <w:rPr>
          <w:b w:val="false"/>
          <w:sz w:val="22"/>
          <w:szCs w:val="22"/>
        </w:rPr>
      </w:pPr>
      <w:r>
        <w:rPr>
          <w:b w:val="false"/>
          <w:sz w:val="22"/>
          <w:szCs w:val="22"/>
        </w:rPr>
        <w:t>15.2.  Приложение № 2 – Технические требования.</w:t>
      </w:r>
    </w:p>
    <w:p>
      <w:pPr>
        <w:pStyle w:val="Normal"/>
        <w:ind w:firstLine="567"/>
        <w:rPr>
          <w:sz w:val="22"/>
          <w:szCs w:val="22"/>
        </w:rPr>
      </w:pPr>
      <w:r>
        <w:rPr>
          <w:sz w:val="22"/>
          <w:szCs w:val="22"/>
        </w:rPr>
      </w:r>
      <w:bookmarkStart w:id="5" w:name="sub_1"/>
      <w:bookmarkStart w:id="6" w:name="sub_1"/>
      <w:bookmarkEnd w:id="6"/>
    </w:p>
    <w:p>
      <w:pPr>
        <w:pStyle w:val="Normal"/>
        <w:widowControl w:val="false"/>
        <w:numPr>
          <w:ilvl w:val="0"/>
          <w:numId w:val="18"/>
        </w:numPr>
        <w:shd w:val="clear" w:color="auto" w:fill="FFFFFF"/>
        <w:ind w:left="0" w:hanging="0"/>
        <w:jc w:val="center"/>
        <w:rPr>
          <w:b/>
          <w:sz w:val="22"/>
          <w:szCs w:val="22"/>
        </w:rPr>
      </w:pPr>
      <w:r>
        <w:rPr>
          <w:b/>
          <w:sz w:val="22"/>
          <w:szCs w:val="22"/>
        </w:rPr>
        <w:t xml:space="preserve">Адреса, реквизиты и подписи Сторон </w:t>
      </w:r>
    </w:p>
    <w:p>
      <w:pPr>
        <w:pStyle w:val="Normal"/>
        <w:widowControl w:val="false"/>
        <w:shd w:val="clear" w:color="auto" w:fill="FFFFFF"/>
        <w:ind w:left="567" w:hanging="0"/>
        <w:rPr>
          <w:b/>
          <w:sz w:val="22"/>
          <w:szCs w:val="22"/>
        </w:rPr>
      </w:pPr>
      <w:r>
        <w:rPr>
          <w:b/>
          <w:sz w:val="22"/>
          <w:szCs w:val="22"/>
        </w:rPr>
      </w:r>
    </w:p>
    <w:tbl>
      <w:tblPr>
        <w:tblW w:w="978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78"/>
        <w:gridCol w:w="5102"/>
      </w:tblGrid>
      <w:tr>
        <w:trPr/>
        <w:tc>
          <w:tcPr>
            <w:tcW w:w="4678" w:type="dxa"/>
            <w:tcBorders/>
          </w:tcPr>
          <w:p>
            <w:pPr>
              <w:pStyle w:val="Normal"/>
              <w:widowControl w:val="false"/>
              <w:rPr>
                <w:b/>
                <w:sz w:val="22"/>
                <w:szCs w:val="22"/>
                <w:u w:val="single"/>
              </w:rPr>
            </w:pPr>
            <w:r>
              <w:rPr>
                <w:b/>
                <w:sz w:val="22"/>
                <w:szCs w:val="22"/>
                <w:u w:val="single"/>
              </w:rPr>
              <w:t>Покупатель:</w:t>
            </w:r>
          </w:p>
        </w:tc>
        <w:tc>
          <w:tcPr>
            <w:tcW w:w="5102" w:type="dxa"/>
            <w:tcBorders/>
          </w:tcPr>
          <w:p>
            <w:pPr>
              <w:pStyle w:val="Normal"/>
              <w:widowControl w:val="false"/>
              <w:rPr>
                <w:b/>
                <w:sz w:val="22"/>
                <w:szCs w:val="22"/>
                <w:u w:val="single"/>
              </w:rPr>
            </w:pPr>
            <w:r>
              <w:rPr>
                <w:b/>
                <w:sz w:val="22"/>
                <w:szCs w:val="22"/>
                <w:u w:val="single"/>
              </w:rPr>
              <w:t>Поставщик:</w:t>
            </w:r>
          </w:p>
        </w:tc>
      </w:tr>
      <w:tr>
        <w:trPr/>
        <w:tc>
          <w:tcPr>
            <w:tcW w:w="4678" w:type="dxa"/>
            <w:tcBorders/>
          </w:tcPr>
          <w:p>
            <w:pPr>
              <w:pStyle w:val="Normal"/>
              <w:widowControl w:val="false"/>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ind w:firstLine="567"/>
              <w:rPr>
                <w:b/>
                <w:sz w:val="22"/>
                <w:szCs w:val="22"/>
              </w:rPr>
            </w:pPr>
            <w:r>
              <w:rPr>
                <w:b/>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b/>
                <w:sz w:val="22"/>
                <w:szCs w:val="22"/>
              </w:rPr>
              <w:t>_______________</w:t>
            </w:r>
          </w:p>
        </w:tc>
        <w:tc>
          <w:tcPr>
            <w:tcW w:w="5102" w:type="dxa"/>
            <w:tcBorders/>
          </w:tcPr>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
                <w:bCs/>
                <w:sz w:val="22"/>
                <w:szCs w:val="22"/>
              </w:rPr>
            </w:pPr>
            <w:r>
              <w:rPr>
                <w:b/>
                <w:bCs/>
                <w:sz w:val="22"/>
                <w:szCs w:val="22"/>
              </w:rPr>
            </w:r>
          </w:p>
          <w:p>
            <w:pPr>
              <w:pStyle w:val="Normal"/>
              <w:widowControl w:val="false"/>
              <w:rPr>
                <w:bCs/>
                <w:sz w:val="22"/>
                <w:szCs w:val="22"/>
              </w:rPr>
            </w:pPr>
            <w:r>
              <w:rPr>
                <w:bCs/>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r>
          </w:p>
          <w:p>
            <w:pPr>
              <w:pStyle w:val="Normal"/>
              <w:widowControl w:val="false"/>
              <w:rPr>
                <w:sz w:val="22"/>
                <w:szCs w:val="22"/>
              </w:rPr>
            </w:pPr>
            <w:r>
              <w:rPr>
                <w:sz w:val="22"/>
                <w:szCs w:val="22"/>
              </w:rPr>
              <w:t xml:space="preserve">________________ </w:t>
            </w:r>
          </w:p>
          <w:p>
            <w:pPr>
              <w:pStyle w:val="Normal"/>
              <w:widowControl w:val="false"/>
              <w:rPr>
                <w:sz w:val="22"/>
                <w:szCs w:val="22"/>
              </w:rPr>
            </w:pPr>
            <w:r>
              <w:rPr>
                <w:sz w:val="22"/>
                <w:szCs w:val="22"/>
              </w:rPr>
              <w:t xml:space="preserve"> </w:t>
            </w:r>
          </w:p>
        </w:tc>
      </w:tr>
      <w:tr>
        <w:trPr>
          <w:trHeight w:val="80" w:hRule="atLeast"/>
        </w:trPr>
        <w:tc>
          <w:tcPr>
            <w:tcW w:w="4678" w:type="dxa"/>
            <w:tcBorders/>
          </w:tcPr>
          <w:p>
            <w:pPr>
              <w:pStyle w:val="Normal"/>
              <w:widowControl w:val="false"/>
              <w:ind w:firstLine="567"/>
              <w:rPr>
                <w:sz w:val="22"/>
                <w:szCs w:val="22"/>
              </w:rPr>
            </w:pPr>
            <w:r>
              <w:rPr>
                <w:sz w:val="22"/>
                <w:szCs w:val="22"/>
              </w:rPr>
            </w:r>
          </w:p>
        </w:tc>
        <w:tc>
          <w:tcPr>
            <w:tcW w:w="5102" w:type="dxa"/>
            <w:tcBorders/>
          </w:tcPr>
          <w:p>
            <w:pPr>
              <w:pStyle w:val="Normal"/>
              <w:widowControl w:val="false"/>
              <w:ind w:firstLine="567"/>
              <w:rPr>
                <w:sz w:val="22"/>
                <w:szCs w:val="22"/>
              </w:rPr>
            </w:pPr>
            <w:r>
              <w:rPr>
                <w:sz w:val="22"/>
                <w:szCs w:val="22"/>
              </w:rPr>
            </w:r>
          </w:p>
        </w:tc>
      </w:tr>
    </w:tbl>
    <w:p>
      <w:pPr>
        <w:sectPr>
          <w:headerReference w:type="default" r:id="rId5"/>
          <w:footerReference w:type="even" r:id="rId6"/>
          <w:footerReference w:type="default" r:id="rId7"/>
          <w:footerReference w:type="first" r:id="rId8"/>
          <w:footnotePr>
            <w:numFmt w:val="decimal"/>
          </w:footnotePr>
          <w:type w:val="nextPage"/>
          <w:pgSz w:w="11906" w:h="16838"/>
          <w:pgMar w:left="1276" w:right="851" w:gutter="0" w:header="720" w:top="777" w:footer="720" w:bottom="777"/>
          <w:pgNumType w:fmt="decimal"/>
          <w:formProt w:val="false"/>
          <w:textDirection w:val="lrTb"/>
          <w:docGrid w:type="default" w:linePitch="272" w:charSpace="24576"/>
        </w:sectPr>
      </w:pPr>
    </w:p>
    <w:tbl>
      <w:tblPr>
        <w:tblpPr w:bottomFromText="0" w:horzAnchor="margin" w:leftFromText="180" w:rightFromText="180" w:tblpX="0" w:tblpY="225" w:topFromText="0" w:vertAnchor="text"/>
        <w:tblW w:w="98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069"/>
        <w:gridCol w:w="4786"/>
      </w:tblGrid>
      <w:tr>
        <w:trPr/>
        <w:tc>
          <w:tcPr>
            <w:tcW w:w="5069" w:type="dxa"/>
            <w:tcBorders/>
            <w:shd w:color="auto" w:fill="FFFFFF" w:themeFill="background1" w:val="clear"/>
          </w:tcPr>
          <w:p>
            <w:pPr>
              <w:pStyle w:val="Normal"/>
              <w:widowControl w:val="false"/>
              <w:rPr>
                <w:szCs w:val="22"/>
              </w:rPr>
            </w:pPr>
            <w:r>
              <w:rPr>
                <w:szCs w:val="22"/>
              </w:rPr>
            </w:r>
          </w:p>
        </w:tc>
        <w:tc>
          <w:tcPr>
            <w:tcW w:w="4786" w:type="dxa"/>
            <w:tcBorders/>
            <w:shd w:color="auto" w:fill="FFFFFF" w:themeFill="background1" w:val="clear"/>
          </w:tcPr>
          <w:p>
            <w:pPr>
              <w:pStyle w:val="Style18"/>
              <w:widowControl w:val="false"/>
              <w:spacing w:lineRule="auto" w:line="240" w:before="0" w:after="0"/>
              <w:jc w:val="left"/>
              <w:rPr>
                <w:rFonts w:ascii="Times New Roman" w:hAnsi="Times New Roman"/>
                <w:szCs w:val="22"/>
                <w:lang w:val="ru-RU"/>
              </w:rPr>
            </w:pPr>
            <w:r>
              <w:rPr>
                <w:rFonts w:ascii="Times New Roman" w:hAnsi="Times New Roman"/>
                <w:szCs w:val="22"/>
                <w:lang w:val="ru-RU"/>
              </w:rPr>
            </w:r>
          </w:p>
        </w:tc>
      </w:tr>
    </w:tbl>
    <w:p>
      <w:pPr>
        <w:pStyle w:val="BodyText"/>
        <w:numPr>
          <w:ilvl w:val="0"/>
          <w:numId w:val="0"/>
        </w:numPr>
        <w:ind w:left="0" w:firstLine="567"/>
        <w:jc w:val="right"/>
        <w:outlineLvl w:val="0"/>
        <w:rPr>
          <w:bCs/>
          <w:szCs w:val="22"/>
        </w:rPr>
      </w:pPr>
      <w:r>
        <w:rPr>
          <w:bCs/>
          <w:szCs w:val="22"/>
        </w:rPr>
        <w:t>Приложение № 1</w:t>
      </w:r>
    </w:p>
    <w:p>
      <w:pPr>
        <w:pStyle w:val="BodyText"/>
        <w:ind w:firstLine="567"/>
        <w:jc w:val="right"/>
        <w:rPr>
          <w:bCs/>
          <w:szCs w:val="22"/>
        </w:rPr>
      </w:pPr>
      <w:r>
        <w:rPr>
          <w:bCs/>
          <w:szCs w:val="22"/>
        </w:rPr>
        <w:t xml:space="preserve">к договору поставки </w:t>
      </w:r>
    </w:p>
    <w:p>
      <w:pPr>
        <w:pStyle w:val="BodyText"/>
        <w:ind w:firstLine="567"/>
        <w:jc w:val="right"/>
        <w:rPr>
          <w:bCs/>
          <w:szCs w:val="22"/>
        </w:rPr>
      </w:pPr>
      <w:r>
        <w:rPr>
          <w:bCs/>
          <w:szCs w:val="22"/>
        </w:rPr>
        <w:t xml:space="preserve">№ </w:t>
      </w:r>
      <w:r>
        <w:rPr>
          <w:bCs/>
          <w:szCs w:val="22"/>
        </w:rPr>
        <w:t>_______________________ от «____» ____________ 2026 г.</w:t>
      </w:r>
    </w:p>
    <w:p>
      <w:pPr>
        <w:pStyle w:val="Normal"/>
        <w:numPr>
          <w:ilvl w:val="0"/>
          <w:numId w:val="0"/>
        </w:numPr>
        <w:ind w:left="0" w:firstLine="567"/>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bookmarkStart w:id="7" w:name="_GoBack_Копия_1"/>
      <w:bookmarkEnd w:id="7"/>
      <w:r>
        <w:rPr>
          <w:b/>
          <w:sz w:val="22"/>
          <w:szCs w:val="22"/>
        </w:rPr>
        <w:t>Спецификация № 1</w:t>
      </w:r>
    </w:p>
    <w:p>
      <w:pPr>
        <w:pStyle w:val="Normal"/>
        <w:numPr>
          <w:ilvl w:val="0"/>
          <w:numId w:val="0"/>
        </w:numPr>
        <w:ind w:left="0" w:hanging="0"/>
        <w:jc w:val="center"/>
        <w:outlineLvl w:val="0"/>
        <w:rPr>
          <w:b/>
          <w:sz w:val="22"/>
          <w:szCs w:val="22"/>
        </w:rPr>
      </w:pPr>
      <w:r>
        <w:rPr>
          <w:b/>
          <w:sz w:val="22"/>
          <w:szCs w:val="22"/>
        </w:rPr>
      </w:r>
    </w:p>
    <w:tbl>
      <w:tblPr>
        <w:tblW w:w="9901" w:type="dxa"/>
        <w:jc w:val="left"/>
        <w:tblInd w:w="-118" w:type="dxa"/>
        <w:tblLayout w:type="fixed"/>
        <w:tblCellMar>
          <w:top w:w="0" w:type="dxa"/>
          <w:left w:w="108" w:type="dxa"/>
          <w:bottom w:w="0" w:type="dxa"/>
          <w:right w:w="108" w:type="dxa"/>
        </w:tblCellMar>
        <w:tblLook w:val="04a0" w:noHBand="0" w:noVBand="1" w:firstColumn="1" w:lastRow="0" w:lastColumn="0" w:firstRow="1"/>
      </w:tblPr>
      <w:tblGrid>
        <w:gridCol w:w="681"/>
        <w:gridCol w:w="3544"/>
        <w:gridCol w:w="1418"/>
        <w:gridCol w:w="1421"/>
        <w:gridCol w:w="1436"/>
        <w:gridCol w:w="1400"/>
      </w:tblGrid>
      <w:tr>
        <w:trPr/>
        <w:tc>
          <w:tcPr>
            <w:tcW w:w="68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w:t>
            </w:r>
          </w:p>
          <w:p>
            <w:pPr>
              <w:pStyle w:val="Normal"/>
              <w:keepNext w:val="true"/>
              <w:widowControl w:val="false"/>
              <w:jc w:val="center"/>
              <w:rPr>
                <w:sz w:val="22"/>
                <w:szCs w:val="22"/>
              </w:rPr>
            </w:pPr>
            <w:r>
              <w:rPr>
                <w:sz w:val="22"/>
                <w:szCs w:val="22"/>
              </w:rPr>
              <w:t>п/п</w:t>
            </w:r>
          </w:p>
        </w:tc>
        <w:tc>
          <w:tcPr>
            <w:tcW w:w="3544"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Наименование Продукции</w:t>
            </w:r>
          </w:p>
        </w:tc>
        <w:tc>
          <w:tcPr>
            <w:tcW w:w="1418"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Единица измерения</w:t>
            </w:r>
          </w:p>
        </w:tc>
        <w:tc>
          <w:tcPr>
            <w:tcW w:w="1421"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Количество</w:t>
            </w:r>
          </w:p>
        </w:tc>
        <w:tc>
          <w:tcPr>
            <w:tcW w:w="1436"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Цена одной единицы Продукции, руб.,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keepNext w:val="true"/>
              <w:widowControl w:val="false"/>
              <w:jc w:val="center"/>
              <w:rPr>
                <w:sz w:val="22"/>
                <w:szCs w:val="22"/>
              </w:rPr>
            </w:pPr>
            <w:r>
              <w:rPr>
                <w:sz w:val="22"/>
                <w:szCs w:val="22"/>
              </w:rPr>
              <w:t>Итоговая стоимость позиции Продукции, руб. без НДС</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1</w:t>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2</w:t>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3</w:t>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4</w:t>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5</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
                <w:sz w:val="22"/>
                <w:szCs w:val="22"/>
              </w:rPr>
            </w:pPr>
            <w:r>
              <w:rPr>
                <w:b/>
                <w:sz w:val="22"/>
                <w:szCs w:val="22"/>
              </w:rPr>
              <w:t>6</w:t>
            </w:r>
          </w:p>
        </w:tc>
      </w:tr>
      <w:tr>
        <w:trPr/>
        <w:tc>
          <w:tcPr>
            <w:tcW w:w="681" w:type="dxa"/>
            <w:tcBorders>
              <w:top w:val="single" w:sz="4" w:space="0" w:color="000000"/>
              <w:left w:val="single" w:sz="4" w:space="0" w:color="000000"/>
              <w:bottom w:val="single" w:sz="4" w:space="0" w:color="000000"/>
              <w:right w:val="single" w:sz="4" w:space="0" w:color="000000"/>
            </w:tcBorders>
          </w:tcPr>
          <w:p>
            <w:pPr>
              <w:pStyle w:val="Normal"/>
              <w:widowControl w:val="false"/>
              <w:numPr>
                <w:ilvl w:val="0"/>
                <w:numId w:val="21"/>
              </w:numPr>
              <w:spacing w:before="0" w:after="0"/>
              <w:contextualSpacing/>
              <w:rPr>
                <w:rFonts w:eastAsia="Calibri"/>
                <w:sz w:val="22"/>
                <w:szCs w:val="22"/>
              </w:rPr>
            </w:pPr>
            <w:r>
              <w:rPr>
                <w:rFonts w:eastAsia="Calibri"/>
                <w:sz w:val="22"/>
                <w:szCs w:val="22"/>
              </w:rPr>
            </w:r>
          </w:p>
        </w:tc>
        <w:tc>
          <w:tcPr>
            <w:tcW w:w="3544" w:type="dxa"/>
            <w:tcBorders>
              <w:top w:val="single" w:sz="4" w:space="0" w:color="000000"/>
              <w:left w:val="single" w:sz="4" w:space="0" w:color="000000"/>
              <w:bottom w:val="single" w:sz="4" w:space="0" w:color="000000"/>
              <w:right w:val="single" w:sz="4" w:space="0" w:color="000000"/>
            </w:tcBorders>
          </w:tcPr>
          <w:p>
            <w:pPr>
              <w:pStyle w:val="Normal"/>
              <w:widowControl w:val="false"/>
              <w:rPr>
                <w:bCs/>
                <w:color w:val="000000"/>
                <w:sz w:val="22"/>
                <w:szCs w:val="22"/>
                <w:lang w:val="en-US"/>
              </w:rPr>
            </w:pPr>
            <w:r>
              <w:rPr>
                <w:bCs/>
                <w:color w:val="000000"/>
                <w:sz w:val="22"/>
                <w:szCs w:val="22"/>
                <w:lang w:val="en-US"/>
              </w:rPr>
            </w:r>
          </w:p>
        </w:tc>
        <w:tc>
          <w:tcPr>
            <w:tcW w:w="141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eastAsia="en-US"/>
              </w:rPr>
            </w:pPr>
            <w:r>
              <w:rPr>
                <w:bCs/>
                <w:color w:val="000000"/>
                <w:sz w:val="22"/>
                <w:szCs w:val="22"/>
                <w:lang w:eastAsia="en-US"/>
              </w:rPr>
            </w:r>
          </w:p>
        </w:tc>
        <w:tc>
          <w:tcPr>
            <w:tcW w:w="1421"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36"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lang w:val="en-US"/>
              </w:rPr>
            </w:pPr>
            <w:r>
              <w:rPr>
                <w:bCs/>
                <w:color w:val="000000"/>
                <w:sz w:val="22"/>
                <w:szCs w:val="22"/>
                <w:lang w:val="en-US"/>
              </w:rPr>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r>
        <w:trPr/>
        <w:tc>
          <w:tcPr>
            <w:tcW w:w="8500" w:type="dxa"/>
            <w:gridSpan w:val="5"/>
            <w:tcBorders>
              <w:top w:val="single" w:sz="4" w:space="0" w:color="000000"/>
              <w:left w:val="single" w:sz="4" w:space="0" w:color="000000"/>
              <w:bottom w:val="single" w:sz="4" w:space="0" w:color="000000"/>
              <w:right w:val="single" w:sz="4" w:space="0" w:color="000000"/>
            </w:tcBorders>
          </w:tcPr>
          <w:p>
            <w:pPr>
              <w:pStyle w:val="Normal"/>
              <w:widowControl w:val="false"/>
              <w:jc w:val="right"/>
              <w:rPr>
                <w:bCs/>
                <w:color w:val="000000"/>
                <w:sz w:val="22"/>
                <w:szCs w:val="22"/>
              </w:rPr>
            </w:pPr>
            <w:r>
              <w:rPr>
                <w:bCs/>
                <w:color w:val="000000"/>
                <w:sz w:val="22"/>
                <w:szCs w:val="22"/>
              </w:rPr>
              <w:t>Итого без НДС</w:t>
            </w:r>
          </w:p>
        </w:tc>
        <w:tc>
          <w:tcPr>
            <w:tcW w:w="1400"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sz w:val="22"/>
                <w:szCs w:val="22"/>
              </w:rPr>
            </w:pPr>
            <w:r>
              <w:rPr>
                <w:bCs/>
                <w:color w:val="000000"/>
                <w:sz w:val="22"/>
                <w:szCs w:val="22"/>
              </w:rPr>
            </w:r>
          </w:p>
        </w:tc>
      </w:tr>
    </w:tbl>
    <w:p>
      <w:pPr>
        <w:pStyle w:val="Normal"/>
        <w:tabs>
          <w:tab w:val="clear" w:pos="720"/>
          <w:tab w:val="left" w:pos="0" w:leader="none"/>
        </w:tabs>
        <w:rPr>
          <w:sz w:val="22"/>
          <w:szCs w:val="22"/>
          <w:lang w:eastAsia="ar-SA"/>
        </w:rPr>
      </w:pPr>
      <w:r>
        <w:rPr>
          <w:sz w:val="22"/>
          <w:szCs w:val="22"/>
          <w:lang w:eastAsia="ar-SA"/>
        </w:rPr>
      </w:r>
    </w:p>
    <w:p>
      <w:pPr>
        <w:pStyle w:val="Normal"/>
        <w:ind w:firstLine="567"/>
        <w:jc w:val="both"/>
        <w:rPr>
          <w:bCs/>
          <w:sz w:val="22"/>
          <w:szCs w:val="22"/>
        </w:rPr>
      </w:pPr>
      <w:r>
        <w:rPr>
          <w:bCs/>
          <w:sz w:val="22"/>
          <w:szCs w:val="22"/>
        </w:rPr>
        <w:t>1. Общая сумма Спецификации № 1 составляет __________</w:t>
      </w:r>
      <w:r>
        <w:rPr>
          <w:sz w:val="22"/>
          <w:szCs w:val="22"/>
        </w:rPr>
        <w:t xml:space="preserve"> (_______________________) рублей 00 копеек </w:t>
      </w:r>
      <w:r>
        <w:rPr>
          <w:bCs/>
          <w:sz w:val="22"/>
          <w:szCs w:val="22"/>
        </w:rPr>
        <w:t>без учета НДС, при этом НДС исчисляется дополнительно по ставке, установленной ст. 164 Налогового кодекса РФ.</w:t>
      </w:r>
    </w:p>
    <w:p>
      <w:pPr>
        <w:pStyle w:val="Normal"/>
        <w:ind w:firstLine="567"/>
        <w:jc w:val="both"/>
        <w:rPr>
          <w:bCs/>
          <w:sz w:val="22"/>
          <w:szCs w:val="22"/>
        </w:rPr>
      </w:pPr>
      <w:r>
        <w:rPr>
          <w:bCs/>
          <w:sz w:val="22"/>
          <w:szCs w:val="22"/>
        </w:rPr>
        <w:t xml:space="preserve">2. Страна производства по ОКСМ: </w:t>
      </w:r>
    </w:p>
    <w:p>
      <w:pPr>
        <w:pStyle w:val="Normal"/>
        <w:rPr>
          <w:sz w:val="22"/>
          <w:szCs w:val="22"/>
        </w:rPr>
      </w:pPr>
      <w:r>
        <w:rPr>
          <w:sz w:val="22"/>
          <w:szCs w:val="22"/>
        </w:rPr>
      </w:r>
    </w:p>
    <w:tbl>
      <w:tblPr>
        <w:tblpPr w:bottomFromText="0" w:horzAnchor="margin" w:leftFromText="180" w:rightFromText="180" w:tblpX="0" w:tblpY="225" w:topFromText="0" w:vertAnchor="text"/>
        <w:tblW w:w="10456"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5354"/>
        <w:gridCol w:w="5101"/>
      </w:tblGrid>
      <w:tr>
        <w:trPr/>
        <w:tc>
          <w:tcPr>
            <w:tcW w:w="5354" w:type="dxa"/>
            <w:tcBorders/>
            <w:shd w:color="auto" w:fill="FFFFFF" w:themeFill="background1" w:val="clear"/>
          </w:tcPr>
          <w:p>
            <w:pPr>
              <w:pStyle w:val="Normal"/>
              <w:widowControl w:val="false"/>
              <w:rPr>
                <w:b/>
                <w:sz w:val="22"/>
                <w:szCs w:val="22"/>
                <w:u w:val="single"/>
              </w:rPr>
            </w:pPr>
            <w:r>
              <w:rPr>
                <w:b/>
                <w:sz w:val="22"/>
                <w:szCs w:val="22"/>
                <w:u w:val="single"/>
              </w:rPr>
              <w:t>Покупатель:</w:t>
            </w:r>
          </w:p>
          <w:p>
            <w:pPr>
              <w:pStyle w:val="Normal"/>
              <w:widowControl w:val="false"/>
              <w:rPr>
                <w:sz w:val="22"/>
                <w:szCs w:val="22"/>
              </w:rPr>
            </w:pPr>
            <w:r>
              <w:rPr>
                <w:sz w:val="22"/>
                <w:szCs w:val="22"/>
              </w:rPr>
            </w:r>
          </w:p>
          <w:p>
            <w:pPr>
              <w:pStyle w:val="Normal"/>
              <w:widowControl w:val="false"/>
              <w:rPr>
                <w:sz w:val="22"/>
                <w:szCs w:val="22"/>
                <w:u w:val="single"/>
              </w:rPr>
            </w:pPr>
            <w:r>
              <w:rPr>
                <w:sz w:val="22"/>
                <w:szCs w:val="22"/>
                <w:u w:val="single"/>
              </w:rPr>
            </w:r>
          </w:p>
          <w:p>
            <w:pPr>
              <w:pStyle w:val="Normal"/>
              <w:widowControl w:val="false"/>
              <w:rPr>
                <w:sz w:val="22"/>
                <w:szCs w:val="22"/>
                <w:u w:val="single"/>
              </w:rPr>
            </w:pPr>
            <w:r>
              <w:rPr>
                <w:sz w:val="22"/>
                <w:szCs w:val="22"/>
                <w:u w:val="single"/>
              </w:rPr>
            </w:r>
          </w:p>
        </w:tc>
        <w:tc>
          <w:tcPr>
            <w:tcW w:w="5101" w:type="dxa"/>
            <w:tcBorders/>
            <w:shd w:color="auto" w:fill="FFFFFF" w:themeFill="background1" w:val="clear"/>
          </w:tcPr>
          <w:p>
            <w:pPr>
              <w:pStyle w:val="Normal"/>
              <w:widowControl w:val="false"/>
              <w:rPr>
                <w:b/>
                <w:sz w:val="22"/>
                <w:szCs w:val="22"/>
                <w:u w:val="single"/>
              </w:rPr>
            </w:pPr>
            <w:r>
              <w:rPr>
                <w:b/>
                <w:sz w:val="22"/>
                <w:szCs w:val="22"/>
                <w:u w:val="single"/>
              </w:rPr>
              <w:t>Поставщик:</w:t>
            </w:r>
          </w:p>
          <w:p>
            <w:pPr>
              <w:pStyle w:val="Normal"/>
              <w:widowControl w:val="false"/>
              <w:rPr>
                <w:sz w:val="22"/>
                <w:szCs w:val="22"/>
              </w:rPr>
            </w:pPr>
            <w:r>
              <w:rPr>
                <w:sz w:val="22"/>
                <w:szCs w:val="22"/>
              </w:rPr>
            </w:r>
          </w:p>
        </w:tc>
      </w:tr>
      <w:tr>
        <w:trPr/>
        <w:tc>
          <w:tcPr>
            <w:tcW w:w="5354" w:type="dxa"/>
            <w:tcBorders/>
            <w:shd w:color="auto" w:fill="FFFFFF" w:themeFill="background1" w:val="clear"/>
          </w:tcPr>
          <w:p>
            <w:pPr>
              <w:pStyle w:val="Normal"/>
              <w:widowControl w:val="false"/>
              <w:rPr>
                <w:sz w:val="22"/>
                <w:szCs w:val="22"/>
              </w:rPr>
            </w:pPr>
            <w:r>
              <w:rPr>
                <w:sz w:val="22"/>
                <w:szCs w:val="22"/>
              </w:rPr>
              <w:t xml:space="preserve">_______________ </w:t>
            </w:r>
          </w:p>
          <w:p>
            <w:pPr>
              <w:pStyle w:val="Normal"/>
              <w:widowControl w:val="false"/>
              <w:rPr>
                <w:sz w:val="22"/>
                <w:szCs w:val="22"/>
              </w:rPr>
            </w:pPr>
            <w:r>
              <w:rPr>
                <w:sz w:val="22"/>
                <w:szCs w:val="22"/>
              </w:rPr>
              <w:t>м.п.</w:t>
            </w:r>
          </w:p>
        </w:tc>
        <w:tc>
          <w:tcPr>
            <w:tcW w:w="5101" w:type="dxa"/>
            <w:tcBorders/>
            <w:shd w:color="auto" w:fill="FFFFFF" w:themeFill="background1" w:val="clear"/>
          </w:tcPr>
          <w:p>
            <w:pPr>
              <w:pStyle w:val="Normal"/>
              <w:widowControl w:val="false"/>
              <w:rPr>
                <w:sz w:val="22"/>
                <w:szCs w:val="22"/>
              </w:rPr>
            </w:pPr>
            <w:r>
              <w:rPr>
                <w:sz w:val="22"/>
                <w:szCs w:val="22"/>
              </w:rPr>
              <w:t>_______________</w:t>
            </w:r>
          </w:p>
          <w:p>
            <w:pPr>
              <w:pStyle w:val="Normal"/>
              <w:widowControl w:val="false"/>
              <w:rPr>
                <w:sz w:val="22"/>
                <w:szCs w:val="22"/>
              </w:rPr>
            </w:pPr>
            <w:r>
              <w:rPr>
                <w:sz w:val="22"/>
                <w:szCs w:val="22"/>
              </w:rPr>
              <w:t>м.п.</w:t>
            </w:r>
          </w:p>
        </w:tc>
      </w:tr>
    </w:tbl>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center"/>
        <w:outlineLvl w:val="0"/>
        <w:rPr>
          <w:b/>
          <w:sz w:val="22"/>
          <w:szCs w:val="22"/>
        </w:rPr>
      </w:pPr>
      <w:r>
        <w:rPr>
          <w:b/>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r>
    </w:p>
    <w:p>
      <w:pPr>
        <w:pStyle w:val="Normal"/>
        <w:numPr>
          <w:ilvl w:val="0"/>
          <w:numId w:val="0"/>
        </w:numPr>
        <w:ind w:left="0" w:hanging="0"/>
        <w:jc w:val="right"/>
        <w:outlineLvl w:val="0"/>
        <w:rPr>
          <w:sz w:val="22"/>
          <w:szCs w:val="22"/>
        </w:rPr>
      </w:pPr>
      <w:r>
        <w:rPr>
          <w:sz w:val="22"/>
          <w:szCs w:val="22"/>
        </w:rPr>
        <w:t>Приложение № 2</w:t>
      </w:r>
    </w:p>
    <w:p>
      <w:pPr>
        <w:pStyle w:val="Normal"/>
        <w:numPr>
          <w:ilvl w:val="0"/>
          <w:numId w:val="0"/>
        </w:numPr>
        <w:ind w:left="0" w:hanging="0"/>
        <w:jc w:val="right"/>
        <w:outlineLvl w:val="0"/>
        <w:rPr>
          <w:sz w:val="22"/>
          <w:szCs w:val="22"/>
        </w:rPr>
      </w:pPr>
      <w:r>
        <w:rPr>
          <w:sz w:val="22"/>
          <w:szCs w:val="22"/>
        </w:rPr>
        <w:t xml:space="preserve">к договору поставки </w:t>
      </w:r>
    </w:p>
    <w:p>
      <w:pPr>
        <w:pStyle w:val="Normal"/>
        <w:numPr>
          <w:ilvl w:val="0"/>
          <w:numId w:val="0"/>
        </w:numPr>
        <w:ind w:left="0" w:hanging="0"/>
        <w:jc w:val="right"/>
        <w:outlineLvl w:val="0"/>
        <w:rPr>
          <w:sz w:val="22"/>
          <w:szCs w:val="22"/>
        </w:rPr>
      </w:pPr>
      <w:r>
        <w:rPr>
          <w:sz w:val="22"/>
          <w:szCs w:val="22"/>
        </w:rPr>
        <w:t xml:space="preserve">№ </w:t>
      </w:r>
      <w:r>
        <w:rPr>
          <w:sz w:val="22"/>
          <w:szCs w:val="22"/>
        </w:rPr>
        <w:t>_______________________ от «____» ____________ 2026 г.</w:t>
      </w:r>
    </w:p>
    <w:p>
      <w:pPr>
        <w:pStyle w:val="Normal"/>
        <w:widowControl w:val="false"/>
        <w:spacing w:lineRule="auto" w:line="264"/>
        <w:rPr>
          <w:sz w:val="24"/>
          <w:szCs w:val="24"/>
        </w:rPr>
      </w:pPr>
      <w:r>
        <w:rPr>
          <w:sz w:val="24"/>
          <w:szCs w:val="24"/>
        </w:rPr>
      </w:r>
    </w:p>
    <w:p>
      <w:pPr>
        <w:pStyle w:val="Normal"/>
        <w:widowControl w:val="false"/>
        <w:spacing w:lineRule="auto" w:line="264"/>
        <w:jc w:val="center"/>
        <w:rPr>
          <w:sz w:val="24"/>
          <w:szCs w:val="24"/>
        </w:rPr>
      </w:pPr>
      <w:r>
        <w:rPr>
          <w:b/>
          <w:sz w:val="24"/>
          <w:szCs w:val="24"/>
        </w:rPr>
        <w:t>Технические требования</w:t>
      </w:r>
    </w:p>
    <w:p>
      <w:pPr>
        <w:pStyle w:val="Normal"/>
        <w:widowControl w:val="false"/>
        <w:spacing w:lineRule="auto" w:line="264"/>
        <w:rPr>
          <w:sz w:val="24"/>
          <w:szCs w:val="24"/>
        </w:rPr>
      </w:pPr>
      <w:r>
        <w:rPr>
          <w:sz w:val="24"/>
          <w:szCs w:val="24"/>
        </w:rPr>
      </w:r>
    </w:p>
    <w:p>
      <w:pPr>
        <w:pStyle w:val="Heading4"/>
        <w:numPr>
          <w:ilvl w:val="0"/>
          <w:numId w:val="0"/>
        </w:numPr>
        <w:ind w:left="2007" w:hanging="0"/>
        <w:rPr/>
      </w:pPr>
      <w:r>
        <w:rPr/>
      </w:r>
    </w:p>
    <w:sectPr>
      <w:headerReference w:type="default" r:id="rId9"/>
      <w:headerReference w:type="first" r:id="rId10"/>
      <w:footerReference w:type="default" r:id="rId11"/>
      <w:footerReference w:type="first" r:id="rId12"/>
      <w:footnotePr>
        <w:numFmt w:val="decimal"/>
      </w:footnotePr>
      <w:type w:val="nextPage"/>
      <w:pgSz w:w="11906" w:h="16838"/>
      <w:pgMar w:left="1134" w:right="1022" w:gutter="0" w:header="720" w:top="851" w:footer="720" w:bottom="1134"/>
      <w:pgNumType w:fmt="decimal"/>
      <w:formProt w:val="false"/>
      <w:textDirection w:val="lrTb"/>
      <w:docGrid w:type="default" w:linePitch="100" w:charSpace="2457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Tahoma">
    <w:charset w:val="01"/>
    <w:family w:val="roman"/>
    <w:pitch w:val="variable"/>
  </w:font>
  <w:font w:name="Liberation Sans">
    <w:altName w:val="Arial"/>
    <w:charset w:val="01"/>
    <w:family w:val="roman"/>
    <w:pitch w:val="variable"/>
  </w:font>
  <w:font w:name="Courier New">
    <w:charset w:val="01"/>
    <w:family w:val="roman"/>
    <w:pitch w:val="variable"/>
  </w:font>
  <w:font w:name="Verdana">
    <w:charset w:val="01"/>
    <w:family w:val="roman"/>
    <w:pitch w:val="variable"/>
  </w:font>
  <w:font w:name="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 w:name="Tahoma">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mc:AlternateContent>
        <mc:Choice Requires="wps">
          <w:drawing>
            <wp:anchor behindDoc="0" distT="0" distB="0" distL="0" distR="0" simplePos="0" locked="0" layoutInCell="0" allowOverlap="1" relativeHeight="2">
              <wp:simplePos x="0" y="0"/>
              <wp:positionH relativeFrom="margin">
                <wp:align>right</wp:align>
              </wp:positionH>
              <wp:positionV relativeFrom="paragraph">
                <wp:posOffset>635</wp:posOffset>
              </wp:positionV>
              <wp:extent cx="14605" cy="14605"/>
              <wp:effectExtent l="0" t="0" r="0" b="0"/>
              <wp:wrapSquare wrapText="bothSides"/>
              <wp:docPr id="1" name="Врезка1"/>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fillRef idx="0"/>
                      <a:effectRef idx="0"/>
                      <a:fontRef idx="minor"/>
                    </wps:style>
                    <wps:txb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rIns="0" tIns="0" bIns="0" anchor="t">
                      <a:spAutoFit/>
                    </wps:bodyPr>
                  </wps:wsp>
                </a:graphicData>
              </a:graphic>
            </wp:anchor>
          </w:drawing>
        </mc:Choice>
        <mc:Fallback>
          <w:pict>
            <v:rect id="shape_0" ID="Врезка1" path="m0,0l-2147483645,0l-2147483645,-2147483646l0,-2147483646xe" stroked="f" o:allowincell="f" style="position:absolute;margin-left:0pt;margin-top:0.05pt;width:1.1pt;height:1.1pt;mso-wrap-style:square;v-text-anchor:top;mso-position-horizontal:right;mso-position-horizontal-relative:margin">
              <v:fill o:detectmouseclick="t" on="false"/>
              <v:stroke color="#3465a4" joinstyle="round" endcap="flat"/>
              <v:textbox>
                <w:txbxContent>
                  <w:p>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right="360" w:hanging="0"/>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sz w:val="18"/>
          <w:szCs w:val="18"/>
        </w:rPr>
      </w:pPr>
      <w:r>
        <w:rPr>
          <w:rStyle w:val="Style9"/>
        </w:rPr>
        <w:footnoteRef/>
      </w:r>
      <w:r>
        <w:rPr>
          <w:sz w:val="18"/>
          <w:szCs w:val="18"/>
        </w:rPr>
        <w:t>Применяется в случае, если Контрагент является субъектом МСП, для закупок, участниками которых могут быть только субъекты МСП, а также в случае, если по результатам закупки среди любых участников победителем закупки признан субъект МСП, при этом Общество попадает под действие постановления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left"/>
      <w:pPr>
        <w:tabs>
          <w:tab w:val="num" w:pos="360"/>
        </w:tabs>
        <w:ind w:left="360" w:hanging="360"/>
      </w:pPr>
      <w:rPr/>
    </w:lvl>
    <w:lvl w:ilvl="1">
      <w:start w:val="2"/>
      <w:numFmt w:val="decimal"/>
      <w:lvlText w:val="%1.%2"/>
      <w:lvlJc w:val="left"/>
      <w:pPr>
        <w:tabs>
          <w:tab w:val="num" w:pos="360"/>
        </w:tabs>
        <w:ind w:left="360" w:hanging="360"/>
      </w:pPr>
      <w:rPr/>
    </w:lvl>
    <w:lvl w:ilvl="2">
      <w:start w:val="1"/>
      <w:numFmt w:val="decimal"/>
      <w:lvlText w:val="%1.%2.%3"/>
      <w:lvlJc w:val="left"/>
      <w:pPr>
        <w:tabs>
          <w:tab w:val="num" w:pos="720"/>
        </w:tabs>
        <w:ind w:left="720" w:hanging="720"/>
      </w:pPr>
      <w:rPr/>
    </w:lvl>
    <w:lvl w:ilvl="3">
      <w:start w:val="1"/>
      <w:numFmt w:val="decimal"/>
      <w:lvlText w:val="%1.%2.%3.%4"/>
      <w:lvlJc w:val="left"/>
      <w:pPr>
        <w:tabs>
          <w:tab w:val="num" w:pos="720"/>
        </w:tabs>
        <w:ind w:left="720" w:hanging="720"/>
      </w:pPr>
      <w:rPr/>
    </w:lvl>
    <w:lvl w:ilvl="4">
      <w:start w:val="1"/>
      <w:numFmt w:val="decimal"/>
      <w:lvlText w:val="%1.%2.%3.%4.%5"/>
      <w:lvlJc w:val="left"/>
      <w:pPr>
        <w:tabs>
          <w:tab w:val="num" w:pos="720"/>
        </w:tabs>
        <w:ind w:left="720" w:hanging="720"/>
      </w:pPr>
      <w:rPr/>
    </w:lvl>
    <w:lvl w:ilvl="5">
      <w:start w:val="1"/>
      <w:numFmt w:val="decimal"/>
      <w:lvlText w:val="%1.%2.%3.%4.%5.%6"/>
      <w:lvlJc w:val="left"/>
      <w:pPr>
        <w:tabs>
          <w:tab w:val="num" w:pos="1080"/>
        </w:tabs>
        <w:ind w:left="1080" w:hanging="1080"/>
      </w:pPr>
      <w:rPr/>
    </w:lvl>
    <w:lvl w:ilvl="6">
      <w:start w:val="1"/>
      <w:numFmt w:val="decimal"/>
      <w:lvlText w:val="%1.%2.%3.%4.%5.%6.%7"/>
      <w:lvlJc w:val="left"/>
      <w:pPr>
        <w:tabs>
          <w:tab w:val="num" w:pos="1080"/>
        </w:tabs>
        <w:ind w:left="1080" w:hanging="1080"/>
      </w:pPr>
      <w:rPr/>
    </w:lvl>
    <w:lvl w:ilvl="7">
      <w:start w:val="1"/>
      <w:numFmt w:val="decimal"/>
      <w:lvlText w:val="%1.%2.%3.%4.%5.%6.%7.%8"/>
      <w:lvlJc w:val="left"/>
      <w:pPr>
        <w:tabs>
          <w:tab w:val="num" w:pos="1440"/>
        </w:tabs>
        <w:ind w:left="1440" w:hanging="1440"/>
      </w:pPr>
      <w:rPr/>
    </w:lvl>
    <w:lvl w:ilvl="8">
      <w:start w:val="1"/>
      <w:numFmt w:val="decimal"/>
      <w:lvlText w:val="%1.%2.%3.%4.%5.%6.%7.%8.%9"/>
      <w:lvlJc w:val="left"/>
      <w:pPr>
        <w:tabs>
          <w:tab w:val="num" w:pos="1440"/>
        </w:tabs>
        <w:ind w:left="1440" w:hanging="1440"/>
      </w:pPr>
      <w:rPr/>
    </w:lvl>
  </w:abstractNum>
  <w:abstractNum w:abstractNumId="2">
    <w:lvl w:ilvl="0">
      <w:start w:val="2"/>
      <w:numFmt w:val="decimal"/>
      <w:lvlText w:val="%1"/>
      <w:lvlJc w:val="left"/>
      <w:pPr>
        <w:tabs>
          <w:tab w:val="num" w:pos="720"/>
        </w:tabs>
        <w:ind w:left="284" w:firstLine="76"/>
      </w:pPr>
      <w:rPr/>
    </w:lvl>
    <w:lvl w:ilvl="1">
      <w:start w:val="1"/>
      <w:numFmt w:val="decimal"/>
      <w:lvlText w:val="%2."/>
      <w:lvlJc w:val="left"/>
      <w:pPr>
        <w:tabs>
          <w:tab w:val="num" w:pos="1440"/>
        </w:tabs>
        <w:ind w:left="1440" w:hanging="360"/>
      </w:pPr>
      <w:rPr/>
    </w:lvl>
    <w:lvl w:ilvl="2">
      <w:start w:val="1"/>
      <w:numFmt w:val="lowerRoman"/>
      <w:lvlText w:val="%3."/>
      <w:lvlJc w:val="right"/>
      <w:pPr>
        <w:tabs>
          <w:tab w:val="num" w:pos="2160"/>
        </w:tabs>
        <w:ind w:left="2160" w:hanging="180"/>
      </w:pPr>
      <w:rPr/>
    </w:lvl>
    <w:lvl w:ilvl="3">
      <w:start w:val="1"/>
      <w:numFmt w:val="decimal"/>
      <w:lvlText w:val="%4."/>
      <w:lvlJc w:val="left"/>
      <w:pPr>
        <w:tabs>
          <w:tab w:val="num" w:pos="2880"/>
        </w:tabs>
        <w:ind w:left="2880" w:hanging="360"/>
      </w:pPr>
      <w:rPr/>
    </w:lvl>
    <w:lvl w:ilvl="4">
      <w:start w:val="1"/>
      <w:numFmt w:val="lowerLetter"/>
      <w:lvlText w:val="%5."/>
      <w:lvlJc w:val="left"/>
      <w:pPr>
        <w:tabs>
          <w:tab w:val="num" w:pos="3600"/>
        </w:tabs>
        <w:ind w:left="3600" w:hanging="360"/>
      </w:pPr>
      <w:rPr/>
    </w:lvl>
    <w:lvl w:ilvl="5">
      <w:start w:val="1"/>
      <w:numFmt w:val="lowerRoman"/>
      <w:lvlText w:val="%6."/>
      <w:lvlJc w:val="right"/>
      <w:pPr>
        <w:tabs>
          <w:tab w:val="num" w:pos="4320"/>
        </w:tabs>
        <w:ind w:left="4320" w:hanging="180"/>
      </w:pPr>
      <w:rPr/>
    </w:lvl>
    <w:lvl w:ilvl="6">
      <w:start w:val="1"/>
      <w:numFmt w:val="decimal"/>
      <w:lvlText w:val="%7."/>
      <w:lvlJc w:val="left"/>
      <w:pPr>
        <w:tabs>
          <w:tab w:val="num" w:pos="5040"/>
        </w:tabs>
        <w:ind w:left="5040" w:hanging="360"/>
      </w:pPr>
      <w:rPr/>
    </w:lvl>
    <w:lvl w:ilvl="7">
      <w:start w:val="1"/>
      <w:numFmt w:val="lowerLetter"/>
      <w:lvlText w:val="%8."/>
      <w:lvlJc w:val="left"/>
      <w:pPr>
        <w:tabs>
          <w:tab w:val="num" w:pos="5760"/>
        </w:tabs>
        <w:ind w:left="5760" w:hanging="360"/>
      </w:pPr>
      <w:rPr/>
    </w:lvl>
    <w:lvl w:ilvl="8">
      <w:start w:val="1"/>
      <w:numFmt w:val="lowerRoman"/>
      <w:lvlText w:val="%9."/>
      <w:lvlJc w:val="right"/>
      <w:pPr>
        <w:tabs>
          <w:tab w:val="num" w:pos="6480"/>
        </w:tabs>
        <w:ind w:left="6480" w:hanging="180"/>
      </w:pPr>
      <w:rPr/>
    </w:lvl>
  </w:abstractNum>
  <w:abstractNum w:abstractNumId="3">
    <w:lvl w:ilvl="0">
      <w:start w:val="1"/>
      <w:numFmt w:val="bullet"/>
      <w:lvlText w:val=""/>
      <w:lvlJc w:val="left"/>
      <w:pPr>
        <w:tabs>
          <w:tab w:val="num" w:pos="1287"/>
        </w:tabs>
        <w:ind w:left="1287" w:hanging="360"/>
      </w:pPr>
      <w:rPr>
        <w:rFonts w:ascii="Symbol" w:hAnsi="Symbol" w:cs="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cs="Wingdings" w:hint="default"/>
      </w:rPr>
    </w:lvl>
    <w:lvl w:ilvl="3">
      <w:start w:val="1"/>
      <w:numFmt w:val="bullet"/>
      <w:lvlText w:val=""/>
      <w:lvlJc w:val="left"/>
      <w:pPr>
        <w:tabs>
          <w:tab w:val="num" w:pos="3447"/>
        </w:tabs>
        <w:ind w:left="3447" w:hanging="360"/>
      </w:pPr>
      <w:rPr>
        <w:rFonts w:ascii="Symbol" w:hAnsi="Symbol" w:cs="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cs="Wingdings" w:hint="default"/>
      </w:rPr>
    </w:lvl>
    <w:lvl w:ilvl="6">
      <w:start w:val="1"/>
      <w:numFmt w:val="bullet"/>
      <w:lvlText w:val=""/>
      <w:lvlJc w:val="left"/>
      <w:pPr>
        <w:tabs>
          <w:tab w:val="num" w:pos="5607"/>
        </w:tabs>
        <w:ind w:left="5607" w:hanging="360"/>
      </w:pPr>
      <w:rPr>
        <w:rFonts w:ascii="Symbol" w:hAnsi="Symbol" w:cs="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cs="Wingdings" w:hint="default"/>
      </w:rPr>
    </w:lvl>
  </w:abstractNum>
  <w:abstractNum w:abstractNumId="4">
    <w:lvl w:ilvl="0">
      <w:start w:val="3"/>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5">
    <w:lvl w:ilvl="0">
      <w:start w:val="1"/>
      <w:numFmt w:val="bullet"/>
      <w:lvlText w:val=""/>
      <w:lvlJc w:val="left"/>
      <w:pPr>
        <w:tabs>
          <w:tab w:val="num" w:pos="1353"/>
        </w:tabs>
        <w:ind w:left="1353"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6">
    <w:lvl w:ilvl="0">
      <w:start w:val="1"/>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7">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8">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9">
    <w:lvl w:ilvl="0">
      <w:start w:val="1"/>
      <w:numFmt w:val="bullet"/>
      <w:lvlText w:val="-"/>
      <w:lvlJc w:val="left"/>
      <w:pPr>
        <w:tabs>
          <w:tab w:val="num" w:pos="0"/>
        </w:tabs>
        <w:ind w:left="1069" w:hanging="360"/>
      </w:pPr>
      <w:rPr>
        <w:rFonts w:ascii="Tahoma" w:hAnsi="Tahoma" w:cs="Tahoma" w:hint="default"/>
      </w:rPr>
    </w:lvl>
    <w:lvl w:ilvl="1">
      <w:start w:val="1"/>
      <w:numFmt w:val="bullet"/>
      <w:lvlText w:val="o"/>
      <w:lvlJc w:val="left"/>
      <w:pPr>
        <w:tabs>
          <w:tab w:val="num" w:pos="0"/>
        </w:tabs>
        <w:ind w:left="1789" w:hanging="360"/>
      </w:pPr>
      <w:rPr>
        <w:rFonts w:ascii="Courier New" w:hAnsi="Courier New" w:cs="Courier New" w:hint="default"/>
      </w:rPr>
    </w:lvl>
    <w:lvl w:ilvl="2">
      <w:start w:val="1"/>
      <w:numFmt w:val="bullet"/>
      <w:lvlText w:val=""/>
      <w:lvlJc w:val="left"/>
      <w:pPr>
        <w:tabs>
          <w:tab w:val="num" w:pos="0"/>
        </w:tabs>
        <w:ind w:left="2509" w:hanging="360"/>
      </w:pPr>
      <w:rPr>
        <w:rFonts w:ascii="Wingdings" w:hAnsi="Wingdings" w:cs="Wingdings" w:hint="default"/>
      </w:rPr>
    </w:lvl>
    <w:lvl w:ilvl="3">
      <w:start w:val="1"/>
      <w:numFmt w:val="bullet"/>
      <w:lvlText w:val=""/>
      <w:lvlJc w:val="left"/>
      <w:pPr>
        <w:tabs>
          <w:tab w:val="num" w:pos="0"/>
        </w:tabs>
        <w:ind w:left="3229" w:hanging="360"/>
      </w:pPr>
      <w:rPr>
        <w:rFonts w:ascii="Symbol" w:hAnsi="Symbol" w:cs="Symbol" w:hint="default"/>
      </w:rPr>
    </w:lvl>
    <w:lvl w:ilvl="4">
      <w:start w:val="1"/>
      <w:numFmt w:val="bullet"/>
      <w:lvlText w:val="o"/>
      <w:lvlJc w:val="left"/>
      <w:pPr>
        <w:tabs>
          <w:tab w:val="num" w:pos="0"/>
        </w:tabs>
        <w:ind w:left="3949" w:hanging="360"/>
      </w:pPr>
      <w:rPr>
        <w:rFonts w:ascii="Courier New" w:hAnsi="Courier New" w:cs="Courier New" w:hint="default"/>
      </w:rPr>
    </w:lvl>
    <w:lvl w:ilvl="5">
      <w:start w:val="1"/>
      <w:numFmt w:val="bullet"/>
      <w:lvlText w:val=""/>
      <w:lvlJc w:val="left"/>
      <w:pPr>
        <w:tabs>
          <w:tab w:val="num" w:pos="0"/>
        </w:tabs>
        <w:ind w:left="4669" w:hanging="360"/>
      </w:pPr>
      <w:rPr>
        <w:rFonts w:ascii="Wingdings" w:hAnsi="Wingdings" w:cs="Wingdings" w:hint="default"/>
      </w:rPr>
    </w:lvl>
    <w:lvl w:ilvl="6">
      <w:start w:val="1"/>
      <w:numFmt w:val="bullet"/>
      <w:lvlText w:val=""/>
      <w:lvlJc w:val="left"/>
      <w:pPr>
        <w:tabs>
          <w:tab w:val="num" w:pos="0"/>
        </w:tabs>
        <w:ind w:left="5389" w:hanging="360"/>
      </w:pPr>
      <w:rPr>
        <w:rFonts w:ascii="Symbol" w:hAnsi="Symbol" w:cs="Symbol" w:hint="default"/>
      </w:rPr>
    </w:lvl>
    <w:lvl w:ilvl="7">
      <w:start w:val="1"/>
      <w:numFmt w:val="bullet"/>
      <w:lvlText w:val="o"/>
      <w:lvlJc w:val="left"/>
      <w:pPr>
        <w:tabs>
          <w:tab w:val="num" w:pos="0"/>
        </w:tabs>
        <w:ind w:left="6109" w:hanging="360"/>
      </w:pPr>
      <w:rPr>
        <w:rFonts w:ascii="Courier New" w:hAnsi="Courier New" w:cs="Courier New" w:hint="default"/>
      </w:rPr>
    </w:lvl>
    <w:lvl w:ilvl="8">
      <w:start w:val="1"/>
      <w:numFmt w:val="bullet"/>
      <w:lvlText w:val=""/>
      <w:lvlJc w:val="left"/>
      <w:pPr>
        <w:tabs>
          <w:tab w:val="num" w:pos="0"/>
        </w:tabs>
        <w:ind w:left="6829" w:hanging="360"/>
      </w:pPr>
      <w:rPr>
        <w:rFonts w:ascii="Wingdings" w:hAnsi="Wingdings" w:cs="Wingdings" w:hint="default"/>
      </w:rPr>
    </w:lvl>
  </w:abstractNum>
  <w:abstractNum w:abstractNumId="10">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3">
    <w:lvl w:ilvl="0">
      <w:start w:val="2"/>
      <w:numFmt w:val="decimal"/>
      <w:lvlText w:val="%1."/>
      <w:lvlJc w:val="left"/>
      <w:pPr>
        <w:tabs>
          <w:tab w:val="num" w:pos="360"/>
        </w:tabs>
        <w:ind w:left="360" w:hanging="360"/>
      </w:pPr>
      <w:rPr/>
    </w:lvl>
    <w:lvl w:ilvl="1">
      <w:start w:val="6"/>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4">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5">
    <w:lvl w:ilvl="0">
      <w:start w:val="2"/>
      <w:numFmt w:val="decimal"/>
      <w:lvlText w:val="%1."/>
      <w:lvlJc w:val="left"/>
      <w:pPr>
        <w:tabs>
          <w:tab w:val="num" w:pos="0"/>
        </w:tabs>
        <w:ind w:left="360" w:hanging="360"/>
      </w:pPr>
      <w:rPr/>
    </w:lvl>
    <w:lvl w:ilvl="1">
      <w:start w:val="7"/>
      <w:numFmt w:val="decimal"/>
      <w:lvlText w:val="%1.%2."/>
      <w:lvlJc w:val="left"/>
      <w:pPr>
        <w:tabs>
          <w:tab w:val="num" w:pos="0"/>
        </w:tabs>
        <w:ind w:left="927" w:hanging="360"/>
      </w:pPr>
      <w:rPr/>
    </w:lvl>
    <w:lvl w:ilvl="2">
      <w:start w:val="1"/>
      <w:numFmt w:val="decimal"/>
      <w:lvlText w:val="%1.%2.%3."/>
      <w:lvlJc w:val="left"/>
      <w:pPr>
        <w:tabs>
          <w:tab w:val="num" w:pos="0"/>
        </w:tabs>
        <w:ind w:left="1854" w:hanging="720"/>
      </w:pPr>
      <w:rPr/>
    </w:lvl>
    <w:lvl w:ilvl="3">
      <w:start w:val="1"/>
      <w:numFmt w:val="decimal"/>
      <w:lvlText w:val="%1.%2.%3.%4."/>
      <w:lvlJc w:val="left"/>
      <w:pPr>
        <w:tabs>
          <w:tab w:val="num" w:pos="0"/>
        </w:tabs>
        <w:ind w:left="2421" w:hanging="720"/>
      </w:pPr>
      <w:rPr/>
    </w:lvl>
    <w:lvl w:ilvl="4">
      <w:start w:val="1"/>
      <w:numFmt w:val="decimal"/>
      <w:lvlText w:val="%1.%2.%3.%4.%5."/>
      <w:lvlJc w:val="left"/>
      <w:pPr>
        <w:tabs>
          <w:tab w:val="num" w:pos="0"/>
        </w:tabs>
        <w:ind w:left="3348" w:hanging="1080"/>
      </w:pPr>
      <w:rPr/>
    </w:lvl>
    <w:lvl w:ilvl="5">
      <w:start w:val="1"/>
      <w:numFmt w:val="decimal"/>
      <w:lvlText w:val="%1.%2.%3.%4.%5.%6."/>
      <w:lvlJc w:val="left"/>
      <w:pPr>
        <w:tabs>
          <w:tab w:val="num" w:pos="0"/>
        </w:tabs>
        <w:ind w:left="3915" w:hanging="1080"/>
      </w:pPr>
      <w:rPr/>
    </w:lvl>
    <w:lvl w:ilvl="6">
      <w:start w:val="1"/>
      <w:numFmt w:val="decimal"/>
      <w:lvlText w:val="%1.%2.%3.%4.%5.%6.%7."/>
      <w:lvlJc w:val="left"/>
      <w:pPr>
        <w:tabs>
          <w:tab w:val="num" w:pos="0"/>
        </w:tabs>
        <w:ind w:left="4842" w:hanging="1440"/>
      </w:pPr>
      <w:rPr/>
    </w:lvl>
    <w:lvl w:ilvl="7">
      <w:start w:val="1"/>
      <w:numFmt w:val="decimal"/>
      <w:lvlText w:val="%1.%2.%3.%4.%5.%6.%7.%8."/>
      <w:lvlJc w:val="left"/>
      <w:pPr>
        <w:tabs>
          <w:tab w:val="num" w:pos="0"/>
        </w:tabs>
        <w:ind w:left="5409" w:hanging="1440"/>
      </w:pPr>
      <w:rPr/>
    </w:lvl>
    <w:lvl w:ilvl="8">
      <w:start w:val="1"/>
      <w:numFmt w:val="decimal"/>
      <w:lvlText w:val="%1.%2.%3.%4.%5.%6.%7.%8.%9."/>
      <w:lvlJc w:val="left"/>
      <w:pPr>
        <w:tabs>
          <w:tab w:val="num" w:pos="0"/>
        </w:tabs>
        <w:ind w:left="6336" w:hanging="1800"/>
      </w:pPr>
      <w:rPr/>
    </w:lvl>
  </w:abstractNum>
  <w:abstractNum w:abstractNumId="16">
    <w:lvl w:ilvl="0">
      <w:start w:val="14"/>
      <w:numFmt w:val="decimal"/>
      <w:lvlText w:val="%1."/>
      <w:lvlJc w:val="left"/>
      <w:pPr>
        <w:tabs>
          <w:tab w:val="num" w:pos="0"/>
        </w:tabs>
        <w:ind w:left="480" w:hanging="480"/>
      </w:pPr>
      <w:rPr/>
    </w:lvl>
    <w:lvl w:ilvl="1">
      <w:start w:val="1"/>
      <w:numFmt w:val="decimal"/>
      <w:lvlText w:val="%1.%2."/>
      <w:lvlJc w:val="left"/>
      <w:pPr>
        <w:tabs>
          <w:tab w:val="num" w:pos="0"/>
        </w:tabs>
        <w:ind w:left="1756" w:hanging="480"/>
      </w:pPr>
      <w:rPr/>
    </w:lvl>
    <w:lvl w:ilvl="2">
      <w:start w:val="1"/>
      <w:numFmt w:val="decimal"/>
      <w:lvlText w:val="%1.%2.%3."/>
      <w:lvlJc w:val="left"/>
      <w:pPr>
        <w:tabs>
          <w:tab w:val="num" w:pos="0"/>
        </w:tabs>
        <w:ind w:left="3272" w:hanging="720"/>
      </w:pPr>
      <w:rPr/>
    </w:lvl>
    <w:lvl w:ilvl="3">
      <w:start w:val="1"/>
      <w:numFmt w:val="decimal"/>
      <w:lvlText w:val="%1.%2.%3.%4."/>
      <w:lvlJc w:val="left"/>
      <w:pPr>
        <w:tabs>
          <w:tab w:val="num" w:pos="0"/>
        </w:tabs>
        <w:ind w:left="4548" w:hanging="720"/>
      </w:pPr>
      <w:rPr/>
    </w:lvl>
    <w:lvl w:ilvl="4">
      <w:start w:val="1"/>
      <w:numFmt w:val="decimal"/>
      <w:lvlText w:val="%1.%2.%3.%4.%5."/>
      <w:lvlJc w:val="left"/>
      <w:pPr>
        <w:tabs>
          <w:tab w:val="num" w:pos="0"/>
        </w:tabs>
        <w:ind w:left="6184" w:hanging="1080"/>
      </w:pPr>
      <w:rPr/>
    </w:lvl>
    <w:lvl w:ilvl="5">
      <w:start w:val="1"/>
      <w:numFmt w:val="decimal"/>
      <w:lvlText w:val="%1.%2.%3.%4.%5.%6."/>
      <w:lvlJc w:val="left"/>
      <w:pPr>
        <w:tabs>
          <w:tab w:val="num" w:pos="0"/>
        </w:tabs>
        <w:ind w:left="7460" w:hanging="1080"/>
      </w:pPr>
      <w:rPr/>
    </w:lvl>
    <w:lvl w:ilvl="6">
      <w:start w:val="1"/>
      <w:numFmt w:val="decimal"/>
      <w:lvlText w:val="%1.%2.%3.%4.%5.%6.%7."/>
      <w:lvlJc w:val="left"/>
      <w:pPr>
        <w:tabs>
          <w:tab w:val="num" w:pos="0"/>
        </w:tabs>
        <w:ind w:left="9096" w:hanging="1440"/>
      </w:pPr>
      <w:rPr/>
    </w:lvl>
    <w:lvl w:ilvl="7">
      <w:start w:val="1"/>
      <w:numFmt w:val="decimal"/>
      <w:lvlText w:val="%1.%2.%3.%4.%5.%6.%7.%8."/>
      <w:lvlJc w:val="left"/>
      <w:pPr>
        <w:tabs>
          <w:tab w:val="num" w:pos="0"/>
        </w:tabs>
        <w:ind w:left="10372" w:hanging="1440"/>
      </w:pPr>
      <w:rPr/>
    </w:lvl>
    <w:lvl w:ilvl="8">
      <w:start w:val="1"/>
      <w:numFmt w:val="decimal"/>
      <w:lvlText w:val="%1.%2.%3.%4.%5.%6.%7.%8.%9."/>
      <w:lvlJc w:val="left"/>
      <w:pPr>
        <w:tabs>
          <w:tab w:val="num" w:pos="0"/>
        </w:tabs>
        <w:ind w:left="12008" w:hanging="1800"/>
      </w:pPr>
      <w:rPr/>
    </w:lvl>
  </w:abstractNum>
  <w:abstractNum w:abstractNumId="17">
    <w:lvl w:ilvl="0">
      <w:start w:val="6"/>
      <w:numFmt w:val="decimal"/>
      <w:lvlText w:val="%1."/>
      <w:lvlJc w:val="left"/>
      <w:pPr>
        <w:tabs>
          <w:tab w:val="num" w:pos="360"/>
        </w:tabs>
        <w:ind w:left="360" w:hanging="360"/>
      </w:pPr>
      <w:rPr/>
    </w:lvl>
    <w:lvl w:ilvl="1">
      <w:start w:val="1"/>
      <w:numFmt w:val="decimal"/>
      <w:lvlText w:val="%1.%2."/>
      <w:lvlJc w:val="left"/>
      <w:pPr>
        <w:tabs>
          <w:tab w:val="num" w:pos="1636"/>
        </w:tabs>
        <w:ind w:left="1636" w:hanging="360"/>
      </w:pPr>
      <w:rPr/>
    </w:lvl>
    <w:lvl w:ilvl="2">
      <w:start w:val="1"/>
      <w:numFmt w:val="decimal"/>
      <w:lvlText w:val="%1.%2.%3."/>
      <w:lvlJc w:val="left"/>
      <w:pPr>
        <w:tabs>
          <w:tab w:val="num" w:pos="2160"/>
        </w:tabs>
        <w:ind w:left="2160" w:hanging="720"/>
      </w:pPr>
      <w:rPr/>
    </w:lvl>
    <w:lvl w:ilvl="3">
      <w:start w:val="1"/>
      <w:numFmt w:val="decimal"/>
      <w:lvlText w:val="%1.%2.%3.%4."/>
      <w:lvlJc w:val="left"/>
      <w:pPr>
        <w:tabs>
          <w:tab w:val="num" w:pos="2880"/>
        </w:tabs>
        <w:ind w:left="2880" w:hanging="720"/>
      </w:pPr>
      <w:rPr/>
    </w:lvl>
    <w:lvl w:ilvl="4">
      <w:start w:val="1"/>
      <w:numFmt w:val="decimal"/>
      <w:lvlText w:val="%1.%2.%3.%4.%5."/>
      <w:lvlJc w:val="left"/>
      <w:pPr>
        <w:tabs>
          <w:tab w:val="num" w:pos="3960"/>
        </w:tabs>
        <w:ind w:left="3960" w:hanging="1080"/>
      </w:pPr>
      <w:rPr/>
    </w:lvl>
    <w:lvl w:ilvl="5">
      <w:start w:val="1"/>
      <w:numFmt w:val="decimal"/>
      <w:lvlText w:val="%1.%2.%3.%4.%5.%6."/>
      <w:lvlJc w:val="left"/>
      <w:pPr>
        <w:tabs>
          <w:tab w:val="num" w:pos="4680"/>
        </w:tabs>
        <w:ind w:left="4680" w:hanging="1080"/>
      </w:pPr>
      <w:rPr/>
    </w:lvl>
    <w:lvl w:ilvl="6">
      <w:start w:val="1"/>
      <w:numFmt w:val="decimal"/>
      <w:lvlText w:val="%1.%2.%3.%4.%5.%6.%7."/>
      <w:lvlJc w:val="left"/>
      <w:pPr>
        <w:tabs>
          <w:tab w:val="num" w:pos="5760"/>
        </w:tabs>
        <w:ind w:left="5760" w:hanging="1440"/>
      </w:pPr>
      <w:rPr/>
    </w:lvl>
    <w:lvl w:ilvl="7">
      <w:start w:val="1"/>
      <w:numFmt w:val="decimal"/>
      <w:lvlText w:val="%1.%2.%3.%4.%5.%6.%7.%8."/>
      <w:lvlJc w:val="left"/>
      <w:pPr>
        <w:tabs>
          <w:tab w:val="num" w:pos="6480"/>
        </w:tabs>
        <w:ind w:left="6480" w:hanging="1440"/>
      </w:pPr>
      <w:rPr/>
    </w:lvl>
    <w:lvl w:ilvl="8">
      <w:start w:val="1"/>
      <w:numFmt w:val="decimal"/>
      <w:lvlText w:val="%1.%2.%3.%4.%5.%6.%7.%8.%9."/>
      <w:lvlJc w:val="left"/>
      <w:pPr>
        <w:tabs>
          <w:tab w:val="num" w:pos="7560"/>
        </w:tabs>
        <w:ind w:left="7560" w:hanging="1800"/>
      </w:pPr>
      <w:rPr/>
    </w:lvl>
  </w:abstractNum>
  <w:abstractNum w:abstractNumId="18">
    <w:lvl w:ilvl="0">
      <w:start w:val="1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19">
    <w:lvl w:ilvl="0">
      <w:start w:val="5"/>
      <w:numFmt w:val="decimal"/>
      <w:lvlText w:val="%1."/>
      <w:lvlJc w:val="left"/>
      <w:pPr>
        <w:tabs>
          <w:tab w:val="num" w:pos="360"/>
        </w:tabs>
        <w:ind w:left="360" w:hanging="360"/>
      </w:pPr>
      <w:rPr/>
    </w:lvl>
    <w:lvl w:ilvl="1">
      <w:start w:val="1"/>
      <w:numFmt w:val="decimal"/>
      <w:lvlText w:val="%1.%2."/>
      <w:lvlJc w:val="left"/>
      <w:pPr>
        <w:tabs>
          <w:tab w:val="num" w:pos="1425"/>
        </w:tabs>
        <w:ind w:left="1425" w:hanging="432"/>
      </w:pPr>
      <w:rPr>
        <w:sz w:val="22"/>
        <w:szCs w:val="22"/>
      </w:rPr>
    </w:lvl>
    <w:lvl w:ilvl="2">
      <w:start w:val="1"/>
      <w:numFmt w:val="decimal"/>
      <w:lvlText w:val="%1.%2.%3."/>
      <w:lvlJc w:val="left"/>
      <w:pPr>
        <w:tabs>
          <w:tab w:val="num" w:pos="1440"/>
        </w:tabs>
        <w:ind w:left="1224" w:hanging="504"/>
      </w:pPr>
      <w:rPr/>
    </w:lvl>
    <w:lvl w:ilvl="3">
      <w:start w:val="1"/>
      <w:numFmt w:val="decimal"/>
      <w:lvlText w:val="%1.%2.%3.%4."/>
      <w:lvlJc w:val="left"/>
      <w:pPr>
        <w:tabs>
          <w:tab w:val="num" w:pos="2160"/>
        </w:tabs>
        <w:ind w:left="1728" w:hanging="648"/>
      </w:pPr>
      <w:rPr/>
    </w:lvl>
    <w:lvl w:ilvl="4">
      <w:start w:val="1"/>
      <w:numFmt w:val="decimal"/>
      <w:lvlText w:val="%1.%2.%3.%4.%5."/>
      <w:lvlJc w:val="left"/>
      <w:pPr>
        <w:tabs>
          <w:tab w:val="num" w:pos="2520"/>
        </w:tabs>
        <w:ind w:left="2232" w:hanging="792"/>
      </w:pPr>
      <w:rPr/>
    </w:lvl>
    <w:lvl w:ilvl="5">
      <w:start w:val="1"/>
      <w:numFmt w:val="decimal"/>
      <w:lvlText w:val="%1.%2.%3.%4.%5.%6."/>
      <w:lvlJc w:val="left"/>
      <w:pPr>
        <w:tabs>
          <w:tab w:val="num" w:pos="3240"/>
        </w:tabs>
        <w:ind w:left="2736" w:hanging="936"/>
      </w:pPr>
      <w:rPr/>
    </w:lvl>
    <w:lvl w:ilvl="6">
      <w:start w:val="1"/>
      <w:numFmt w:val="decimal"/>
      <w:lvlText w:val="%1.%2.%3.%4.%5.%6.%7."/>
      <w:lvlJc w:val="left"/>
      <w:pPr>
        <w:tabs>
          <w:tab w:val="num" w:pos="3960"/>
        </w:tabs>
        <w:ind w:left="3240" w:hanging="1080"/>
      </w:pPr>
      <w:rPr/>
    </w:lvl>
    <w:lvl w:ilvl="7">
      <w:start w:val="1"/>
      <w:numFmt w:val="decimal"/>
      <w:lvlText w:val="%1.%2.%3.%4.%5.%6.%7.%8."/>
      <w:lvlJc w:val="left"/>
      <w:pPr>
        <w:tabs>
          <w:tab w:val="num" w:pos="4320"/>
        </w:tabs>
        <w:ind w:left="3744" w:hanging="1224"/>
      </w:pPr>
      <w:rPr/>
    </w:lvl>
    <w:lvl w:ilvl="8">
      <w:start w:val="1"/>
      <w:numFmt w:val="decimal"/>
      <w:lvlText w:val="%1.%2.%3.%4.%5.%6.%7.%8.%9."/>
      <w:lvlJc w:val="left"/>
      <w:pPr>
        <w:tabs>
          <w:tab w:val="num" w:pos="5040"/>
        </w:tabs>
        <w:ind w:left="4320" w:hanging="1440"/>
      </w:pPr>
      <w:rPr/>
    </w:lvl>
  </w:abstractNum>
  <w:abstractNum w:abstractNumId="20">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14"/>
    <w:lvlOverride w:ilvl="0">
      <w:startOverride w:val="1"/>
    </w:lvlOverride>
  </w:num>
</w:numbering>
</file>

<file path=word/settings.xml><?xml version="1.0" encoding="utf-8"?>
<w:settings xmlns:w="http://schemas.openxmlformats.org/wordprocessingml/2006/main">
  <w:zoom w:percent="120"/>
  <w:embedSystemFont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ru-RU" w:eastAsia="" w:bidi=""/>
  <w:docVars>
    <w:docVar w:name="OUR_BANK_SNAME_R" w:val="Банка ГПБ (АО)"/>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uiPriority="99"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99"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uiPriority="99"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uiPriority="99"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94793"/>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ing1">
    <w:name w:val="Heading 1"/>
    <w:basedOn w:val="Normal"/>
    <w:next w:val="Normal"/>
    <w:qFormat/>
    <w:rsid w:val="00e42745"/>
    <w:pPr>
      <w:keepNext w:val="true"/>
      <w:outlineLvl w:val="0"/>
    </w:pPr>
    <w:rPr>
      <w:b/>
    </w:rPr>
  </w:style>
  <w:style w:type="paragraph" w:styleId="Heading2">
    <w:name w:val="Heading 2"/>
    <w:basedOn w:val="Normal"/>
    <w:next w:val="Normal"/>
    <w:qFormat/>
    <w:rsid w:val="00e42745"/>
    <w:pPr>
      <w:keepNext w:val="true"/>
      <w:jc w:val="both"/>
      <w:outlineLvl w:val="1"/>
    </w:pPr>
    <w:rPr>
      <w:b/>
    </w:rPr>
  </w:style>
  <w:style w:type="paragraph" w:styleId="Heading3">
    <w:name w:val="Heading 3"/>
    <w:basedOn w:val="Normal"/>
    <w:next w:val="Normal"/>
    <w:link w:val="31"/>
    <w:qFormat/>
    <w:rsid w:val="00e42745"/>
    <w:pPr>
      <w:keepNext w:val="true"/>
      <w:tabs>
        <w:tab w:val="clear" w:pos="720"/>
        <w:tab w:val="left" w:pos="0" w:leader="none"/>
      </w:tabs>
      <w:jc w:val="center"/>
      <w:outlineLvl w:val="2"/>
    </w:pPr>
    <w:rPr>
      <w:b/>
    </w:rPr>
  </w:style>
  <w:style w:type="paragraph" w:styleId="Heading4">
    <w:name w:val="Heading 4"/>
    <w:basedOn w:val="Normal"/>
    <w:next w:val="Normal"/>
    <w:qFormat/>
    <w:rsid w:val="00e42745"/>
    <w:pPr>
      <w:keepNext w:val="true"/>
      <w:numPr>
        <w:ilvl w:val="0"/>
        <w:numId w:val="1"/>
      </w:numPr>
      <w:ind w:left="3119" w:hanging="0"/>
      <w:outlineLvl w:val="3"/>
    </w:pPr>
    <w:rPr>
      <w:b/>
    </w:rPr>
  </w:style>
  <w:style w:type="paragraph" w:styleId="Heading5">
    <w:name w:val="Heading 5"/>
    <w:basedOn w:val="Normal"/>
    <w:next w:val="Normal"/>
    <w:qFormat/>
    <w:rsid w:val="00e42745"/>
    <w:pPr>
      <w:keepNext w:val="true"/>
      <w:numPr>
        <w:ilvl w:val="0"/>
        <w:numId w:val="2"/>
      </w:numPr>
      <w:jc w:val="center"/>
      <w:outlineLvl w:val="4"/>
    </w:pPr>
    <w:rPr>
      <w:b/>
    </w:rPr>
  </w:style>
  <w:style w:type="paragraph" w:styleId="Heading6">
    <w:name w:val="Heading 6"/>
    <w:basedOn w:val="Normal"/>
    <w:next w:val="Normal"/>
    <w:qFormat/>
    <w:rsid w:val="00e42745"/>
    <w:pPr>
      <w:keepNext w:val="true"/>
      <w:jc w:val="center"/>
      <w:outlineLvl w:val="5"/>
    </w:pPr>
    <w:rPr>
      <w:sz w:val="28"/>
    </w:rPr>
  </w:style>
  <w:style w:type="paragraph" w:styleId="Heading7">
    <w:name w:val="Heading 7"/>
    <w:basedOn w:val="Normal"/>
    <w:next w:val="Normal"/>
    <w:qFormat/>
    <w:rsid w:val="00e42745"/>
    <w:pPr>
      <w:keepNext w:val="true"/>
      <w:jc w:val="center"/>
      <w:outlineLvl w:val="6"/>
    </w:pPr>
    <w:rPr>
      <w:bCs/>
      <w:sz w:val="24"/>
    </w:rPr>
  </w:style>
  <w:style w:type="paragraph" w:styleId="Heading8">
    <w:name w:val="Heading 8"/>
    <w:basedOn w:val="Normal"/>
    <w:next w:val="Normal"/>
    <w:qFormat/>
    <w:rsid w:val="00e42745"/>
    <w:pPr>
      <w:keepNext w:val="true"/>
      <w:jc w:val="center"/>
      <w:outlineLvl w:val="7"/>
    </w:pPr>
    <w:rPr>
      <w:b/>
      <w:bCs/>
      <w:sz w:val="24"/>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sid w:val="00e42745"/>
    <w:rPr/>
  </w:style>
  <w:style w:type="character" w:styleId="Style1" w:customStyle="1">
    <w:name w:val="Заголовок Знак"/>
    <w:qFormat/>
    <w:rsid w:val="00ba4a00"/>
    <w:rPr>
      <w:b/>
      <w:bCs/>
      <w:sz w:val="28"/>
      <w:szCs w:val="24"/>
    </w:rPr>
  </w:style>
  <w:style w:type="character" w:styleId="2" w:customStyle="1">
    <w:name w:val="Основной текст с отступом 2 Знак"/>
    <w:link w:val="BodyTextIndent2"/>
    <w:qFormat/>
    <w:rsid w:val="0066561f"/>
    <w:rPr>
      <w:sz w:val="24"/>
    </w:rPr>
  </w:style>
  <w:style w:type="character" w:styleId="Style2" w:customStyle="1">
    <w:name w:val="Текст выноски Знак"/>
    <w:link w:val="BalloonText"/>
    <w:qFormat/>
    <w:rsid w:val="0066561f"/>
    <w:rPr>
      <w:rFonts w:ascii="Tahoma" w:hAnsi="Tahoma" w:cs="Tahoma"/>
      <w:sz w:val="16"/>
      <w:szCs w:val="16"/>
    </w:rPr>
  </w:style>
  <w:style w:type="character" w:styleId="Style3" w:customStyle="1">
    <w:name w:val="Основной текст Знак"/>
    <w:qFormat/>
    <w:rsid w:val="0066561f"/>
    <w:rPr>
      <w:sz w:val="22"/>
    </w:rPr>
  </w:style>
  <w:style w:type="character" w:styleId="3" w:customStyle="1">
    <w:name w:val="Основной текст 3 Знак"/>
    <w:link w:val="BodyText3"/>
    <w:qFormat/>
    <w:rsid w:val="0066561f"/>
    <w:rPr>
      <w:sz w:val="28"/>
    </w:rPr>
  </w:style>
  <w:style w:type="character" w:styleId="Annotationreference">
    <w:name w:val="annotation reference"/>
    <w:qFormat/>
    <w:rsid w:val="0066561f"/>
    <w:rPr>
      <w:sz w:val="16"/>
      <w:szCs w:val="16"/>
    </w:rPr>
  </w:style>
  <w:style w:type="character" w:styleId="Style4" w:customStyle="1">
    <w:name w:val="Текст примечания Знак"/>
    <w:basedOn w:val="DefaultParagraphFont"/>
    <w:link w:val="Annotationtext"/>
    <w:qFormat/>
    <w:rsid w:val="0066561f"/>
    <w:rPr/>
  </w:style>
  <w:style w:type="character" w:styleId="Style5" w:customStyle="1">
    <w:name w:val="Тема примечания Знак"/>
    <w:link w:val="Annotationsubject"/>
    <w:qFormat/>
    <w:rsid w:val="0066561f"/>
    <w:rPr>
      <w:b/>
      <w:bCs/>
    </w:rPr>
  </w:style>
  <w:style w:type="character" w:styleId="31" w:customStyle="1">
    <w:name w:val="Заголовок 3 Знак"/>
    <w:qFormat/>
    <w:rsid w:val="0066561f"/>
    <w:rPr>
      <w:b/>
    </w:rPr>
  </w:style>
  <w:style w:type="character" w:styleId="Style6" w:customStyle="1">
    <w:name w:val="Основной текст с отступом Знак"/>
    <w:qFormat/>
    <w:rsid w:val="0066561f"/>
    <w:rPr>
      <w:sz w:val="22"/>
      <w:shd w:fill="FFFFFF" w:val="clear"/>
    </w:rPr>
  </w:style>
  <w:style w:type="character" w:styleId="Style7" w:customStyle="1">
    <w:name w:val="комментарий"/>
    <w:uiPriority w:val="99"/>
    <w:qFormat/>
    <w:rsid w:val="0066561f"/>
    <w:rPr>
      <w:rFonts w:cs="Times New Roman"/>
      <w:b/>
      <w:bCs/>
      <w:i/>
      <w:iCs/>
      <w:shd w:fill="FFFF99" w:val="clear"/>
    </w:rPr>
  </w:style>
  <w:style w:type="character" w:styleId="Style8" w:customStyle="1">
    <w:name w:val="Текст сноски Знак"/>
    <w:basedOn w:val="DefaultParagraphFont"/>
    <w:uiPriority w:val="99"/>
    <w:qFormat/>
    <w:rsid w:val="0066561f"/>
    <w:rPr/>
  </w:style>
  <w:style w:type="character" w:styleId="Style9" w:customStyle="1">
    <w:name w:val="Символ сноски"/>
    <w:qFormat/>
    <w:rPr>
      <w:vertAlign w:val="superscript"/>
    </w:rPr>
  </w:style>
  <w:style w:type="character" w:styleId="FootnoteReference">
    <w:name w:val="Footnote Reference"/>
    <w:rPr>
      <w:vertAlign w:val="superscript"/>
    </w:rPr>
  </w:style>
  <w:style w:type="character" w:styleId="FootnoteCharacters" w:customStyle="1">
    <w:name w:val="Footnote Characters"/>
    <w:uiPriority w:val="99"/>
    <w:qFormat/>
    <w:rsid w:val="0066561f"/>
    <w:rPr>
      <w:vertAlign w:val="superscript"/>
    </w:rPr>
  </w:style>
  <w:style w:type="character" w:styleId="Style10" w:customStyle="1">
    <w:name w:val="Схема документа Знак"/>
    <w:link w:val="DocumentMap"/>
    <w:qFormat/>
    <w:rsid w:val="0066561f"/>
    <w:rPr>
      <w:rFonts w:ascii="Tahoma" w:hAnsi="Tahoma" w:cs="Tahoma"/>
      <w:shd w:fill="000080" w:val="clear"/>
    </w:rPr>
  </w:style>
  <w:style w:type="character" w:styleId="Style11" w:customStyle="1">
    <w:name w:val="Верхний колонтитул Знак"/>
    <w:basedOn w:val="DefaultParagraphFont"/>
    <w:qFormat/>
    <w:rsid w:val="0066561f"/>
    <w:rPr/>
  </w:style>
  <w:style w:type="character" w:styleId="Hyperlink">
    <w:name w:val="Hyperlink"/>
    <w:basedOn w:val="DefaultParagraphFont"/>
    <w:unhideWhenUsed/>
    <w:rsid w:val="002b6da9"/>
    <w:rPr>
      <w:color w:val="0000FF" w:themeColor="hyperlink"/>
      <w:u w:val="single"/>
    </w:rPr>
  </w:style>
  <w:style w:type="character" w:styleId="Style12" w:customStyle="1">
    <w:name w:val="Абзац списка Знак"/>
    <w:link w:val="ListParagraph"/>
    <w:uiPriority w:val="34"/>
    <w:qFormat/>
    <w:locked/>
    <w:rsid w:val="00a560b3"/>
    <w:rPr/>
  </w:style>
  <w:style w:type="character" w:styleId="Style13">
    <w:name w:val="Символ концевой сноски"/>
    <w:qFormat/>
    <w:rPr>
      <w:vertAlign w:val="superscript"/>
    </w:rPr>
  </w:style>
  <w:style w:type="character" w:styleId="EndnoteReference">
    <w:name w:val="Endnote Reference"/>
    <w:rPr>
      <w:vertAlign w:val="superscript"/>
    </w:rPr>
  </w:style>
  <w:style w:type="paragraph" w:styleId="Style14">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3"/>
    <w:rsid w:val="00e42745"/>
    <w:pPr>
      <w:jc w:val="both"/>
    </w:pPr>
    <w:rPr>
      <w:sz w:val="22"/>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sz w:val="24"/>
      <w:szCs w:val="24"/>
    </w:rPr>
  </w:style>
  <w:style w:type="paragraph" w:styleId="Style15">
    <w:name w:val="Указатель"/>
    <w:basedOn w:val="Normal"/>
    <w:qFormat/>
    <w:pPr>
      <w:suppressLineNumbers/>
    </w:pPr>
    <w:rPr>
      <w:rFonts w:cs="Arial Unicode MS"/>
    </w:rPr>
  </w:style>
  <w:style w:type="paragraph" w:styleId="Title">
    <w:name w:val="Title"/>
    <w:basedOn w:val="Normal"/>
    <w:next w:val="BodyText"/>
    <w:link w:val="Style1"/>
    <w:qFormat/>
    <w:rsid w:val="00e42745"/>
    <w:pPr>
      <w:jc w:val="center"/>
    </w:pPr>
    <w:rPr>
      <w:b/>
      <w:bCs/>
      <w:sz w:val="28"/>
      <w:szCs w:val="24"/>
    </w:rPr>
  </w:style>
  <w:style w:type="paragraph" w:styleId="Caption1">
    <w:name w:val="caption1"/>
    <w:basedOn w:val="Normal"/>
    <w:qFormat/>
    <w:pPr>
      <w:suppressLineNumbers/>
      <w:spacing w:before="120" w:after="120"/>
    </w:pPr>
    <w:rPr>
      <w:i/>
      <w:iCs/>
      <w:sz w:val="24"/>
      <w:szCs w:val="24"/>
    </w:rPr>
  </w:style>
  <w:style w:type="paragraph" w:styleId="Indexheading">
    <w:name w:val="index heading"/>
    <w:basedOn w:val="Normal"/>
    <w:qFormat/>
    <w:pPr>
      <w:suppressLineNumbers/>
    </w:pPr>
    <w:rPr/>
  </w:style>
  <w:style w:type="paragraph" w:styleId="Caption11" w:customStyle="1">
    <w:name w:val="caption11"/>
    <w:basedOn w:val="Normal"/>
    <w:qFormat/>
    <w:pPr>
      <w:suppressLineNumbers/>
      <w:spacing w:before="120" w:after="120"/>
    </w:pPr>
    <w:rPr>
      <w:i/>
      <w:iCs/>
      <w:sz w:val="24"/>
      <w:szCs w:val="24"/>
    </w:rPr>
  </w:style>
  <w:style w:type="paragraph" w:styleId="NormalWeb">
    <w:name w:val="Normal (Web)"/>
    <w:basedOn w:val="Normal"/>
    <w:qFormat/>
    <w:rsid w:val="00e42745"/>
    <w:pPr>
      <w:spacing w:beforeAutospacing="1" w:afterAutospacing="1"/>
      <w:ind w:right="150" w:hanging="0"/>
    </w:pPr>
    <w:rPr>
      <w:rFonts w:ascii="Tahoma" w:hAnsi="Tahoma" w:cs="Tahoma"/>
      <w:color w:val="000000"/>
    </w:rPr>
  </w:style>
  <w:style w:type="paragraph" w:styleId="BodyText2">
    <w:name w:val="Body Text 2"/>
    <w:basedOn w:val="Normal"/>
    <w:qFormat/>
    <w:rsid w:val="00e42745"/>
    <w:pPr>
      <w:jc w:val="both"/>
    </w:pPr>
    <w:rPr/>
  </w:style>
  <w:style w:type="paragraph" w:styleId="Style16" w:customStyle="1">
    <w:name w:val="Колонтитул"/>
    <w:basedOn w:val="Normal"/>
    <w:qFormat/>
    <w:pPr/>
    <w:rPr/>
  </w:style>
  <w:style w:type="paragraph" w:styleId="Footer">
    <w:name w:val="Footer"/>
    <w:basedOn w:val="Normal"/>
    <w:rsid w:val="00e42745"/>
    <w:pPr>
      <w:tabs>
        <w:tab w:val="clear" w:pos="720"/>
        <w:tab w:val="center" w:pos="4677" w:leader="none"/>
        <w:tab w:val="right" w:pos="9355" w:leader="none"/>
      </w:tabs>
    </w:pPr>
    <w:rPr/>
  </w:style>
  <w:style w:type="paragraph" w:styleId="1" w:customStyle="1">
    <w:name w:val="Текст1"/>
    <w:basedOn w:val="Normal"/>
    <w:qFormat/>
    <w:rsid w:val="00e42745"/>
    <w:pPr>
      <w:spacing w:before="0" w:after="120"/>
      <w:jc w:val="both"/>
    </w:pPr>
    <w:rPr>
      <w:rFonts w:ascii="Courier New" w:hAnsi="Courier New"/>
      <w:sz w:val="22"/>
      <w:lang w:eastAsia="en-US"/>
    </w:rPr>
  </w:style>
  <w:style w:type="paragraph" w:styleId="BodyText3">
    <w:name w:val="Body Text 3"/>
    <w:basedOn w:val="Normal"/>
    <w:link w:val="3"/>
    <w:qFormat/>
    <w:rsid w:val="00e42745"/>
    <w:pPr>
      <w:jc w:val="both"/>
    </w:pPr>
    <w:rPr>
      <w:sz w:val="28"/>
    </w:rPr>
  </w:style>
  <w:style w:type="paragraph" w:styleId="BodyTextIndent">
    <w:name w:val="Body Text Indent"/>
    <w:basedOn w:val="Normal"/>
    <w:link w:val="Style6"/>
    <w:rsid w:val="00e42745"/>
    <w:pPr>
      <w:widowControl w:val="false"/>
      <w:shd w:val="clear" w:color="auto" w:fill="FFFFFF"/>
      <w:ind w:firstLine="567"/>
      <w:jc w:val="both"/>
    </w:pPr>
    <w:rPr>
      <w:sz w:val="22"/>
    </w:rPr>
  </w:style>
  <w:style w:type="paragraph" w:styleId="BodyTextIndent3">
    <w:name w:val="Body Text Indent 3"/>
    <w:basedOn w:val="Normal"/>
    <w:qFormat/>
    <w:rsid w:val="00e42745"/>
    <w:pPr>
      <w:shd w:val="clear" w:color="auto" w:fill="FFFFFF"/>
      <w:ind w:firstLine="567"/>
      <w:jc w:val="both"/>
    </w:pPr>
    <w:rPr>
      <w:sz w:val="28"/>
      <w:szCs w:val="24"/>
    </w:rPr>
  </w:style>
  <w:style w:type="paragraph" w:styleId="Style17" w:customStyle="1">
    <w:name w:val="Таблицы (моноширинный)"/>
    <w:basedOn w:val="Normal"/>
    <w:next w:val="Normal"/>
    <w:qFormat/>
    <w:rsid w:val="0066561f"/>
    <w:pPr>
      <w:widowControl w:val="false"/>
      <w:jc w:val="both"/>
    </w:pPr>
    <w:rPr>
      <w:rFonts w:ascii="Courier New" w:hAnsi="Courier New" w:cs="Courier New"/>
    </w:rPr>
  </w:style>
  <w:style w:type="paragraph" w:styleId="BodyTextIndent2">
    <w:name w:val="Body Text Indent 2"/>
    <w:basedOn w:val="Normal"/>
    <w:link w:val="2"/>
    <w:qFormat/>
    <w:rsid w:val="0066561f"/>
    <w:pPr>
      <w:widowControl w:val="false"/>
      <w:ind w:left="1843" w:hanging="0"/>
      <w:jc w:val="both"/>
    </w:pPr>
    <w:rPr>
      <w:sz w:val="24"/>
    </w:rPr>
  </w:style>
  <w:style w:type="paragraph" w:styleId="BalloonText">
    <w:name w:val="Balloon Text"/>
    <w:basedOn w:val="Normal"/>
    <w:link w:val="Style2"/>
    <w:qFormat/>
    <w:rsid w:val="0066561f"/>
    <w:pPr>
      <w:widowControl w:val="false"/>
    </w:pPr>
    <w:rPr>
      <w:rFonts w:ascii="Tahoma" w:hAnsi="Tahoma" w:cs="Tahoma"/>
      <w:sz w:val="16"/>
      <w:szCs w:val="16"/>
    </w:rPr>
  </w:style>
  <w:style w:type="paragraph" w:styleId="Annotationtext">
    <w:name w:val="annotation text"/>
    <w:basedOn w:val="Normal"/>
    <w:link w:val="Style4"/>
    <w:qFormat/>
    <w:rsid w:val="0066561f"/>
    <w:pPr>
      <w:widowControl w:val="false"/>
    </w:pPr>
    <w:rPr/>
  </w:style>
  <w:style w:type="paragraph" w:styleId="Annotationsubject">
    <w:name w:val="annotation subject"/>
    <w:basedOn w:val="Annotationtext"/>
    <w:next w:val="Annotationtext"/>
    <w:link w:val="Style5"/>
    <w:qFormat/>
    <w:rsid w:val="0066561f"/>
    <w:pPr/>
    <w:rPr>
      <w:b/>
      <w:bCs/>
    </w:rPr>
  </w:style>
  <w:style w:type="paragraph" w:styleId="ListParagraph">
    <w:name w:val="List Paragraph"/>
    <w:basedOn w:val="Normal"/>
    <w:link w:val="Style12"/>
    <w:uiPriority w:val="34"/>
    <w:qFormat/>
    <w:rsid w:val="0066561f"/>
    <w:pPr>
      <w:widowControl w:val="false"/>
      <w:spacing w:before="0" w:after="0"/>
      <w:ind w:left="720" w:hanging="0"/>
      <w:contextualSpacing/>
    </w:pPr>
    <w:rPr/>
  </w:style>
  <w:style w:type="paragraph" w:styleId="Style18" w:customStyle="1">
    <w:name w:val="Знак Знак Знак Знак Знак Знак Знак Знак Знак"/>
    <w:basedOn w:val="Normal"/>
    <w:uiPriority w:val="99"/>
    <w:qFormat/>
    <w:rsid w:val="0066561f"/>
    <w:pPr>
      <w:spacing w:lineRule="exact" w:line="240" w:before="0" w:after="160"/>
      <w:jc w:val="both"/>
    </w:pPr>
    <w:rPr>
      <w:rFonts w:ascii="Verdana" w:hAnsi="Verdana"/>
      <w:sz w:val="22"/>
      <w:lang w:val="en-US" w:eastAsia="en-US"/>
    </w:rPr>
  </w:style>
  <w:style w:type="paragraph" w:styleId="Style19" w:customStyle="1">
    <w:name w:val="Подпункт договора"/>
    <w:basedOn w:val="Normal"/>
    <w:qFormat/>
    <w:rsid w:val="0066561f"/>
    <w:pPr>
      <w:tabs>
        <w:tab w:val="clear" w:pos="720"/>
        <w:tab w:val="left" w:pos="360" w:leader="none"/>
      </w:tabs>
      <w:jc w:val="both"/>
    </w:pPr>
    <w:rPr>
      <w:rFonts w:ascii="Arial" w:hAnsi="Arial"/>
    </w:rPr>
  </w:style>
  <w:style w:type="paragraph" w:styleId="ConsNormal" w:customStyle="1">
    <w:name w:val="ConsNormal"/>
    <w:qFormat/>
    <w:rsid w:val="0066561f"/>
    <w:pPr>
      <w:widowControl/>
      <w:suppressAutoHyphens w:val="true"/>
      <w:bidi w:val="0"/>
      <w:spacing w:before="0" w:after="0"/>
      <w:ind w:right="19772" w:firstLine="720"/>
      <w:jc w:val="left"/>
    </w:pPr>
    <w:rPr>
      <w:rFonts w:ascii="Arial" w:hAnsi="Arial" w:eastAsia="Times New Roman" w:cs="Times New Roman"/>
      <w:color w:val="auto"/>
      <w:kern w:val="0"/>
      <w:sz w:val="32"/>
      <w:szCs w:val="20"/>
      <w:lang w:val="ru-RU" w:eastAsia="en-US" w:bidi="ar-SA"/>
    </w:rPr>
  </w:style>
  <w:style w:type="paragraph" w:styleId="Style20" w:customStyle="1">
    <w:name w:val="Знак"/>
    <w:basedOn w:val="Normal"/>
    <w:qFormat/>
    <w:rsid w:val="0066561f"/>
    <w:pPr>
      <w:spacing w:lineRule="exact" w:line="240" w:before="0" w:after="160"/>
    </w:pPr>
    <w:rPr>
      <w:rFonts w:ascii="Verdana" w:hAnsi="Verdana" w:cs="Verdana"/>
      <w:lang w:val="en-US" w:eastAsia="en-US"/>
    </w:rPr>
  </w:style>
  <w:style w:type="paragraph" w:styleId="FootnoteText">
    <w:name w:val="Footnote Text"/>
    <w:basedOn w:val="Normal"/>
    <w:link w:val="Style8"/>
    <w:uiPriority w:val="99"/>
    <w:rsid w:val="0066561f"/>
    <w:pPr>
      <w:widowControl w:val="false"/>
    </w:pPr>
    <w:rPr/>
  </w:style>
  <w:style w:type="paragraph" w:styleId="ListBullet3">
    <w:name w:val="List Bullet 3"/>
    <w:basedOn w:val="Normal"/>
    <w:uiPriority w:val="99"/>
    <w:unhideWhenUsed/>
    <w:qFormat/>
    <w:rsid w:val="0066561f"/>
    <w:pPr>
      <w:tabs>
        <w:tab w:val="clear" w:pos="720"/>
        <w:tab w:val="left" w:pos="1418" w:leader="none"/>
      </w:tabs>
      <w:spacing w:lineRule="auto" w:line="360" w:before="120" w:after="0"/>
      <w:ind w:firstLine="720"/>
      <w:jc w:val="both"/>
    </w:pPr>
    <w:rPr>
      <w:rFonts w:eastAsia="Calibri"/>
      <w:i/>
      <w:iCs/>
      <w:sz w:val="24"/>
      <w:szCs w:val="24"/>
    </w:rPr>
  </w:style>
  <w:style w:type="paragraph" w:styleId="-" w:customStyle="1">
    <w:name w:val="Контракт-пункт"/>
    <w:basedOn w:val="Normal"/>
    <w:qFormat/>
    <w:rsid w:val="0066561f"/>
    <w:pPr>
      <w:tabs>
        <w:tab w:val="clear" w:pos="720"/>
        <w:tab w:val="left" w:pos="851" w:leader="none"/>
      </w:tabs>
      <w:spacing w:lineRule="auto" w:line="360"/>
      <w:ind w:left="851" w:hanging="851"/>
      <w:jc w:val="both"/>
    </w:pPr>
    <w:rPr>
      <w:rFonts w:eastAsia="Calibri"/>
      <w:sz w:val="28"/>
      <w:szCs w:val="28"/>
    </w:rPr>
  </w:style>
  <w:style w:type="paragraph" w:styleId="DocumentMap">
    <w:name w:val="Document Map"/>
    <w:basedOn w:val="Normal"/>
    <w:link w:val="Style10"/>
    <w:qFormat/>
    <w:rsid w:val="0066561f"/>
    <w:pPr>
      <w:widowControl w:val="false"/>
      <w:shd w:val="clear" w:color="auto" w:fill="000080"/>
    </w:pPr>
    <w:rPr>
      <w:rFonts w:ascii="Tahoma" w:hAnsi="Tahoma" w:cs="Tahoma"/>
    </w:rPr>
  </w:style>
  <w:style w:type="paragraph" w:styleId="Revision">
    <w:name w:val="Revision"/>
    <w:uiPriority w:val="99"/>
    <w:semiHidden/>
    <w:qFormat/>
    <w:rsid w:val="0066561f"/>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Header">
    <w:name w:val="Header"/>
    <w:basedOn w:val="Normal"/>
    <w:link w:val="Style11"/>
    <w:rsid w:val="0066561f"/>
    <w:pPr>
      <w:widowControl w:val="false"/>
      <w:tabs>
        <w:tab w:val="clear" w:pos="720"/>
        <w:tab w:val="center" w:pos="4677" w:leader="none"/>
        <w:tab w:val="right" w:pos="9355" w:leader="none"/>
      </w:tabs>
    </w:pPr>
    <w:rPr/>
  </w:style>
  <w:style w:type="paragraph" w:styleId="Default" w:customStyle="1">
    <w:name w:val="Default"/>
    <w:qFormat/>
    <w:rsid w:val="007d008c"/>
    <w:pPr>
      <w:widowControl/>
      <w:suppressAutoHyphens w:val="tru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Style21" w:customStyle="1">
    <w:name w:val="Содержимое врезки"/>
    <w:basedOn w:val="Normal"/>
    <w:qFormat/>
    <w:pPr/>
    <w:rPr/>
  </w:style>
  <w:style w:type="paragraph" w:styleId="11" w:customStyle="1">
    <w:name w:val="Основной текст1"/>
    <w:basedOn w:val="Normal"/>
    <w:qFormat/>
    <w:pPr>
      <w:widowControl w:val="false"/>
      <w:shd w:val="clear" w:color="auto" w:fill="FFFFFF"/>
      <w:spacing w:lineRule="exact" w:line="302"/>
    </w:pPr>
    <w:rPr>
      <w:sz w:val="28"/>
      <w:szCs w:val="28"/>
    </w:rPr>
  </w:style>
  <w:style w:type="paragraph" w:styleId="Style22" w:customStyle="1">
    <w:name w:val="Содержимое таблицы"/>
    <w:basedOn w:val="Normal"/>
    <w:qFormat/>
    <w:pPr>
      <w:widowControl w:val="false"/>
      <w:suppressLineNumbers/>
    </w:pPr>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styleId="affa">
    <w:name w:val="Table Grid"/>
    <w:basedOn w:val="a1"/>
    <w:rsid w:val="006656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header" Target="header2.xml"/><Relationship Id="rId10" Type="http://schemas.openxmlformats.org/officeDocument/2006/relationships/header" Target="head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footnotes" Target="footnotes.xm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E99990-333F-4F89-9841-5C5AD9838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352</TotalTime>
  <Application>AlterOffice/3.4.0.9$Linux_X86_64 LibreOffice_project/b8daf9e823b1a5463a2f48435ddc2e8696e7d4fc</Application>
  <AppVersion>15.0000</AppVersion>
  <Pages>16</Pages>
  <Words>6926</Words>
  <Characters>49098</Characters>
  <CharactersWithSpaces>55681</CharactersWithSpaces>
  <Paragraphs>288</Paragraphs>
  <Company>ООО "Райдэн"</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2023-10-17T12:22:00Z</dcterms:created>
  <dc:creator>Света &amp; Алла (Twix)</dc:creator>
  <dc:description/>
  <dc:language>ru-RU</dc:language>
  <cp:lastModifiedBy>korolevkv@corp.gidroogk.com</cp:lastModifiedBy>
  <cp:lastPrinted>2025-01-24T15:27:00Z</cp:lastPrinted>
  <dcterms:modified xsi:type="dcterms:W3CDTF">2026-06-16T08:16:09Z</dcterms:modified>
  <cp:revision>134</cp:revision>
  <dc:subject/>
  <dc:title>ДОГОВОР ПОСТАВКИ</dc:title>
</cp:coreProperties>
</file>

<file path=docProps/custom.xml><?xml version="1.0" encoding="utf-8"?>
<Properties xmlns="http://schemas.openxmlformats.org/officeDocument/2006/custom-properties" xmlns:vt="http://schemas.openxmlformats.org/officeDocument/2006/docPropsVTypes"/>
</file>