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2"/>
        <w:spacing w:lineRule="auto" w:line="240"/>
        <w:ind w:left="567"/>
        <w:jc w:val="center"/>
        <w:rPr>
          <w:b/>
        </w:rPr>
      </w:pPr>
      <w:r>
        <w:rPr>
          <w:b/>
        </w:rPr>
        <w:t>Технические требования на оказание услуг</w:t>
      </w:r>
    </w:p>
    <w:p>
      <w:pPr>
        <w:pStyle w:val="BodyText2"/>
        <w:spacing w:lineRule="auto" w:line="240" w:before="0" w:after="0"/>
        <w:ind w:left="567"/>
        <w:jc w:val="center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 xml:space="preserve">ОКПД 2: 71.20.13.110 </w:t>
      </w:r>
      <w:r>
        <w:rPr>
          <w:sz w:val="24"/>
          <w:szCs w:val="24"/>
        </w:rPr>
        <w:t xml:space="preserve">Оказание услуг по комплексному обследованию рельсовых путей подъемных сооружений филиала ПАО «РусГидро» - «Северо-Осетинский филиал» </w:t>
      </w:r>
    </w:p>
    <w:p>
      <w:pPr>
        <w:pStyle w:val="BodyText2"/>
        <w:spacing w:lineRule="auto" w:line="240" w:before="0" w:after="0"/>
        <w:ind w:left="567"/>
        <w:jc w:val="center"/>
        <w:rPr>
          <w:rStyle w:val="Style8"/>
          <w:b w:val="false"/>
          <w:i w:val="false"/>
          <w:i w:val="false"/>
          <w:dstrike/>
          <w:sz w:val="24"/>
          <w:szCs w:val="24"/>
          <w:shd w:fill="auto" w:val="clear"/>
        </w:rPr>
      </w:pPr>
      <w:r>
        <w:rPr>
          <w:sz w:val="24"/>
          <w:szCs w:val="24"/>
        </w:rPr>
        <w:t>для нужд Северо-Кавказского филиала.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numPr>
              <w:ilvl w:val="0"/>
              <w:numId w:val="0"/>
            </w:numPr>
            <w:ind w:hanging="0" w:left="0"/>
            <w:jc w:val="center"/>
            <w:rPr/>
          </w:pPr>
          <w:r>
            <w:br w:type="page"/>
          </w:r>
          <w:r>
            <w:rPr>
              <w:color w:val="auto"/>
            </w:rPr>
            <w:t>Содержание</w:t>
          </w:r>
        </w:p>
        <w:p>
          <w:pPr>
            <w:pStyle w:val="Normal"/>
            <w:rPr>
              <w:lang w:eastAsia="x-none"/>
            </w:rPr>
          </w:pPr>
          <w:r>
            <w:rPr>
              <w:lang w:eastAsia="x-none"/>
            </w:rPr>
          </w:r>
        </w:p>
        <w:p>
          <w:pPr>
            <w:pStyle w:val="TOC2"/>
            <w:tabs>
              <w:tab w:val="clear" w:pos="708"/>
              <w:tab w:val="right" w:pos="9911" w:leader="dot"/>
            </w:tabs>
            <w:spacing w:before="0" w:after="0"/>
            <w:rPr>
              <w:rFonts w:ascii="Calibri" w:hAnsi="Calibri" w:eastAsia="" w:cs="" w:asciiTheme="minorHAnsi" w:cstheme="minorBidi" w:eastAsiaTheme="minorEastAsia" w:hAnsiTheme="minorHAnsi"/>
              <w:bCs w:val="false"/>
              <w:sz w:val="28"/>
              <w:szCs w:val="28"/>
            </w:rPr>
          </w:pPr>
          <w:r>
            <w:fldChar w:fldCharType="begin"/>
          </w:r>
          <w:r>
            <w:rPr>
              <w:webHidden/>
              <w:rStyle w:val="Style14"/>
              <w:sz w:val="28"/>
              <w:b/>
              <w:szCs w:val="28"/>
              <w:vanish w:val="false"/>
              <w:rFonts w:eastAsia="Calibri"/>
            </w:rPr>
            <w:instrText xml:space="preserve"> TOC \z \o "1-3" \u \h</w:instrText>
          </w:r>
          <w:r>
            <w:rPr>
              <w:webHidden/>
              <w:rStyle w:val="Style14"/>
              <w:sz w:val="28"/>
              <w:b/>
              <w:szCs w:val="28"/>
              <w:vanish w:val="false"/>
              <w:rFonts w:eastAsia="Calibri"/>
            </w:rPr>
            <w:fldChar w:fldCharType="separate"/>
          </w:r>
          <w:hyperlink w:anchor="_Toc219377426">
            <w:r>
              <w:rPr>
                <w:webHidden/>
                <w:rStyle w:val="Style14"/>
                <w:rFonts w:eastAsia="Calibri"/>
                <w:b/>
                <w:vanish w:val="false"/>
                <w:sz w:val="28"/>
                <w:szCs w:val="28"/>
              </w:rPr>
              <w:t>1. 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_Toc219377426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8"/>
                <w:szCs w:val="2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911" w:leader="dot"/>
            </w:tabs>
            <w:spacing w:before="0" w:after="0"/>
            <w:rPr>
              <w:rFonts w:ascii="Calibri" w:hAnsi="Calibri" w:eastAsia="" w:cs="" w:asciiTheme="minorHAnsi" w:cstheme="minorBidi" w:eastAsiaTheme="minorEastAsia" w:hAnsiTheme="minorHAnsi"/>
              <w:bCs w:val="false"/>
              <w:sz w:val="28"/>
              <w:szCs w:val="28"/>
            </w:rPr>
          </w:pPr>
          <w:r>
            <w:rPr>
              <w:rFonts w:eastAsia="Calibri"/>
              <w:sz w:val="28"/>
              <w:szCs w:val="28"/>
              <w:lang w:val="en-US"/>
            </w:rPr>
            <w:t xml:space="preserve">    </w:t>
          </w:r>
          <w:hyperlink w:anchor="_Toc219377427">
            <w:r>
              <w:rPr>
                <w:webHidden/>
                <w:rStyle w:val="Style14"/>
                <w:rFonts w:eastAsia="Calibri"/>
                <w:vanish w:val="false"/>
                <w:sz w:val="28"/>
                <w:szCs w:val="28"/>
              </w:rPr>
              <w:t>1.</w:t>
            </w:r>
            <w:r>
              <w:rPr>
                <w:rStyle w:val="Style14"/>
                <w:rFonts w:eastAsia="Calibri"/>
                <w:sz w:val="28"/>
                <w:szCs w:val="28"/>
                <w:lang w:val="en-US"/>
              </w:rPr>
              <w:t>1</w:t>
            </w:r>
            <w:r>
              <w:rPr>
                <w:rStyle w:val="Style14"/>
                <w:rFonts w:eastAsia="Calibri"/>
                <w:sz w:val="28"/>
                <w:szCs w:val="28"/>
              </w:rPr>
              <w:t xml:space="preserve"> 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_Toc219377427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8"/>
                <w:szCs w:val="2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911" w:leader="dot"/>
            </w:tabs>
            <w:spacing w:before="0" w:after="0"/>
            <w:rPr>
              <w:rFonts w:ascii="Calibri" w:hAnsi="Calibri" w:eastAsia="" w:cs="" w:asciiTheme="minorHAnsi" w:cstheme="minorBidi" w:eastAsiaTheme="minorEastAsia" w:hAnsiTheme="minorHAnsi"/>
              <w:bCs w:val="false"/>
              <w:sz w:val="28"/>
              <w:szCs w:val="28"/>
            </w:rPr>
          </w:pPr>
          <w:r>
            <w:rPr>
              <w:rFonts w:eastAsia="Calibri"/>
              <w:sz w:val="28"/>
              <w:szCs w:val="28"/>
              <w:lang w:val="en-US"/>
            </w:rPr>
            <w:t xml:space="preserve">    </w:t>
          </w:r>
          <w:hyperlink w:anchor="_Toc219377428">
            <w:r>
              <w:rPr>
                <w:webHidden/>
                <w:rStyle w:val="Style14"/>
                <w:rFonts w:eastAsia="Calibri"/>
                <w:vanish w:val="false"/>
                <w:sz w:val="28"/>
                <w:szCs w:val="28"/>
              </w:rPr>
              <w:t>1.</w:t>
            </w:r>
            <w:r>
              <w:rPr>
                <w:rStyle w:val="Style14"/>
                <w:rFonts w:eastAsia="Calibri"/>
                <w:sz w:val="28"/>
                <w:szCs w:val="28"/>
                <w:lang w:val="en-US"/>
              </w:rPr>
              <w:t>2</w:t>
            </w:r>
            <w:r>
              <w:rPr>
                <w:rStyle w:val="Style14"/>
                <w:rFonts w:eastAsia="Calibri"/>
                <w:sz w:val="28"/>
                <w:szCs w:val="28"/>
              </w:rPr>
              <w:t xml:space="preserve"> 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_Toc219377428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8"/>
                <w:szCs w:val="2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spacing w:before="0" w:after="0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8"/>
              <w:szCs w:val="28"/>
            </w:rPr>
          </w:pPr>
          <w:hyperlink w:anchor="_Toc219377429">
            <w:r>
              <w:rPr>
                <w:webHidden/>
                <w:rStyle w:val="Style14"/>
                <w:rFonts w:eastAsia="Calibri"/>
                <w:vanish w:val="false"/>
                <w:sz w:val="28"/>
                <w:szCs w:val="28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8"/>
                <w:szCs w:val="28"/>
              </w:rPr>
              <w:tab/>
            </w:r>
            <w:r>
              <w:rPr>
                <w:rStyle w:val="Style14"/>
                <w:rFonts w:eastAsia="Calibri"/>
                <w:sz w:val="28"/>
                <w:szCs w:val="28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_Toc219377429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8"/>
                <w:szCs w:val="2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911" w:leader="dot"/>
            </w:tabs>
            <w:spacing w:before="0" w:after="0"/>
            <w:rPr>
              <w:rFonts w:ascii="Calibri" w:hAnsi="Calibri" w:eastAsia="" w:cs="" w:asciiTheme="minorHAnsi" w:cstheme="minorBidi" w:eastAsiaTheme="minorEastAsia" w:hAnsiTheme="minorHAnsi"/>
              <w:bCs w:val="false"/>
              <w:sz w:val="28"/>
              <w:szCs w:val="28"/>
            </w:rPr>
          </w:pPr>
          <w:r>
            <w:rPr>
              <w:rFonts w:eastAsia="Calibri"/>
              <w:sz w:val="28"/>
              <w:szCs w:val="28"/>
              <w:lang w:val="en-US"/>
            </w:rPr>
            <w:t xml:space="preserve">    </w:t>
          </w:r>
          <w:hyperlink w:anchor="_Toc219377430">
            <w:r>
              <w:rPr>
                <w:webHidden/>
                <w:rStyle w:val="Style14"/>
                <w:rFonts w:eastAsia="Calibri"/>
                <w:vanish w:val="false"/>
                <w:sz w:val="28"/>
                <w:szCs w:val="28"/>
              </w:rPr>
              <w:t>2.1 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_Toc219377430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8"/>
                <w:szCs w:val="2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8"/>
              <w:szCs w:val="28"/>
            </w:rPr>
          </w:pPr>
          <w:hyperlink w:anchor="_Toc219377431">
            <w:r>
              <w:rPr>
                <w:webHidden/>
                <w:rStyle w:val="Style14"/>
                <w:rFonts w:eastAsia="Calibri"/>
                <w:vanish w:val="false"/>
                <w:sz w:val="28"/>
                <w:szCs w:val="28"/>
              </w:rPr>
              <w:t>2.1.1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8"/>
                <w:szCs w:val="28"/>
              </w:rPr>
              <w:tab/>
            </w:r>
            <w:r>
              <w:rPr>
                <w:rStyle w:val="Style14"/>
                <w:rFonts w:eastAsia="Calibri"/>
                <w:sz w:val="28"/>
                <w:szCs w:val="28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_Toc219377431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8"/>
                <w:szCs w:val="2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spacing w:before="0" w:after="0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8"/>
              <w:szCs w:val="28"/>
            </w:rPr>
          </w:pPr>
          <w:hyperlink w:anchor="_Toc219377432">
            <w:r>
              <w:rPr>
                <w:webHidden/>
                <w:rStyle w:val="Style14"/>
                <w:rFonts w:eastAsia="Calibri"/>
                <w:vanish w:val="false"/>
                <w:sz w:val="28"/>
                <w:szCs w:val="28"/>
              </w:rPr>
              <w:t>Таблица 1. Перечень и объем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_Toc219377432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8"/>
                <w:szCs w:val="2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8"/>
              <w:szCs w:val="28"/>
            </w:rPr>
          </w:pPr>
          <w:hyperlink w:anchor="_Toc219377433">
            <w:r>
              <w:rPr>
                <w:webHidden/>
                <w:rStyle w:val="Style14"/>
                <w:rFonts w:eastAsia="Calibri"/>
                <w:vanish w:val="false"/>
                <w:sz w:val="28"/>
                <w:szCs w:val="28"/>
              </w:rPr>
              <w:t>2.1.2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8"/>
                <w:szCs w:val="28"/>
              </w:rPr>
              <w:tab/>
            </w:r>
            <w:r>
              <w:rPr>
                <w:rStyle w:val="Style14"/>
                <w:rFonts w:eastAsia="Calibri"/>
                <w:sz w:val="28"/>
                <w:szCs w:val="28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_Toc219377433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8"/>
                <w:szCs w:val="28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spacing w:before="0" w:after="0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8"/>
              <w:szCs w:val="28"/>
            </w:rPr>
          </w:pPr>
          <w:hyperlink w:anchor="_Toc219377434">
            <w:r>
              <w:rPr>
                <w:webHidden/>
                <w:rStyle w:val="Style14"/>
                <w:rFonts w:eastAsia="Calibri"/>
                <w:vanish w:val="false"/>
                <w:sz w:val="28"/>
                <w:szCs w:val="28"/>
              </w:rPr>
              <w:t>Таблица 2. 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_Toc219377434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8"/>
                <w:szCs w:val="28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spacing w:before="0" w:after="0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8"/>
              <w:szCs w:val="28"/>
            </w:rPr>
          </w:pPr>
          <w:hyperlink w:anchor="_Toc219377435">
            <w:r>
              <w:rPr>
                <w:webHidden/>
                <w:rStyle w:val="Style14"/>
                <w:rFonts w:eastAsia="Calibri"/>
                <w:vanish w:val="false"/>
                <w:sz w:val="28"/>
                <w:szCs w:val="28"/>
                <w:lang w:val="x-none" w:eastAsia="x-none"/>
              </w:rPr>
              <w:t xml:space="preserve">Таблица 3. Требования к </w:t>
            </w:r>
            <w:r>
              <w:rPr>
                <w:rStyle w:val="Style14"/>
                <w:rFonts w:eastAsia="Calibri"/>
                <w:sz w:val="28"/>
                <w:szCs w:val="28"/>
                <w:lang w:eastAsia="x-none"/>
              </w:rPr>
              <w:t>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_Toc219377435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8"/>
                <w:szCs w:val="28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/>
          </w:pPr>
          <w:r>
            <w:rPr/>
          </w:r>
          <w:r>
            <w:rPr/>
            <w:fldChar w:fldCharType="end"/>
          </w:r>
        </w:p>
      </w:sdtContent>
    </w:sdt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0"/>
        </w:numPr>
        <w:ind w:hanging="0" w:left="0"/>
        <w:rPr/>
      </w:pPr>
      <w:r>
        <w:rPr/>
      </w:r>
    </w:p>
    <w:p>
      <w:pPr>
        <w:pStyle w:val="Heading2"/>
        <w:numPr>
          <w:ilvl w:val="0"/>
        </w:numPr>
        <w:ind w:hanging="0" w:left="432"/>
        <w:rPr/>
      </w:pPr>
      <w:bookmarkStart w:id="0" w:name="_Toc190265205"/>
      <w:bookmarkStart w:id="1" w:name="_Toc46743505"/>
      <w:bookmarkStart w:id="2" w:name="_Toc219377426"/>
      <w:r>
        <w:rPr>
          <w:lang w:val="ru-RU"/>
        </w:rPr>
        <w:t xml:space="preserve">1. </w:t>
      </w:r>
      <w:r>
        <w:rPr/>
        <w:t>Обозначения и сокращения</w:t>
      </w:r>
      <w:bookmarkEnd w:id="0"/>
      <w:bookmarkEnd w:id="1"/>
      <w:bookmarkEnd w:id="2"/>
    </w:p>
    <w:p>
      <w:pPr>
        <w:pStyle w:val="Normal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 предприятия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Руководящий документ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  <w:r>
              <w:rPr>
                <w:sz w:val="24"/>
                <w:szCs w:val="24"/>
              </w:rPr>
              <w:t>ОПО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Опасный производственный объект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  <w:r>
              <w:rPr>
                <w:sz w:val="24"/>
                <w:szCs w:val="24"/>
              </w:rPr>
              <w:t>ПБ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Промышленная безопасность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  <w:r>
              <w:rPr>
                <w:sz w:val="24"/>
                <w:szCs w:val="24"/>
              </w:rPr>
              <w:t>ПС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Подъемное сооружение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РП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Рельсовый путь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  <w:r>
              <w:rPr>
                <w:sz w:val="24"/>
                <w:szCs w:val="24"/>
              </w:rPr>
              <w:t>ФНП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Федеральные нормы и правила в области промышленной безопасности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  <w:r>
              <w:rPr>
                <w:sz w:val="24"/>
                <w:szCs w:val="24"/>
              </w:rPr>
              <w:t>НТД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Нормативно-технический документ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  <w:r>
              <w:rPr>
                <w:sz w:val="24"/>
                <w:szCs w:val="24"/>
              </w:rPr>
              <w:t>ВППБ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Ведомственные правила пожарной безопасности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  <w:r>
              <w:rPr>
                <w:sz w:val="24"/>
                <w:szCs w:val="24"/>
              </w:rPr>
              <w:t>РТН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служба по экологическому, технологическому и атомному надзору (Ростехнадзор)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Заказчик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x-none"/>
              </w:rPr>
              <w:t>Северо-Кавказский филиал АО «Гидроремонт-ВКК» в с.Заюково.</w:t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0"/>
        </w:numPr>
        <w:ind w:hanging="432" w:left="432"/>
        <w:jc w:val="both"/>
        <w:rPr/>
      </w:pPr>
      <w:bookmarkStart w:id="3" w:name="_Toc219377427"/>
      <w:bookmarkStart w:id="4" w:name="_Toc190265206"/>
      <w:r>
        <w:rPr>
          <w:lang w:val="ru-RU"/>
        </w:rPr>
        <w:t xml:space="preserve">1.1 </w:t>
      </w:r>
      <w:r>
        <w:rPr/>
        <w:t>Наименование закупаемой продукции</w:t>
      </w:r>
      <w:bookmarkEnd w:id="3"/>
      <w:bookmarkEnd w:id="4"/>
    </w:p>
    <w:p>
      <w:pPr>
        <w:pStyle w:val="Heading2"/>
        <w:numPr>
          <w:ilvl w:val="0"/>
        </w:numPr>
        <w:ind w:hanging="6" w:left="432"/>
        <w:jc w:val="both"/>
        <w:rPr>
          <w:b w:val="false"/>
          <w:bCs w:val="false"/>
          <w:lang w:val="ru-RU"/>
        </w:rPr>
      </w:pPr>
      <w:bookmarkStart w:id="5" w:name="_Toc219377428"/>
      <w:bookmarkStart w:id="6" w:name="_Toc190265207"/>
      <w:bookmarkStart w:id="7" w:name="_Toc46743507"/>
      <w:r>
        <w:rPr>
          <w:b w:val="false"/>
          <w:bCs w:val="false"/>
          <w:lang w:val="ru-RU"/>
        </w:rPr>
        <w:t>ОКПД 2: 71.20.13.110 Оказание услуг по комплексному обследованию рельсовых путей подъемных сооружений филиала ПАО «РусГидро» - «Северо-Осетинский филиал» для нужд Северо-Кавказского филиала.</w:t>
      </w:r>
    </w:p>
    <w:p>
      <w:pPr>
        <w:pStyle w:val="Heading2"/>
        <w:numPr>
          <w:ilvl w:val="0"/>
        </w:numPr>
        <w:ind w:hanging="432" w:left="432"/>
        <w:jc w:val="both"/>
        <w:rPr>
          <w:rStyle w:val="Style8"/>
          <w:b/>
          <w:i w:val="false"/>
          <w:i w:val="false"/>
          <w:lang w:val="ru-RU"/>
        </w:rPr>
      </w:pPr>
      <w:r>
        <w:rPr>
          <w:lang w:val="ru-RU"/>
        </w:rPr>
        <w:t xml:space="preserve">1.2 </w:t>
      </w:r>
      <w:r>
        <w:rPr/>
        <w:t xml:space="preserve">Цель </w:t>
      </w:r>
      <w:bookmarkEnd w:id="7"/>
      <w:r>
        <w:rPr/>
        <w:t>оказания услуг</w:t>
      </w:r>
      <w:bookmarkEnd w:id="5"/>
      <w:bookmarkEnd w:id="6"/>
    </w:p>
    <w:p>
      <w:pPr>
        <w:pStyle w:val="Normal"/>
        <w:tabs>
          <w:tab w:val="clear" w:pos="708"/>
          <w:tab w:val="left" w:pos="284" w:leader="none"/>
        </w:tabs>
        <w:ind w:left="426"/>
        <w:jc w:val="both"/>
        <w:rPr>
          <w:sz w:val="24"/>
          <w:szCs w:val="24"/>
          <w:lang w:eastAsia="x-none"/>
        </w:rPr>
      </w:pPr>
      <w:r>
        <w:rPr>
          <w:bCs/>
          <w:color w:val="000000"/>
          <w:sz w:val="24"/>
          <w:szCs w:val="24"/>
          <w:lang w:eastAsia="x-none"/>
        </w:rPr>
        <w:t>Исполнение обязательств по Договору возмездного оказания услуг: №1320-358-2025 от 25.12.2025 «Оказание услуг по эксплуатации подъемных сооружений Филиала ПАО «РусГидро» - «Северо-Осетинский филиал»», заключенного между филиалом ПАО «РусГидро» - «Северо-Осетинский филиал» и Северо-Кавказским филиалом АО «Гидроремонт-ВКК» в с.Заюково.</w:t>
      </w:r>
    </w:p>
    <w:p>
      <w:pPr>
        <w:pStyle w:val="Heading1"/>
        <w:numPr>
          <w:ilvl w:val="0"/>
          <w:numId w:val="8"/>
        </w:numPr>
        <w:ind w:hanging="0" w:left="0"/>
        <w:rPr/>
      </w:pPr>
      <w:bookmarkStart w:id="8" w:name="_Toc219377429"/>
      <w:bookmarkStart w:id="9" w:name="_Toc51339693"/>
      <w:bookmarkStart w:id="10" w:name="_Toc190265210"/>
      <w:bookmarkStart w:id="11" w:name="_Hlk48209761"/>
      <w:bookmarkEnd w:id="11"/>
      <w:r>
        <w:rPr>
          <w:lang w:val="ru-RU"/>
        </w:rPr>
        <w:t>Требования</w:t>
      </w:r>
      <w:r>
        <w:rPr/>
        <w:t xml:space="preserve"> к продукции</w:t>
      </w:r>
      <w:bookmarkEnd w:id="8"/>
      <w:bookmarkEnd w:id="9"/>
      <w:bookmarkEnd w:id="10"/>
    </w:p>
    <w:p>
      <w:pPr>
        <w:pStyle w:val="Heading2"/>
        <w:numPr>
          <w:ilvl w:val="0"/>
        </w:numPr>
        <w:ind w:hanging="432" w:left="432"/>
        <w:rPr/>
      </w:pPr>
      <w:bookmarkStart w:id="12" w:name="_Toc219377430"/>
      <w:bookmarkStart w:id="13" w:name="_Toc190265211"/>
      <w:r>
        <w:rPr>
          <w:lang w:val="ru-RU"/>
        </w:rPr>
        <w:t xml:space="preserve">2.1 </w:t>
      </w:r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2"/>
      <w:bookmarkEnd w:id="13"/>
    </w:p>
    <w:p>
      <w:pPr>
        <w:pStyle w:val="Heading3"/>
        <w:numPr>
          <w:ilvl w:val="2"/>
          <w:numId w:val="8"/>
        </w:numPr>
        <w:ind w:hanging="0" w:left="0"/>
        <w:rPr/>
      </w:pPr>
      <w:bookmarkStart w:id="14" w:name="_Toc219377431"/>
      <w:bookmarkStart w:id="15" w:name="_Toc190265212"/>
      <w:r>
        <w:rPr/>
        <w:t>Требования к перечню и объему услуг</w:t>
      </w:r>
      <w:bookmarkEnd w:id="14"/>
      <w:bookmarkEnd w:id="15"/>
    </w:p>
    <w:p>
      <w:pPr>
        <w:pStyle w:val="Heading1"/>
        <w:numPr>
          <w:ilvl w:val="0"/>
          <w:numId w:val="0"/>
        </w:numPr>
        <w:ind w:hanging="0" w:left="0"/>
        <w:rPr/>
      </w:pPr>
      <w:bookmarkStart w:id="16" w:name="_Toc190265213"/>
      <w:bookmarkStart w:id="17" w:name="_Toc219377432"/>
      <w:bookmarkStart w:id="18" w:name="_Toc51339695"/>
      <w:r>
        <w:rPr/>
        <w:t xml:space="preserve">Таблица 1. Перечень </w:t>
      </w:r>
      <w:bookmarkEnd w:id="18"/>
      <w:r>
        <w:rPr/>
        <w:t>и объем оказываемых услуг</w:t>
      </w:r>
      <w:bookmarkEnd w:id="16"/>
      <w:bookmarkEnd w:id="17"/>
    </w:p>
    <w:tbl>
      <w:tblPr>
        <w:tblW w:w="986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91"/>
        <w:gridCol w:w="4755"/>
        <w:gridCol w:w="2326"/>
        <w:gridCol w:w="1990"/>
      </w:tblGrid>
      <w:tr>
        <w:trPr/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6" w:hRule="atLeast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before="0" w:after="200"/>
              <w:ind w:hanging="250" w:left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240" w:before="0" w:after="12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ОКПД 2: 71.20.13.110 Оказание услуг по комплексному обследованию рельсовых путей подъемных сооружений филиала ПАО «РусГидро» - «Северо-Осетинский филиал» для нужд Северо-Кавказского филиала (в соответствии с перечнем  ПС)*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>
      <w:pPr>
        <w:pStyle w:val="Normal"/>
        <w:ind w:left="5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left="5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*Перечень ПС, подлежащих комплексному обследованию подкрановых путей:</w:t>
      </w:r>
    </w:p>
    <w:tbl>
      <w:tblPr>
        <w:tblW w:w="992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55"/>
        <w:gridCol w:w="2121"/>
        <w:gridCol w:w="1209"/>
        <w:gridCol w:w="1209"/>
        <w:gridCol w:w="1198"/>
        <w:gridCol w:w="1405"/>
        <w:gridCol w:w="1925"/>
      </w:tblGrid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Наименование услуг / этап услуг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ПС</w:t>
            </w:r>
            <w:r>
              <w:rPr>
                <w:sz w:val="24"/>
                <w:szCs w:val="24"/>
                <w:lang w:val="en-US"/>
              </w:rPr>
              <w:t xml:space="preserve"> (РП)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подкранового пути, м.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Заводской номер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объекта (</w:t>
            </w:r>
            <w:r>
              <w:rPr>
                <w:iCs/>
                <w:sz w:val="24"/>
                <w:szCs w:val="24"/>
              </w:rPr>
              <w:t>место оказания услуг</w:t>
            </w:r>
            <w:r>
              <w:rPr>
                <w:sz w:val="24"/>
                <w:szCs w:val="24"/>
              </w:rPr>
              <w:t>)</w:t>
            </w:r>
          </w:p>
        </w:tc>
      </w:tr>
      <w:tr>
        <w:trPr/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 (комплексное обследование рельсовых путей) м</w:t>
            </w:r>
            <w:r>
              <w:rPr>
                <w:color w:val="000000"/>
                <w:sz w:val="24"/>
                <w:szCs w:val="24"/>
              </w:rPr>
              <w:t>остового крана г/п 40/5 т. машинного зала Гизельдонской ГЭС</w:t>
            </w:r>
          </w:p>
        </w:tc>
        <w:tc>
          <w:tcPr>
            <w:tcW w:w="12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52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84304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А01-13215-0080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Россия, РСО-Алания, район Пригородный, с. Кобань</w:t>
            </w:r>
          </w:p>
        </w:tc>
      </w:tr>
      <w:tr>
        <w:trPr/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 (комплексное обследование рельсовых путей) м</w:t>
            </w:r>
            <w:r>
              <w:rPr>
                <w:color w:val="000000"/>
                <w:sz w:val="24"/>
                <w:szCs w:val="24"/>
              </w:rPr>
              <w:t>остового крана г/п 20 т. машинного зала Дзауджикауской ГЭС</w:t>
            </w:r>
          </w:p>
        </w:tc>
        <w:tc>
          <w:tcPr>
            <w:tcW w:w="12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5771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А01-13215-0082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Россия, РСО-Алания, г. Владикавказ, ул. Васо Абаева, д. 63</w:t>
            </w:r>
          </w:p>
        </w:tc>
      </w:tr>
      <w:tr>
        <w:trPr/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 (комплексное обследование рельсовых путей)м</w:t>
            </w:r>
            <w:r>
              <w:rPr>
                <w:color w:val="000000"/>
                <w:sz w:val="24"/>
                <w:szCs w:val="24"/>
              </w:rPr>
              <w:t>остового крана г/п 75/15 т. машинного зала Эзминской ГЭС</w:t>
            </w:r>
          </w:p>
        </w:tc>
        <w:tc>
          <w:tcPr>
            <w:tcW w:w="12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4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П-0046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А40-19617-0081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Россия, РСО-Алания, </w:t>
            </w:r>
            <w:r>
              <w:rPr>
                <w:color w:val="333333"/>
                <w:sz w:val="24"/>
                <w:szCs w:val="24"/>
              </w:rPr>
              <w:t>Затеречный район г. Владикавказ, у села Эзми</w:t>
            </w:r>
          </w:p>
        </w:tc>
      </w:tr>
      <w:tr>
        <w:trPr/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КОРП (комплексное обследование рельсовых путей) </w:t>
            </w:r>
            <w:r>
              <w:rPr>
                <w:color w:val="000000"/>
                <w:sz w:val="24"/>
                <w:szCs w:val="24"/>
              </w:rPr>
              <w:t>мостового крана г/п 500/80+10 т. машинного зала Зарамагской ГЭС-1 ГЭС</w:t>
            </w:r>
          </w:p>
        </w:tc>
        <w:tc>
          <w:tcPr>
            <w:tcW w:w="12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А40-19617-0084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Россия, РСО-Алания, </w:t>
            </w:r>
            <w:hyperlink r:id="rId2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Алагирский район, посёлок Мизур</w:t>
              </w:r>
            </w:hyperlink>
          </w:p>
        </w:tc>
      </w:tr>
    </w:tbl>
    <w:p>
      <w:pPr>
        <w:pStyle w:val="Heading3"/>
        <w:numPr>
          <w:ilvl w:val="2"/>
          <w:numId w:val="8"/>
        </w:numPr>
        <w:ind w:hanging="0" w:left="0"/>
        <w:rPr/>
      </w:pPr>
      <w:bookmarkStart w:id="19" w:name="_Toc190265214"/>
      <w:bookmarkStart w:id="20" w:name="_Toc219377433"/>
      <w:bookmarkStart w:id="21" w:name="_Toc51339696"/>
      <w:r>
        <w:rPr/>
        <w:t xml:space="preserve">Требования </w:t>
      </w:r>
      <w:bookmarkEnd w:id="21"/>
      <w:r>
        <w:rPr/>
        <w:t>к срокам оказания услуг</w:t>
      </w:r>
      <w:bookmarkEnd w:id="19"/>
      <w:bookmarkEnd w:id="20"/>
    </w:p>
    <w:p>
      <w:pPr>
        <w:pStyle w:val="Heading1"/>
        <w:numPr>
          <w:ilvl w:val="0"/>
          <w:numId w:val="0"/>
        </w:numPr>
        <w:ind w:hanging="0" w:left="0"/>
        <w:rPr/>
      </w:pPr>
      <w:bookmarkStart w:id="22" w:name="_Toc219377434"/>
      <w:bookmarkStart w:id="23" w:name="_Toc190265215"/>
      <w:bookmarkStart w:id="24" w:name="_Toc50125127"/>
      <w:bookmarkStart w:id="25" w:name="_Toc51339697"/>
      <w:bookmarkStart w:id="26" w:name="_Toc50125126"/>
      <w:bookmarkEnd w:id="26"/>
      <w:r>
        <w:rPr/>
        <w:t xml:space="preserve">Таблица </w:t>
      </w:r>
      <w:r>
        <w:rPr>
          <w:lang w:val="ru-RU"/>
        </w:rPr>
        <w:t>2</w:t>
      </w:r>
      <w:r>
        <w:rPr/>
        <w:t xml:space="preserve">. </w:t>
      </w:r>
      <w:bookmarkStart w:id="27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24"/>
      <w:bookmarkEnd w:id="25"/>
      <w:bookmarkEnd w:id="27"/>
      <w:r>
        <w:rPr>
          <w:lang w:val="ru-RU"/>
        </w:rPr>
        <w:t>оказания услуг</w:t>
      </w:r>
      <w:bookmarkEnd w:id="22"/>
      <w:bookmarkEnd w:id="23"/>
    </w:p>
    <w:p>
      <w:pPr>
        <w:pStyle w:val="Normal"/>
        <w:spacing w:before="240" w:after="6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92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55"/>
        <w:gridCol w:w="4420"/>
        <w:gridCol w:w="2325"/>
        <w:gridCol w:w="2322"/>
      </w:tblGrid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оказания услуг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bookmarkStart w:id="28" w:name="_Toc46743510_Копия_1_Копия_1"/>
            <w:r>
              <w:rPr>
                <w:b/>
                <w:sz w:val="24"/>
                <w:szCs w:val="24"/>
              </w:rPr>
              <w:t>4</w:t>
            </w:r>
            <w:bookmarkEnd w:id="28"/>
          </w:p>
        </w:tc>
      </w:tr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hanging="250" w:left="0"/>
              <w:jc w:val="center"/>
              <w:rPr/>
            </w:pPr>
            <w:r>
              <w:rPr/>
              <w:t>1.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ОКПД 2: 71.20.13.110 Оказание услуг по комплексному обследованию рельсовых путей подъемных сооружений филиала ПАО «РусГидро» - «Северо-Осетинский филиал» для нужд Северо-Кавказского филиала 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</w:t>
            </w:r>
            <w:r>
              <w:rPr>
                <w:sz w:val="24"/>
                <w:szCs w:val="24"/>
                <w:lang w:val="en-US"/>
              </w:rPr>
              <w:t>**</w:t>
            </w:r>
            <w:r>
              <w:rPr>
                <w:sz w:val="24"/>
                <w:szCs w:val="24"/>
              </w:rPr>
              <w:t xml:space="preserve"> 31.03.202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г.</w:t>
            </w:r>
          </w:p>
        </w:tc>
      </w:tr>
    </w:tbl>
    <w:p>
      <w:pPr>
        <w:pStyle w:val="Normal"/>
        <w:spacing w:before="0" w:after="6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 В соответствии с графиками оказания услуг </w:t>
      </w:r>
    </w:p>
    <w:p>
      <w:pPr>
        <w:pStyle w:val="Normal"/>
        <w:keepNext w:val="true"/>
        <w:numPr>
          <w:ilvl w:val="1"/>
          <w:numId w:val="8"/>
        </w:numPr>
        <w:ind w:hanging="431" w:left="431"/>
        <w:outlineLvl w:val="3"/>
        <w:rPr>
          <w:rFonts w:eastAsia="Calibri"/>
          <w:b/>
          <w:bCs/>
          <w:sz w:val="24"/>
          <w:szCs w:val="24"/>
          <w:lang w:val="x-none" w:eastAsia="x-none"/>
        </w:rPr>
      </w:pPr>
      <w:bookmarkStart w:id="29" w:name="_Toc187839847"/>
      <w:bookmarkStart w:id="30" w:name="_Toc46743511"/>
      <w:bookmarkStart w:id="31" w:name="_Toc46743510"/>
      <w:bookmarkEnd w:id="31"/>
      <w:r>
        <w:rPr>
          <w:rFonts w:eastAsia="Calibri"/>
          <w:b/>
          <w:bCs/>
          <w:sz w:val="24"/>
          <w:szCs w:val="24"/>
          <w:lang w:val="x-none" w:eastAsia="x-none"/>
        </w:rPr>
        <w:t xml:space="preserve">Требования к </w:t>
      </w:r>
      <w:bookmarkEnd w:id="30"/>
      <w:r>
        <w:rPr>
          <w:rFonts w:eastAsia="Calibri"/>
          <w:b/>
          <w:bCs/>
          <w:sz w:val="24"/>
          <w:szCs w:val="24"/>
          <w:lang w:eastAsia="x-none"/>
        </w:rPr>
        <w:t>качеству услуг</w:t>
      </w:r>
      <w:bookmarkEnd w:id="29"/>
    </w:p>
    <w:p>
      <w:pPr>
        <w:pStyle w:val="Normal"/>
        <w:keepNext w:val="true"/>
        <w:keepLines/>
        <w:numPr>
          <w:ilvl w:val="0"/>
          <w:numId w:val="0"/>
        </w:numPr>
        <w:spacing w:before="0" w:after="62"/>
        <w:outlineLvl w:val="0"/>
        <w:rPr>
          <w:rFonts w:eastAsia="Calibri"/>
          <w:i/>
          <w:i/>
          <w:sz w:val="24"/>
          <w:szCs w:val="24"/>
          <w:shd w:fill="FFFF99" w:val="clear"/>
          <w:lang w:val="x-none" w:eastAsia="x-none"/>
        </w:rPr>
      </w:pPr>
      <w:bookmarkStart w:id="32" w:name="_Toc219377435"/>
      <w:bookmarkStart w:id="33" w:name="_Toc187839848"/>
      <w:bookmarkStart w:id="34" w:name="_Toc51339698"/>
      <w:r>
        <w:rPr>
          <w:rFonts w:eastAsia="Calibri"/>
          <w:b/>
          <w:sz w:val="24"/>
          <w:szCs w:val="24"/>
          <w:lang w:val="x-none" w:eastAsia="x-none"/>
        </w:rPr>
        <w:t xml:space="preserve">Таблица 3. Требования к </w:t>
      </w:r>
      <w:bookmarkEnd w:id="34"/>
      <w:r>
        <w:rPr>
          <w:rFonts w:eastAsia="Calibri"/>
          <w:b/>
          <w:sz w:val="24"/>
          <w:szCs w:val="24"/>
          <w:lang w:eastAsia="x-none"/>
        </w:rPr>
        <w:t>качеству услуг</w:t>
      </w:r>
      <w:bookmarkEnd w:id="32"/>
      <w:bookmarkEnd w:id="33"/>
      <w:r>
        <w:rPr>
          <w:rFonts w:eastAsia="Calibri"/>
          <w:b/>
          <w:sz w:val="24"/>
          <w:szCs w:val="24"/>
          <w:lang w:val="x-none" w:eastAsia="x-none"/>
        </w:rPr>
        <w:t xml:space="preserve"> </w:t>
      </w:r>
    </w:p>
    <w:p>
      <w:pPr>
        <w:pStyle w:val="Normal"/>
        <w:rPr>
          <w:i/>
          <w:i/>
          <w:iCs/>
          <w:sz w:val="24"/>
          <w:szCs w:val="24"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услуг: </w:t>
      </w:r>
      <w:r>
        <w:rPr>
          <w:sz w:val="24"/>
          <w:szCs w:val="24"/>
        </w:rPr>
        <w:t>согласно Таблице 1 «Перечень и объем оказываемых услуг»</w:t>
      </w:r>
      <w:r>
        <w:rPr>
          <w:b/>
          <w:bCs/>
          <w:sz w:val="24"/>
          <w:szCs w:val="24"/>
        </w:rPr>
        <w:t xml:space="preserve"> </w:t>
      </w:r>
    </w:p>
    <w:tbl>
      <w:tblPr>
        <w:tblW w:w="11612" w:type="dxa"/>
        <w:jc w:val="left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39"/>
        <w:gridCol w:w="2238"/>
        <w:gridCol w:w="7164"/>
        <w:gridCol w:w="1370"/>
      </w:tblGrid>
      <w:tr>
        <w:trPr>
          <w:trHeight w:val="276" w:hRule="atLeast"/>
        </w:trPr>
        <w:tc>
          <w:tcPr>
            <w:tcW w:w="8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2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71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137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6" w:hRule="atLeast"/>
        </w:trPr>
        <w:tc>
          <w:tcPr>
            <w:tcW w:w="83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16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7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bookmarkStart w:id="35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35"/>
          </w:p>
        </w:tc>
        <w:tc>
          <w:tcPr>
            <w:tcW w:w="22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6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7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402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1370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pacing w:before="60" w:after="60"/>
              <w:ind w:firstLine="142" w:left="-117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94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137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39" w:type="dxa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5"/>
              </w:numPr>
              <w:spacing w:before="60" w:after="60"/>
              <w:ind w:hanging="1199" w:left="1224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38" w:type="dxa"/>
            <w:tcBorders>
              <w:lef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64" w:type="dxa"/>
            <w:tcBorders>
              <w:left w:val="single" w:sz="2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оказании услуг исполнитель должен руководствоваться (но не ограничиваться) следующими национальными, отраслевыми и корпоративными нормативно-техническими документами (НТД):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0" w:after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ФНП в области ПБ «Правила безопасности ОПО, на которых используются подъемные сооружения»</w:t>
            </w:r>
            <w:r>
              <w:rPr>
                <w:rFonts w:eastAsia="Calibri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утвержденных Приказом Ростехнадзора от 26 ноября 2020 г. №461;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0" w:after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fill="FFFFFF" w:val="clear"/>
              </w:rPr>
              <w:t>«</w:t>
            </w:r>
            <w:r>
              <w:rPr>
                <w:rFonts w:eastAsia="Calibri"/>
                <w:sz w:val="24"/>
                <w:szCs w:val="24"/>
                <w:shd w:fill="FFFFFF" w:val="clear"/>
              </w:rPr>
              <w:t>Методическими рекомендациями о порядке проведения визуального и измерительного контроля» утверждены приказом Федера</w:t>
            </w:r>
            <w:bookmarkStart w:id="36" w:name="_GoBack"/>
            <w:bookmarkEnd w:id="36"/>
            <w:r>
              <w:rPr>
                <w:rFonts w:eastAsia="Calibri"/>
                <w:sz w:val="24"/>
                <w:szCs w:val="24"/>
                <w:shd w:fill="FFFFFF" w:val="clear"/>
              </w:rPr>
              <w:t>льной службы по экологическому, технологическому и атомному надзору от 16.01.2024г. №8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0" w:after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Комплексное обследование крановых путей грузоподъёмных машин РД 10-138-97;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0" w:after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ГОСТ 35253-2025 Краны грузоподъемные. Пути рельсовые крановые надземные.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0" w:after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ГОСТ 35321-2025 Краны грузоподъемные. Пути рельсовые крановые наземные.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0" w:after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ГОСТ Р 56944-2016 Краны грузоподъемные. Пути рельсовые крановые надземные.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0" w:after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153-34.20.501-2003 «Правила технической эксплуатации электрических станций и сетей РФ»; 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0" w:after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 по охране труда при работе с инструментом и приспособлениями (утверждены приказом Минтруда и соцзащиты РФ от 27.11.2020 №835н, зарегистрировано в Минюсте России 11.12.2020 № 61411);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0" w:after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РД 153-34.0-03.301-00 (ВППБ 01-02-95) «Правила пожарной безопасности для энергетических предприятий»;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0" w:after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«Правила по охране труда при работе на высоте», утв. Приказом Минтруда России от 16.11.2020 №782н.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0" w:after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проектной и эксплуатационной документацией обследуемых рельсовых путей;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0" w:after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иными нормативными документами, устанавливающими требования в области охраны труда, промышленной и пожарной безопасности, промышленной санитарии и охраны окружающей среды, действующими на момент выполнения работ.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sz w:val="24"/>
                <w:szCs w:val="24"/>
              </w:rPr>
              <w:t>Ответственность за соблюдение указанных НПА и НТД несет руководитель Исполнителя. Размер ответственности исполнителя за выявленные нарушения предусматривается условиями заключенного договора</w:t>
            </w:r>
            <w:r>
              <w:rPr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37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pacing w:before="60" w:after="60"/>
              <w:ind w:firstLine="142" w:left="-117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4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137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5"/>
              </w:numPr>
              <w:spacing w:before="60" w:after="60"/>
              <w:ind w:hanging="1199" w:left="1224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3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 к порядку оказания услуг</w:t>
            </w:r>
          </w:p>
        </w:tc>
        <w:tc>
          <w:tcPr>
            <w:tcW w:w="716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выполняются в соответствии с НТД, указанными в п. 1.1. данной таблицы.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соблюдения требований охраны труда при оказании услуг – технические и организационные возможности, комплектность персонала, безопасность производства работ должны соответствовать характеру оказываемых услуг.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оказании услуг организация Исполнителя и все привлекаемые субисполнители должны: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соблюдать технологическую, производственную и трудовую дисциплину;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соблюдать санитарно–эпидемиологические требования, требования охраны труда, пожарной безопасности, промышленной и экологической безопасности производственных объектов в электроэнергетике, установленные законодательно-правовыми актами и иными нормативными документами;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использовать технологии и материалы, отвечающие установленным требованиям природоохранного и санитарно-эпидемиологического законодательства;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производить своевременную (ежедневную) уборку рабочих мест.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оказания услуг Исполнитель разрабатывает самостоятельно, без привлечения Заказчика. У Исполнителя должны иметься все необходимые средства, предохраняющие падение с высоты, спасения и эвакуации. Работники должны быть обучены оказанию первой помощи, спасению и эвакуации пострадавшего.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направлять на объекты Заказчика работников, обученных правилам безопасного ведения работ и имеющих все необходимые допуски к производству работ, а также представлять документы на русском языке, подтверждающие аттестацию и допуск работников на проведение соответствующих видов работ.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основных работ/услуг: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Обработка исходных паспортных (проектных) данных, анализ документации, относящейся к рельсовым путям ПС.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Комплексное обследование РП должно проводиться по программе разработанной Исполнителем и утвержденной Заказчиком </w:t>
            </w:r>
            <w:r>
              <w:rPr>
                <w:color w:val="000000"/>
                <w:sz w:val="24"/>
                <w:szCs w:val="24"/>
                <w:shd w:fill="FFFFFF" w:val="clear"/>
              </w:rPr>
              <w:t>не позднее чем за 10 рабочих дней до начала проведения работ. (По инициативе Заказчика программа может быть дополнена</w:t>
            </w:r>
            <w:r>
              <w:rPr>
                <w:sz w:val="24"/>
                <w:szCs w:val="24"/>
                <w:shd w:fill="FFFFFF" w:val="clear"/>
              </w:rPr>
              <w:t>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Комплексное обследование должно проводиться с применением неразрушающих методов контроля, фотофиксацией и составлением дефектных ведомостей с оценкой остаточного ресурса (срока службы) </w:t>
            </w:r>
            <w:r>
              <w:rPr>
                <w:sz w:val="24"/>
                <w:szCs w:val="24"/>
                <w:shd w:fill="FFFFFF" w:val="clear"/>
              </w:rPr>
              <w:t>(объём и метод контроля отражается в программе обследования)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Комплексное обследование рельсовых путей должно включать: 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- проверку наличия службы эксплуатации ОПО, отвечающей за состояние рельсовых путей;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- проверку наличия проектной и эксплуатационной документации;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- поэлементное обследование рельсовых путей, включающее, но не ограничивающее: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а) направляющие, по которым перемещаются колеса грузоподъемного крана (металлопрокат в виде рельса)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б) стыковые и промежуточные скрепления;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в) элементы, передающие нагрузку от направляющих и промежуточных соединений на грунтовое основание (балки, фермы, колонны, фундаменты, подрельсовые опорные элементы надземных крановых путей, грунтовое основание и т.п.);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г) путевое оборудование (</w:t>
            </w:r>
            <w:r>
              <w:rPr>
                <w:sz w:val="24"/>
                <w:szCs w:val="24"/>
              </w:rPr>
              <w:t>тупики, ограничит</w:t>
            </w:r>
            <w:r>
              <w:rPr>
                <w:sz w:val="24"/>
                <w:szCs w:val="24"/>
                <w:shd w:fill="FFFFFF" w:val="clear"/>
              </w:rPr>
              <w:t>ели передвижения, ограждения, предупредительные знаки, заземление и др.);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д) оценку фактического состояния рельсового пути: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- проведение планово-высотной съемки;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- выявление дефектных участков подкрановых путей;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- проверка контура заземления, измерение сопротивления растеканию тока, сопротивления заземления;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- анализ отклонений от норм эксплуатации оборудования с разработкой рекомендаций по устранению;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- подготовку результатов комплексного обследования: оформление инструментальных замеров, включая измерения сопротивления его заземления.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Оформление результатов комплексного обследования рельсовых путей с выдачей Акта обследования включающий в себя информацию о сроках и возможности дальнейшей эксплуатации рельсовых путей и результатах планово-высотной съёмки рельсовых путей.</w:t>
            </w:r>
          </w:p>
        </w:tc>
        <w:tc>
          <w:tcPr>
            <w:tcW w:w="137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pacing w:before="60" w:after="60"/>
              <w:ind w:firstLine="142" w:left="-117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4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137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5"/>
              </w:numPr>
              <w:spacing w:before="60" w:after="60"/>
              <w:ind w:hanging="1199" w:left="1224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3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Организационно-технические мероприятия по допуску персонала исполнителя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16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Допуск персонала исполнителя для оказания услуг должен осуществляться в соответствии с «Методикой допуска персонала подрядных организаций к выполнению работ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объектах ПАО «РусГидро» (утв. приказом ПАО «РусГидро» №300 от 28.04.2023г) (Приложение №4 к ТТ)» с обязательным оформлением необходимых нарядов-допусков.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Подготовку рабочих мест и допуск к оказанию услуг выполняет персонал ПАО «РусГидро»</w:t>
            </w:r>
          </w:p>
        </w:tc>
        <w:tc>
          <w:tcPr>
            <w:tcW w:w="137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5"/>
              </w:numPr>
              <w:spacing w:before="60" w:after="60"/>
              <w:ind w:hanging="1199" w:left="1224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3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 к информационной безопасности</w:t>
            </w:r>
          </w:p>
        </w:tc>
        <w:tc>
          <w:tcPr>
            <w:tcW w:w="716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выполнять в полном объеме требования Заказчика к информационной безопасности.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Запрещается: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left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передавать иным лицам, кроме полномочных представителей Заказчика, схемы подключения, планы расположения, технические характеристики оборудования;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left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осуществлять несанкционированное подключение к оборудованию;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left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передавать третьей стороне любую информацию о работе оборудования и параметрах технологического процесса без письменного согласия Заказчика.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пересылке файлов не допускается использование открытых файлообменных сервисов. </w:t>
            </w:r>
          </w:p>
        </w:tc>
        <w:tc>
          <w:tcPr>
            <w:tcW w:w="137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pacing w:before="60" w:after="60"/>
              <w:ind w:firstLine="142" w:left="-117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4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37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5"/>
              </w:numPr>
              <w:spacing w:before="60" w:after="60"/>
              <w:ind w:hanging="1199" w:left="1224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необходимых средств технического диагностирования и контроля </w:t>
            </w:r>
          </w:p>
        </w:tc>
        <w:tc>
          <w:tcPr>
            <w:tcW w:w="716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должен располагать необходимыми материалами, комплектующими изделиями, инструментом, приспособлениями, оборудованием, обеспечивающими возможность оказания услуг. К применению допускаются средства измерений, прошедшие поверку в соответствии с положениями закона о единстве измерений.</w:t>
            </w:r>
          </w:p>
        </w:tc>
        <w:tc>
          <w:tcPr>
            <w:tcW w:w="137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39" w:type="dxa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pacing w:before="60" w:after="60"/>
              <w:ind w:firstLine="142" w:left="-117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402" w:type="dxa"/>
            <w:gridSpan w:val="2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137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39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5"/>
              </w:numPr>
              <w:spacing w:before="60" w:after="60"/>
              <w:ind w:hanging="1199" w:left="1224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38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 персонала исполнителя, привлекаемого к оказанию услуг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164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 начала оказания услуг в рамках исполнения договора после его заключения исполнитель предоставляет список персонала с указанием сведений о квалификации персонала, группе по электробезопасности и на высоте с приложением копий удостоверений на производство специальных видов работ: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ind w:left="0"/>
              <w:contextualSpacing/>
              <w:jc w:val="both"/>
              <w:rPr/>
            </w:pPr>
            <w:r>
              <w:rPr/>
              <w:t>- руководитель работ – не менее 1 чел. с группой допуска по электробезопасности не ниже I</w:t>
            </w:r>
            <w:r>
              <w:rPr>
                <w:lang w:val="en-US"/>
              </w:rPr>
              <w:t>V</w:t>
            </w:r>
            <w:r>
              <w:rPr/>
              <w:t xml:space="preserve"> и группой по высоте не ниже </w:t>
            </w:r>
            <w:r>
              <w:rPr>
                <w:lang w:val="en-US"/>
              </w:rPr>
              <w:t>III</w:t>
            </w:r>
            <w:r>
              <w:rPr/>
              <w:t>;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321" w:leader="none"/>
              </w:tabs>
              <w:spacing w:before="60" w:after="0"/>
              <w:ind w:left="0"/>
              <w:contextualSpacing/>
              <w:jc w:val="both"/>
              <w:rPr/>
            </w:pPr>
            <w:r>
              <w:rPr/>
              <w:t>- инженер-геодезист не менее 1 человека с группой допуска по электробезопасности не ниже III и группой по высоте не ниже II;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321" w:leader="none"/>
              </w:tabs>
              <w:spacing w:before="60" w:after="0"/>
              <w:ind w:left="0"/>
              <w:contextualSpacing/>
              <w:jc w:val="both"/>
              <w:rPr/>
            </w:pPr>
            <w:r>
              <w:rPr/>
              <w:t>- эксперт - не менее 1 человека, с группой допуска по электробезопасности не ниже III и группой по высоте не ниже II;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квалифицированного персонала аттестованного в порядке, установленном Постановлением Правительства Российской Федерации от 2 июня 2022 года №1009 "Об аттестации экспертов в области промышленной безопасности".</w:t>
            </w:r>
          </w:p>
        </w:tc>
        <w:tc>
          <w:tcPr>
            <w:tcW w:w="137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137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pacing w:before="60" w:after="60"/>
              <w:ind w:firstLine="142" w:left="-117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137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3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5"/>
              </w:numPr>
              <w:spacing w:before="60" w:after="60"/>
              <w:ind w:hanging="1199" w:left="1224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оказания услуг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Установления соответствия: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рельсовых путей предъявляемым к ним требованиям промышленной безопасности;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рельсовых путей требованиям проектной и эксплуатационной документации, ФНП в области ПБ «Правила безопасности ОПО, на которых используются подъемные сооружения» от 26 ноября 2020 г. N 461;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организации технического обслуживания и ремонтов рельсовых путей требованиям эксплуатационной документации на подъёмные сооружения и ФНП в области ПБ «Правила безопасности ОПО на которых используются подъемные сооружения» от 26 ноября 2020 г. N 461;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параметров эксплуатационных сред, климатических воздействий и динамических нагрузок величинам, принятым при проектировании.</w:t>
            </w:r>
          </w:p>
        </w:tc>
        <w:tc>
          <w:tcPr>
            <w:tcW w:w="137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pacing w:before="60" w:after="60"/>
              <w:ind w:firstLine="142" w:left="-117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4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37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5"/>
              </w:numPr>
              <w:spacing w:before="60" w:after="60"/>
              <w:ind w:hanging="1199" w:left="1224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Документы, передаваемые заказчику по результатам оказанных услуг </w:t>
            </w:r>
          </w:p>
        </w:tc>
        <w:tc>
          <w:tcPr>
            <w:tcW w:w="716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Исполнитель передает заказчику: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акты комплексных обследований рельсовых путей (</w:t>
            </w:r>
            <w:r>
              <w:rPr>
                <w:sz w:val="24"/>
                <w:szCs w:val="24"/>
                <w:shd w:fill="FFFFFF" w:val="clear"/>
              </w:rPr>
              <w:t>на каждый рельсовый путь указанный в таблице 1 (перечень ПС</w:t>
            </w:r>
            <w:r>
              <w:rPr>
                <w:sz w:val="24"/>
                <w:szCs w:val="24"/>
              </w:rPr>
              <w:t>) на бумажном носителе (в 2-х экз.) и на электронном носителях в форматах *.dwq , *.doc, *.xls,  *pdf.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Исполнитель передает заказчику акт приемки-сдачи оказанных услуг в двух экземплярах 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Исполнитель предоставляет  в составе приемо-сдаточной и исполнительной документации Справки о фактических трудозатратах.</w:t>
            </w:r>
          </w:p>
        </w:tc>
        <w:tc>
          <w:tcPr>
            <w:tcW w:w="137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4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137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5"/>
              </w:numPr>
              <w:spacing w:before="60" w:after="60"/>
              <w:ind w:hanging="1199" w:left="1224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3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 на результат услуг</w:t>
            </w:r>
          </w:p>
        </w:tc>
        <w:tc>
          <w:tcPr>
            <w:tcW w:w="716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 на результат услуг должен составлять не менее 12 месяцев с даты подписания Акта о приемке оказанных услуг.</w:t>
            </w:r>
          </w:p>
        </w:tc>
        <w:tc>
          <w:tcPr>
            <w:tcW w:w="137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pacing w:before="120" w:after="60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before="120" w:after="60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</w:r>
    </w:p>
    <w:p>
      <w:pPr>
        <w:pStyle w:val="Normal"/>
        <w:spacing w:before="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before="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20"/>
        <w:rPr>
          <w:sz w:val="24"/>
          <w:szCs w:val="24"/>
        </w:rPr>
      </w:pPr>
      <w:r>
        <w:rPr>
          <w:sz w:val="24"/>
          <w:szCs w:val="24"/>
        </w:rPr>
      </w:r>
      <w:bookmarkStart w:id="37" w:name="_Toc467435191"/>
      <w:bookmarkStart w:id="38" w:name="_Toc467435191"/>
      <w:bookmarkEnd w:id="38"/>
    </w:p>
    <w:sectPr>
      <w:headerReference w:type="default" r:id="rId3"/>
      <w:headerReference w:type="first" r:id="rId4"/>
      <w:type w:val="nextPage"/>
      <w:pgSz w:w="11906" w:h="16838"/>
      <w:pgMar w:left="851" w:right="851" w:gutter="0" w:header="680" w:top="737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PT Sans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sz w:val="24"/>
        <w:i w:val="false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2"/>
      <w:numFmt w:val="decimal"/>
      <w:lvlText w:val="%1."/>
      <w:lvlJc w:val="left"/>
      <w:pPr>
        <w:tabs>
          <w:tab w:val="num" w:pos="0"/>
        </w:tabs>
        <w:ind w:left="1637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637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997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7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357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357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717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717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077" w:hanging="180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a2f6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ind w:hanging="0" w:left="5038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711a8f"/>
    <w:pPr>
      <w:keepNext w:val="true"/>
      <w:numPr>
        <w:ilvl w:val="2"/>
        <w:numId w:val="8"/>
      </w:numPr>
      <w:ind w:hanging="0" w:left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hanging="432" w:left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711a8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FontStyle17" w:customStyle="1">
    <w:name w:val="Font Style17"/>
    <w:qFormat/>
    <w:rPr>
      <w:rFonts w:ascii="Times New Roman" w:hAnsi="Times New Roman" w:cs="Times New Roman"/>
      <w:sz w:val="26"/>
      <w:szCs w:val="26"/>
    </w:rPr>
  </w:style>
  <w:style w:type="character" w:styleId="Linenumber1" w:customStyle="1">
    <w:name w:val="line number1"/>
    <w:qFormat/>
    <w:rPr/>
  </w:style>
  <w:style w:type="character" w:styleId="Linenumber2" w:customStyle="1">
    <w:name w:val="line number2"/>
    <w:qFormat/>
    <w:rPr/>
  </w:style>
  <w:style w:type="character" w:styleId="Linenumber3" w:customStyle="1">
    <w:name w:val="line number3"/>
    <w:qFormat/>
    <w:rPr/>
  </w:style>
  <w:style w:type="character" w:styleId="FollowedHyperlink">
    <w:name w:val="FollowedHyperlink"/>
    <w:basedOn w:val="DefaultParagraphFont"/>
    <w:semiHidden/>
    <w:unhideWhenUsed/>
    <w:rsid w:val="00fd5a2f"/>
    <w:rPr>
      <w:color w:val="954F72" w:themeColor="followedHyperlink"/>
      <w:u w:val="single"/>
    </w:rPr>
  </w:style>
  <w:style w:type="character" w:styleId="Linenumber4">
    <w:name w:val="line number4"/>
    <w:qFormat/>
    <w:rPr/>
  </w:style>
  <w:style w:type="character" w:styleId="LineNumber">
    <w:name w:val="Line Number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Sans" w:hAnsi="PT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" w:customStyle="1">
    <w:name w:val="index heading11111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hanging="1134" w:left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hanging="1134" w:left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1111" w:customStyle="1">
    <w:name w:val="caption111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firstLine="709" w:left="1066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rsid w:val="00d22f6d"/>
    <w:pPr>
      <w:spacing w:before="0" w:after="0"/>
      <w:ind w:left="72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hanging="1134" w:left="1134" w:right="800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hanging="567" w:left="5104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hanging="567" w:left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9" w:customStyle="1">
    <w:name w:val="Знак Знак1 Знак"/>
    <w:basedOn w:val="Normal"/>
    <w:qFormat/>
    <w:rsid w:val="00e166fe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FORMATTEXT" w:customStyle="1">
    <w:name w:val=".FORMATTEXT"/>
    <w:uiPriority w:val="99"/>
    <w:qFormat/>
    <w:rsid w:val="00131184"/>
    <w:pPr>
      <w:widowControl w:val="false"/>
      <w:suppressAutoHyphens w:val="fals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110" w:customStyle="1">
    <w:name w:val="Основной текст1"/>
    <w:basedOn w:val="Normal"/>
    <w:qFormat/>
    <w:rsid w:val="006a7585"/>
    <w:pPr>
      <w:widowControl w:val="false"/>
      <w:shd w:val="clear" w:color="auto" w:fill="FFFFFF"/>
      <w:spacing w:lineRule="exact" w:line="302"/>
    </w:pPr>
    <w:rPr>
      <w:sz w:val="20"/>
      <w:szCs w:val="20"/>
    </w:rPr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paragraph" w:styleId="Formattext1" w:customStyle="1">
    <w:name w:val="formattext"/>
    <w:basedOn w:val="Normal"/>
    <w:qFormat/>
    <w:rsid w:val="00e057c6"/>
    <w:pPr>
      <w:suppressAutoHyphens w:val="false"/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9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yandex.ru/maps/geo/posyolok_mizur/53119219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F9197-EFFC-4A40-ACD0-7967F5981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AlterOffice/2026.2.0.0$Linux_X86_64 LibreOffice_project/bc4ef1adf80b36c7a6365f8ed6cbf29021361edd</Application>
  <AppVersion>15.0000</AppVersion>
  <Pages>9</Pages>
  <Words>1720</Words>
  <Characters>12078</Characters>
  <CharactersWithSpaces>13590</CharactersWithSpaces>
  <Paragraphs>228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2026-07-01T10:59:00Z</dcterms:created>
  <dc:creator>Быстров Олег Геннадьевич</dc:creator>
  <dc:description/>
  <dc:language>ru-RU</dc:language>
  <cp:lastModifiedBy>Болова Радина Ауладиновна</cp:lastModifiedBy>
  <cp:lastPrinted>2026-01-15T10:23:00Z</cp:lastPrinted>
  <dcterms:modified xsi:type="dcterms:W3CDTF">2026-07-02T11:09:00Z</dcterms:modified>
  <cp:revision>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