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A4" w:rsidRDefault="0051300B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 w:rsidR="007C09A4" w:rsidRDefault="007C09A4">
      <w:pPr>
        <w:shd w:val="clear" w:color="auto" w:fill="FFFFFF"/>
        <w:rPr>
          <w:b/>
          <w:bCs/>
          <w:sz w:val="24"/>
          <w:szCs w:val="24"/>
        </w:rPr>
      </w:pPr>
    </w:p>
    <w:p w:rsidR="007C09A4" w:rsidRDefault="0051300B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7C09A4" w:rsidRDefault="007C09A4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7C09A4" w:rsidRDefault="0051300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</w:t>
      </w:r>
      <w:r>
        <w:rPr>
          <w:b/>
          <w:sz w:val="24"/>
          <w:szCs w:val="24"/>
        </w:rPr>
        <w:br/>
        <w:t xml:space="preserve">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 xml:space="preserve">«Покупатель»), в лице директора филиала ПАО «РусГидро» – «Каскад Верхневолжских ГЭС» </w:t>
      </w:r>
      <w:r>
        <w:rPr>
          <w:sz w:val="24"/>
          <w:szCs w:val="24"/>
        </w:rPr>
        <w:t>Дережкова Андрея Владимировича</w:t>
      </w:r>
      <w:r>
        <w:rPr>
          <w:spacing w:val="4"/>
          <w:sz w:val="24"/>
          <w:szCs w:val="24"/>
        </w:rPr>
        <w:t xml:space="preserve">, действующего на основании доверенности №_______ от ______, с одной стороны, </w:t>
      </w:r>
      <w:r>
        <w:rPr>
          <w:spacing w:val="4"/>
          <w:sz w:val="24"/>
          <w:szCs w:val="24"/>
        </w:rPr>
        <w:br/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7C09A4" w:rsidRDefault="0051300B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 xml:space="preserve">по результатам проведенной Покупателем конкурентной процедуры по лоту № ____________ и на основании протокола __________ от «___» _________ г. №_______, </w:t>
      </w:r>
      <w:r>
        <w:rPr>
          <w:sz w:val="24"/>
          <w:szCs w:val="24"/>
        </w:rPr>
        <w:t>заключили настоящий договор п</w:t>
      </w:r>
      <w:r>
        <w:rPr>
          <w:sz w:val="24"/>
          <w:szCs w:val="24"/>
        </w:rPr>
        <w:t>оставки (далее – «Договор») о нижеследующем:</w:t>
      </w:r>
    </w:p>
    <w:p w:rsidR="007C09A4" w:rsidRDefault="007C09A4">
      <w:pPr>
        <w:shd w:val="clear" w:color="auto" w:fill="FFFFFF"/>
        <w:rPr>
          <w:bCs/>
          <w:sz w:val="24"/>
          <w:szCs w:val="24"/>
          <w:lang w:val="x-none"/>
        </w:rPr>
      </w:pPr>
    </w:p>
    <w:p w:rsidR="007C09A4" w:rsidRDefault="0051300B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7C09A4" w:rsidRDefault="0051300B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 xml:space="preserve">для однозначного понимания формулировок Договора и будут </w:t>
      </w:r>
      <w:r>
        <w:rPr>
          <w:bCs/>
          <w:sz w:val="24"/>
          <w:szCs w:val="24"/>
        </w:rPr>
        <w:lastRenderedPageBreak/>
        <w:t>иметь по тексту Договора следующие значения, если иное прямо</w:t>
      </w:r>
      <w:r>
        <w:rPr>
          <w:bCs/>
          <w:sz w:val="24"/>
          <w:szCs w:val="24"/>
        </w:rPr>
        <w:t xml:space="preserve"> не указано в Договоре: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</w:t>
      </w:r>
      <w:r>
        <w:rPr>
          <w:sz w:val="24"/>
          <w:szCs w:val="24"/>
          <w:lang w:eastAsia="en-US"/>
        </w:rPr>
        <w:t>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</w:t>
      </w:r>
      <w:r>
        <w:rPr>
          <w:sz w:val="24"/>
          <w:szCs w:val="24"/>
          <w:lang w:eastAsia="en-US"/>
        </w:rPr>
        <w:t xml:space="preserve">тавщиком обязательств по Договору согласованным с Покупателем банком (гарантом), которая регулируется Унифицированными правилами для гарантий </w:t>
      </w:r>
      <w:r>
        <w:rPr>
          <w:sz w:val="24"/>
          <w:szCs w:val="24"/>
          <w:lang w:eastAsia="en-US"/>
        </w:rPr>
        <w:br/>
        <w:t>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в той мере, в к</w:t>
      </w:r>
      <w:r>
        <w:rPr>
          <w:sz w:val="24"/>
          <w:szCs w:val="24"/>
          <w:lang w:eastAsia="en-US"/>
        </w:rPr>
        <w:t>акой указанные правила не противоречат законодательству Российской Федерации и условиям настоящего Договора.</w:t>
      </w:r>
    </w:p>
    <w:p w:rsidR="007C09A4" w:rsidRDefault="0051300B">
      <w:pPr>
        <w:pStyle w:val="afa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</w:t>
      </w:r>
      <w:r>
        <w:rPr>
          <w:sz w:val="24"/>
          <w:szCs w:val="24"/>
          <w:lang w:eastAsia="en-US"/>
        </w:rPr>
        <w:t xml:space="preserve">ставщик обязуется устранять все выявленные Покупателем недостатки, несоответствия и / или дефекты за свой счет. Гарантийный </w:t>
      </w:r>
      <w:r>
        <w:rPr>
          <w:sz w:val="24"/>
          <w:szCs w:val="24"/>
          <w:lang w:eastAsia="en-US"/>
        </w:rPr>
        <w:lastRenderedPageBreak/>
        <w:t>срок, если иное прямо не предусмотрено Договором, распространяется на все составляющие Товара.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</w:t>
      </w:r>
      <w:r>
        <w:rPr>
          <w:sz w:val="24"/>
          <w:szCs w:val="24"/>
          <w:lang w:eastAsia="en-US"/>
        </w:rPr>
        <w:t>анный Покупателем и Поставщиком,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Товара </w:t>
      </w:r>
      <w:r>
        <w:rPr>
          <w:sz w:val="24"/>
          <w:szCs w:val="24"/>
          <w:lang w:eastAsia="en-US"/>
        </w:rPr>
        <w:br/>
        <w:t>по количеству, качеству и компл</w:t>
      </w:r>
      <w:r>
        <w:rPr>
          <w:sz w:val="24"/>
          <w:szCs w:val="24"/>
          <w:lang w:eastAsia="en-US"/>
        </w:rPr>
        <w:t>ектности.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</w:t>
      </w:r>
      <w:r>
        <w:rPr>
          <w:bCs/>
          <w:sz w:val="24"/>
          <w:szCs w:val="24"/>
        </w:rPr>
        <w:t>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ГК РФ) в случаях, установленных Договором. </w:t>
      </w:r>
    </w:p>
    <w:p w:rsidR="007C09A4" w:rsidRDefault="0051300B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сящиеся к Товару.</w:t>
      </w:r>
    </w:p>
    <w:p w:rsidR="007C09A4" w:rsidRDefault="0051300B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</w:t>
      </w:r>
      <w:r>
        <w:rPr>
          <w:sz w:val="24"/>
          <w:szCs w:val="24"/>
          <w:lang w:eastAsia="en-US"/>
        </w:rPr>
        <w:t xml:space="preserve">ельства, реконструкции, модернизации, технического перевооружения объектов капитального строительства, их частей. </w:t>
      </w:r>
    </w:p>
    <w:p w:rsidR="007C09A4" w:rsidRDefault="0051300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7C09A4" w:rsidRDefault="0051300B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может включаться также иная документа</w:t>
      </w:r>
      <w:r>
        <w:rPr>
          <w:sz w:val="24"/>
          <w:szCs w:val="24"/>
          <w:lang w:eastAsia="en-US"/>
        </w:rPr>
        <w:t xml:space="preserve">ция, необходимая для выполнения работ </w:t>
      </w:r>
      <w:r>
        <w:rPr>
          <w:sz w:val="24"/>
          <w:szCs w:val="24"/>
          <w:lang w:eastAsia="en-US"/>
        </w:rPr>
        <w:lastRenderedPageBreak/>
        <w:t>и эксплуатации объекта капитального строительства, разработанная, в том числе, на основании Технического задания Покупателя.</w:t>
      </w:r>
    </w:p>
    <w:p w:rsidR="007C09A4" w:rsidRDefault="0051300B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</w:t>
      </w:r>
      <w:r>
        <w:rPr>
          <w:sz w:val="24"/>
          <w:szCs w:val="24"/>
          <w:lang w:eastAsia="en-US"/>
        </w:rPr>
        <w:t>оссийской Федерации.</w:t>
      </w:r>
    </w:p>
    <w:p w:rsidR="007C09A4" w:rsidRDefault="0051300B">
      <w:pPr>
        <w:pStyle w:val="3"/>
        <w:keepNext w:val="0"/>
        <w:tabs>
          <w:tab w:val="left" w:pos="567"/>
        </w:tabs>
        <w:spacing w:before="0"/>
        <w:ind w:firstLine="708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«Универсальный передаточный документ», «УПД» </w:t>
      </w:r>
      <w:r>
        <w:rPr>
          <w:rFonts w:ascii="Times New Roman" w:hAnsi="Times New Roman"/>
          <w:b w:val="0"/>
          <w:color w:val="000000"/>
          <w:sz w:val="24"/>
          <w:szCs w:val="24"/>
          <w:lang w:val="ru-RU" w:eastAsia="en-US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 w:eastAsia="en-US"/>
        </w:rPr>
        <w:t>форма документа, рекомендованная для применения письмом ФНС России от 21.10.2013 № ММВ-20-3/96@ (объединяет реквизиты счета-фактуры и первичного документа о передаче товаров, работ, услуг)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ru-RU" w:eastAsia="en-US"/>
        </w:rPr>
        <w:t>.</w:t>
      </w:r>
    </w:p>
    <w:p w:rsidR="007C09A4" w:rsidRDefault="0051300B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>и причитающееся ему вознагражде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ние, а также инфляционные риски на весь период действия Договора. </w:t>
      </w:r>
    </w:p>
    <w:p w:rsidR="007C09A4" w:rsidRDefault="007C09A4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7C09A4" w:rsidRDefault="0051300B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</w:r>
      <w:r>
        <w:rPr>
          <w:bCs/>
          <w:sz w:val="24"/>
          <w:szCs w:val="24"/>
        </w:rPr>
        <w:br/>
        <w:t xml:space="preserve">в собственность </w:t>
      </w:r>
      <w:r w:rsidRPr="0051300B">
        <w:rPr>
          <w:bCs/>
          <w:sz w:val="24"/>
          <w:szCs w:val="24"/>
        </w:rPr>
        <w:t>___________________</w:t>
      </w:r>
      <w:r>
        <w:rPr>
          <w:bCs/>
          <w:sz w:val="24"/>
          <w:szCs w:val="24"/>
        </w:rPr>
        <w:t xml:space="preserve">______________ для аварийного запаса филиала ПАО «РусГидро»-«Каскад </w:t>
      </w:r>
      <w:r>
        <w:rPr>
          <w:bCs/>
          <w:sz w:val="24"/>
          <w:szCs w:val="24"/>
        </w:rPr>
        <w:t xml:space="preserve">Верхневолжских ГЭС» (далее – «Товар») в соответствии со Спецификацией (Приложение № 1 к Договору) и Техническими требованиями </w:t>
      </w:r>
      <w:r>
        <w:rPr>
          <w:bCs/>
          <w:sz w:val="24"/>
          <w:szCs w:val="24"/>
        </w:rPr>
        <w:lastRenderedPageBreak/>
        <w:t>(Приложение № 2 к Договору), а Покупатель обязуется принять Товар и уплатить Цену Договора.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</w:t>
      </w:r>
      <w:r>
        <w:rPr>
          <w:bCs/>
          <w:sz w:val="24"/>
          <w:szCs w:val="24"/>
        </w:rPr>
        <w:t>ется для нужд филиала ПАО “РусГидро”-“Каскад Верхневолжских ГЭС”.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clear" w:pos="1851"/>
          <w:tab w:val="left" w:pos="0"/>
          <w:tab w:val="left" w:pos="1134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поставки Товара: Ярославская область, г. Рыбинск. ул. Вяземского д.31, Рыбинская ГЭС (далее – «Место поставки»).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поставки Товара: В течении 6 месяцев с даты подписания Договора.</w:t>
      </w:r>
    </w:p>
    <w:p w:rsidR="007C09A4" w:rsidRDefault="007C09A4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7C09A4" w:rsidRDefault="0051300B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 твердой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</w:t>
      </w:r>
      <w:r>
        <w:rPr>
          <w:bCs/>
          <w:sz w:val="24"/>
          <w:szCs w:val="24"/>
        </w:rPr>
        <w:t>вленной ст. 164 Налогового кодекса Российской Федерации.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</w:t>
      </w:r>
      <w:r>
        <w:rPr>
          <w:bCs/>
          <w:sz w:val="24"/>
          <w:szCs w:val="24"/>
        </w:rPr>
        <w:br/>
        <w:t xml:space="preserve">и затраты Поставщика на: </w:t>
      </w:r>
    </w:p>
    <w:p w:rsidR="007C09A4" w:rsidRDefault="0051300B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Товара.</w:t>
      </w:r>
    </w:p>
    <w:p w:rsidR="007C09A4" w:rsidRDefault="0051300B">
      <w:pPr>
        <w:pStyle w:val="afa"/>
        <w:numPr>
          <w:ilvl w:val="2"/>
          <w:numId w:val="1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стоимость тары и упаковки, лицензий, необходимых для использования Товара (если применимо). </w:t>
      </w:r>
    </w:p>
    <w:p w:rsidR="007C09A4" w:rsidRDefault="0051300B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Подлежащие уплате налоги, сборы и пошлины (в </w:t>
      </w:r>
      <w:r>
        <w:rPr>
          <w:bCs/>
          <w:sz w:val="24"/>
          <w:szCs w:val="24"/>
        </w:rPr>
        <w:lastRenderedPageBreak/>
        <w:t>том числе по таможенному оформлению Товара, если примен</w:t>
      </w:r>
      <w:r>
        <w:rPr>
          <w:bCs/>
          <w:sz w:val="24"/>
          <w:szCs w:val="24"/>
        </w:rPr>
        <w:t>имо).</w:t>
      </w:r>
    </w:p>
    <w:p w:rsidR="007C09A4" w:rsidRDefault="0051300B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</w:t>
      </w:r>
      <w:r>
        <w:rPr>
          <w:bCs/>
          <w:sz w:val="24"/>
          <w:szCs w:val="24"/>
        </w:rPr>
        <w:br/>
        <w:t xml:space="preserve">и размещение персонала Поставщика. </w:t>
      </w:r>
    </w:p>
    <w:p w:rsidR="007C09A4" w:rsidRDefault="0051300B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br/>
        <w:t>и исполнением иных обязательств по Договору, а также все непредвиденные рас</w:t>
      </w:r>
      <w:r>
        <w:rPr>
          <w:bCs/>
          <w:sz w:val="24"/>
          <w:szCs w:val="24"/>
        </w:rPr>
        <w:t xml:space="preserve">ходы, которые могут возникнуть у Поставщика в течение срока действия Договора. 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</w:t>
      </w:r>
      <w:r>
        <w:rPr>
          <w:sz w:val="24"/>
          <w:szCs w:val="24"/>
        </w:rPr>
        <w:t xml:space="preserve">по Договору осуществляется Покупателем в следующем порядке: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Покупателю Банковскую гарантию возврата авансового платежа, соответствующую</w:t>
      </w:r>
      <w:r>
        <w:rPr>
          <w:sz w:val="24"/>
          <w:szCs w:val="24"/>
        </w:rPr>
        <w:t xml:space="preserve"> требованиям, установленным разделом 5 Договора.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Авансовый платеж в размере 30 (тридцати) процентов от стоимости Товара</w:t>
      </w:r>
      <w:r>
        <w:rPr>
          <w:rStyle w:val="af3"/>
          <w:sz w:val="24"/>
        </w:rPr>
        <w:footnoteReference w:id="1"/>
      </w:r>
      <w:r>
        <w:rPr>
          <w:sz w:val="24"/>
        </w:rPr>
        <w:t xml:space="preserve"> выплачивается Поставщику в </w:t>
      </w:r>
      <w:r>
        <w:rPr>
          <w:sz w:val="24"/>
        </w:rPr>
        <w:lastRenderedPageBreak/>
        <w:t xml:space="preserve">течение </w:t>
      </w:r>
      <w:r>
        <w:rPr>
          <w:sz w:val="24"/>
        </w:rPr>
        <w:br/>
        <w:t>30 (тридцати) календарных дней с даты получения Покупателем счета, выставленного Поставщиком, при у</w:t>
      </w:r>
      <w:r>
        <w:rPr>
          <w:sz w:val="24"/>
        </w:rPr>
        <w:t>словии получения уведомления от Поставщика о начале изготовления Товара и счета, но не ранее чем за 30 (тридцать) календарных дней до даты начала изготовления Товара, и с учетом пунктов 2.4.1, 2.4.4 Договора.</w:t>
      </w:r>
    </w:p>
    <w:p w:rsidR="007C09A4" w:rsidRDefault="0051300B">
      <w:pPr>
        <w:pStyle w:val="afa"/>
        <w:numPr>
          <w:ilvl w:val="2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Окончательный платеж в размере 70 (семидесяти) </w:t>
      </w:r>
      <w:r>
        <w:rPr>
          <w:sz w:val="24"/>
        </w:rPr>
        <w:t>процентов от стоимости Товара</w:t>
      </w:r>
      <w:r>
        <w:rPr>
          <w:rStyle w:val="af3"/>
          <w:sz w:val="24"/>
        </w:rPr>
        <w:footnoteReference w:id="2"/>
      </w:r>
      <w:r>
        <w:rPr>
          <w:sz w:val="24"/>
        </w:rPr>
        <w:t xml:space="preserve"> выплачивается Поставщику в течение </w:t>
      </w:r>
      <w:r w:rsidRPr="0051300B">
        <w:rPr>
          <w:sz w:val="24"/>
          <w:highlight w:val="lightGray"/>
        </w:rPr>
        <w:t>45 (сорока пяти) календарных дней</w:t>
      </w:r>
      <w:r w:rsidRPr="0051300B">
        <w:rPr>
          <w:sz w:val="24"/>
        </w:rPr>
        <w:t xml:space="preserve"> /</w:t>
      </w:r>
      <w:r>
        <w:rPr>
          <w:sz w:val="24"/>
          <w:highlight w:val="lightGray"/>
        </w:rPr>
        <w:t>20 (двадцати) календарных дней</w:t>
      </w:r>
      <w:r>
        <w:rPr>
          <w:rStyle w:val="af3"/>
          <w:sz w:val="24"/>
          <w:highlight w:val="lightGray"/>
        </w:rPr>
        <w:footnoteReference w:id="3"/>
      </w:r>
      <w:r>
        <w:rPr>
          <w:sz w:val="24"/>
          <w:highlight w:val="lightGray"/>
        </w:rPr>
        <w:t xml:space="preserve">  / 7 (семи) рабочих дней</w:t>
      </w:r>
      <w:r>
        <w:rPr>
          <w:rStyle w:val="af3"/>
          <w:sz w:val="24"/>
          <w:highlight w:val="lightGray"/>
        </w:rPr>
        <w:footnoteReference w:id="4"/>
      </w:r>
      <w:r>
        <w:rPr>
          <w:sz w:val="24"/>
        </w:rPr>
        <w:t xml:space="preserve"> с даты подписания Сторонами накладной ТОРГ-12/ УПД </w:t>
      </w:r>
      <w:r>
        <w:rPr>
          <w:sz w:val="24"/>
        </w:rPr>
        <w:lastRenderedPageBreak/>
        <w:t>на основании счета, выставленного Поставщиком, и с учетом пункта 2.4.4 Договора.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размера,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</w:t>
      </w:r>
      <w:r>
        <w:rPr>
          <w:sz w:val="24"/>
          <w:szCs w:val="24"/>
        </w:rPr>
        <w:t>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</w:t>
      </w:r>
      <w:r>
        <w:rPr>
          <w:sz w:val="24"/>
          <w:szCs w:val="24"/>
        </w:rPr>
        <w:t>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73242894"/>
      <w:r>
        <w:rPr>
          <w:bCs/>
          <w:sz w:val="24"/>
          <w:szCs w:val="24"/>
        </w:rPr>
        <w:t>Покупатель вправе не выплачивать предварительную оплату (аванс), расторгнуть Договор в одностороннем внесудебном поря</w:t>
      </w:r>
      <w:r>
        <w:rPr>
          <w:bCs/>
          <w:sz w:val="24"/>
          <w:szCs w:val="24"/>
        </w:rPr>
        <w:t xml:space="preserve">дке и предъявить требование </w:t>
      </w:r>
      <w:r>
        <w:rPr>
          <w:bCs/>
          <w:sz w:val="24"/>
          <w:szCs w:val="24"/>
        </w:rPr>
        <w:br/>
        <w:t xml:space="preserve">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2.4.1 Договора, в установленный срок и при этом не приступил к исполнению обязательств по До</w:t>
      </w:r>
      <w:r>
        <w:rPr>
          <w:bCs/>
          <w:sz w:val="24"/>
          <w:szCs w:val="24"/>
        </w:rPr>
        <w:t>говору.</w:t>
      </w:r>
      <w:bookmarkEnd w:id="2"/>
      <w:r>
        <w:rPr>
          <w:bCs/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</w:t>
      </w:r>
      <w:r>
        <w:rPr>
          <w:bCs/>
          <w:sz w:val="24"/>
          <w:szCs w:val="24"/>
        </w:rPr>
        <w:lastRenderedPageBreak/>
        <w:t>по осуществлению платежа считается и</w:t>
      </w:r>
      <w:r>
        <w:rPr>
          <w:bCs/>
          <w:sz w:val="24"/>
          <w:szCs w:val="24"/>
        </w:rPr>
        <w:t>сполненным с даты списания денежных средств с расчетного счета Покупателя.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 (УПД), выставленные в сроки и оформленные в порядке, установленном законодательством Р</w:t>
      </w:r>
      <w:r>
        <w:rPr>
          <w:sz w:val="24"/>
          <w:szCs w:val="24"/>
        </w:rPr>
        <w:t>оссийской Федерации. В случае нарушения Поставщиком данного требования, он обязан произвести замену счета-фактуры (УПД) в течение 3 (трех) рабочих дней с даты получения соответствующего письменного требования Покупателя. В случае непредставления Поставщико</w:t>
      </w:r>
      <w:r>
        <w:rPr>
          <w:sz w:val="24"/>
          <w:szCs w:val="24"/>
        </w:rPr>
        <w:t>м в течение 5 (пяти) календарных дней с даты получения авансового платежа счета-фактуры (УПД),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</w:t>
      </w:r>
      <w:r>
        <w:rPr>
          <w:sz w:val="24"/>
          <w:szCs w:val="24"/>
        </w:rPr>
        <w:t>ой, фактически перечисленной Покупателем, и суммой соответствующего авансового платежа, взятого без учета НДС.</w:t>
      </w:r>
    </w:p>
    <w:p w:rsidR="007C09A4" w:rsidRDefault="0051300B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</w:t>
      </w:r>
      <w:r>
        <w:rPr>
          <w:sz w:val="24"/>
          <w:szCs w:val="24"/>
        </w:rPr>
        <w:t xml:space="preserve">ю в течение </w:t>
      </w:r>
      <w:r>
        <w:rPr>
          <w:sz w:val="24"/>
          <w:szCs w:val="24"/>
        </w:rPr>
        <w:br/>
        <w:t>5 (пяти) рабочих дней с даты получения экземпляров актов сверки расчетов от Покупателя.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Покупатель вправе произвести сальдо взаимных обязательств Сторон путем уменьшения сумм причитающихся Поставщику платежей по Договору, а также по </w:t>
      </w:r>
      <w:r>
        <w:rPr>
          <w:sz w:val="24"/>
        </w:rPr>
        <w:lastRenderedPageBreak/>
        <w:t>взаимосвяз</w:t>
      </w:r>
      <w:r>
        <w:rPr>
          <w:sz w:val="24"/>
        </w:rPr>
        <w:t xml:space="preserve">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</w:t>
      </w:r>
      <w:r>
        <w:rPr>
          <w:sz w:val="24"/>
        </w:rPr>
        <w:t xml:space="preserve">о аванса по Договору, суммы неустоек (пени, штрафы) </w:t>
      </w:r>
      <w:r>
        <w:rPr>
          <w:sz w:val="24"/>
        </w:rPr>
        <w:br/>
        <w:t>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7C09A4" w:rsidRDefault="0051300B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</w:t>
      </w:r>
      <w:r>
        <w:rPr>
          <w:sz w:val="24"/>
        </w:rPr>
        <w:t>дении сальдо взаимных обязательств Сторон по Договору.</w:t>
      </w:r>
    </w:p>
    <w:p w:rsidR="007C09A4" w:rsidRDefault="007C09A4">
      <w:pPr>
        <w:rPr>
          <w:sz w:val="24"/>
          <w:szCs w:val="24"/>
        </w:rPr>
      </w:pPr>
    </w:p>
    <w:p w:rsidR="007C09A4" w:rsidRDefault="0051300B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 1.3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 указанным в Спецификации (Приложение № 1 к Договору), </w:t>
      </w:r>
      <w:r>
        <w:rPr>
          <w:bCs/>
          <w:sz w:val="24"/>
          <w:szCs w:val="24"/>
        </w:rPr>
        <w:br/>
        <w:t>а также Применимого прав</w:t>
      </w:r>
      <w:r>
        <w:rPr>
          <w:bCs/>
          <w:sz w:val="24"/>
          <w:szCs w:val="24"/>
        </w:rPr>
        <w:t>а.</w:t>
      </w:r>
    </w:p>
    <w:p w:rsidR="007C09A4" w:rsidRDefault="0051300B">
      <w:pPr>
        <w:pStyle w:val="afa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 вправе производить 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Поставляемый</w:t>
      </w:r>
      <w:r>
        <w:rPr>
          <w:bCs/>
          <w:sz w:val="24"/>
          <w:szCs w:val="24"/>
        </w:rPr>
        <w:t xml:space="preserve"> Товар должен быть новым, не бывшим в употреблении, пригодным для использовани</w:t>
      </w:r>
      <w:r>
        <w:rPr>
          <w:bCs/>
          <w:sz w:val="24"/>
          <w:szCs w:val="24"/>
        </w:rPr>
        <w:t xml:space="preserve">я по своему назначению. Поставщик гарантирует, что Товар принадлежит ему на законном основании, в споре, залоге или под арестом не состоит, </w:t>
      </w:r>
      <w:r>
        <w:rPr>
          <w:bCs/>
          <w:sz w:val="24"/>
          <w:szCs w:val="24"/>
        </w:rPr>
        <w:br/>
        <w:t>и не обременен правами третьих лиц.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bCs/>
          <w:sz w:val="24"/>
          <w:szCs w:val="24"/>
        </w:rPr>
        <w:t xml:space="preserve"> с передачей Товара Поставщик обязан передать Покупателю оригиналы </w:t>
      </w:r>
      <w:r>
        <w:rPr>
          <w:bCs/>
          <w:sz w:val="24"/>
          <w:szCs w:val="24"/>
        </w:rPr>
        <w:t xml:space="preserve">следующих относящихся к Товару документов: </w:t>
      </w:r>
    </w:p>
    <w:p w:rsidR="007C09A4" w:rsidRDefault="0051300B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7C09A4" w:rsidRDefault="0051300B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7C09A4" w:rsidRDefault="0051300B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7C09A4" w:rsidRDefault="0051300B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7C09A4" w:rsidRDefault="0051300B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</w:t>
      </w:r>
      <w:r>
        <w:rPr>
          <w:sz w:val="24"/>
          <w:szCs w:val="24"/>
        </w:rPr>
        <w:t xml:space="preserve">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7C09A4" w:rsidRDefault="0051300B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товарно-транспортная </w:t>
      </w:r>
      <w:r>
        <w:rPr>
          <w:sz w:val="24"/>
          <w:szCs w:val="24"/>
        </w:rPr>
        <w:t>накладная формы № 1-Т (для учета товарно-материальных ценностей и расчетов за их перевозки) или транспортная железнодорожная накладная (форма № ГУ-27) в __(____) экз.;</w:t>
      </w:r>
    </w:p>
    <w:p w:rsidR="007C09A4" w:rsidRDefault="0051300B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(УПД)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Поставщик обязан обеспечить присутствие во время</w:t>
      </w:r>
      <w:r>
        <w:rPr>
          <w:bCs/>
          <w:sz w:val="24"/>
          <w:szCs w:val="24"/>
        </w:rPr>
        <w:t xml:space="preserve">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Покупателю, подписание Акта рекламации. </w:t>
      </w:r>
      <w:r>
        <w:rPr>
          <w:bCs/>
          <w:sz w:val="24"/>
          <w:szCs w:val="24"/>
        </w:rPr>
        <w:br/>
        <w:t xml:space="preserve">При отсутствии представителя Поставщика или отсутствии у такого представителя </w:t>
      </w:r>
      <w:r>
        <w:rPr>
          <w:bCs/>
          <w:sz w:val="24"/>
          <w:szCs w:val="24"/>
        </w:rPr>
        <w:t xml:space="preserve">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</w:t>
      </w:r>
      <w:r>
        <w:rPr>
          <w:bCs/>
          <w:sz w:val="24"/>
          <w:szCs w:val="24"/>
        </w:rPr>
        <w:br/>
        <w:t xml:space="preserve">по Договору. Стороны будут рассматривать неявку представителя Поставщика </w:t>
      </w:r>
      <w:r>
        <w:rPr>
          <w:bCs/>
          <w:sz w:val="24"/>
          <w:szCs w:val="24"/>
        </w:rPr>
        <w:br/>
        <w:t>как просрочку п</w:t>
      </w:r>
      <w:r>
        <w:rPr>
          <w:bCs/>
          <w:sz w:val="24"/>
          <w:szCs w:val="24"/>
        </w:rPr>
        <w:t xml:space="preserve">оставки. </w:t>
      </w:r>
    </w:p>
    <w:p w:rsidR="007C09A4" w:rsidRDefault="0051300B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представителя Поставщика и / или его отказа от подписания Акта рекламации при приемке Товара, составленный и подписанный Покупателем </w:t>
      </w:r>
      <w:r>
        <w:rPr>
          <w:bCs/>
          <w:sz w:val="24"/>
          <w:szCs w:val="24"/>
        </w:rPr>
        <w:br/>
        <w:t>в одностороннем пор</w:t>
      </w:r>
      <w:r>
        <w:rPr>
          <w:bCs/>
          <w:sz w:val="24"/>
          <w:szCs w:val="24"/>
        </w:rPr>
        <w:t>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bookmarkStart w:id="3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упаковке, обеспечивающих полную сохранность Товара от всякого рода повреждений</w:t>
      </w:r>
      <w:r>
        <w:rPr>
          <w:bCs/>
          <w:sz w:val="24"/>
          <w:szCs w:val="24"/>
        </w:rPr>
        <w:t xml:space="preserve"> и порчи с учетом возможных перегрузок и длительного хранения.</w:t>
      </w:r>
      <w:bookmarkEnd w:id="3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</w:t>
      </w:r>
      <w:r>
        <w:rPr>
          <w:bCs/>
          <w:sz w:val="24"/>
          <w:szCs w:val="24"/>
        </w:rPr>
        <w:lastRenderedPageBreak/>
        <w:t xml:space="preserve">поставленного Товара (допускается определение условий хранения </w:t>
      </w:r>
      <w:r>
        <w:rPr>
          <w:bCs/>
          <w:sz w:val="24"/>
          <w:szCs w:val="24"/>
        </w:rPr>
        <w:br/>
        <w:t xml:space="preserve">в сопроводительных документах). </w:t>
      </w:r>
    </w:p>
    <w:p w:rsidR="007C09A4" w:rsidRDefault="0051300B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Отдельные требования к упаковк</w:t>
      </w:r>
      <w:r>
        <w:rPr>
          <w:bCs/>
          <w:sz w:val="24"/>
          <w:szCs w:val="24"/>
        </w:rPr>
        <w:t xml:space="preserve">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7C09A4" w:rsidRDefault="0051300B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тары и упаковки включена в стоимость Товара. Т</w:t>
      </w:r>
      <w:r>
        <w:rPr>
          <w:bCs/>
          <w:sz w:val="24"/>
          <w:szCs w:val="24"/>
        </w:rPr>
        <w:t xml:space="preserve">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включена в стоимость Товара.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Досрочная поставка Товара допускается только при условии получения Поставщиком письменного</w:t>
      </w:r>
      <w:r>
        <w:rPr>
          <w:sz w:val="24"/>
          <w:szCs w:val="24"/>
        </w:rPr>
        <w:t xml:space="preserve"> согласия Покупателя.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4" w:name="_Ref361396594"/>
      <w:r>
        <w:rPr>
          <w:sz w:val="24"/>
          <w:szCs w:val="24"/>
        </w:rPr>
        <w:t xml:space="preserve">Датой поставки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4"/>
      <w:r>
        <w:rPr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производилась отгрузка Товара, осуществляется Покупателем в день поставки в присутствии представител</w:t>
      </w:r>
      <w:r>
        <w:rPr>
          <w:sz w:val="24"/>
          <w:szCs w:val="24"/>
        </w:rPr>
        <w:t xml:space="preserve">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</w:t>
      </w:r>
      <w:r>
        <w:rPr>
          <w:sz w:val="24"/>
          <w:szCs w:val="24"/>
        </w:rPr>
        <w:lastRenderedPageBreak/>
        <w:t xml:space="preserve">мест Покупатель подписывает представленные транспортные документы.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</w:t>
      </w:r>
      <w:r>
        <w:rPr>
          <w:sz w:val="24"/>
          <w:szCs w:val="24"/>
        </w:rPr>
        <w:t xml:space="preserve">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</w:t>
      </w:r>
      <w:r>
        <w:rPr>
          <w:sz w:val="24"/>
          <w:szCs w:val="24"/>
        </w:rPr>
        <w:t xml:space="preserve">с даты выявления указанных нарушений представить Покупателю необходимые принадлежности и / или документы, </w:t>
      </w:r>
      <w:r>
        <w:rPr>
          <w:sz w:val="24"/>
          <w:szCs w:val="24"/>
        </w:rPr>
        <w:br/>
        <w:t xml:space="preserve">а также восполнить недопоставку Товара в срок, письменно согласованный с Покупателем. </w:t>
      </w:r>
    </w:p>
    <w:p w:rsidR="007C09A4" w:rsidRDefault="0051300B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5" w:name="_Ref361408232"/>
      <w:r>
        <w:rPr>
          <w:sz w:val="24"/>
          <w:szCs w:val="24"/>
        </w:rPr>
        <w:t>Устранение допущенных нарушений не освобождает Поставщика от о</w:t>
      </w:r>
      <w:r>
        <w:rPr>
          <w:sz w:val="24"/>
          <w:szCs w:val="24"/>
        </w:rPr>
        <w:t>тветственности за убытки, причиненные Покупателю нарушением условий поставки.</w:t>
      </w:r>
      <w:bookmarkEnd w:id="5"/>
      <w:r>
        <w:rPr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</w:r>
      <w:r>
        <w:rPr>
          <w:sz w:val="24"/>
          <w:szCs w:val="24"/>
        </w:rPr>
        <w:br/>
        <w:t xml:space="preserve">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 xml:space="preserve">с даты подписания Покупателем </w:t>
      </w:r>
      <w:r>
        <w:rPr>
          <w:sz w:val="24"/>
          <w:szCs w:val="24"/>
        </w:rPr>
        <w:t>транспортных документов. В случае отсутствия замечаний Покупатель подписывает накладную ТОРГ-12.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</w:t>
      </w:r>
      <w:r>
        <w:rPr>
          <w:sz w:val="24"/>
          <w:szCs w:val="24"/>
        </w:rPr>
        <w:t xml:space="preserve">бходимых принадлежностей, относящихся к Товару, </w:t>
      </w:r>
      <w:r>
        <w:rPr>
          <w:sz w:val="24"/>
          <w:szCs w:val="24"/>
        </w:rPr>
        <w:lastRenderedPageBreak/>
        <w:t xml:space="preserve">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7C09A4" w:rsidRDefault="0051300B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</w:t>
      </w:r>
      <w:r>
        <w:rPr>
          <w:sz w:val="24"/>
          <w:szCs w:val="24"/>
        </w:rPr>
        <w:br/>
        <w:t>10 (десяти) календарных дней со дня составления Сторонами Акта рекламации, если иной спо</w:t>
      </w:r>
      <w:r>
        <w:rPr>
          <w:sz w:val="24"/>
          <w:szCs w:val="24"/>
        </w:rPr>
        <w:t>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7C09A4" w:rsidRDefault="0051300B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не производить любые платежи, предусмотренные Договором,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до исполнения Поставщиком своих обязательств по Договору, при этом Покупатель </w:t>
      </w:r>
      <w:r>
        <w:rPr>
          <w:sz w:val="24"/>
          <w:szCs w:val="24"/>
        </w:rPr>
        <w:br/>
        <w:t>не считается просрочившим.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Товара в порядке, предусмотренном</w:t>
      </w:r>
      <w:r>
        <w:rPr>
          <w:sz w:val="24"/>
          <w:szCs w:val="24"/>
        </w:rPr>
        <w:t xml:space="preserve"> пунктами 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Товара, от которой от</w:t>
      </w:r>
      <w:r>
        <w:rPr>
          <w:sz w:val="24"/>
          <w:szCs w:val="24"/>
        </w:rPr>
        <w:t xml:space="preserve">казался Покупатель, возвратить ее стоимость (ранее </w:t>
      </w:r>
      <w:r>
        <w:rPr>
          <w:sz w:val="24"/>
          <w:szCs w:val="24"/>
        </w:rPr>
        <w:lastRenderedPageBreak/>
        <w:t xml:space="preserve">полученный авансовый платеж), </w:t>
      </w:r>
      <w:r>
        <w:rPr>
          <w:sz w:val="24"/>
          <w:szCs w:val="24"/>
        </w:rPr>
        <w:br/>
        <w:t>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7C09A4" w:rsidRDefault="0051300B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Товар в указанный срок,</w:t>
      </w:r>
      <w:r>
        <w:rPr>
          <w:sz w:val="24"/>
          <w:szCs w:val="24"/>
        </w:rPr>
        <w:t xml:space="preserve"> Покупатель вправе самостоятельно возвратить Товар Поставщику. Расходы, понесенные Покупателем в связи </w:t>
      </w:r>
      <w:r>
        <w:rPr>
          <w:sz w:val="24"/>
          <w:szCs w:val="24"/>
        </w:rPr>
        <w:br/>
        <w:t>с возвратом Товара, подлежат возмещению Поставщиком.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</w:r>
      <w:r>
        <w:rPr>
          <w:sz w:val="24"/>
          <w:szCs w:val="24"/>
        </w:rPr>
        <w:br/>
        <w:t>и комплектности в части, не пр</w:t>
      </w:r>
      <w:r>
        <w:rPr>
          <w:sz w:val="24"/>
          <w:szCs w:val="24"/>
        </w:rPr>
        <w:t xml:space="preserve">отиворечащей законодательству Российской Федерации </w:t>
      </w:r>
      <w:r>
        <w:rPr>
          <w:sz w:val="24"/>
          <w:szCs w:val="24"/>
        </w:rPr>
        <w:br/>
        <w:t>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</w:t>
      </w:r>
      <w:r>
        <w:rPr>
          <w:sz w:val="24"/>
          <w:szCs w:val="24"/>
        </w:rPr>
        <w:t>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</w:t>
      </w:r>
      <w:r>
        <w:rPr>
          <w:sz w:val="24"/>
          <w:szCs w:val="24"/>
        </w:rPr>
        <w:t>РГ-12.</w:t>
      </w:r>
    </w:p>
    <w:p w:rsidR="007C09A4" w:rsidRDefault="007C09A4">
      <w:pPr>
        <w:shd w:val="clear" w:color="auto" w:fill="FFFFFF"/>
        <w:jc w:val="both"/>
        <w:rPr>
          <w:sz w:val="24"/>
          <w:szCs w:val="24"/>
        </w:rPr>
      </w:pPr>
    </w:p>
    <w:p w:rsidR="007C09A4" w:rsidRDefault="0051300B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7C09A4" w:rsidRDefault="0051300B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</w:t>
      </w:r>
      <w:r>
        <w:rPr>
          <w:sz w:val="24"/>
          <w:szCs w:val="24"/>
        </w:rPr>
        <w:lastRenderedPageBreak/>
        <w:t xml:space="preserve">срок может быть продлен в соответствии с условиями Договора. </w:t>
      </w:r>
    </w:p>
    <w:p w:rsidR="007C09A4" w:rsidRDefault="0051300B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</w:t>
      </w:r>
      <w:r>
        <w:rPr>
          <w:sz w:val="24"/>
          <w:szCs w:val="24"/>
        </w:rPr>
        <w:t xml:space="preserve"> относящихся </w:t>
      </w:r>
      <w:r>
        <w:rPr>
          <w:sz w:val="24"/>
          <w:szCs w:val="24"/>
        </w:rPr>
        <w:br/>
        <w:t xml:space="preserve">к Товару, и Применимого права, возможность эксплуатации (использования) Товара </w:t>
      </w:r>
      <w:r>
        <w:rPr>
          <w:sz w:val="24"/>
          <w:szCs w:val="24"/>
        </w:rPr>
        <w:br/>
        <w:t xml:space="preserve">в соответствии с его целевым назначением, а также несет безусловную ответственность </w:t>
      </w:r>
      <w:r>
        <w:rPr>
          <w:sz w:val="24"/>
          <w:szCs w:val="24"/>
        </w:rPr>
        <w:br/>
        <w:t>за обнаруженные недостатки, несоответствия и / или дефекты Товара, если не до</w:t>
      </w:r>
      <w:r>
        <w:rPr>
          <w:sz w:val="24"/>
          <w:szCs w:val="24"/>
        </w:rPr>
        <w:t xml:space="preserve">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</w:t>
      </w:r>
      <w:r>
        <w:rPr>
          <w:sz w:val="24"/>
          <w:szCs w:val="24"/>
        </w:rPr>
        <w:t xml:space="preserve">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</w:t>
      </w:r>
      <w:r>
        <w:rPr>
          <w:sz w:val="24"/>
          <w:szCs w:val="24"/>
        </w:rPr>
        <w:t xml:space="preserve">на их устранение. Поставщик, в случае наличия разногласий, в течение 3 (трех) рабочих дней с даты получения письменного </w:t>
      </w:r>
      <w:r>
        <w:rPr>
          <w:sz w:val="24"/>
          <w:szCs w:val="24"/>
        </w:rPr>
        <w:lastRenderedPageBreak/>
        <w:t>уведомления Покупателя, направляет своего уполномоченного представителя для составления Акта о недостатках, несоответствиях и / или дефе</w:t>
      </w:r>
      <w:r>
        <w:rPr>
          <w:sz w:val="24"/>
          <w:szCs w:val="24"/>
        </w:rPr>
        <w:t xml:space="preserve">ктах. Если к указанному </w:t>
      </w:r>
      <w:r>
        <w:rPr>
          <w:sz w:val="24"/>
          <w:szCs w:val="24"/>
        </w:rPr>
        <w:br/>
        <w:t xml:space="preserve">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</w:t>
      </w:r>
      <w:r>
        <w:rPr>
          <w:sz w:val="24"/>
          <w:szCs w:val="24"/>
        </w:rPr>
        <w:br/>
        <w:t>и будет признан Сторонами действительным.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</w:t>
      </w:r>
      <w:r>
        <w:rPr>
          <w:sz w:val="24"/>
          <w:szCs w:val="24"/>
        </w:rPr>
        <w:t xml:space="preserve">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6" w:name="OLE_LINK5"/>
      <w:bookmarkStart w:id="7" w:name="OLE_LINK6"/>
      <w:r>
        <w:rPr>
          <w:sz w:val="24"/>
          <w:szCs w:val="24"/>
        </w:rPr>
        <w:t>Покупателем в соответствии с пунктом 4.3 Договора</w:t>
      </w:r>
      <w:bookmarkEnd w:id="6"/>
      <w:bookmarkEnd w:id="7"/>
      <w:r>
        <w:rPr>
          <w:sz w:val="24"/>
          <w:szCs w:val="24"/>
        </w:rPr>
        <w:t xml:space="preserve">, путем замены или ремонта Товара. </w:t>
      </w:r>
    </w:p>
    <w:p w:rsidR="007C09A4" w:rsidRDefault="0051300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</w:t>
      </w:r>
      <w:r>
        <w:rPr>
          <w:sz w:val="24"/>
          <w:szCs w:val="24"/>
        </w:rPr>
        <w:t xml:space="preserve">едостатков (дефектов) путем ремонта Товара может осуществляться только по письменному согласованию с Покупателем. Поставщик вправе по согласованию </w:t>
      </w:r>
      <w:r>
        <w:rPr>
          <w:sz w:val="24"/>
          <w:szCs w:val="24"/>
        </w:rPr>
        <w:br/>
        <w:t>с Покупателем вместо замены или ремонта Товара возвратить Покупателю его стоимость (ранее полученный авансов</w:t>
      </w:r>
      <w:r>
        <w:rPr>
          <w:sz w:val="24"/>
          <w:szCs w:val="24"/>
        </w:rPr>
        <w:t xml:space="preserve">ый платеж). Вывоз Товара для целей устранения недостатков (дефектов) осуществляется силами Поставщика и за его счет.  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</w:t>
      </w:r>
      <w:r>
        <w:rPr>
          <w:sz w:val="24"/>
          <w:szCs w:val="24"/>
        </w:rPr>
        <w:t xml:space="preserve">ми или силами третьих 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</w:t>
      </w:r>
      <w:r>
        <w:rPr>
          <w:sz w:val="24"/>
          <w:szCs w:val="24"/>
        </w:rPr>
        <w:lastRenderedPageBreak/>
        <w:t>рабочих дней с даты получения соответствую</w:t>
      </w:r>
      <w:r>
        <w:rPr>
          <w:sz w:val="24"/>
          <w:szCs w:val="24"/>
        </w:rPr>
        <w:t>щего письменного требования Покупателя.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</w:t>
      </w:r>
      <w:r>
        <w:rPr>
          <w:sz w:val="24"/>
          <w:szCs w:val="24"/>
        </w:rPr>
        <w:t xml:space="preserve">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</w:t>
      </w:r>
      <w:r>
        <w:rPr>
          <w:sz w:val="24"/>
          <w:szCs w:val="24"/>
        </w:rPr>
        <w:br/>
        <w:t>по устранению недостатков (дефектов).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</w:t>
      </w:r>
      <w:r>
        <w:rPr>
          <w:sz w:val="24"/>
          <w:szCs w:val="24"/>
        </w:rPr>
        <w:t>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</w:t>
      </w:r>
      <w:r>
        <w:rPr>
          <w:sz w:val="24"/>
          <w:szCs w:val="24"/>
        </w:rPr>
        <w:t>достатков (дефектов).</w:t>
      </w:r>
    </w:p>
    <w:p w:rsidR="007C09A4" w:rsidRDefault="0051300B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предоставить Покупателю копию(-и) заключения(-ий) </w:t>
      </w:r>
      <w:r>
        <w:rPr>
          <w:sz w:val="24"/>
          <w:szCs w:val="24"/>
        </w:rPr>
        <w:br/>
        <w:t xml:space="preserve">о подтверждении производства Товара на территории Российской Федерации, </w:t>
      </w:r>
      <w:r>
        <w:rPr>
          <w:sz w:val="24"/>
          <w:szCs w:val="24"/>
        </w:rPr>
        <w:br/>
        <w:t xml:space="preserve">выданного(-ых) Минпромторгом России в соответствии с постановлением Правительства Российской </w:t>
      </w:r>
      <w:r>
        <w:rPr>
          <w:sz w:val="24"/>
          <w:szCs w:val="24"/>
        </w:rPr>
        <w:t xml:space="preserve">Федерации от 17.07.2015 № 719 «О подтверждении производства промышленной продукции на территории Российской Федерации» не позднее 6 (шести) месяцев после окончания </w:t>
      </w:r>
      <w:r>
        <w:rPr>
          <w:sz w:val="24"/>
          <w:szCs w:val="24"/>
        </w:rPr>
        <w:lastRenderedPageBreak/>
        <w:t>установленного Договором срока поставки Товара</w:t>
      </w:r>
      <w:r>
        <w:rPr>
          <w:rStyle w:val="af3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:rsidR="007C09A4" w:rsidRDefault="007C09A4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7C09A4" w:rsidRDefault="0051300B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гарантия, п</w:t>
      </w:r>
      <w:r>
        <w:rPr>
          <w:bCs/>
          <w:sz w:val="24"/>
          <w:szCs w:val="24"/>
        </w:rPr>
        <w:t>редоставляемая Поставщиком Покупателю по Договору, должна соответствовать следующим требованиям: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Бенефициар по Банковской гарантии – Покупатель, принципал – </w:t>
      </w:r>
      <w:r>
        <w:rPr>
          <w:bCs/>
          <w:sz w:val="24"/>
          <w:szCs w:val="24"/>
        </w:rPr>
        <w:t>Поставщик.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Сумма Банковской гарантии – выражена в валюте расчетов по Договору.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100 (ста) процентов от размера уплачиваемой по Договору предварительной оплаты (аванса) </w:t>
      </w:r>
      <w:r>
        <w:rPr>
          <w:bCs/>
          <w:sz w:val="24"/>
          <w:szCs w:val="24"/>
        </w:rPr>
        <w:br/>
        <w:t>в совокупной сумме с у</w:t>
      </w:r>
      <w:r>
        <w:rPr>
          <w:bCs/>
          <w:sz w:val="24"/>
          <w:szCs w:val="24"/>
        </w:rPr>
        <w:t xml:space="preserve">четом ранее выплаченных Поставщику и непогашенных (незачтенных) авансовых платежей.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</w:t>
      </w:r>
      <w:r>
        <w:rPr>
          <w:bCs/>
          <w:sz w:val="24"/>
          <w:szCs w:val="24"/>
        </w:rPr>
        <w:t>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отказа Поставщика </w:t>
      </w:r>
      <w:r>
        <w:rPr>
          <w:bCs/>
          <w:sz w:val="24"/>
          <w:szCs w:val="24"/>
        </w:rPr>
        <w:t>от возврата неотработанного аванса при досрочном прекращении Договора / признании Договора недействительным;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установленного пунктом 1.4 Договора более, чем на 60 (шестьдесят) календарных дней;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</w:t>
      </w:r>
      <w:r>
        <w:rPr>
          <w:bCs/>
          <w:sz w:val="24"/>
          <w:szCs w:val="24"/>
        </w:rPr>
        <w:t>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</w:t>
      </w:r>
      <w:r>
        <w:rPr>
          <w:bCs/>
          <w:sz w:val="24"/>
          <w:szCs w:val="24"/>
        </w:rPr>
        <w:lastRenderedPageBreak/>
        <w:t xml:space="preserve">изменения к </w:t>
      </w:r>
      <w:r>
        <w:rPr>
          <w:bCs/>
          <w:sz w:val="24"/>
          <w:szCs w:val="24"/>
        </w:rPr>
        <w:t xml:space="preserve">действующей банковской гарантии в части увеличения срока ее действия на новый период, в случаях если срок исполнения обязательств Поставщиком </w:t>
      </w:r>
      <w:r>
        <w:rPr>
          <w:bCs/>
          <w:sz w:val="24"/>
          <w:szCs w:val="24"/>
        </w:rPr>
        <w:br/>
        <w:t>по Договору превышает срок действия банковской гарантии либо срок исполнения обязательств продлен;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</w:t>
      </w:r>
      <w:r>
        <w:rPr>
          <w:sz w:val="24"/>
          <w:szCs w:val="24"/>
        </w:rPr>
        <w:t>вора недействительным по причинам отсутствия необходимых корпоративных одобрений у Поставщика;</w:t>
      </w:r>
    </w:p>
    <w:p w:rsidR="007C09A4" w:rsidRDefault="0051300B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</w:t>
      </w:r>
      <w:r>
        <w:rPr>
          <w:bCs/>
          <w:sz w:val="24"/>
          <w:szCs w:val="24"/>
        </w:rPr>
        <w:t xml:space="preserve">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</w:t>
      </w:r>
      <w:r>
        <w:rPr>
          <w:bCs/>
          <w:sz w:val="24"/>
          <w:szCs w:val="24"/>
        </w:rPr>
        <w:t>ения.</w:t>
      </w:r>
    </w:p>
    <w:p w:rsidR="007C09A4" w:rsidRDefault="0051300B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7C09A4" w:rsidRDefault="0051300B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>Банковской гарантией возврата авансового платежа может быть предусмотрено условие о предоставлении вместе с требованием о пр</w:t>
      </w:r>
      <w:r>
        <w:rPr>
          <w:bCs/>
          <w:sz w:val="24"/>
        </w:rPr>
        <w:t xml:space="preserve">едъявлении суммы обеспечения к оплате платежного поручения Покупателя, подтверждающего факт </w:t>
      </w:r>
      <w:r>
        <w:rPr>
          <w:bCs/>
          <w:sz w:val="24"/>
        </w:rPr>
        <w:lastRenderedPageBreak/>
        <w:t>осуществления Покупателем авансового платежа, с отметкой банка об исполнении.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Банковской гарантии – осуществляется Банком-Гарантом в течение 10 (десяти) р</w:t>
      </w:r>
      <w:r>
        <w:rPr>
          <w:bCs/>
          <w:sz w:val="24"/>
          <w:szCs w:val="24"/>
        </w:rPr>
        <w:t>абочих дней после обращения Покупателя.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Договор в период срока действия Банковской гарантии не</w:t>
      </w:r>
      <w:r>
        <w:rPr>
          <w:bCs/>
          <w:sz w:val="24"/>
          <w:szCs w:val="24"/>
        </w:rPr>
        <w:t xml:space="preserve">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</w:t>
      </w:r>
      <w:r>
        <w:rPr>
          <w:bCs/>
          <w:sz w:val="24"/>
          <w:szCs w:val="24"/>
        </w:rPr>
        <w:t>разрешать споры из Банковской гарантии.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7C09A4" w:rsidRDefault="0051300B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</w:t>
      </w:r>
      <w:r>
        <w:rPr>
          <w:bCs/>
          <w:sz w:val="24"/>
          <w:szCs w:val="24"/>
        </w:rPr>
        <w:t>рантию, должен соответствовать критериям, установленным в Приложении № 3 к Договору.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возвращается Банку-Гаранту или Поставщику после прекращения ее действия в течение 10 </w:t>
      </w:r>
      <w:r>
        <w:rPr>
          <w:bCs/>
          <w:sz w:val="24"/>
          <w:szCs w:val="24"/>
        </w:rPr>
        <w:lastRenderedPageBreak/>
        <w:t>(десяти) рабочих дней с даты получения Покупателем соответствующег</w:t>
      </w:r>
      <w:r>
        <w:rPr>
          <w:bCs/>
          <w:sz w:val="24"/>
          <w:szCs w:val="24"/>
        </w:rPr>
        <w:t>о письменного уведомления.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</w:t>
      </w:r>
      <w:r>
        <w:rPr>
          <w:bCs/>
          <w:sz w:val="24"/>
          <w:szCs w:val="24"/>
        </w:rPr>
        <w:t>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7C09A4" w:rsidRDefault="0051300B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</w:t>
      </w:r>
      <w:r>
        <w:rPr>
          <w:bCs/>
          <w:sz w:val="24"/>
          <w:szCs w:val="24"/>
        </w:rPr>
        <w:t>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другого </w:t>
      </w:r>
      <w:r>
        <w:rPr>
          <w:bCs/>
          <w:sz w:val="24"/>
          <w:szCs w:val="24"/>
        </w:rPr>
        <w:t xml:space="preserve">Банка-Гаранта, согласованного с Покупателем, соответствующую требованиям, установленным Договором, не позднее 10 (десяти) </w:t>
      </w:r>
      <w:r>
        <w:rPr>
          <w:bCs/>
          <w:sz w:val="24"/>
          <w:szCs w:val="24"/>
        </w:rPr>
        <w:lastRenderedPageBreak/>
        <w:t>календарных дней с даты, когда ему стало известно либо должно стать известным об указанных обстоятельствах, либо с даты обращения Поку</w:t>
      </w:r>
      <w:r>
        <w:rPr>
          <w:bCs/>
          <w:sz w:val="24"/>
          <w:szCs w:val="24"/>
        </w:rPr>
        <w:t>пателя с требованием о замене Банковской гарантии.</w:t>
      </w:r>
    </w:p>
    <w:p w:rsidR="007C09A4" w:rsidRDefault="0051300B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</w:t>
      </w:r>
      <w:r>
        <w:rPr>
          <w:rStyle w:val="af3"/>
          <w:sz w:val="24"/>
          <w:szCs w:val="24"/>
        </w:rPr>
        <w:footnoteReference w:id="6"/>
      </w:r>
      <w:r>
        <w:rPr>
          <w:bCs/>
          <w:sz w:val="24"/>
          <w:szCs w:val="24"/>
        </w:rPr>
        <w:t xml:space="preserve"> при выплате каждого платежа, причитающегося Поста</w:t>
      </w:r>
      <w:r>
        <w:rPr>
          <w:bCs/>
          <w:sz w:val="24"/>
          <w:szCs w:val="24"/>
        </w:rPr>
        <w:t xml:space="preserve">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всех случаях, предусмотренных Договором, Поставщик вправе представить Покупателю вместо новой Банковской гарантии изменения к действующ</w:t>
      </w:r>
      <w:r>
        <w:rPr>
          <w:bCs/>
          <w:sz w:val="24"/>
          <w:szCs w:val="24"/>
        </w:rPr>
        <w:t>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Банком-Гарантом в условия Банковск</w:t>
      </w:r>
      <w:r>
        <w:rPr>
          <w:bCs/>
          <w:sz w:val="24"/>
          <w:szCs w:val="24"/>
        </w:rPr>
        <w:t>ой гарантии, должно быть письменно согласовано с Покупателем.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Положения пункта 2.5.1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выставленными счетами Поставщика составляет 5</w:t>
      </w:r>
      <w:r>
        <w:rPr>
          <w:bCs/>
          <w:sz w:val="24"/>
          <w:szCs w:val="24"/>
        </w:rPr>
        <w:t xml:space="preserve"> 000 000 </w:t>
      </w:r>
      <w:r>
        <w:rPr>
          <w:bCs/>
          <w:sz w:val="24"/>
          <w:szCs w:val="24"/>
        </w:rPr>
        <w:lastRenderedPageBreak/>
        <w:t xml:space="preserve">(Пять 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 xml:space="preserve">Стороны вправе изменить способы и порядок обеспечения обязательств </w:t>
      </w:r>
      <w:r>
        <w:rPr>
          <w:sz w:val="24"/>
          <w:szCs w:val="24"/>
          <w:highlight w:val="lightGray"/>
        </w:rPr>
        <w:br/>
        <w:t>по Договору, указанные в настоящем разделе, путем подписания дополнительного соглашения к Договору</w:t>
      </w:r>
      <w:r>
        <w:rPr>
          <w:rStyle w:val="af3"/>
          <w:sz w:val="24"/>
          <w:szCs w:val="24"/>
          <w:highlight w:val="lightGray"/>
        </w:rPr>
        <w:footnoteReference w:id="7"/>
      </w:r>
      <w:r>
        <w:rPr>
          <w:sz w:val="24"/>
          <w:szCs w:val="24"/>
          <w:highlight w:val="lightGray"/>
        </w:rPr>
        <w:t>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>Принадлежащее Покупателю по Б</w:t>
      </w:r>
      <w:r>
        <w:rPr>
          <w:sz w:val="24"/>
        </w:rPr>
        <w:t xml:space="preserve">анковской гарантии право требования </w:t>
      </w:r>
      <w:r>
        <w:rPr>
          <w:sz w:val="24"/>
        </w:rPr>
        <w:br/>
        <w:t>к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бенефициара по Банковской гарантии.</w:t>
      </w:r>
    </w:p>
    <w:p w:rsidR="007C09A4" w:rsidRDefault="007C09A4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7C09A4" w:rsidRDefault="0051300B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</w:t>
      </w:r>
      <w:r>
        <w:rPr>
          <w:b/>
          <w:bCs/>
          <w:sz w:val="24"/>
          <w:szCs w:val="24"/>
        </w:rPr>
        <w:t xml:space="preserve"> Сторон</w:t>
      </w:r>
    </w:p>
    <w:p w:rsidR="007C09A4" w:rsidRDefault="0051300B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</w:t>
      </w:r>
      <w:r>
        <w:rPr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7C09A4" w:rsidRDefault="0051300B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Покупатель не несет ответственности за ненадлежащее исполнение обязательств по внесению предварительной опла</w:t>
      </w:r>
      <w:r>
        <w:rPr>
          <w:bCs/>
          <w:sz w:val="24"/>
          <w:szCs w:val="24"/>
        </w:rPr>
        <w:t>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7C09A4" w:rsidRDefault="0051300B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</w:t>
      </w:r>
      <w:r>
        <w:rPr>
          <w:bCs/>
          <w:sz w:val="24"/>
          <w:szCs w:val="24"/>
        </w:rPr>
        <w:t>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процента от несвоевременно оплаченной</w:t>
      </w:r>
      <w:r>
        <w:rPr>
          <w:bCs/>
          <w:sz w:val="24"/>
          <w:szCs w:val="24"/>
        </w:rPr>
        <w:t xml:space="preserve"> суммы за каждый день просрочки. </w:t>
      </w:r>
    </w:p>
    <w:p w:rsidR="007C09A4" w:rsidRDefault="0051300B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 xml:space="preserve">, Покупатель вправе требовать уплаты Поставщиком неустойки в размере 0,1 (ноль целых и одной десятой) процента от Цены </w:t>
      </w:r>
      <w:r>
        <w:rPr>
          <w:sz w:val="24"/>
          <w:szCs w:val="24"/>
        </w:rPr>
        <w:t>Договора за каждый день просрочки.</w:t>
      </w:r>
    </w:p>
    <w:p w:rsidR="007C09A4" w:rsidRDefault="0051300B">
      <w:pPr>
        <w:pStyle w:val="afa"/>
        <w:widowControl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несвоевременного устранения Поставщиком выявленных недостатков Товара, Покупатель вправе требовать уплаты Поставщиком:</w:t>
      </w:r>
    </w:p>
    <w:p w:rsidR="007C09A4" w:rsidRDefault="0051300B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Цены Договора за каждый день</w:t>
      </w:r>
      <w:r>
        <w:rPr>
          <w:sz w:val="24"/>
          <w:szCs w:val="24"/>
        </w:rPr>
        <w:t xml:space="preserve"> просрочки – в случае несвоевременного устранения выявленных недостатков Товара, влияющих на возможность эксплуатации </w:t>
      </w:r>
      <w:r>
        <w:rPr>
          <w:sz w:val="24"/>
          <w:szCs w:val="24"/>
        </w:rPr>
        <w:lastRenderedPageBreak/>
        <w:t xml:space="preserve">(использования) Товара </w:t>
      </w:r>
      <w:r>
        <w:rPr>
          <w:sz w:val="24"/>
          <w:szCs w:val="24"/>
        </w:rPr>
        <w:br/>
        <w:t>в целом.</w:t>
      </w:r>
    </w:p>
    <w:p w:rsidR="007C09A4" w:rsidRDefault="0051300B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</w:t>
      </w:r>
      <w:r>
        <w:rPr>
          <w:sz w:val="24"/>
          <w:szCs w:val="24"/>
        </w:rPr>
        <w:t>ый день просрочки – в случае несвоевременного устранения выявленных недостатков товара, не влияющих на возможность эксплуатации (использования) Товара в целом.</w:t>
      </w:r>
    </w:p>
    <w:p w:rsidR="007C09A4" w:rsidRDefault="0051300B">
      <w:pPr>
        <w:pStyle w:val="afa"/>
        <w:widowControl/>
        <w:numPr>
          <w:ilvl w:val="1"/>
          <w:numId w:val="15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sz w:val="24"/>
          <w:szCs w:val="24"/>
        </w:rPr>
        <w:br/>
        <w:t>0,1 (ноль целых и одной де</w:t>
      </w:r>
      <w:r>
        <w:rPr>
          <w:rFonts w:eastAsia="Calibri"/>
          <w:bCs/>
          <w:sz w:val="24"/>
          <w:szCs w:val="24"/>
        </w:rPr>
        <w:t>сятой)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</w:t>
      </w:r>
      <w:r>
        <w:rPr>
          <w:bCs/>
          <w:sz w:val="24"/>
          <w:szCs w:val="24"/>
        </w:rPr>
        <w:br/>
        <w:t>и внутриобъектового режима, требований охраны труда, пожарной и промышленной безопасности, если они зафиксированы Покупателем или уполномоченн</w:t>
      </w:r>
      <w:r>
        <w:rPr>
          <w:bCs/>
          <w:sz w:val="24"/>
          <w:szCs w:val="24"/>
        </w:rPr>
        <w:t xml:space="preserve">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Если в результате составления и выставления Поставщиком счетов-фактур (УПД) с нарушением по</w:t>
      </w:r>
      <w:r>
        <w:rPr>
          <w:bCs/>
          <w:sz w:val="24"/>
          <w:szCs w:val="24"/>
        </w:rPr>
        <w:t xml:space="preserve">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обязан компенсир</w:t>
      </w:r>
      <w:r>
        <w:rPr>
          <w:bCs/>
          <w:sz w:val="24"/>
          <w:szCs w:val="24"/>
        </w:rPr>
        <w:t xml:space="preserve">овать </w:t>
      </w:r>
      <w:r>
        <w:rPr>
          <w:bCs/>
          <w:sz w:val="24"/>
          <w:szCs w:val="24"/>
        </w:rPr>
        <w:lastRenderedPageBreak/>
        <w:t xml:space="preserve">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</w:t>
      </w:r>
      <w:r>
        <w:rPr>
          <w:bCs/>
          <w:sz w:val="24"/>
          <w:szCs w:val="24"/>
        </w:rPr>
        <w:t>чения соответствующего письменного требования Покупателя.</w:t>
      </w:r>
    </w:p>
    <w:p w:rsidR="007C09A4" w:rsidRDefault="0051300B">
      <w:pPr>
        <w:pStyle w:val="afa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</w:t>
      </w:r>
      <w:r>
        <w:rPr>
          <w:bCs/>
          <w:sz w:val="24"/>
          <w:szCs w:val="24"/>
        </w:rPr>
        <w:t>рублей за каждый случай нарушения.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</w:t>
      </w:r>
      <w:r>
        <w:rPr>
          <w:bCs/>
          <w:sz w:val="24"/>
          <w:szCs w:val="24"/>
        </w:rPr>
        <w:t xml:space="preserve"> Поставщиком неустойки в размере 0,03 (ноль целых и трех сотых) процента от Цены Договора за каждый день просрочки.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Обязанность по уплате неустойки и / или штрафов, возмещения убытков, предусмотренных Договором, возникает у любой из Сторон только при услов</w:t>
      </w:r>
      <w:r>
        <w:rPr>
          <w:bCs/>
          <w:sz w:val="24"/>
          <w:szCs w:val="24"/>
        </w:rPr>
        <w:t xml:space="preserve">ии получения письменного требования другой Стороны. 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Учитывая, что для По</w:t>
      </w:r>
      <w:r>
        <w:rPr>
          <w:bCs/>
          <w:sz w:val="24"/>
          <w:szCs w:val="24"/>
        </w:rPr>
        <w:t>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</w:t>
      </w:r>
      <w:r>
        <w:rPr>
          <w:bCs/>
          <w:sz w:val="24"/>
          <w:szCs w:val="24"/>
        </w:rPr>
        <w:t>ния Поставщиком соответствующих обязательств по Договору.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</w:t>
      </w:r>
      <w:r>
        <w:rPr>
          <w:bCs/>
          <w:sz w:val="24"/>
          <w:szCs w:val="24"/>
        </w:rPr>
        <w:t xml:space="preserve">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7C09A4" w:rsidRDefault="0051300B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</w:t>
      </w:r>
      <w:r>
        <w:rPr>
          <w:bCs/>
          <w:sz w:val="24"/>
          <w:szCs w:val="24"/>
        </w:rPr>
        <w:t>рока предоставления документов, установленного пунктом 4.8 Договора (если такое нарушение привело к невыполнению Покупателем требований по локализации оборудования, установленных законодательством Российской Федерации к оборудованию, эксплуатируемому по ит</w:t>
      </w:r>
      <w:r>
        <w:rPr>
          <w:bCs/>
          <w:sz w:val="24"/>
          <w:szCs w:val="24"/>
        </w:rPr>
        <w:t xml:space="preserve">огам модернизации (реконструкции) или строительства генерирующих объектов тепловых электростанций </w:t>
      </w:r>
      <w:r>
        <w:rPr>
          <w:bCs/>
          <w:sz w:val="24"/>
          <w:szCs w:val="24"/>
        </w:rPr>
        <w:br/>
        <w:t xml:space="preserve">в неценовых зонах оптового рынка), Покупатель вправе требовать уплаты Поставщиком  штрафа в размере 10 (десяти) </w:t>
      </w:r>
      <w:r>
        <w:rPr>
          <w:bCs/>
          <w:sz w:val="24"/>
          <w:szCs w:val="24"/>
        </w:rPr>
        <w:lastRenderedPageBreak/>
        <w:t>процентов от стоимости Товара. Покупатель впр</w:t>
      </w:r>
      <w:r>
        <w:rPr>
          <w:bCs/>
          <w:sz w:val="24"/>
          <w:szCs w:val="24"/>
        </w:rPr>
        <w:t>аве удержать сумму такого штрафа из любого платежа, причитающегося Поставщику по Договору</w:t>
      </w:r>
      <w:r>
        <w:rPr>
          <w:rStyle w:val="af3"/>
          <w:bCs/>
          <w:sz w:val="24"/>
          <w:szCs w:val="24"/>
        </w:rPr>
        <w:footnoteReference w:id="8"/>
      </w:r>
      <w:r>
        <w:rPr>
          <w:bCs/>
          <w:sz w:val="24"/>
          <w:szCs w:val="24"/>
        </w:rPr>
        <w:t>.</w:t>
      </w:r>
    </w:p>
    <w:p w:rsidR="007C09A4" w:rsidRDefault="007C09A4">
      <w:pPr>
        <w:shd w:val="clear" w:color="auto" w:fill="FFFFFF"/>
        <w:jc w:val="both"/>
        <w:rPr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</w:t>
      </w:r>
      <w:r>
        <w:rPr>
          <w:bCs/>
          <w:sz w:val="24"/>
          <w:szCs w:val="24"/>
        </w:rPr>
        <w:t xml:space="preserve">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</w:t>
      </w:r>
      <w:r>
        <w:rPr>
          <w:bCs/>
          <w:sz w:val="24"/>
          <w:szCs w:val="24"/>
        </w:rPr>
        <w:br/>
        <w:t>в процессе проведения переговоров, заключения и исполнения Договора, в отношении которой с</w:t>
      </w:r>
      <w:r>
        <w:rPr>
          <w:bCs/>
          <w:sz w:val="24"/>
          <w:szCs w:val="24"/>
        </w:rPr>
        <w:t>облюдаются следующие условия: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данная Информация </w:t>
      </w:r>
      <w:r>
        <w:rPr>
          <w:bCs/>
          <w:sz w:val="24"/>
          <w:szCs w:val="24"/>
        </w:rPr>
        <w:t xml:space="preserve">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может содержаться в письмах, отчетах, аналитических материалах, справках, результатах </w:t>
      </w:r>
      <w:r>
        <w:rPr>
          <w:bCs/>
          <w:sz w:val="24"/>
          <w:szCs w:val="24"/>
        </w:rPr>
        <w:t>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</w:t>
      </w:r>
      <w:r>
        <w:rPr>
          <w:bCs/>
          <w:sz w:val="24"/>
          <w:szCs w:val="24"/>
        </w:rPr>
        <w:t>ции.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</w:t>
      </w:r>
      <w:r>
        <w:rPr>
          <w:bCs/>
          <w:sz w:val="24"/>
          <w:szCs w:val="24"/>
        </w:rPr>
        <w:t xml:space="preserve">ользу, </w:t>
      </w:r>
      <w:r>
        <w:rPr>
          <w:bCs/>
          <w:sz w:val="24"/>
          <w:szCs w:val="24"/>
        </w:rPr>
        <w:lastRenderedPageBreak/>
        <w:t>а также информацию и сведения, содержащиеся в данных договорах (соглашениях);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</w:t>
      </w:r>
      <w:r>
        <w:rPr>
          <w:bCs/>
          <w:sz w:val="24"/>
          <w:szCs w:val="24"/>
        </w:rPr>
        <w:t>пателях продукции Покупателя и их аффилированных лицах;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7C09A4" w:rsidRDefault="0051300B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</w:t>
      </w:r>
      <w:r>
        <w:rPr>
          <w:bCs/>
          <w:sz w:val="24"/>
          <w:szCs w:val="24"/>
        </w:rPr>
        <w:t xml:space="preserve"> документов.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8"/>
      <w:r>
        <w:rPr>
          <w:bCs/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разглашать, не обсуждать с</w:t>
      </w:r>
      <w:r>
        <w:rPr>
          <w:bCs/>
          <w:sz w:val="24"/>
          <w:szCs w:val="24"/>
        </w:rPr>
        <w:t xml:space="preserve">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</w:t>
      </w:r>
      <w:r>
        <w:rPr>
          <w:bCs/>
          <w:sz w:val="24"/>
          <w:szCs w:val="24"/>
        </w:rPr>
        <w:lastRenderedPageBreak/>
        <w:t xml:space="preserve">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</w:t>
      </w:r>
      <w:r>
        <w:rPr>
          <w:bCs/>
          <w:sz w:val="24"/>
          <w:szCs w:val="24"/>
        </w:rPr>
        <w:t>ции и п. 7.6.7 Договора.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</w:t>
      </w:r>
      <w:r>
        <w:rPr>
          <w:bCs/>
          <w:sz w:val="24"/>
          <w:szCs w:val="24"/>
        </w:rPr>
        <w:t xml:space="preserve">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осуществлять дей</w:t>
      </w:r>
      <w:r>
        <w:rPr>
          <w:bCs/>
          <w:sz w:val="24"/>
          <w:szCs w:val="24"/>
        </w:rPr>
        <w:t xml:space="preserve">ствий (бездействия), результатом которых может быть несанкционированное раскрытие Информации третьим лицам.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</w:t>
      </w:r>
      <w:r>
        <w:rPr>
          <w:bCs/>
          <w:sz w:val="24"/>
          <w:szCs w:val="24"/>
        </w:rPr>
        <w:t>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 xml:space="preserve">по возврату или уничтожению </w:t>
      </w:r>
      <w:r>
        <w:rPr>
          <w:bCs/>
          <w:sz w:val="24"/>
          <w:szCs w:val="24"/>
        </w:rPr>
        <w:t xml:space="preserve">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9" w:name="_Ref361337832"/>
      <w:r>
        <w:rPr>
          <w:bCs/>
          <w:sz w:val="24"/>
          <w:szCs w:val="24"/>
        </w:rPr>
        <w:t>Раскрыват</w:t>
      </w:r>
      <w:r>
        <w:rPr>
          <w:bCs/>
          <w:sz w:val="24"/>
          <w:szCs w:val="24"/>
        </w:rPr>
        <w:t xml:space="preserve">ь Информацию своим работникам, членам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9"/>
    </w:p>
    <w:p w:rsidR="007C09A4" w:rsidRDefault="0051300B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</w:t>
      </w:r>
      <w:r>
        <w:rPr>
          <w:bCs/>
          <w:sz w:val="24"/>
          <w:szCs w:val="24"/>
        </w:rPr>
        <w:t>зглашать третьим лицам факты передачи или получения Информации.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0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</w:t>
      </w:r>
      <w:r>
        <w:rPr>
          <w:bCs/>
          <w:sz w:val="24"/>
          <w:szCs w:val="24"/>
        </w:rPr>
        <w:t>сьменного требования Покупателя.</w:t>
      </w:r>
      <w:bookmarkEnd w:id="10"/>
    </w:p>
    <w:p w:rsidR="007C09A4" w:rsidRDefault="0051300B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7C09A4" w:rsidRDefault="007C09A4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споры, разногласия и требования, возникающие между</w:t>
      </w:r>
      <w:r>
        <w:rPr>
          <w:bCs/>
          <w:sz w:val="24"/>
          <w:szCs w:val="24"/>
        </w:rPr>
        <w:t xml:space="preserve">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указанные в пункте 8.1 Договора, которые не были урегулированы Сторонами путем переговоров, подлежат разрешению в Арбитражном суде Ярославской области в соответствии с законодательством Российской Федерации, </w:t>
      </w:r>
      <w:r>
        <w:rPr>
          <w:bCs/>
          <w:sz w:val="24"/>
          <w:szCs w:val="24"/>
        </w:rPr>
        <w:br/>
        <w:t>за исключением споров из Банковской гара</w:t>
      </w:r>
      <w:r>
        <w:rPr>
          <w:bCs/>
          <w:sz w:val="24"/>
          <w:szCs w:val="24"/>
        </w:rPr>
        <w:t>нтии, подсудность которых предусмотрена пунктом 5.1.9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</w:t>
      </w:r>
      <w:r>
        <w:rPr>
          <w:bCs/>
          <w:sz w:val="24"/>
          <w:szCs w:val="24"/>
        </w:rPr>
        <w:t xml:space="preserve">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>ее получения. Если в указанный срок требования не удовлетворены и не направлены мотив</w:t>
      </w:r>
      <w:r>
        <w:rPr>
          <w:bCs/>
          <w:sz w:val="24"/>
          <w:szCs w:val="24"/>
        </w:rPr>
        <w:t xml:space="preserve">ированные возражения, </w:t>
      </w:r>
      <w:r>
        <w:rPr>
          <w:bCs/>
          <w:sz w:val="24"/>
          <w:szCs w:val="24"/>
        </w:rPr>
        <w:lastRenderedPageBreak/>
        <w:t xml:space="preserve">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:rsidR="007C09A4" w:rsidRDefault="007C09A4">
      <w:pPr>
        <w:shd w:val="clear" w:color="auto" w:fill="FFFFFF"/>
        <w:jc w:val="both"/>
        <w:rPr>
          <w:bCs/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7C09A4" w:rsidRDefault="0051300B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</w:t>
      </w:r>
      <w:r>
        <w:rPr>
          <w:color w:val="000000"/>
          <w:sz w:val="24"/>
          <w:szCs w:val="24"/>
        </w:rPr>
        <w:t xml:space="preserve">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</w:t>
      </w:r>
      <w:r>
        <w:rPr>
          <w:bCs/>
          <w:color w:val="000000"/>
          <w:sz w:val="24"/>
          <w:szCs w:val="24"/>
        </w:rPr>
        <w:t>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</w:t>
      </w:r>
      <w:r>
        <w:rPr>
          <w:bCs/>
          <w:color w:val="000000"/>
          <w:sz w:val="24"/>
          <w:szCs w:val="24"/>
        </w:rPr>
        <w:t xml:space="preserve">твия или решения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7C09A4" w:rsidRDefault="0051300B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</w:t>
      </w:r>
      <w:r>
        <w:rPr>
          <w:bCs/>
          <w:color w:val="000000"/>
          <w:sz w:val="24"/>
          <w:szCs w:val="24"/>
        </w:rPr>
        <w:t xml:space="preserve">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lastRenderedPageBreak/>
        <w:t>и международных актов о противодействии коррупции, легализа</w:t>
      </w:r>
      <w:r>
        <w:rPr>
          <w:bCs/>
          <w:color w:val="000000"/>
          <w:sz w:val="24"/>
          <w:szCs w:val="24"/>
        </w:rPr>
        <w:t>ции (отмыванию) доходов, полученных преступным путем.</w:t>
      </w:r>
    </w:p>
    <w:p w:rsidR="007C09A4" w:rsidRDefault="0051300B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>в процессе исполнения Договора произошло или может произойти нарушение каких-либо положений настоящего раздела Договора, така</w:t>
      </w:r>
      <w:r>
        <w:rPr>
          <w:bCs/>
          <w:color w:val="000000"/>
          <w:sz w:val="24"/>
          <w:szCs w:val="24"/>
        </w:rPr>
        <w:t xml:space="preserve">я Сторона 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предоставить соответствующие материалы, подтверждающие или дающие основание полагать, что произошло или может произойти нар</w:t>
      </w:r>
      <w:r>
        <w:rPr>
          <w:bCs/>
          <w:color w:val="000000"/>
          <w:sz w:val="24"/>
          <w:szCs w:val="24"/>
        </w:rPr>
        <w:t>ушение положений настоящего раздела.</w:t>
      </w:r>
    </w:p>
    <w:p w:rsidR="007C09A4" w:rsidRDefault="0051300B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</w:t>
      </w:r>
      <w:r>
        <w:rPr>
          <w:bCs/>
          <w:color w:val="000000"/>
          <w:sz w:val="24"/>
          <w:szCs w:val="24"/>
        </w:rPr>
        <w:t xml:space="preserve">не произойдет. Соответствующее подтверждение должно быть направлено другой 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письменного уведомления.</w:t>
      </w:r>
    </w:p>
    <w:p w:rsidR="007C09A4" w:rsidRDefault="0051300B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</w:t>
      </w:r>
      <w:r>
        <w:rPr>
          <w:bCs/>
          <w:color w:val="000000"/>
          <w:sz w:val="24"/>
          <w:szCs w:val="24"/>
        </w:rPr>
        <w:t xml:space="preserve"> настоящего раздела Договора с соблюдением принципов </w:t>
      </w:r>
      <w:r>
        <w:rPr>
          <w:bCs/>
          <w:color w:val="000000"/>
          <w:sz w:val="24"/>
          <w:szCs w:val="24"/>
        </w:rPr>
        <w:lastRenderedPageBreak/>
        <w:t xml:space="preserve">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>для уведомившей Стороны в целом, так и для кон</w:t>
      </w:r>
      <w:r>
        <w:rPr>
          <w:bCs/>
          <w:color w:val="000000"/>
          <w:sz w:val="24"/>
          <w:szCs w:val="24"/>
        </w:rPr>
        <w:t xml:space="preserve">кретных работников уведомившей Стороны, сообщивших о факте нарушений. </w:t>
      </w:r>
    </w:p>
    <w:p w:rsidR="007C09A4" w:rsidRDefault="0051300B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</w:t>
      </w:r>
      <w:r>
        <w:rPr>
          <w:bCs/>
          <w:color w:val="000000"/>
          <w:sz w:val="24"/>
          <w:szCs w:val="24"/>
        </w:rPr>
        <w:t xml:space="preserve">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 xml:space="preserve">не позднее 5 (пяти) календарных дней до даты прекращения действия Договора. </w:t>
      </w:r>
    </w:p>
    <w:p w:rsidR="007C09A4" w:rsidRDefault="0051300B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Каналы связи Линии доверия Группы РусГидро: </w:t>
      </w:r>
    </w:p>
    <w:p w:rsidR="007C09A4" w:rsidRDefault="0051300B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7C09A4" w:rsidRDefault="0051300B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связи», размещенная на официальном сайте </w:t>
      </w:r>
      <w:r>
        <w:rPr>
          <w:sz w:val="24"/>
          <w:szCs w:val="24"/>
        </w:rPr>
        <w:br/>
        <w:t>ПАО «РусГидро» в сети интернет: http://www.rushydro.ru/ (далее перейти по ссылке «Линия доверия» и заполнить поля специальной формы «обратной связи»).</w:t>
      </w:r>
    </w:p>
    <w:p w:rsidR="007C09A4" w:rsidRDefault="005130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</w:t>
      </w:r>
      <w:r>
        <w:rPr>
          <w:sz w:val="24"/>
          <w:szCs w:val="24"/>
        </w:rPr>
        <w:t>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7C09A4" w:rsidRDefault="007C09A4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Стороны освобождаются от ответственности за неисполнение или ненадлежаще</w:t>
      </w:r>
      <w:r>
        <w:rPr>
          <w:bCs/>
          <w:sz w:val="24"/>
          <w:szCs w:val="24"/>
        </w:rPr>
        <w:t>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</w:t>
      </w:r>
      <w:r>
        <w:rPr>
          <w:bCs/>
          <w:sz w:val="24"/>
          <w:szCs w:val="24"/>
        </w:rPr>
        <w:t>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</w:t>
      </w:r>
      <w:r>
        <w:rPr>
          <w:bCs/>
          <w:sz w:val="24"/>
          <w:szCs w:val="24"/>
        </w:rPr>
        <w:t>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 имеет право ссы</w:t>
      </w:r>
      <w:r>
        <w:rPr>
          <w:bCs/>
          <w:sz w:val="24"/>
          <w:szCs w:val="24"/>
        </w:rPr>
        <w:t xml:space="preserve">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</w:t>
      </w:r>
      <w:r>
        <w:rPr>
          <w:bCs/>
          <w:sz w:val="24"/>
          <w:szCs w:val="24"/>
        </w:rPr>
        <w:t xml:space="preserve">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 xml:space="preserve">и предполагаемом сроке действия обстоятельств </w:t>
      </w:r>
      <w:r>
        <w:rPr>
          <w:bCs/>
          <w:sz w:val="24"/>
          <w:szCs w:val="24"/>
        </w:rPr>
        <w:lastRenderedPageBreak/>
        <w:t>непреодолимой силы, и в разумный срок представить необх</w:t>
      </w:r>
      <w:r>
        <w:rPr>
          <w:bCs/>
          <w:sz w:val="24"/>
          <w:szCs w:val="24"/>
        </w:rPr>
        <w:t>одимые документальные подтверждения.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</w:t>
      </w:r>
      <w:r>
        <w:rPr>
          <w:sz w:val="24"/>
          <w:szCs w:val="24"/>
        </w:rPr>
        <w:br/>
        <w:t>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</w:t>
      </w:r>
      <w:r>
        <w:rPr>
          <w:sz w:val="24"/>
          <w:szCs w:val="24"/>
        </w:rPr>
        <w:t xml:space="preserve">ия, </w:t>
      </w:r>
      <w:r>
        <w:rPr>
          <w:sz w:val="24"/>
          <w:szCs w:val="24"/>
        </w:rPr>
        <w:br/>
        <w:t>на которые заинтересованная Сторона ссылается в качестве обстоятельств непреодолимой силы (форс-мажора).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>в дальнейшем с</w:t>
      </w:r>
      <w:r>
        <w:rPr>
          <w:bCs/>
          <w:sz w:val="24"/>
          <w:szCs w:val="24"/>
        </w:rPr>
        <w:t xml:space="preserve">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</w:t>
      </w:r>
      <w:r>
        <w:rPr>
          <w:bCs/>
          <w:sz w:val="24"/>
          <w:szCs w:val="24"/>
        </w:rPr>
        <w:t>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</w:t>
      </w:r>
      <w:r>
        <w:rPr>
          <w:bCs/>
          <w:sz w:val="24"/>
          <w:szCs w:val="24"/>
        </w:rPr>
        <w:t xml:space="preserve">ндарных дней либо сроки, требующиеся для устранения Сторонами последствий действия таких обстоятельств непреодолимой силы, превышают указанный </w:t>
      </w:r>
      <w:r>
        <w:rPr>
          <w:bCs/>
          <w:sz w:val="24"/>
          <w:szCs w:val="24"/>
        </w:rPr>
        <w:lastRenderedPageBreak/>
        <w:t>срок, Стороны обязуются в кратчайший срок провести переговоры с целью выявления приемлемых для обеих Сторон альте</w:t>
      </w:r>
      <w:r>
        <w:rPr>
          <w:bCs/>
          <w:sz w:val="24"/>
          <w:szCs w:val="24"/>
        </w:rPr>
        <w:t>рнативных способов исполнения Договора.</w:t>
      </w:r>
    </w:p>
    <w:p w:rsidR="007C09A4" w:rsidRDefault="0051300B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7C09A4" w:rsidRDefault="007C09A4">
      <w:pPr>
        <w:shd w:val="clear" w:color="auto" w:fill="FFFFFF"/>
        <w:jc w:val="both"/>
        <w:rPr>
          <w:sz w:val="24"/>
          <w:szCs w:val="24"/>
        </w:rPr>
      </w:pPr>
    </w:p>
    <w:p w:rsidR="007C09A4" w:rsidRDefault="0051300B">
      <w:pPr>
        <w:widowControl/>
        <w:numPr>
          <w:ilvl w:val="0"/>
          <w:numId w:val="2"/>
        </w:numPr>
        <w:shd w:val="clear" w:color="auto" w:fill="FFFFFF"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</w:t>
      </w:r>
      <w:r>
        <w:rPr>
          <w:bCs/>
          <w:sz w:val="24"/>
          <w:szCs w:val="24"/>
        </w:rPr>
        <w:t xml:space="preserve">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</w:t>
      </w:r>
      <w:r>
        <w:rPr>
          <w:bCs/>
          <w:sz w:val="24"/>
          <w:szCs w:val="24"/>
        </w:rPr>
        <w:t xml:space="preserve">ьность совершения хозяйственных операций, но также и деловую репутацию </w:t>
      </w:r>
      <w:r>
        <w:rPr>
          <w:bCs/>
          <w:sz w:val="24"/>
          <w:szCs w:val="24"/>
        </w:rPr>
        <w:br/>
        <w:t xml:space="preserve">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</w:t>
      </w:r>
      <w:r>
        <w:rPr>
          <w:bCs/>
          <w:sz w:val="24"/>
          <w:szCs w:val="24"/>
        </w:rPr>
        <w:t xml:space="preserve">логовых </w:t>
      </w:r>
      <w:r>
        <w:rPr>
          <w:bCs/>
          <w:sz w:val="24"/>
          <w:szCs w:val="24"/>
        </w:rPr>
        <w:lastRenderedPageBreak/>
        <w:t>проверок (утв. приказом ФНС России от 30.05.2007 № ММ-3-06/333).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 Договора у привлеченных организаций признаков недобросовестности, указанных в пункте 11.1 Догов</w:t>
      </w:r>
      <w:r>
        <w:rPr>
          <w:bCs/>
          <w:sz w:val="24"/>
          <w:szCs w:val="24"/>
        </w:rPr>
        <w:t>ора, а также обеспечить прекращение участия таких организаций в исполнении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</w:t>
      </w:r>
      <w:r>
        <w:rPr>
          <w:bCs/>
          <w:sz w:val="24"/>
          <w:szCs w:val="24"/>
        </w:rPr>
        <w:t>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</w:t>
      </w:r>
      <w:r>
        <w:rPr>
          <w:bCs/>
          <w:sz w:val="24"/>
          <w:szCs w:val="24"/>
        </w:rPr>
        <w:t>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</w:t>
      </w:r>
      <w:r>
        <w:rPr>
          <w:bCs/>
          <w:sz w:val="24"/>
          <w:szCs w:val="24"/>
        </w:rPr>
        <w:t xml:space="preserve"> возражений Поставщика, представленных </w:t>
      </w:r>
      <w:r>
        <w:rPr>
          <w:bCs/>
          <w:sz w:val="24"/>
          <w:szCs w:val="24"/>
        </w:rPr>
        <w:br/>
        <w:t>до наступления указанной Покупателем даты расторжения.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уплатить Покупателю штраф в размере суммы денежных средств, перечисленной организации, отвечающей признакам недобросовестности, а </w:t>
      </w:r>
      <w:r>
        <w:rPr>
          <w:bCs/>
          <w:sz w:val="24"/>
          <w:szCs w:val="24"/>
        </w:rPr>
        <w:lastRenderedPageBreak/>
        <w:t>также дополнит</w:t>
      </w:r>
      <w:r>
        <w:rPr>
          <w:bCs/>
          <w:sz w:val="24"/>
          <w:szCs w:val="24"/>
        </w:rPr>
        <w:t>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Штраф, предусмотренный пунктом 11.4 Договора, оплачивается Поставщиком в течение 10 (десяти) рабочих дней с даты получения </w:t>
      </w:r>
      <w:r>
        <w:rPr>
          <w:bCs/>
          <w:sz w:val="24"/>
          <w:szCs w:val="24"/>
        </w:rPr>
        <w:t>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</w:t>
      </w:r>
      <w:r>
        <w:rPr>
          <w:bCs/>
          <w:sz w:val="24"/>
          <w:szCs w:val="24"/>
        </w:rPr>
        <w:t xml:space="preserve">риостановить осуществление любых платежей </w:t>
      </w:r>
      <w:r>
        <w:rPr>
          <w:bCs/>
          <w:sz w:val="24"/>
          <w:szCs w:val="24"/>
        </w:rPr>
        <w:br/>
        <w:t>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</w:t>
      </w:r>
      <w:r>
        <w:rPr>
          <w:bCs/>
          <w:sz w:val="24"/>
          <w:szCs w:val="24"/>
        </w:rPr>
        <w:t>ься просрочившим и / или нарушившим свои обязательства по Договору.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7C09A4" w:rsidRDefault="007C09A4">
      <w:pPr>
        <w:shd w:val="clear" w:color="auto" w:fill="FFFFFF"/>
        <w:jc w:val="both"/>
        <w:rPr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</w:t>
      </w:r>
      <w:r>
        <w:rPr>
          <w:b/>
          <w:bCs/>
          <w:sz w:val="24"/>
          <w:szCs w:val="24"/>
        </w:rPr>
        <w:t>ия</w:t>
      </w:r>
      <w:r>
        <w:rPr>
          <w:b/>
          <w:sz w:val="24"/>
          <w:szCs w:val="24"/>
        </w:rPr>
        <w:t xml:space="preserve"> Сторон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7C09A4" w:rsidRDefault="0051300B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7C09A4" w:rsidRDefault="0051300B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7C09A4" w:rsidRDefault="0051300B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</w:t>
      </w:r>
      <w:r>
        <w:rPr>
          <w:sz w:val="24"/>
          <w:szCs w:val="24"/>
        </w:rPr>
        <w:t xml:space="preserve">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7C09A4" w:rsidRDefault="0051300B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</w:t>
      </w:r>
      <w:r>
        <w:rPr>
          <w:sz w:val="24"/>
          <w:szCs w:val="24"/>
        </w:rPr>
        <w:t>ы на его подписание;</w:t>
      </w:r>
    </w:p>
    <w:p w:rsidR="007C09A4" w:rsidRDefault="0051300B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</w:t>
      </w:r>
      <w:r>
        <w:rPr>
          <w:sz w:val="24"/>
          <w:szCs w:val="24"/>
        </w:rPr>
        <w:t>вора:</w:t>
      </w:r>
    </w:p>
    <w:p w:rsidR="007C09A4" w:rsidRDefault="0051300B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7C09A4" w:rsidRDefault="0051300B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руководителем Поставщика является лицо, не являющееся массовым руководителем;</w:t>
      </w:r>
    </w:p>
    <w:p w:rsidR="007C09A4" w:rsidRDefault="0051300B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Едином госуд</w:t>
      </w:r>
      <w:r>
        <w:rPr>
          <w:sz w:val="24"/>
          <w:szCs w:val="24"/>
        </w:rPr>
        <w:t xml:space="preserve">арственном реестре юридических лиц; </w:t>
      </w:r>
    </w:p>
    <w:p w:rsidR="007C09A4" w:rsidRDefault="0051300B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7C09A4" w:rsidRDefault="0051300B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 xml:space="preserve">в соответствии с </w:t>
      </w:r>
      <w:r>
        <w:rPr>
          <w:sz w:val="24"/>
          <w:szCs w:val="24"/>
        </w:rPr>
        <w:t>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</w:t>
      </w:r>
      <w:r>
        <w:rPr>
          <w:sz w:val="24"/>
          <w:szCs w:val="24"/>
        </w:rPr>
        <w:t>авщика должным образом исполнять обязательства, возникающие из Договора или в связи с ним;</w:t>
      </w:r>
    </w:p>
    <w:p w:rsidR="007C09A4" w:rsidRDefault="0051300B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</w:t>
      </w:r>
      <w:r>
        <w:rPr>
          <w:sz w:val="24"/>
          <w:szCs w:val="24"/>
        </w:rPr>
        <w:t xml:space="preserve">семи условиями поставки Товара, и принимает на себя все расходы, риски </w:t>
      </w:r>
      <w:r>
        <w:rPr>
          <w:sz w:val="24"/>
          <w:szCs w:val="24"/>
        </w:rPr>
        <w:br/>
        <w:t>и трудности исполнения обязательств, возникающих из Договора или в связи с ним;</w:t>
      </w:r>
    </w:p>
    <w:p w:rsidR="007C09A4" w:rsidRDefault="0051300B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</w:t>
      </w:r>
      <w:r>
        <w:rPr>
          <w:sz w:val="24"/>
          <w:szCs w:val="24"/>
        </w:rPr>
        <w:t>н отражать все финансово-хозяйственные операции, связанные с исполнением Договора;</w:t>
      </w:r>
    </w:p>
    <w:p w:rsidR="007C09A4" w:rsidRDefault="0051300B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</w:t>
      </w:r>
      <w:r>
        <w:rPr>
          <w:sz w:val="24"/>
          <w:szCs w:val="24"/>
        </w:rPr>
        <w:t>о повлиять на решение Покупателя заключить Договор на указанных в нем условиях.</w:t>
      </w:r>
    </w:p>
    <w:p w:rsidR="007C09A4" w:rsidRDefault="0051300B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</w:t>
      </w:r>
      <w:r>
        <w:rPr>
          <w:sz w:val="24"/>
          <w:szCs w:val="24"/>
        </w:rPr>
        <w:t xml:space="preserve">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обязан по письменному тр</w:t>
      </w:r>
      <w:r>
        <w:rPr>
          <w:sz w:val="24"/>
          <w:szCs w:val="24"/>
        </w:rPr>
        <w:t xml:space="preserve">ебованию Покупателя уплатить последнему штраф </w:t>
      </w:r>
      <w:r>
        <w:rPr>
          <w:sz w:val="24"/>
          <w:szCs w:val="24"/>
        </w:rPr>
        <w:br/>
        <w:t>в размере 5 (пяти) процентов от Цены Договора, указанной в пункте 2.1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</w:t>
      </w:r>
      <w:r>
        <w:rPr>
          <w:sz w:val="24"/>
          <w:szCs w:val="24"/>
        </w:rPr>
        <w:t xml:space="preserve">т получившую указанные </w:t>
      </w:r>
      <w:r>
        <w:rPr>
          <w:sz w:val="24"/>
          <w:szCs w:val="24"/>
        </w:rPr>
        <w:lastRenderedPageBreak/>
        <w:t xml:space="preserve">заверения Сторону того, на что она была вправе рассчитывать при заключении Договора, </w:t>
      </w:r>
      <w:r>
        <w:rPr>
          <w:sz w:val="24"/>
          <w:szCs w:val="24"/>
        </w:rPr>
        <w:br/>
        <w:t>и дает ей право на односторонний отказ от Договора без возмещения другой Стороне каких-либо убытков, причиненных отказом от Договора (исполнения До</w:t>
      </w:r>
      <w:r>
        <w:rPr>
          <w:sz w:val="24"/>
          <w:szCs w:val="24"/>
        </w:rPr>
        <w:t>говора).</w:t>
      </w:r>
    </w:p>
    <w:p w:rsidR="007C09A4" w:rsidRDefault="007C09A4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</w:t>
      </w:r>
      <w:r>
        <w:rPr>
          <w:sz w:val="24"/>
          <w:szCs w:val="24"/>
        </w:rPr>
        <w:t>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Покупатель в</w:t>
      </w:r>
      <w:r>
        <w:rPr>
          <w:sz w:val="24"/>
          <w:szCs w:val="24"/>
        </w:rPr>
        <w:t xml:space="preserve">праве </w:t>
      </w:r>
      <w:r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7C09A4" w:rsidRDefault="0051300B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одновременно с уведомлением об отказе от Договора (исполнения Договора) направляет Поставщику письменное требование о возмещении убытков </w:t>
      </w:r>
      <w:r>
        <w:rPr>
          <w:sz w:val="24"/>
          <w:szCs w:val="24"/>
        </w:rPr>
        <w:br/>
        <w:t>с приложением расчета суммы убытков. Поставщик обязан возместить Покупателю убытки не позднее 15 (пятнадцат</w:t>
      </w:r>
      <w:r>
        <w:rPr>
          <w:sz w:val="24"/>
          <w:szCs w:val="24"/>
        </w:rPr>
        <w:t xml:space="preserve">и) календарных дней с момента получения расчета суммы </w:t>
      </w:r>
      <w:r>
        <w:rPr>
          <w:sz w:val="24"/>
          <w:szCs w:val="24"/>
        </w:rPr>
        <w:lastRenderedPageBreak/>
        <w:t xml:space="preserve">убытков </w:t>
      </w:r>
      <w:r>
        <w:rPr>
          <w:sz w:val="24"/>
          <w:szCs w:val="24"/>
        </w:rPr>
        <w:br/>
        <w:t>от Покупателя.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7C09A4" w:rsidRDefault="0051300B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</w:t>
      </w:r>
      <w:r>
        <w:rPr>
          <w:sz w:val="24"/>
          <w:szCs w:val="24"/>
        </w:rPr>
        <w:t xml:space="preserve">ки Товара, установленных Договором, более чем </w:t>
      </w:r>
      <w:r>
        <w:rPr>
          <w:sz w:val="24"/>
          <w:szCs w:val="24"/>
        </w:rPr>
        <w:br/>
        <w:t>на 60 (шестьдесят) календарных дней по причинам, не зависящим от Покупателя;</w:t>
      </w:r>
    </w:p>
    <w:p w:rsidR="007C09A4" w:rsidRDefault="0051300B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</w:t>
      </w:r>
      <w:r>
        <w:rPr>
          <w:sz w:val="24"/>
          <w:szCs w:val="24"/>
        </w:rPr>
        <w:t xml:space="preserve"> нарушение сроков поставки Товара, более чем на 60 (шестьдесят) календарных дней либо такие недостатки (дефекты) являются неустранимыми;</w:t>
      </w:r>
    </w:p>
    <w:p w:rsidR="007C09A4" w:rsidRDefault="0051300B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</w:t>
      </w:r>
      <w:r>
        <w:rPr>
          <w:sz w:val="24"/>
          <w:szCs w:val="24"/>
        </w:rPr>
        <w:t>нии Поставщика;</w:t>
      </w:r>
    </w:p>
    <w:p w:rsidR="007C09A4" w:rsidRDefault="0051300B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7C09A4" w:rsidRDefault="0051300B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в ходе исполнения Договора фактов несоответствия Поставщика установленным документацией о </w:t>
      </w:r>
      <w:r>
        <w:rPr>
          <w:sz w:val="24"/>
          <w:szCs w:val="24"/>
        </w:rPr>
        <w:lastRenderedPageBreak/>
        <w:t xml:space="preserve">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sz w:val="24"/>
          <w:szCs w:val="24"/>
        </w:rPr>
        <w:br/>
        <w:t>а также недостоверности, неточности</w:t>
      </w:r>
      <w:r>
        <w:rPr>
          <w:sz w:val="24"/>
          <w:szCs w:val="24"/>
        </w:rPr>
        <w:t xml:space="preserve">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</w:t>
      </w:r>
      <w:r>
        <w:rPr>
          <w:sz w:val="24"/>
          <w:szCs w:val="24"/>
        </w:rPr>
        <w:t xml:space="preserve">дний считается прекращенным (расторгнутым) со дня, следующего за днем получения Поставщиком уведомления Покупателя об отказе </w:t>
      </w:r>
      <w:r>
        <w:rPr>
          <w:sz w:val="24"/>
          <w:szCs w:val="24"/>
        </w:rPr>
        <w:br/>
        <w:t xml:space="preserve">от Договора (исполнения Договора).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</w:t>
      </w:r>
      <w:r>
        <w:rPr>
          <w:sz w:val="24"/>
          <w:szCs w:val="24"/>
        </w:rPr>
        <w:t xml:space="preserve">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</w:t>
      </w:r>
      <w:r>
        <w:rPr>
          <w:sz w:val="24"/>
          <w:szCs w:val="24"/>
        </w:rPr>
        <w:t>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7C09A4" w:rsidRDefault="007C09A4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Заключительные положения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7C09A4" w:rsidRDefault="0051300B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Договор заключается в электронной форме с использованием программно-аппаратных </w:t>
      </w:r>
      <w:r>
        <w:rPr>
          <w:sz w:val="24"/>
          <w:szCs w:val="24"/>
          <w:highlight w:val="lightGray"/>
          <w:lang w:eastAsia="en-US"/>
        </w:rPr>
        <w:t xml:space="preserve">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7C09A4" w:rsidRDefault="0051300B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Договор, подписанный с использованием УКЭП, приз</w:t>
      </w:r>
      <w:r>
        <w:rPr>
          <w:sz w:val="24"/>
          <w:szCs w:val="24"/>
          <w:highlight w:val="lightGray"/>
          <w:lang w:eastAsia="en-US"/>
        </w:rPr>
        <w:t>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  <w:lang w:eastAsia="en-US"/>
        </w:rPr>
        <w:footnoteReference w:id="9"/>
      </w:r>
      <w:r>
        <w:rPr>
          <w:sz w:val="24"/>
          <w:szCs w:val="24"/>
          <w:highlight w:val="lightGray"/>
          <w:lang w:eastAsia="en-US"/>
        </w:rPr>
        <w:t>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</w:t>
      </w:r>
      <w:r>
        <w:rPr>
          <w:sz w:val="24"/>
          <w:szCs w:val="24"/>
        </w:rPr>
        <w:t xml:space="preserve"> в виде единого документа и подписаны уполномоченными представителями Сторон, за исключением </w:t>
      </w:r>
      <w:r>
        <w:rPr>
          <w:sz w:val="24"/>
          <w:szCs w:val="24"/>
        </w:rPr>
        <w:lastRenderedPageBreak/>
        <w:t xml:space="preserve">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</w:t>
      </w:r>
      <w:r>
        <w:rPr>
          <w:sz w:val="24"/>
          <w:szCs w:val="24"/>
        </w:rPr>
        <w:t>м образом, являются неотъемлемой частью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Договора, вк</w:t>
      </w:r>
      <w:r>
        <w:rPr>
          <w:sz w:val="24"/>
          <w:szCs w:val="24"/>
        </w:rPr>
        <w:t xml:space="preserve">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1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</w:t>
      </w:r>
      <w:r>
        <w:rPr>
          <w:sz w:val="24"/>
          <w:szCs w:val="24"/>
        </w:rPr>
        <w:t xml:space="preserve">трех) 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1"/>
      <w:r>
        <w:rPr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</w:t>
      </w:r>
      <w:r>
        <w:rPr>
          <w:sz w:val="24"/>
          <w:szCs w:val="24"/>
        </w:rPr>
        <w:t>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7C09A4" w:rsidRDefault="0051300B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</w:t>
      </w:r>
      <w:r>
        <w:rPr>
          <w:sz w:val="24"/>
          <w:szCs w:val="24"/>
        </w:rPr>
        <w:lastRenderedPageBreak/>
        <w:t>почтового отправления, либо в день удостоверения работнико</w:t>
      </w:r>
      <w:r>
        <w:rPr>
          <w:sz w:val="24"/>
          <w:szCs w:val="24"/>
        </w:rPr>
        <w:t>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7C09A4" w:rsidRDefault="0051300B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</w:t>
      </w:r>
      <w:r>
        <w:rPr>
          <w:bCs/>
          <w:sz w:val="24"/>
          <w:szCs w:val="24"/>
        </w:rPr>
        <w:t>еткой о получении</w:t>
      </w:r>
      <w:r>
        <w:rPr>
          <w:sz w:val="24"/>
          <w:szCs w:val="24"/>
        </w:rPr>
        <w:t xml:space="preserve">; </w:t>
      </w:r>
    </w:p>
    <w:p w:rsidR="007C09A4" w:rsidRDefault="0051300B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7C09A4" w:rsidRDefault="0051300B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Договора. </w:t>
      </w:r>
    </w:p>
    <w:p w:rsidR="007C09A4" w:rsidRDefault="0051300B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</w:t>
      </w:r>
      <w:r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</w:t>
      </w:r>
      <w:r>
        <w:rPr>
          <w:sz w:val="24"/>
          <w:szCs w:val="24"/>
        </w:rPr>
        <w:t xml:space="preserve">передача), в том числе в залог, прав (требований) к Покупателю </w:t>
      </w:r>
      <w:r>
        <w:rPr>
          <w:sz w:val="24"/>
          <w:szCs w:val="24"/>
        </w:rPr>
        <w:br/>
        <w:t xml:space="preserve">по денежным обязательствам, принадлежащих Поставщику на основании Договора, допускается только с предварительного </w:t>
      </w:r>
      <w:r>
        <w:rPr>
          <w:sz w:val="24"/>
          <w:szCs w:val="24"/>
        </w:rPr>
        <w:lastRenderedPageBreak/>
        <w:t>письменного согласия Покупателя и оформляется трехсторонним договором</w:t>
      </w:r>
      <w:r>
        <w:rPr>
          <w:rStyle w:val="af3"/>
          <w:sz w:val="24"/>
          <w:szCs w:val="24"/>
        </w:rPr>
        <w:footnoteReference w:id="10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7C09A4" w:rsidRDefault="0051300B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f3"/>
          <w:sz w:val="24"/>
          <w:szCs w:val="24"/>
          <w:highlight w:val="lightGray"/>
        </w:rPr>
        <w:footnoteReference w:id="11"/>
      </w:r>
      <w:r>
        <w:rPr>
          <w:sz w:val="24"/>
          <w:szCs w:val="24"/>
          <w:highlight w:val="lightGray"/>
        </w:rPr>
        <w:t>.</w:t>
      </w:r>
    </w:p>
    <w:p w:rsidR="007C09A4" w:rsidRDefault="007C09A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7C09A4" w:rsidRDefault="0051300B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приложе</w:t>
      </w:r>
      <w:r>
        <w:rPr>
          <w:b/>
          <w:bCs/>
          <w:sz w:val="24"/>
          <w:szCs w:val="24"/>
        </w:rPr>
        <w:t xml:space="preserve">ний </w:t>
      </w:r>
    </w:p>
    <w:p w:rsidR="007C09A4" w:rsidRDefault="0051300B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2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7C09A4" w:rsidRDefault="0051300B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7C09A4" w:rsidRDefault="0051300B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Критерии отбора Банков-Гарантов.</w:t>
      </w:r>
      <w:bookmarkEnd w:id="12"/>
    </w:p>
    <w:p w:rsidR="007C09A4" w:rsidRDefault="0051300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sz w:val="24"/>
          <w:szCs w:val="24"/>
        </w:rPr>
        <w:br/>
        <w:t>и внутриобъектового режима, требований охраны труда,</w:t>
      </w:r>
      <w:r>
        <w:rPr>
          <w:bCs/>
          <w:sz w:val="24"/>
          <w:szCs w:val="24"/>
        </w:rPr>
        <w:t xml:space="preserve"> пожарной и промышленной безопасности.</w:t>
      </w:r>
    </w:p>
    <w:p w:rsidR="007C09A4" w:rsidRDefault="0051300B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7C09A4" w:rsidRDefault="007C09A4">
      <w:pPr>
        <w:pStyle w:val="afa"/>
        <w:widowControl/>
        <w:shd w:val="clear" w:color="auto" w:fill="FFFFFF"/>
        <w:tabs>
          <w:tab w:val="left" w:pos="426"/>
        </w:tabs>
        <w:ind w:left="0"/>
        <w:rPr>
          <w:b/>
          <w:bCs/>
          <w:sz w:val="24"/>
          <w:szCs w:val="24"/>
        </w:rPr>
      </w:pPr>
    </w:p>
    <w:tbl>
      <w:tblPr>
        <w:tblW w:w="98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79"/>
        <w:gridCol w:w="149"/>
        <w:gridCol w:w="4637"/>
        <w:gridCol w:w="325"/>
      </w:tblGrid>
      <w:tr w:rsidR="007C09A4">
        <w:tc>
          <w:tcPr>
            <w:tcW w:w="4928" w:type="dxa"/>
            <w:gridSpan w:val="2"/>
          </w:tcPr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7C09A4">
        <w:tc>
          <w:tcPr>
            <w:tcW w:w="4928" w:type="dxa"/>
            <w:gridSpan w:val="2"/>
            <w:shd w:val="clear" w:color="auto" w:fill="auto"/>
          </w:tcPr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край, г. Красноярск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660017, Красноярский край,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г.о. Красноярск г. Красноярск, ул. Перенсона,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зд. 2а, помещ. 1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«РусГидро»-«Каскад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Верхневолжских ГЭС»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152917, Ярославская обл., г. Рыбинск,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Вяземского, 31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2460066195/761002001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Калужское отделение № 8608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«Сбербанк»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р/сч </w:t>
            </w:r>
            <w:r>
              <w:rPr>
                <w:sz w:val="24"/>
                <w:szCs w:val="24"/>
              </w:rPr>
              <w:lastRenderedPageBreak/>
              <w:t>40702810577190001878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 30101810100000000612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042908612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(4855) 29-74-59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(4855) 21-51-25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ПАО «РусГидро» -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«Каскад Верхневолжских ГЭС»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</w:t>
            </w:r>
            <w:r>
              <w:rPr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7C09A4" w:rsidRDefault="007C09A4">
            <w:pPr>
              <w:rPr>
                <w:b/>
                <w:sz w:val="24"/>
                <w:szCs w:val="24"/>
              </w:rPr>
            </w:pP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/ КПП 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___________________</w:t>
            </w:r>
            <w:r>
              <w:rPr>
                <w:sz w:val="24"/>
                <w:szCs w:val="24"/>
              </w:rPr>
              <w:t>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___________________________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7C09A4" w:rsidRDefault="005130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  <w:lang w:val="en-US"/>
              </w:rPr>
              <w:t>_________________________</w:t>
            </w:r>
          </w:p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  <w:lang w:val="en-US"/>
              </w:rPr>
              <w:t>_______________________</w:t>
            </w: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эл. почта </w:t>
            </w:r>
            <w:hyperlink r:id="rId14">
              <w:r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_______________________</w:t>
              </w:r>
            </w:hyperlink>
          </w:p>
        </w:tc>
      </w:tr>
      <w:tr w:rsidR="007C09A4">
        <w:tc>
          <w:tcPr>
            <w:tcW w:w="4779" w:type="dxa"/>
          </w:tcPr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Дережков А.В.</w:t>
            </w:r>
          </w:p>
          <w:p w:rsidR="007C09A4" w:rsidRDefault="007C09A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7C09A4" w:rsidRDefault="007C09A4">
            <w:pPr>
              <w:rPr>
                <w:sz w:val="24"/>
                <w:szCs w:val="24"/>
              </w:rPr>
            </w:pPr>
          </w:p>
          <w:p w:rsidR="007C09A4" w:rsidRDefault="005130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_______________ / </w:t>
            </w:r>
            <w:r>
              <w:rPr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325" w:type="dxa"/>
          </w:tcPr>
          <w:p w:rsidR="007C09A4" w:rsidRDefault="007C09A4"/>
        </w:tc>
      </w:tr>
    </w:tbl>
    <w:p w:rsidR="007C09A4" w:rsidRDefault="007C09A4">
      <w:pPr>
        <w:sectPr w:rsidR="007C09A4">
          <w:headerReference w:type="default" r:id="rId15"/>
          <w:footerReference w:type="default" r:id="rId16"/>
          <w:headerReference w:type="first" r:id="rId17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16384"/>
        </w:sectPr>
      </w:pPr>
    </w:p>
    <w:p w:rsidR="007C09A4" w:rsidRDefault="0051300B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7C09A4" w:rsidRDefault="0051300B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7C09A4" w:rsidRDefault="0051300B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 xml:space="preserve">от «____» </w:t>
      </w:r>
      <w:r>
        <w:rPr>
          <w:sz w:val="22"/>
          <w:szCs w:val="22"/>
        </w:rPr>
        <w:t>__________ 20 _ г. № _____</w:t>
      </w:r>
    </w:p>
    <w:p w:rsidR="007C09A4" w:rsidRDefault="007C09A4">
      <w:pPr>
        <w:jc w:val="center"/>
        <w:rPr>
          <w:b/>
          <w:sz w:val="24"/>
          <w:szCs w:val="24"/>
        </w:rPr>
      </w:pPr>
    </w:p>
    <w:p w:rsidR="007C09A4" w:rsidRDefault="005130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7C09A4" w:rsidRDefault="007C09A4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632"/>
        <w:gridCol w:w="635"/>
        <w:gridCol w:w="636"/>
        <w:gridCol w:w="798"/>
        <w:gridCol w:w="765"/>
        <w:gridCol w:w="642"/>
        <w:gridCol w:w="761"/>
        <w:gridCol w:w="719"/>
        <w:gridCol w:w="382"/>
        <w:gridCol w:w="151"/>
        <w:gridCol w:w="670"/>
        <w:gridCol w:w="576"/>
        <w:gridCol w:w="534"/>
        <w:gridCol w:w="744"/>
        <w:gridCol w:w="581"/>
      </w:tblGrid>
      <w:tr w:rsidR="007C09A4">
        <w:trPr>
          <w:trHeight w:val="5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12"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Cs/>
              </w:rPr>
            </w:pPr>
          </w:p>
          <w:p w:rsidR="007C09A4" w:rsidRDefault="007C09A4">
            <w:pPr>
              <w:jc w:val="center"/>
              <w:rPr>
                <w:b/>
                <w:bCs/>
              </w:rPr>
            </w:pPr>
          </w:p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</w:t>
            </w:r>
            <w:r>
              <w:rPr>
                <w:bCs/>
                <w:highlight w:val="lightGray"/>
              </w:rPr>
              <w:t xml:space="preserve">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13"/>
            </w:r>
          </w:p>
          <w:p w:rsidR="007C09A4" w:rsidRDefault="007C09A4">
            <w:pPr>
              <w:jc w:val="center"/>
              <w:rPr>
                <w:b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7C09A4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jc w:val="center"/>
              <w:rPr>
                <w:highlight w:val="yellow"/>
              </w:rPr>
            </w:pPr>
          </w:p>
        </w:tc>
      </w:tr>
      <w:tr w:rsidR="007C09A4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jc w:val="center"/>
              <w:rPr>
                <w:highlight w:val="yellow"/>
              </w:rPr>
            </w:pPr>
          </w:p>
        </w:tc>
      </w:tr>
      <w:tr w:rsidR="007C09A4">
        <w:trPr>
          <w:trHeight w:val="62"/>
        </w:trPr>
        <w:tc>
          <w:tcPr>
            <w:tcW w:w="6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51300B">
            <w:pPr>
              <w:rPr>
                <w:highlight w:val="yellow"/>
              </w:rPr>
            </w:pPr>
            <w:r>
              <w:rPr>
                <w:highlight w:val="lightGray"/>
              </w:rPr>
              <w:t xml:space="preserve">Итого </w:t>
            </w:r>
            <w:r>
              <w:rPr>
                <w:highlight w:val="lightGray"/>
              </w:rPr>
              <w:t>стоимость всего Товара (с учетом доставки), руб. с НДС: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9A4" w:rsidRDefault="007C09A4">
            <w:pPr>
              <w:rPr>
                <w:highlight w:val="yellow"/>
              </w:rPr>
            </w:pPr>
          </w:p>
        </w:tc>
      </w:tr>
    </w:tbl>
    <w:p w:rsidR="007C09A4" w:rsidRDefault="007C09A4">
      <w:pPr>
        <w:rPr>
          <w:i/>
          <w:sz w:val="22"/>
          <w:szCs w:val="22"/>
          <w:highlight w:val="lightGray"/>
        </w:rPr>
      </w:pPr>
    </w:p>
    <w:p w:rsidR="007C09A4" w:rsidRDefault="0051300B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lastRenderedPageBreak/>
        <w:t xml:space="preserve"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</w:t>
      </w:r>
      <w:r>
        <w:rPr>
          <w:i/>
          <w:sz w:val="22"/>
          <w:szCs w:val="22"/>
          <w:highlight w:val="lightGray"/>
        </w:rPr>
        <w:t>значение для Договора;</w:t>
      </w:r>
    </w:p>
    <w:p w:rsidR="007C09A4" w:rsidRDefault="0051300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 / 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7C09A4" w:rsidRDefault="007C09A4">
      <w:pPr>
        <w:rPr>
          <w:i/>
          <w:sz w:val="22"/>
          <w:szCs w:val="22"/>
        </w:rPr>
      </w:pPr>
    </w:p>
    <w:p w:rsidR="007C09A4" w:rsidRDefault="007C09A4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7C09A4">
        <w:trPr>
          <w:trHeight w:val="269"/>
        </w:trPr>
        <w:tc>
          <w:tcPr>
            <w:tcW w:w="4826" w:type="dxa"/>
          </w:tcPr>
          <w:p w:rsidR="007C09A4" w:rsidRDefault="005130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7C09A4" w:rsidRDefault="005130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7C09A4" w:rsidRDefault="007C09A4"/>
    <w:p w:rsidR="007C09A4" w:rsidRDefault="0051300B">
      <w:r>
        <w:t xml:space="preserve"> __________ /__________</w:t>
      </w:r>
      <w:r>
        <w:tab/>
        <w:t xml:space="preserve">                                          </w:t>
      </w:r>
      <w:r>
        <w:t>___________ /___________</w:t>
      </w:r>
    </w:p>
    <w:p w:rsidR="007C09A4" w:rsidRDefault="007C09A4">
      <w:pPr>
        <w:rPr>
          <w:i/>
          <w:sz w:val="24"/>
          <w:szCs w:val="24"/>
          <w:highlight w:val="yellow"/>
        </w:rPr>
      </w:pPr>
    </w:p>
    <w:p w:rsidR="007C09A4" w:rsidRDefault="0051300B">
      <w:pPr>
        <w:widowControl/>
        <w:rPr>
          <w:sz w:val="22"/>
          <w:szCs w:val="22"/>
        </w:rPr>
      </w:pPr>
      <w:r>
        <w:br w:type="page"/>
      </w:r>
    </w:p>
    <w:p w:rsidR="007C09A4" w:rsidRDefault="0051300B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7C09A4" w:rsidRDefault="0051300B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7C09A4" w:rsidRDefault="0051300B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7C09A4" w:rsidRDefault="007C09A4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51300B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09A4" w:rsidRDefault="007C09A4">
      <w:pPr>
        <w:widowControl/>
        <w:jc w:val="center"/>
        <w:rPr>
          <w:b/>
          <w:sz w:val="24"/>
          <w:szCs w:val="24"/>
        </w:rPr>
      </w:pPr>
    </w:p>
    <w:p w:rsidR="007C09A4" w:rsidRDefault="0051300B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C09A4" w:rsidRDefault="007C09A4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C09A4">
        <w:tc>
          <w:tcPr>
            <w:tcW w:w="4995" w:type="dxa"/>
            <w:shd w:val="clear" w:color="auto" w:fill="auto"/>
          </w:tcPr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C09A4" w:rsidRDefault="007C09A4">
            <w:pPr>
              <w:spacing w:line="360" w:lineRule="auto"/>
              <w:rPr>
                <w:sz w:val="24"/>
                <w:szCs w:val="24"/>
              </w:rPr>
            </w:pPr>
          </w:p>
          <w:p w:rsidR="007C09A4" w:rsidRDefault="005130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C09A4" w:rsidRDefault="007C09A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C09A4" w:rsidRDefault="007C09A4">
            <w:pPr>
              <w:spacing w:line="360" w:lineRule="auto"/>
              <w:rPr>
                <w:sz w:val="24"/>
                <w:szCs w:val="24"/>
              </w:rPr>
            </w:pPr>
          </w:p>
          <w:p w:rsidR="007C09A4" w:rsidRDefault="005130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C09A4" w:rsidRDefault="007C09A4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C09A4" w:rsidRDefault="007C09A4">
      <w:pPr>
        <w:ind w:right="96" w:firstLine="6237"/>
        <w:rPr>
          <w:sz w:val="24"/>
          <w:szCs w:val="24"/>
        </w:rPr>
      </w:pPr>
    </w:p>
    <w:p w:rsidR="007C09A4" w:rsidRDefault="0051300B">
      <w:pPr>
        <w:widowControl/>
        <w:rPr>
          <w:sz w:val="24"/>
          <w:szCs w:val="24"/>
        </w:rPr>
      </w:pPr>
      <w:r>
        <w:br w:type="page"/>
      </w:r>
    </w:p>
    <w:p w:rsidR="007C09A4" w:rsidRDefault="0051300B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7C09A4" w:rsidRDefault="0051300B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7C09A4" w:rsidRDefault="0051300B">
      <w:pPr>
        <w:ind w:firstLine="5529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7C09A4" w:rsidRDefault="007C09A4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7C09A4" w:rsidRDefault="007C09A4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7C09A4" w:rsidRDefault="0051300B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  <w:r>
        <w:rPr>
          <w:rStyle w:val="af3"/>
          <w:b/>
          <w:bCs/>
          <w:sz w:val="24"/>
          <w:szCs w:val="24"/>
        </w:rPr>
        <w:footnoteReference w:id="14"/>
      </w:r>
    </w:p>
    <w:p w:rsidR="007C09A4" w:rsidRDefault="007C09A4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7C09A4" w:rsidRDefault="0051300B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</w:t>
      </w:r>
      <w:r>
        <w:rPr>
          <w:sz w:val="24"/>
          <w:szCs w:val="24"/>
        </w:rPr>
        <w:t>Банков-Гарантов Группы РусГидро</w:t>
      </w:r>
      <w:r>
        <w:rPr>
          <w:rStyle w:val="af3"/>
          <w:sz w:val="24"/>
          <w:szCs w:val="24"/>
          <w:lang w:val="en-GB"/>
        </w:rPr>
        <w:footnoteReference w:id="15"/>
      </w:r>
      <w:r>
        <w:rPr>
          <w:sz w:val="24"/>
          <w:szCs w:val="24"/>
        </w:rPr>
        <w:t>, а также соответствовать следующим критериям: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 этом лицензия не должна быть приостановлена полно</w:t>
      </w:r>
      <w:r>
        <w:rPr>
          <w:sz w:val="24"/>
          <w:szCs w:val="24"/>
        </w:rPr>
        <w:t>стью или частично.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Присутствовать в Перечне кредитных организаций, соответствующих требованиям, установленным ч. 1 ст. 2 </w:t>
      </w:r>
      <w:r>
        <w:rPr>
          <w:sz w:val="24"/>
          <w:szCs w:val="24"/>
        </w:rPr>
        <w:lastRenderedPageBreak/>
        <w:t>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договоров банковского вклада, д</w:t>
      </w:r>
      <w:r>
        <w:rPr>
          <w:sz w:val="24"/>
          <w:szCs w:val="24"/>
        </w:rPr>
        <w:t>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</w:t>
      </w:r>
      <w:r>
        <w:rPr>
          <w:sz w:val="24"/>
          <w:szCs w:val="24"/>
        </w:rPr>
        <w:t xml:space="preserve">ции» (далее – 213-ФЗ) или иным документом, его заменяющим (в случае отмены </w:t>
      </w:r>
      <w:r>
        <w:rPr>
          <w:sz w:val="24"/>
          <w:szCs w:val="24"/>
        </w:rPr>
        <w:br/>
        <w:t>213-ФЗ).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собственные средства (капитал) в размере не менее 30 млрд. рублей </w:t>
      </w:r>
      <w:r>
        <w:rPr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sz w:val="24"/>
          <w:szCs w:val="24"/>
        </w:rPr>
        <w:br/>
        <w:t>в информационн</w:t>
      </w:r>
      <w:r>
        <w:rPr>
          <w:sz w:val="24"/>
          <w:szCs w:val="24"/>
        </w:rPr>
        <w:t>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cbr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»)», код формы 0409123 и рассчитанного в соответствии с Положением Банка России от 04.07.2018 № 646-П «О методике определения собственных с</w:t>
      </w:r>
      <w:r>
        <w:rPr>
          <w:sz w:val="24"/>
          <w:szCs w:val="24"/>
        </w:rPr>
        <w:t xml:space="preserve">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</w:t>
      </w:r>
      <w:r>
        <w:rPr>
          <w:sz w:val="24"/>
          <w:szCs w:val="24"/>
        </w:rPr>
        <w:br/>
        <w:t>ЦБ РФ) или иным документом, его заменяющим (в случае изменения или отмены указанного Положения).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</w:t>
      </w:r>
      <w:r>
        <w:rPr>
          <w:sz w:val="24"/>
          <w:szCs w:val="24"/>
        </w:rPr>
        <w:t>тства АКРА или не ниже уровня «</w:t>
      </w:r>
      <w:r>
        <w:rPr>
          <w:sz w:val="24"/>
          <w:szCs w:val="24"/>
          <w:lang w:val="en-GB"/>
        </w:rPr>
        <w:t>ruBBB</w:t>
      </w:r>
      <w:r>
        <w:rPr>
          <w:sz w:val="24"/>
          <w:szCs w:val="24"/>
        </w:rPr>
        <w:t xml:space="preserve">» рейтингового агентства Эксперт РА. В случае </w:t>
      </w:r>
      <w:r>
        <w:rPr>
          <w:sz w:val="24"/>
          <w:szCs w:val="24"/>
        </w:rPr>
        <w:lastRenderedPageBreak/>
        <w:t>отсутствия у кредитной организации рейтинга АКРА или Эксперт РА, кредитная организация должна иметь рейтинг долгосрочной кредитоспособности не ниже уровня «ВВ» по классификац</w:t>
      </w:r>
      <w:r>
        <w:rPr>
          <w:sz w:val="24"/>
          <w:szCs w:val="24"/>
        </w:rPr>
        <w:t>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f3"/>
          <w:sz w:val="24"/>
          <w:szCs w:val="24"/>
          <w:lang w:val="en-GB"/>
        </w:rPr>
        <w:footnoteReference w:id="16"/>
      </w:r>
      <w:r>
        <w:rPr>
          <w:sz w:val="24"/>
          <w:szCs w:val="24"/>
        </w:rPr>
        <w:t xml:space="preserve">. 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системе обязательного страхования вкладов в банках Российской Федерации в соответствии с </w:t>
      </w:r>
      <w:r>
        <w:rPr>
          <w:sz w:val="24"/>
          <w:szCs w:val="24"/>
        </w:rPr>
        <w:t>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f3"/>
          <w:sz w:val="24"/>
          <w:szCs w:val="24"/>
          <w:lang w:val="en-GB"/>
        </w:rPr>
        <w:footnoteReference w:id="17"/>
      </w:r>
      <w:r>
        <w:rPr>
          <w:sz w:val="24"/>
          <w:szCs w:val="24"/>
        </w:rPr>
        <w:t>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оздоровления (санации), а также в Реестре банков, находящихся в процессе финансового оздоровления (опубликован в разделе</w:t>
      </w:r>
      <w:r>
        <w:rPr>
          <w:sz w:val="24"/>
          <w:szCs w:val="24"/>
        </w:rPr>
        <w:t xml:space="preserve">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asv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>))».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иметь просроченную задолженность перед Заказчиком и компаниями Группы РусГидро.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Присутствовать (иметь отделение, филиал) по месту нахож</w:t>
      </w:r>
      <w:r>
        <w:rPr>
          <w:sz w:val="24"/>
          <w:szCs w:val="24"/>
        </w:rPr>
        <w:t>дения Заказчика, его обособленного подразделения или Филиала, для нужд которого заключается Договор</w:t>
      </w:r>
      <w:r>
        <w:rPr>
          <w:rStyle w:val="af3"/>
          <w:sz w:val="24"/>
          <w:szCs w:val="24"/>
          <w:lang w:val="en-GB"/>
        </w:rPr>
        <w:footnoteReference w:id="18"/>
      </w:r>
      <w:r>
        <w:rPr>
          <w:sz w:val="24"/>
          <w:szCs w:val="24"/>
        </w:rPr>
        <w:t>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7C09A4" w:rsidRDefault="0051300B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</w:t>
      </w:r>
      <w:r>
        <w:rPr>
          <w:sz w:val="24"/>
          <w:szCs w:val="24"/>
        </w:rPr>
        <w:t xml:space="preserve"> контролем либо значительным влиянием которых находятся кредитные организации, по состоянию на 01.01.2015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</w:t>
      </w:r>
      <w:r>
        <w:rPr>
          <w:sz w:val="24"/>
          <w:szCs w:val="24"/>
        </w:rPr>
        <w:t xml:space="preserve">едитной организации, </w:t>
      </w:r>
      <w:r>
        <w:rPr>
          <w:sz w:val="24"/>
          <w:szCs w:val="24"/>
        </w:rPr>
        <w:br/>
        <w:t xml:space="preserve">в которой могут размещаться средства федерального бюджета на банковских депозитах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</w:t>
      </w:r>
      <w:r>
        <w:rPr>
          <w:sz w:val="24"/>
          <w:szCs w:val="24"/>
        </w:rPr>
        <w:t>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депозитах».</w:t>
      </w:r>
    </w:p>
    <w:p w:rsidR="007C09A4" w:rsidRDefault="0051300B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Основной целью деятельности которых является реализация програ</w:t>
      </w:r>
      <w:r>
        <w:rPr>
          <w:sz w:val="24"/>
          <w:szCs w:val="24"/>
        </w:rPr>
        <w:t xml:space="preserve">мм поддержки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 xml:space="preserve">и Указом Президента Российской Федерации от 05.06.2015 № 287 «О мерах </w:t>
      </w:r>
      <w:r>
        <w:rPr>
          <w:sz w:val="24"/>
          <w:szCs w:val="24"/>
        </w:rPr>
        <w:t>по дальнейшему развитию малого и среднего предпринимательства».</w:t>
      </w:r>
    </w:p>
    <w:p w:rsidR="007C09A4" w:rsidRDefault="0051300B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</w:t>
      </w:r>
      <w:r>
        <w:rPr>
          <w:sz w:val="24"/>
          <w:szCs w:val="24"/>
        </w:rPr>
        <w:t>честве уполномоченной кредитной организации, ответственной за проведение расчетов между субъектами ОРЭМ.</w:t>
      </w:r>
    </w:p>
    <w:p w:rsidR="007C09A4" w:rsidRDefault="0051300B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7C09A4" w:rsidRDefault="0051300B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</w:t>
      </w:r>
      <w:r>
        <w:rPr>
          <w:sz w:val="24"/>
          <w:szCs w:val="24"/>
        </w:rPr>
        <w:t>рагента перед Группой РусГидро, не должна превышать размер лимита риска, определяемого по формуле:</w:t>
      </w:r>
    </w:p>
    <w:p w:rsidR="007C09A4" w:rsidRDefault="0051300B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r>
        <w:rPr>
          <w:b/>
          <w:i/>
          <w:sz w:val="24"/>
          <w:szCs w:val="24"/>
          <w:lang w:val="en-GB"/>
        </w:rPr>
        <w:t xml:space="preserve">  = 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b/>
          <w:i/>
          <w:sz w:val="24"/>
          <w:szCs w:val="24"/>
          <w:lang w:val="en-GB"/>
        </w:rPr>
        <w:t xml:space="preserve"> × 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sz w:val="24"/>
          <w:szCs w:val="24"/>
          <w:lang w:val="en-GB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7C09A4">
        <w:trPr>
          <w:trHeight w:val="426"/>
        </w:trPr>
        <w:tc>
          <w:tcPr>
            <w:tcW w:w="817" w:type="dxa"/>
          </w:tcPr>
          <w:p w:rsidR="007C09A4" w:rsidRDefault="0051300B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0" w:type="dxa"/>
          </w:tcPr>
          <w:p w:rsidR="007C09A4" w:rsidRDefault="0051300B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9" w:type="dxa"/>
          </w:tcPr>
          <w:p w:rsidR="007C09A4" w:rsidRDefault="0051300B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19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09A4">
        <w:trPr>
          <w:trHeight w:val="280"/>
        </w:trPr>
        <w:tc>
          <w:tcPr>
            <w:tcW w:w="817" w:type="dxa"/>
          </w:tcPr>
          <w:p w:rsidR="007C09A4" w:rsidRDefault="0051300B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lastRenderedPageBreak/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7C09A4" w:rsidRDefault="007C09A4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0" w:type="dxa"/>
          </w:tcPr>
          <w:p w:rsidR="007C09A4" w:rsidRDefault="0051300B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509" w:type="dxa"/>
          </w:tcPr>
          <w:p w:rsidR="007C09A4" w:rsidRDefault="0051300B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18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 строке 000 «Расчет собственных средств</w:t>
            </w:r>
            <w:r>
              <w:rPr>
                <w:sz w:val="24"/>
                <w:szCs w:val="24"/>
              </w:rPr>
              <w:t xml:space="preserve">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7C09A4">
        <w:trPr>
          <w:trHeight w:val="993"/>
        </w:trPr>
        <w:tc>
          <w:tcPr>
            <w:tcW w:w="817" w:type="dxa"/>
          </w:tcPr>
          <w:p w:rsidR="007C09A4" w:rsidRDefault="0051300B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0" w:type="dxa"/>
          </w:tcPr>
          <w:p w:rsidR="007C09A4" w:rsidRDefault="0051300B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9" w:type="dxa"/>
          </w:tcPr>
          <w:p w:rsidR="007C09A4" w:rsidRDefault="0051300B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20"/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7C09A4" w:rsidRDefault="0051300B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7C09A4" w:rsidRDefault="0051300B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</w:t>
            </w:r>
            <w:r>
              <w:rPr>
                <w:sz w:val="24"/>
                <w:szCs w:val="24"/>
              </w:rPr>
              <w:t xml:space="preserve">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GB"/>
              </w:rPr>
              <w:t>ruA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7C09A4" w:rsidRDefault="0051300B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</w:t>
            </w:r>
            <w:r>
              <w:rPr>
                <w:sz w:val="24"/>
                <w:szCs w:val="24"/>
              </w:rPr>
              <w:t xml:space="preserve">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7C09A4" w:rsidRDefault="007C09A4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Layout w:type="fixed"/>
        <w:tblLook w:val="0000" w:firstRow="0" w:lastRow="0" w:firstColumn="0" w:lastColumn="0" w:noHBand="0" w:noVBand="0"/>
      </w:tblPr>
      <w:tblGrid>
        <w:gridCol w:w="4961"/>
        <w:gridCol w:w="8790"/>
      </w:tblGrid>
      <w:tr w:rsidR="007C09A4">
        <w:tc>
          <w:tcPr>
            <w:tcW w:w="4961" w:type="dxa"/>
          </w:tcPr>
          <w:p w:rsidR="007C09A4" w:rsidRDefault="005130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7C09A4" w:rsidRDefault="005130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7C09A4">
        <w:tc>
          <w:tcPr>
            <w:tcW w:w="4961" w:type="dxa"/>
          </w:tcPr>
          <w:p w:rsidR="007C09A4" w:rsidRDefault="007C09A4">
            <w:pPr>
              <w:rPr>
                <w:sz w:val="22"/>
                <w:szCs w:val="22"/>
                <w:lang w:val="en-GB"/>
              </w:rPr>
            </w:pPr>
          </w:p>
          <w:p w:rsidR="007C09A4" w:rsidRDefault="0051300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</w:tc>
        <w:tc>
          <w:tcPr>
            <w:tcW w:w="8789" w:type="dxa"/>
          </w:tcPr>
          <w:p w:rsidR="007C09A4" w:rsidRDefault="007C09A4">
            <w:pPr>
              <w:rPr>
                <w:sz w:val="22"/>
                <w:szCs w:val="22"/>
                <w:lang w:val="en-GB"/>
              </w:rPr>
            </w:pPr>
          </w:p>
          <w:p w:rsidR="007C09A4" w:rsidRDefault="0051300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  <w:p w:rsidR="007C09A4" w:rsidRDefault="007C09A4">
            <w:pPr>
              <w:rPr>
                <w:sz w:val="22"/>
                <w:szCs w:val="22"/>
                <w:lang w:val="en-GB"/>
              </w:rPr>
            </w:pPr>
          </w:p>
          <w:p w:rsidR="007C09A4" w:rsidRDefault="007C09A4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7C09A4" w:rsidRDefault="007C09A4">
      <w:pPr>
        <w:ind w:right="96" w:firstLine="6237"/>
        <w:rPr>
          <w:sz w:val="24"/>
          <w:szCs w:val="24"/>
        </w:rPr>
      </w:pPr>
    </w:p>
    <w:p w:rsidR="007C09A4" w:rsidRDefault="0051300B">
      <w:pPr>
        <w:widowControl/>
        <w:rPr>
          <w:sz w:val="24"/>
          <w:szCs w:val="24"/>
        </w:rPr>
      </w:pPr>
      <w:r>
        <w:br w:type="page"/>
      </w:r>
    </w:p>
    <w:p w:rsidR="007C09A4" w:rsidRDefault="0051300B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7C09A4" w:rsidRDefault="0051300B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7C09A4" w:rsidRDefault="0051300B">
      <w:pPr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7C09A4" w:rsidRDefault="007C09A4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7C09A4" w:rsidRDefault="007C09A4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7C09A4" w:rsidRDefault="005130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7C09A4" w:rsidRDefault="005130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7C09A4" w:rsidRDefault="0051300B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7C09A4" w:rsidRDefault="007C09A4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Нарушение </w:t>
            </w:r>
            <w:r>
              <w:rPr>
                <w:sz w:val="24"/>
                <w:szCs w:val="24"/>
              </w:rPr>
              <w:t>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7C09A4">
            <w:pPr>
              <w:rPr>
                <w:sz w:val="24"/>
                <w:szCs w:val="24"/>
              </w:rPr>
            </w:pPr>
          </w:p>
        </w:tc>
      </w:tr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7C09A4" w:rsidRDefault="007C09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</w:t>
            </w:r>
            <w:r>
              <w:rPr>
                <w:sz w:val="24"/>
                <w:szCs w:val="24"/>
              </w:rPr>
              <w:t>дущему случаю за каждое следующее нарушение.</w:t>
            </w:r>
          </w:p>
        </w:tc>
      </w:tr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</w:t>
            </w:r>
            <w:r>
              <w:rPr>
                <w:sz w:val="24"/>
                <w:szCs w:val="24"/>
              </w:rPr>
              <w:t xml:space="preserve">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</w:t>
            </w:r>
            <w:r>
              <w:rPr>
                <w:sz w:val="24"/>
                <w:szCs w:val="24"/>
              </w:rPr>
              <w:t>чай нарушения.</w:t>
            </w:r>
          </w:p>
        </w:tc>
      </w:tr>
      <w:tr w:rsidR="007C09A4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</w:t>
            </w:r>
            <w:r>
              <w:rPr>
                <w:sz w:val="24"/>
                <w:szCs w:val="24"/>
              </w:rPr>
              <w:t xml:space="preserve">00 (Пятьсот) рублей в случае утраты или приведения в негодность электронного пропуска, выданного Покупателем. </w:t>
            </w:r>
          </w:p>
          <w:p w:rsidR="007C09A4" w:rsidRDefault="00513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</w:t>
            </w:r>
            <w:r>
              <w:rPr>
                <w:sz w:val="24"/>
                <w:szCs w:val="24"/>
              </w:rPr>
              <w:t>ние.</w:t>
            </w:r>
          </w:p>
        </w:tc>
      </w:tr>
    </w:tbl>
    <w:p w:rsidR="007C09A4" w:rsidRDefault="007C09A4">
      <w:pPr>
        <w:ind w:left="5103"/>
        <w:rPr>
          <w:sz w:val="24"/>
          <w:szCs w:val="24"/>
        </w:rPr>
      </w:pPr>
    </w:p>
    <w:p w:rsidR="007C09A4" w:rsidRDefault="007C09A4">
      <w:pPr>
        <w:ind w:left="5103"/>
        <w:rPr>
          <w:sz w:val="24"/>
          <w:szCs w:val="24"/>
        </w:rPr>
      </w:pPr>
    </w:p>
    <w:p w:rsidR="007C09A4" w:rsidRDefault="0051300B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C09A4" w:rsidRDefault="007C09A4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C09A4">
        <w:tc>
          <w:tcPr>
            <w:tcW w:w="4995" w:type="dxa"/>
            <w:shd w:val="clear" w:color="auto" w:fill="auto"/>
          </w:tcPr>
          <w:p w:rsidR="007C09A4" w:rsidRDefault="005130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7C09A4" w:rsidRDefault="005130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C09A4" w:rsidRDefault="007C09A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C09A4" w:rsidRDefault="0051300B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C09A4" w:rsidRDefault="005130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C09A4" w:rsidRDefault="007C09A4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C09A4" w:rsidRDefault="007C09A4">
      <w:pPr>
        <w:ind w:left="5103"/>
        <w:rPr>
          <w:b/>
          <w:bCs/>
          <w:sz w:val="24"/>
          <w:szCs w:val="24"/>
        </w:rPr>
      </w:pPr>
    </w:p>
    <w:p w:rsidR="007C09A4" w:rsidRDefault="007C09A4">
      <w:pPr>
        <w:widowControl/>
        <w:rPr>
          <w:b/>
          <w:bCs/>
          <w:sz w:val="24"/>
          <w:szCs w:val="24"/>
        </w:rPr>
      </w:pPr>
    </w:p>
    <w:sectPr w:rsidR="007C09A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418" w:header="567" w:footer="31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300B">
      <w:r>
        <w:separator/>
      </w:r>
    </w:p>
  </w:endnote>
  <w:endnote w:type="continuationSeparator" w:id="0">
    <w:p w:rsidR="00000000" w:rsidRDefault="0051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51300B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51300B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7C09A4" w:rsidRDefault="007C09A4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7C09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A4" w:rsidRDefault="0051300B">
      <w:pPr>
        <w:rPr>
          <w:sz w:val="12"/>
        </w:rPr>
      </w:pPr>
      <w:r>
        <w:separator/>
      </w:r>
    </w:p>
  </w:footnote>
  <w:footnote w:type="continuationSeparator" w:id="0">
    <w:p w:rsidR="007C09A4" w:rsidRDefault="0051300B">
      <w:pPr>
        <w:rPr>
          <w:sz w:val="12"/>
        </w:rPr>
      </w:pPr>
      <w:r>
        <w:continuationSeparator/>
      </w:r>
    </w:p>
  </w:footnote>
  <w:footnote w:id="1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t>Условие о размере авансового платежа в размере не менее 50 (пятидесяти) процентов от стоимости Товара предусматривается в  договорах, заключаемых в соответствии с Федеральным законом от 18.07.2011 № 223-ФЗ «О закупках товаров, работ, услуг отдельными видам</w:t>
      </w:r>
      <w:r>
        <w:t xml:space="preserve">и юридических лиц» по результатам закупок кранового оборудования, включенного в реестр промышленной продукции, произведенной на территории Российской Федерации, в соответствии с постановлением Правительства Российской Федерации от 17.07.2015 № 719 </w:t>
      </w:r>
      <w:r>
        <w:br/>
        <w:t>«О подт</w:t>
      </w:r>
      <w:r>
        <w:t>верждении производства промышленной продукции на территории Российской Федерации». При этом необходимо изменить процент последующих платежей (пункт 2.4.3 Договора).</w:t>
      </w:r>
    </w:p>
  </w:footnote>
  <w:footnote w:id="2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Указывается меньший размер платежей в случае применения ссылки к пункту 2.4.2 Договора о </w:t>
      </w:r>
      <w:r>
        <w:t>закупке кранового оборудования.</w:t>
      </w:r>
    </w:p>
  </w:footnote>
  <w:footnote w:id="3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операционной (текущей)</w:t>
      </w:r>
      <w:r w:rsidRPr="0051300B">
        <w:t xml:space="preserve"> и инвестиционной</w:t>
      </w:r>
      <w:r>
        <w:t xml:space="preserve"> деятельности Заказчика.</w:t>
      </w:r>
    </w:p>
  </w:footnote>
  <w:footnote w:id="4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Контрагент – МСП, при этом Заказчик попадает под действие постановления Правительства Российской Федерации от 11.12.2014 № </w:t>
      </w:r>
      <w:r>
        <w:t xml:space="preserve">1352 «Об особенностях участия субъектов малого и среднего предпринимательства в закупках товаров, работ, услуг отдельными видами </w:t>
      </w:r>
      <w:bookmarkStart w:id="0" w:name="_GoBack_Копия_1_Копия_1_Копия_1_Копия_1"/>
      <w:bookmarkEnd w:id="0"/>
      <w:r>
        <w:t>ю</w:t>
      </w:r>
      <w:bookmarkStart w:id="1" w:name="_GoBack"/>
      <w:bookmarkEnd w:id="1"/>
      <w:r>
        <w:t>ридических лиц».</w:t>
      </w:r>
    </w:p>
  </w:footnote>
  <w:footnote w:id="5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Договором предусмотрена поставка оборудования, входящего в пер</w:t>
      </w:r>
      <w:r>
        <w:t>ечень, утвержденный приказом Минпромторга России от 22.02.2022 № 544 «Об утверждении перечня оборудования, эксплуатируемого по итогам реализации проектов по модернизации, реконструкции или строительству генерирующих объектов тепловых электростанций, включе</w:t>
      </w:r>
      <w:r>
        <w:t xml:space="preserve">нных в перечень генерирующих объектов тепловых электростанций, подлежащих модернизации (реконструкции) или строительству </w:t>
      </w:r>
      <w:r>
        <w:br/>
        <w:t>в неценовых зонах оптового рынка электрической энергии и мощности, в отношении которого необходимо получить заключение о подтверждении</w:t>
      </w:r>
      <w:r>
        <w:t xml:space="preserve"> производства промышленной продукции на территории Российской Федерации» (или заменяющим его документом).</w:t>
      </w:r>
    </w:p>
  </w:footnote>
  <w:footnote w:id="6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непредоставления новой Банковской гарантии возврата авансового платежа.</w:t>
      </w:r>
    </w:p>
  </w:footnote>
  <w:footnote w:id="7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Данный пункт применяется только в случае, если в отношении Контра</w:t>
      </w:r>
      <w:r>
        <w:rPr>
          <w:highlight w:val="lightGray"/>
        </w:rPr>
        <w:t>гента (победителя закупки) введены санкции / ограничительные меры. Форма Дополнительного соглашения является типовой (ТФД № 12.3)</w:t>
      </w:r>
      <w:r>
        <w:t>.</w:t>
      </w:r>
    </w:p>
  </w:footnote>
  <w:footnote w:id="8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в пункте 4.8 Договора установлена обязанность Поставщика предоставить Покупате</w:t>
      </w:r>
      <w:r>
        <w:t>лю копию(-и) заключения(-ий) о подтверждении производства Товара на территории Российской Федерации, выданного(-ых) Минпромторгом России в соответствии с постановлением Правительства Российской Федерации от 17.07.2015 № 719 «О подтверждении производства пр</w:t>
      </w:r>
      <w:r>
        <w:t>омышленной продукции на территории Российской Федерации».</w:t>
      </w:r>
    </w:p>
  </w:footnote>
  <w:footnote w:id="9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10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</w:t>
      </w:r>
      <w:r>
        <w:t>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</w:t>
      </w:r>
      <w:r>
        <w:t>тказано.</w:t>
      </w:r>
    </w:p>
  </w:footnote>
  <w:footnote w:id="11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12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</w:t>
      </w:r>
      <w:r>
        <w:br/>
        <w:t xml:space="preserve">от 14.12.2001 № </w:t>
      </w:r>
      <w:r>
        <w:t>529-ст).</w:t>
      </w:r>
    </w:p>
  </w:footnote>
  <w:footnote w:id="13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bCs/>
        </w:rPr>
        <w:t xml:space="preserve">Порядковый номер (номера) реестровой записи (реестровых записей), под которой (которыми) Товар  включен в реестры, предусмотренные пунктом 3 Постановления Правительства РФ от 23.12.2024 № 1875 «О мерах по предоставлению национального режима при </w:t>
      </w:r>
      <w:r>
        <w:rPr>
          <w:bCs/>
        </w:rPr>
        <w:t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</w:t>
      </w:r>
      <w:r>
        <w:rPr>
          <w:bCs/>
        </w:rPr>
        <w:t>ельством о Национальном режиме</w:t>
      </w:r>
      <w:r>
        <w:rPr>
          <w:rFonts w:eastAsiaTheme="minorHAnsi"/>
          <w:lang w:eastAsia="en-US"/>
        </w:rPr>
        <w:t>.</w:t>
      </w:r>
    </w:p>
  </w:footnote>
  <w:footnote w:id="14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t xml:space="preserve"> Не распространяются на договоры, заключенные по результатам конкурентной закупки товаров, работ, услуг в электронной форме только среди субъектов малого и среднего предпринимательства, требования к гарантам </w:t>
      </w:r>
      <w:r>
        <w:br/>
        <w:t>по которым пре</w:t>
      </w:r>
      <w:r>
        <w:t>дусмотрены федеральным законом от 18.07.2011 № 223-ФЗ «О закупках товаров, работ, услуг отдельными видами юридических лиц».</w:t>
      </w:r>
    </w:p>
  </w:footnote>
  <w:footnote w:id="15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Актуальный Перечень Банков-Гарантов Группы РусГидро размещен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16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</w:t>
      </w:r>
      <w:r>
        <w:rPr>
          <w:lang w:eastAsia="x-none"/>
        </w:rPr>
        <w:t xml:space="preserve">й организации и /или рейтинговых агентств и/или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).</w:t>
      </w:r>
    </w:p>
  </w:footnote>
  <w:footnote w:id="17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Данное требование не применяется в отношении небанковских кредитных организаций.</w:t>
      </w:r>
    </w:p>
  </w:footnote>
  <w:footnote w:id="18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При издании ПО организационно-распорядительного документа о ТФУ данны</w:t>
      </w:r>
      <w:r>
        <w:rPr>
          <w:lang w:eastAsia="x-none"/>
        </w:rPr>
        <w:t>й критерий может быть исключен.</w:t>
      </w:r>
    </w:p>
  </w:footnote>
  <w:footnote w:id="19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Значение показателя округляется в большую или меньшую сторону до суммы, кратной 100 млн. руб. </w:t>
      </w:r>
      <w:r>
        <w:rPr>
          <w:lang w:eastAsia="x-none"/>
        </w:rPr>
        <w:br/>
        <w:t xml:space="preserve">по правилам математического округления. В случае, если первая из отделяемых цифр меньше 5 - то значение показателя округляется </w:t>
      </w:r>
      <w:r>
        <w:rPr>
          <w:lang w:eastAsia="x-none"/>
        </w:rPr>
        <w:t>в меньшую сторону; если первая из отделяемых цифр больше 5, то значение показателя округляется в большую сторону. Например, 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</w:t>
      </w:r>
      <w:r>
        <w:rPr>
          <w:lang w:eastAsia="x-none"/>
        </w:rPr>
        <w:t>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20">
    <w:p w:rsidR="007C09A4" w:rsidRDefault="0051300B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</w:t>
      </w:r>
      <w:r>
        <w:rPr>
          <w:lang w:eastAsia="x-none"/>
        </w:rPr>
        <w:br/>
        <w:t xml:space="preserve">из присвоенных (по данным </w:t>
      </w:r>
      <w:r>
        <w:rPr>
          <w:lang w:eastAsia="x-none"/>
        </w:rPr>
        <w:t xml:space="preserve">сайта кредитной организации и /или рейтинговых агентств и/или </w:t>
      </w:r>
      <w:r>
        <w:rPr>
          <w:lang w:eastAsia="x-none"/>
        </w:rPr>
        <w:br/>
        <w:t xml:space="preserve">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7C09A4">
    <w:pPr>
      <w:tabs>
        <w:tab w:val="left" w:pos="1875"/>
        <w:tab w:val="center" w:pos="4153"/>
        <w:tab w:val="right" w:pos="8364"/>
      </w:tabs>
      <w:ind w:left="8364" w:hanging="426"/>
    </w:pPr>
  </w:p>
  <w:p w:rsidR="007C09A4" w:rsidRDefault="007C09A4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51300B">
    <w:pPr>
      <w:pStyle w:val="af5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7C09A4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4" w:rsidRDefault="007C09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180"/>
    <w:multiLevelType w:val="multilevel"/>
    <w:tmpl w:val="0CE4D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A2F87"/>
    <w:multiLevelType w:val="multilevel"/>
    <w:tmpl w:val="FDBEFD9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D66DB"/>
    <w:multiLevelType w:val="multilevel"/>
    <w:tmpl w:val="476205B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DD1E60"/>
    <w:multiLevelType w:val="multilevel"/>
    <w:tmpl w:val="E646B21E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4" w15:restartNumberingAfterBreak="0">
    <w:nsid w:val="2C723D6D"/>
    <w:multiLevelType w:val="multilevel"/>
    <w:tmpl w:val="5CF8118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4A37D9"/>
    <w:multiLevelType w:val="multilevel"/>
    <w:tmpl w:val="682005D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AF71C0"/>
    <w:multiLevelType w:val="multilevel"/>
    <w:tmpl w:val="32EAB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45807823"/>
    <w:multiLevelType w:val="multilevel"/>
    <w:tmpl w:val="5D2A9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13179BB"/>
    <w:multiLevelType w:val="multilevel"/>
    <w:tmpl w:val="B68CCAF4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430BC7"/>
    <w:multiLevelType w:val="multilevel"/>
    <w:tmpl w:val="F44A719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7A2A12"/>
    <w:multiLevelType w:val="multilevel"/>
    <w:tmpl w:val="48D2208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 w15:restartNumberingAfterBreak="0">
    <w:nsid w:val="64AE31CE"/>
    <w:multiLevelType w:val="multilevel"/>
    <w:tmpl w:val="E410CC8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534C24"/>
    <w:multiLevelType w:val="multilevel"/>
    <w:tmpl w:val="8332773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681B1A9D"/>
    <w:multiLevelType w:val="multilevel"/>
    <w:tmpl w:val="51C2066C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897EB0"/>
    <w:multiLevelType w:val="multilevel"/>
    <w:tmpl w:val="0E728E96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8"/>
  </w:num>
  <w:num w:numId="5">
    <w:abstractNumId w:val="5"/>
  </w:num>
  <w:num w:numId="6">
    <w:abstractNumId w:val="2"/>
  </w:num>
  <w:num w:numId="7">
    <w:abstractNumId w:val="14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4"/>
    <w:rsid w:val="0051300B"/>
    <w:rsid w:val="007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DFC7"/>
  <w15:docId w15:val="{10BC68D7-6975-44D9-B0DB-F1B2DE83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d">
    <w:name w:val="List"/>
    <w:basedOn w:val="a6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0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1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2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3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4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5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6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7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8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9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yperlink" Target="http://www.cbr.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ubanovRL@mail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F0EBE-3037-483D-A03E-63A8959A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25</Pages>
  <Words>10722</Words>
  <Characters>61122</Characters>
  <Application>Microsoft Office Word</Application>
  <DocSecurity>0</DocSecurity>
  <Lines>509</Lines>
  <Paragraphs>143</Paragraphs>
  <ScaleCrop>false</ScaleCrop>
  <Company>Inter RAO UES</Company>
  <LinksUpToDate>false</LinksUpToDate>
  <CharactersWithSpaces>71701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Рослякова Елена Борисовна</cp:lastModifiedBy>
  <cp:revision>13</cp:revision>
  <cp:lastPrinted>2018-05-22T09:46:00Z</cp:lastPrinted>
  <dcterms:created xsi:type="dcterms:W3CDTF">2025-09-11T06:12:00Z</dcterms:created>
  <dcterms:modified xsi:type="dcterms:W3CDTF">2026-07-03T06:45:00Z</dcterms:modified>
  <dc:language>ru-RU</dc:language>
</cp:coreProperties>
</file>