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Технические требования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«ОКПД2 - 71.20.19.190. Техническое обслуживание системы контроля управления доступом»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suppressLineNumbers/>
            <w:bidi w:val="0"/>
            <w:ind w:left="0" w:right="0" w:hanging="0"/>
            <w:jc w:val="left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Оглавление</w:t>
          </w:r>
        </w:p>
        <w:p>
          <w:pPr>
            <w:pStyle w:val="TOC1"/>
            <w:bidi w:val="0"/>
            <w:jc w:val="left"/>
            <w:rPr/>
          </w:pPr>
          <w:r>
            <w:fldChar w:fldCharType="begin"/>
          </w:r>
          <w:r>
            <w:rPr>
              <w:rStyle w:val="Style7"/>
            </w:rPr>
            <w:instrText xml:space="preserve"> TOC \f \o "1-9" \h</w:instrText>
          </w:r>
          <w:r>
            <w:rPr>
              <w:rStyle w:val="Style7"/>
            </w:rPr>
            <w:fldChar w:fldCharType="separate"/>
          </w:r>
          <w:hyperlink w:anchor="__RefHeading___Toc1356_1067425474">
            <w:r>
              <w:rPr>
                <w:rStyle w:val="Style7"/>
              </w:rPr>
              <w:t>1. Общие положения</w:t>
              <w:tab/>
              <w:t>3</w:t>
            </w:r>
          </w:hyperlink>
        </w:p>
        <w:p>
          <w:pPr>
            <w:pStyle w:val="TOC2"/>
            <w:bidi w:val="0"/>
            <w:jc w:val="left"/>
            <w:rPr/>
          </w:pPr>
          <w:hyperlink w:anchor="__RefHeading___Toc1358_1067425474">
            <w:r>
              <w:rPr>
                <w:rStyle w:val="Style7"/>
              </w:rPr>
              <w:t>1.1. Обозначения и сокращения</w:t>
              <w:tab/>
              <w:t>3</w:t>
            </w:r>
          </w:hyperlink>
        </w:p>
        <w:p>
          <w:pPr>
            <w:pStyle w:val="TOC2"/>
            <w:bidi w:val="0"/>
            <w:jc w:val="left"/>
            <w:rPr/>
          </w:pPr>
          <w:hyperlink w:anchor="__RefHeading___Toc1360_1067425474">
            <w:r>
              <w:rPr>
                <w:rStyle w:val="Style7"/>
              </w:rPr>
              <w:t>1.2 наименование закупаемой продукции</w:t>
              <w:tab/>
              <w:t>3</w:t>
            </w:r>
          </w:hyperlink>
        </w:p>
        <w:p>
          <w:pPr>
            <w:pStyle w:val="TOC2"/>
            <w:bidi w:val="0"/>
            <w:jc w:val="left"/>
            <w:rPr/>
          </w:pPr>
          <w:hyperlink w:anchor="__RefHeading___Toc1362_1067425474">
            <w:r>
              <w:rPr>
                <w:rStyle w:val="Style7"/>
              </w:rPr>
              <w:t>1.3. Цель выполнения услуг</w:t>
              <w:tab/>
              <w:t>3</w:t>
            </w:r>
          </w:hyperlink>
        </w:p>
        <w:p>
          <w:pPr>
            <w:pStyle w:val="TOC2"/>
            <w:bidi w:val="0"/>
            <w:jc w:val="left"/>
            <w:rPr/>
          </w:pPr>
          <w:hyperlink w:anchor="__RefHeading___Toc1364_1067425474">
            <w:r>
              <w:rPr>
                <w:rStyle w:val="Style7"/>
              </w:rPr>
              <w:t>1.4. Существующее положение</w:t>
              <w:tab/>
              <w:t>3</w:t>
            </w:r>
          </w:hyperlink>
        </w:p>
        <w:p>
          <w:pPr>
            <w:pStyle w:val="TOC1"/>
            <w:bidi w:val="0"/>
            <w:jc w:val="left"/>
            <w:rPr/>
          </w:pPr>
          <w:hyperlink w:anchor="__RefHeading___Toc1366_1067425474">
            <w:r>
              <w:rPr>
                <w:rStyle w:val="Style7"/>
              </w:rPr>
              <w:t>2. Требования к продукции</w:t>
              <w:tab/>
              <w:t>4</w:t>
            </w:r>
          </w:hyperlink>
        </w:p>
        <w:p>
          <w:pPr>
            <w:pStyle w:val="TOC2"/>
            <w:bidi w:val="0"/>
            <w:jc w:val="left"/>
            <w:rPr/>
          </w:pPr>
          <w:hyperlink w:anchor="__RefHeading___Toc1368_1067425474">
            <w:r>
              <w:rPr>
                <w:rStyle w:val="Style7"/>
              </w:rPr>
              <w:t>2.1. Требования к объемам и срокам поставки</w:t>
              <w:tab/>
              <w:t>4</w:t>
            </w:r>
          </w:hyperlink>
        </w:p>
        <w:p>
          <w:pPr>
            <w:pStyle w:val="TOC2"/>
            <w:bidi w:val="0"/>
            <w:jc w:val="left"/>
            <w:rPr/>
          </w:pPr>
          <w:hyperlink w:anchor="__RefHeading___Toc1370_1067425474">
            <w:r>
              <w:rPr>
                <w:rStyle w:val="Style7"/>
              </w:rPr>
              <w:t>2.1.1. Перечень и объем закупаемой продукции</w:t>
              <w:tab/>
              <w:t>4</w:t>
            </w:r>
          </w:hyperlink>
        </w:p>
        <w:p>
          <w:pPr>
            <w:pStyle w:val="TOC2"/>
            <w:bidi w:val="0"/>
            <w:jc w:val="left"/>
            <w:rPr/>
          </w:pPr>
          <w:hyperlink w:anchor="__RefHeading___Toc1372_1067425474">
            <w:r>
              <w:rPr>
                <w:rStyle w:val="Style7"/>
              </w:rPr>
              <w:t>2.1.2. Требования к срокам поставки продукции</w:t>
              <w:tab/>
              <w:t>4</w:t>
            </w:r>
          </w:hyperlink>
        </w:p>
        <w:p>
          <w:pPr>
            <w:pStyle w:val="TOC1"/>
            <w:bidi w:val="0"/>
            <w:jc w:val="left"/>
            <w:rPr/>
          </w:pPr>
          <w:hyperlink w:anchor="__RefHeading___Toc149143111">
            <w:r>
              <w:rPr>
                <w:rStyle w:val="Style7"/>
              </w:rPr>
              <w:t>Таблица 2.2. Требования к срокам оказания услуг</w:t>
              <w:tab/>
              <w:t>4</w:t>
            </w:r>
          </w:hyperlink>
        </w:p>
        <w:p>
          <w:pPr>
            <w:pStyle w:val="TOC2"/>
            <w:bidi w:val="0"/>
            <w:jc w:val="left"/>
            <w:rPr/>
          </w:pPr>
          <w:hyperlink w:anchor="__RefHeading___Toc1374_1067425474">
            <w:r>
              <w:rPr>
                <w:rStyle w:val="Style7"/>
              </w:rPr>
              <w:t>2.2. Требования к качеству оказываемых услуг</w:t>
              <w:tab/>
              <w:t>5</w:t>
            </w:r>
          </w:hyperlink>
        </w:p>
        <w:p>
          <w:pPr>
            <w:pStyle w:val="TOC1"/>
            <w:bidi w:val="0"/>
            <w:jc w:val="left"/>
            <w:rPr/>
          </w:pPr>
          <w:hyperlink w:anchor="__RefHeading___Toc1417_1067425474">
            <w:r>
              <w:rPr>
                <w:rStyle w:val="Style7"/>
              </w:rPr>
              <w:t xml:space="preserve"> </w:t>
            </w:r>
            <w:r>
              <w:rPr>
                <w:rStyle w:val="Style7"/>
              </w:rPr>
              <w:t>3. Требования к документации по ценообразованию на этапе закупки</w:t>
              <w:tab/>
              <w:t>9</w:t>
            </w:r>
          </w:hyperlink>
          <w:r>
            <w:rPr>
              <w:rStyle w:val="Style7"/>
            </w:rPr>
            <w:fldChar w:fldCharType="end"/>
          </w:r>
        </w:p>
      </w:sdtContent>
    </w:sdt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  <w:r>
        <w:br w:type="page"/>
      </w:r>
    </w:p>
    <w:p>
      <w:pPr>
        <w:pStyle w:val="Heading1"/>
        <w:numPr>
          <w:ilvl w:val="0"/>
          <w:numId w:val="3"/>
        </w:numPr>
        <w:bidi w:val="0"/>
        <w:jc w:val="left"/>
        <w:rPr>
          <w:rFonts w:ascii="Times New Roman" w:hAnsi="Times New Roman"/>
          <w:sz w:val="22"/>
          <w:szCs w:val="22"/>
        </w:rPr>
      </w:pPr>
      <w:bookmarkStart w:id="0" w:name="__RefHeading___Toc1356_1067425474"/>
      <w:bookmarkEnd w:id="0"/>
      <w:r>
        <w:rPr>
          <w:rFonts w:ascii="Times New Roman" w:hAnsi="Times New Roman"/>
          <w:sz w:val="22"/>
          <w:szCs w:val="22"/>
        </w:rPr>
        <w:t>1. Общие положения</w:t>
      </w:r>
    </w:p>
    <w:p>
      <w:pPr>
        <w:pStyle w:val="Heading2"/>
        <w:numPr>
          <w:ilvl w:val="1"/>
          <w:numId w:val="2"/>
        </w:numPr>
        <w:bidi w:val="0"/>
        <w:jc w:val="left"/>
        <w:rPr>
          <w:rFonts w:ascii="Times New Roman" w:hAnsi="Times New Roman"/>
          <w:sz w:val="22"/>
          <w:szCs w:val="22"/>
        </w:rPr>
      </w:pPr>
      <w:bookmarkStart w:id="1" w:name="__RefHeading___Toc1358_1067425474"/>
      <w:bookmarkEnd w:id="1"/>
      <w:r>
        <w:rPr>
          <w:rFonts w:ascii="Times New Roman" w:hAnsi="Times New Roman"/>
          <w:sz w:val="22"/>
          <w:szCs w:val="22"/>
        </w:rPr>
        <w:t>1.1. Обозначения и сокращения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892"/>
        <w:gridCol w:w="6745"/>
      </w:tblGrid>
      <w:tr>
        <w:trPr/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СКУД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Система контроля и управления доступом </w:t>
            </w:r>
          </w:p>
        </w:tc>
      </w:tr>
      <w:tr>
        <w:trPr/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PERCo</w:t>
            </w:r>
          </w:p>
        </w:tc>
        <w:tc>
          <w:tcPr>
            <w:tcW w:w="6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Система контроля доступа PERCo</w:t>
            </w:r>
          </w:p>
        </w:tc>
      </w:tr>
      <w:tr>
        <w:trPr/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ББП</w:t>
            </w:r>
          </w:p>
        </w:tc>
        <w:tc>
          <w:tcPr>
            <w:tcW w:w="6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Блок бесперебойного питания </w:t>
            </w:r>
          </w:p>
        </w:tc>
      </w:tr>
      <w:tr>
        <w:trPr/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PERCo WEB</w:t>
            </w:r>
          </w:p>
        </w:tc>
        <w:tc>
          <w:tcPr>
            <w:tcW w:w="6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«Базовый пакет ПО» предназначенный для организации системы контроля доступа на предприятии</w:t>
            </w:r>
          </w:p>
        </w:tc>
      </w:tr>
      <w:tr>
        <w:trPr/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ТО</w:t>
            </w:r>
          </w:p>
        </w:tc>
        <w:tc>
          <w:tcPr>
            <w:tcW w:w="6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Техническое обслуживание</w:t>
            </w:r>
          </w:p>
        </w:tc>
      </w:tr>
      <w:tr>
        <w:trPr/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ППР</w:t>
            </w:r>
          </w:p>
        </w:tc>
        <w:tc>
          <w:tcPr>
            <w:tcW w:w="6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Планово предупредительный ремонт</w:t>
            </w:r>
          </w:p>
        </w:tc>
      </w:tr>
      <w:tr>
        <w:trPr/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ГОСТ</w:t>
            </w:r>
          </w:p>
        </w:tc>
        <w:tc>
          <w:tcPr>
            <w:tcW w:w="6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Межгосударственный стандарт</w:t>
            </w:r>
          </w:p>
        </w:tc>
      </w:tr>
      <w:tr>
        <w:trPr/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ТУ</w:t>
            </w:r>
          </w:p>
        </w:tc>
        <w:tc>
          <w:tcPr>
            <w:tcW w:w="6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Технические условия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Heading2"/>
        <w:numPr>
          <w:ilvl w:val="1"/>
          <w:numId w:val="2"/>
        </w:numPr>
        <w:bidi w:val="0"/>
        <w:jc w:val="left"/>
        <w:rPr>
          <w:rFonts w:ascii="Times New Roman" w:hAnsi="Times New Roman"/>
          <w:sz w:val="22"/>
          <w:szCs w:val="22"/>
        </w:rPr>
      </w:pPr>
      <w:bookmarkStart w:id="2" w:name="__RefHeading___Toc1360_1067425474"/>
      <w:bookmarkEnd w:id="2"/>
      <w:r>
        <w:rPr>
          <w:rFonts w:ascii="Times New Roman" w:hAnsi="Times New Roman"/>
          <w:sz w:val="22"/>
          <w:szCs w:val="22"/>
        </w:rPr>
        <w:t>1.2 наименование закупаемой продукции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ОКПД2 - 71.20.19.190. Техническое обслуживание системы контроля управления доступом </w:t>
      </w:r>
    </w:p>
    <w:p>
      <w:pPr>
        <w:pStyle w:val="Heading2"/>
        <w:numPr>
          <w:ilvl w:val="1"/>
          <w:numId w:val="2"/>
        </w:numPr>
        <w:bidi w:val="0"/>
        <w:jc w:val="left"/>
        <w:rPr>
          <w:rFonts w:ascii="Times New Roman" w:hAnsi="Times New Roman"/>
          <w:sz w:val="22"/>
          <w:szCs w:val="22"/>
        </w:rPr>
      </w:pPr>
      <w:bookmarkStart w:id="3" w:name="__RefHeading___Toc1362_1067425474"/>
      <w:bookmarkEnd w:id="3"/>
      <w:r>
        <w:rPr>
          <w:rFonts w:ascii="Times New Roman" w:hAnsi="Times New Roman"/>
          <w:sz w:val="22"/>
          <w:szCs w:val="22"/>
        </w:rPr>
        <w:t>1.3. Цель выполнения услуг</w:t>
      </w:r>
    </w:p>
    <w:p>
      <w:pPr>
        <w:pStyle w:val="BodyText"/>
        <w:widowControl w:val="false"/>
        <w:bidi w:val="0"/>
        <w:spacing w:lineRule="auto" w:line="276" w:before="0" w:after="140"/>
        <w:ind w:left="57" w:right="0" w:hanging="57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Поддержание в работоспособном состоянии системы контроля и управления доступом  (СКУД)</w:t>
      </w:r>
    </w:p>
    <w:p>
      <w:pPr>
        <w:pStyle w:val="Normal"/>
        <w:bidi w:val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Таблица 1.1. Перечень наименования СКУД PERCo Заказчика</w:t>
      </w:r>
    </w:p>
    <w:tbl>
      <w:tblPr>
        <w:tblW w:w="1021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7"/>
        <w:gridCol w:w="8688"/>
        <w:gridCol w:w="1080"/>
      </w:tblGrid>
      <w:tr>
        <w:trPr/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8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оборудования и программного обеспечения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Кол-во</w:t>
            </w:r>
          </w:p>
        </w:tc>
      </w:tr>
      <w:tr>
        <w:trPr/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Турникет-трипод PERCo на территории Исполнительной дирекции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Турникет-трипод PERCo на территории Производственного центра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Считыватель PERCo IR05  на территории Исполнительной дирекции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>
        <w:trPr/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Считыватель PERCo IR05 на территории Производственного центра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Контрольный считыватель PERCo IR05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Блок бесперебойного питания ББП-20 на территории Исполнительной дирекции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Блок бесперебойного питания ББП-20 на территории Производственного центра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Универсальный контроллер PERCo-CT/L04.2 на территории Исполнительной дирекции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Контроллер турникета PERCo-CT01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на территории Исполнительной дирекции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Контроллер турникета PERCo-CT01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на территории Производственного центра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8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Пульт управления PERCo-H6/4 на территории Исполнительной дирекции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8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Пульт управления PERCo-H6/4 на территории Производственного центра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8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Программное обеспечение СКУД PERCo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>
      <w:pPr>
        <w:pStyle w:val="Heading2"/>
        <w:numPr>
          <w:ilvl w:val="1"/>
          <w:numId w:val="2"/>
        </w:numPr>
        <w:bidi w:val="0"/>
        <w:jc w:val="left"/>
        <w:rPr>
          <w:rFonts w:ascii="Times New Roman" w:hAnsi="Times New Roman"/>
          <w:sz w:val="22"/>
          <w:szCs w:val="22"/>
        </w:rPr>
      </w:pPr>
      <w:bookmarkStart w:id="4" w:name="__RefHeading___Toc1364_1067425474"/>
      <w:bookmarkEnd w:id="4"/>
      <w:r>
        <w:rPr>
          <w:rFonts w:ascii="Times New Roman" w:hAnsi="Times New Roman"/>
          <w:sz w:val="22"/>
          <w:szCs w:val="22"/>
        </w:rPr>
        <w:t>1.4. Существующее положение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Оказывает услуги по обслуживанию и ремонту комплекса СКУД PERCo.</w:t>
      </w:r>
    </w:p>
    <w:p>
      <w:pPr>
        <w:pStyle w:val="Normal"/>
        <w:bidi w:val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Таблица 1.2. Перечень объектов заказчика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8"/>
        <w:gridCol w:w="2878"/>
        <w:gridCol w:w="3649"/>
        <w:gridCol w:w="2422"/>
      </w:tblGrid>
      <w:tr>
        <w:trPr/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объекта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Расположение объектах(место оказания услуг)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Примечания</w:t>
            </w:r>
          </w:p>
        </w:tc>
      </w:tr>
      <w:tr>
        <w:trPr/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6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</w:tr>
      <w:tr>
        <w:trPr/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8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Исполнительная дирекция</w:t>
            </w:r>
          </w:p>
        </w:tc>
        <w:tc>
          <w:tcPr>
            <w:tcW w:w="36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Якутск, пер. Энергетиков, д. 2</w:t>
            </w: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8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Производственный центр</w:t>
            </w:r>
          </w:p>
        </w:tc>
        <w:tc>
          <w:tcPr>
            <w:tcW w:w="36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Якутск, ул. Беринга, д. 42</w:t>
            </w: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Heading1"/>
        <w:numPr>
          <w:ilvl w:val="0"/>
          <w:numId w:val="3"/>
        </w:numPr>
        <w:bidi w:val="0"/>
        <w:jc w:val="left"/>
        <w:rPr>
          <w:rFonts w:ascii="Times New Roman" w:hAnsi="Times New Roman"/>
          <w:sz w:val="22"/>
          <w:szCs w:val="22"/>
        </w:rPr>
      </w:pPr>
      <w:bookmarkStart w:id="5" w:name="__RefHeading___Toc1366_1067425474"/>
      <w:bookmarkEnd w:id="5"/>
      <w:r>
        <w:rPr>
          <w:rFonts w:ascii="Times New Roman" w:hAnsi="Times New Roman"/>
          <w:sz w:val="22"/>
          <w:szCs w:val="22"/>
        </w:rPr>
        <w:t>2. Требования к продукции</w:t>
      </w:r>
    </w:p>
    <w:p>
      <w:pPr>
        <w:pStyle w:val="Heading2"/>
        <w:numPr>
          <w:ilvl w:val="1"/>
          <w:numId w:val="2"/>
        </w:numPr>
        <w:bidi w:val="0"/>
        <w:jc w:val="left"/>
        <w:rPr>
          <w:rFonts w:ascii="Times New Roman" w:hAnsi="Times New Roman"/>
          <w:sz w:val="22"/>
          <w:szCs w:val="22"/>
        </w:rPr>
      </w:pPr>
      <w:bookmarkStart w:id="6" w:name="__RefHeading___Toc1368_1067425474"/>
      <w:bookmarkEnd w:id="6"/>
      <w:r>
        <w:rPr>
          <w:rFonts w:ascii="Times New Roman" w:hAnsi="Times New Roman"/>
          <w:sz w:val="22"/>
          <w:szCs w:val="22"/>
        </w:rPr>
        <w:t>2.1. Требования к объемам и срокам оказания услуг</w:t>
      </w:r>
    </w:p>
    <w:p>
      <w:pPr>
        <w:pStyle w:val="Heading2"/>
        <w:numPr>
          <w:ilvl w:val="1"/>
          <w:numId w:val="2"/>
        </w:numPr>
        <w:bidi w:val="0"/>
        <w:jc w:val="left"/>
        <w:rPr>
          <w:rFonts w:ascii="Times New Roman" w:hAnsi="Times New Roman"/>
          <w:sz w:val="22"/>
          <w:szCs w:val="22"/>
        </w:rPr>
      </w:pPr>
      <w:bookmarkStart w:id="7" w:name="__RefHeading___Toc1370_1067425474"/>
      <w:bookmarkEnd w:id="7"/>
      <w:r>
        <w:rPr>
          <w:rFonts w:ascii="Times New Roman" w:hAnsi="Times New Roman"/>
          <w:sz w:val="22"/>
          <w:szCs w:val="22"/>
        </w:rPr>
        <w:t>2.1.1. Перечень и объем оказываемых услуг</w:t>
      </w:r>
    </w:p>
    <w:p>
      <w:pPr>
        <w:pStyle w:val="Normal"/>
        <w:bidi w:val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Таблица 2.1. Перечень и объем оказываемых услуг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2"/>
        <w:gridCol w:w="3344"/>
        <w:gridCol w:w="3019"/>
        <w:gridCol w:w="2422"/>
      </w:tblGrid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услуг/этапа услуг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</w:tr>
      <w:tr>
        <w:trPr/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0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Обслуживание и ремонт СКУД PERCo в Исполнительной дирекции и Производственном центре</w:t>
            </w:r>
          </w:p>
        </w:tc>
        <w:tc>
          <w:tcPr>
            <w:tcW w:w="30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система</w:t>
            </w: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Heading2"/>
        <w:numPr>
          <w:ilvl w:val="1"/>
          <w:numId w:val="2"/>
        </w:numPr>
        <w:bidi w:val="0"/>
        <w:jc w:val="left"/>
        <w:rPr>
          <w:rFonts w:ascii="Times New Roman" w:hAnsi="Times New Roman"/>
          <w:sz w:val="22"/>
          <w:szCs w:val="22"/>
        </w:rPr>
      </w:pPr>
      <w:bookmarkStart w:id="8" w:name="__RefHeading___Toc1372_1067425474"/>
      <w:bookmarkEnd w:id="8"/>
      <w:r>
        <w:rPr>
          <w:rFonts w:ascii="Times New Roman" w:hAnsi="Times New Roman"/>
          <w:sz w:val="22"/>
          <w:szCs w:val="22"/>
        </w:rPr>
        <w:t>2.1.2. Требования к срокам оказания услуг</w:t>
      </w:r>
    </w:p>
    <w:p>
      <w:pPr>
        <w:pStyle w:val="Heading1"/>
        <w:numPr>
          <w:ilvl w:val="0"/>
          <w:numId w:val="3"/>
        </w:numPr>
        <w:bidi w:val="0"/>
        <w:jc w:val="left"/>
        <w:rPr>
          <w:rFonts w:ascii="Times New Roman" w:hAnsi="Times New Roman"/>
          <w:sz w:val="22"/>
          <w:szCs w:val="22"/>
        </w:rPr>
      </w:pPr>
      <w:bookmarkStart w:id="9" w:name="__RefHeading___Toc149143111"/>
      <w:bookmarkEnd w:id="9"/>
      <w:r>
        <w:rPr>
          <w:rFonts w:ascii="Times New Roman" w:hAnsi="Times New Roman"/>
          <w:b/>
          <w:sz w:val="22"/>
          <w:szCs w:val="22"/>
        </w:rPr>
        <w:t xml:space="preserve">Таблица </w:t>
      </w:r>
      <w:r>
        <w:rPr>
          <w:rFonts w:ascii="Times New Roman" w:hAnsi="Times New Roman"/>
          <w:b/>
          <w:sz w:val="22"/>
          <w:szCs w:val="22"/>
          <w:lang w:val="ru-RU"/>
        </w:rPr>
        <w:t>2.2</w:t>
      </w:r>
      <w:r>
        <w:rPr>
          <w:rFonts w:ascii="Times New Roman" w:hAnsi="Times New Roman"/>
          <w:b/>
          <w:sz w:val="22"/>
          <w:szCs w:val="22"/>
        </w:rPr>
        <w:t xml:space="preserve">. </w:t>
      </w:r>
      <w:bookmarkStart w:id="10" w:name="_Hlk50465284"/>
      <w:r>
        <w:rPr>
          <w:rFonts w:ascii="Times New Roman" w:hAnsi="Times New Roman"/>
          <w:b/>
          <w:sz w:val="22"/>
          <w:szCs w:val="22"/>
        </w:rPr>
        <w:t xml:space="preserve">Требования </w:t>
      </w:r>
      <w:r>
        <w:rPr>
          <w:rFonts w:ascii="Times New Roman" w:hAnsi="Times New Roman"/>
          <w:b/>
          <w:sz w:val="22"/>
          <w:szCs w:val="22"/>
          <w:lang w:val="ru-RU"/>
        </w:rPr>
        <w:t>к</w:t>
      </w:r>
      <w:r>
        <w:rPr>
          <w:rFonts w:ascii="Times New Roman" w:hAnsi="Times New Roman"/>
          <w:b/>
          <w:sz w:val="22"/>
          <w:szCs w:val="22"/>
        </w:rPr>
        <w:t xml:space="preserve"> срокам </w:t>
      </w:r>
      <w:bookmarkEnd w:id="10"/>
      <w:r>
        <w:rPr>
          <w:rFonts w:ascii="Times New Roman" w:hAnsi="Times New Roman"/>
          <w:b/>
          <w:sz w:val="22"/>
          <w:szCs w:val="22"/>
          <w:lang w:val="ru-RU"/>
        </w:rPr>
        <w:t>оказания услуг</w:t>
      </w:r>
    </w:p>
    <w:tbl>
      <w:tblPr>
        <w:tblW w:w="997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7"/>
        <w:gridCol w:w="3914"/>
        <w:gridCol w:w="2838"/>
        <w:gridCol w:w="2775"/>
      </w:tblGrid>
      <w:tr>
        <w:trPr/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услуг/ этапа услуг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Требования к началу 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срока оказания услуг/этапа услуг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Требования к окончанию срока оказания услуг/этапа услуг</w:t>
            </w:r>
          </w:p>
        </w:tc>
      </w:tr>
      <w:tr>
        <w:trPr/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4"/>
              <w:keepNext w:val="false"/>
              <w:widowControl w:val="false"/>
              <w:bidi w:val="0"/>
              <w:spacing w:before="40" w:after="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keepNext w:val="false"/>
              <w:widowControl w:val="false"/>
              <w:bidi w:val="0"/>
              <w:spacing w:before="40" w:after="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>
        <w:trPr/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 </w:t>
            </w:r>
          </w:p>
        </w:tc>
        <w:tc>
          <w:tcPr>
            <w:tcW w:w="39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Обслуживание и ремонт СКУД PERCo</w:t>
            </w: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12 (двенадцати) месяцев</w:t>
            </w:r>
          </w:p>
        </w:tc>
      </w:tr>
    </w:tbl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600" w:charSpace="32768"/>
        </w:sect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Heading2"/>
        <w:numPr>
          <w:ilvl w:val="1"/>
          <w:numId w:val="2"/>
        </w:numPr>
        <w:bidi w:val="0"/>
        <w:jc w:val="left"/>
        <w:rPr>
          <w:rFonts w:ascii="Times New Roman" w:hAnsi="Times New Roman"/>
          <w:sz w:val="22"/>
          <w:szCs w:val="22"/>
        </w:rPr>
      </w:pPr>
      <w:bookmarkStart w:id="11" w:name="__RefHeading___Toc1374_1067425474"/>
      <w:bookmarkEnd w:id="11"/>
      <w:r>
        <w:rPr>
          <w:rFonts w:ascii="Times New Roman" w:hAnsi="Times New Roman"/>
          <w:sz w:val="22"/>
          <w:szCs w:val="22"/>
        </w:rPr>
        <w:t>2.2. Требования к качеству оказываемых услуг</w:t>
      </w:r>
    </w:p>
    <w:p>
      <w:pPr>
        <w:pStyle w:val="Normal"/>
        <w:bidi w:val="0"/>
        <w:jc w:val="left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Таблица 3.1. Наименования к качеству оказываемых услуг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2"/>
        <w:gridCol w:w="2325"/>
        <w:gridCol w:w="5042"/>
        <w:gridCol w:w="2280"/>
        <w:gridCol w:w="2040"/>
        <w:gridCol w:w="2090"/>
      </w:tblGrid>
      <w:tr>
        <w:trPr/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№</w:t>
            </w:r>
          </w:p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5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50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3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Требования к оказанию услуг: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-//-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-//-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1.1.</w:t>
            </w:r>
          </w:p>
        </w:tc>
        <w:tc>
          <w:tcPr>
            <w:tcW w:w="73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Общие требования к оказанию услуг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-//-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1.1.1.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Общий обход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Общий обход всех устройств комплексов для выявления возможных проблем и нарушений в работе комплексов СКУД в соответствии с Приложением 1 Технических требований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1.1.2.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Обновление программного обеспечения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Обновление внутреннего программного обеспечения контроллеров СКУД;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1.1.3.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Решение аварийных ситуаций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Решение аварийных ситуаций в работе комплексов СКУД, связанных с работой программных и аппаратных компонентов комплексов СКУД (ПО PERCO WEB, контроллеры, считыватели, РИП, магнитные замки, пульты радиоуправления, турникеты)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1.1.4.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Наличие комплектующих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При Оказание услуг исполнитель должен иметь в наличие, основные комплектующие, внутренние прошивки и программное обеспечение, имеющееся в эксплуатации у заказчика для проведения оперативного устранения неисправностей компонентов комплекса и недопущения простоя комплексов. Устранение неисправности в срок не более 3 дней, при отсутствии необходимости замены компонентов. 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1.1.5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Техническая поддержка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Удаленная техническая поддержка по вопросам эксплуатации программных и аппаратных компонентов комплексов СКУД (ПО PERCO WEB, контроллеры, считыватели, РИП, магнитные замки, турникеты).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1.1.6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Работы по заявкам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Работы по заявкам (поданным письменно или по телефону) связанным с устранением неполадок, сбоев в работе систем (кроме ремонтных работ) производятся в рамках технического обслуживания;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1.1.7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Проверка основного и резервного источника питания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Контроль основного и резервного источника питания, проверка автоматического переключения питания с рабочего ввода на резервный и обратно, проверка заряда аккумуляторных батарей;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1.1.8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Юстировка магнитных запирающих устройств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Юстировка магнитных запирающих устройств, их отладка и настройка;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1.1.9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Прописывание сетевых настроек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Прописывание сетевых настроек на оконечных устройствах в комплексах СКУД.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Обслуживание аккумуляторных батарей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Замена аккумуляторных батарей в резервных источниках питания для контроллеров СКУД;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73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Требования к техническому обслуживанию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-//-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Исполнение обязательств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 работы в части исполнения обязательств должны проводиться силами Исполнителя, при этом Исполнитель должен предоставить Заказчику единую точку входа (горячую линию) для круглосуточной регистрации сервисных заявок и, при необходимости, дальнейшей их эскалации в сервисные службы Производителя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Техническая поддержка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Техническая поддержка продуктов должна предусматривать: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круглосуточный прием заявок на техническую поддержку и координация их прохождения;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удаленное консультирование и решение сервисных запросов, не требующих выезда Инженера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2.3.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Доставка комплектующих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Доставка комплектующих на замену и отказавшего оборудования от/до Заказчика за счет Исполнителя;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2.4.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Профилактическое обследование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проведение профилактического обследования оборудования, с выработкой рекомендации по его дальнейшей эксплуатации. Профилактическое обследование осуществляется на территории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Заказчика. Исполнитель является инициатором профилактических обследований и выполняет их по согласованию с Заказчиком. Проведение профилактических обследований осуществляется Исполнителем ежемесячно.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73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Требование к безопасности работ и охране труда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-//-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7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Промышленная безопасности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both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Наличие персонала аттестованного в области промышленной безопасности в установленном порядке (область аттестации А.1.) согласно приказу Ростехнадзора от 06.04.2012 № 233, из числа руководителей и инженерно-технических работников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both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▪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Федеральный закон № 116-ФЗ от 21 июля 1997 г. «О промышленной безопасности опасных производственных объектов» (в действующей редакции);</w:t>
            </w:r>
          </w:p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both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▪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Постановление Правительства Российской Федерации от 16 сентября 2020 г. № 1477 "О лицензировании деятельности по проведению экспертизы промышленной безопасности" (вместе с "Положением о лицензировании деятельности по проведению экспертизы промышленной безопасности");</w:t>
            </w:r>
          </w:p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both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▪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Приказ Федеральной службы по экологическому, технологическому и атомному надзору от 20 октября 2020 г. № 420 «Об утверждении федеральных норм и правил в области промышленной безопасности «Правила проведения экспертизы промышленной безопасности»;</w:t>
            </w:r>
          </w:p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both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▪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Приказ Федеральной службы по экологическому, технологическому и атомному надзору от 15 декабря 2020 г. № 529 «Об утверждении федеральных норм и правил в области промышленной безопасности «Правила промышленной безопасности складов нефти и нефтепродуктов»</w:t>
            </w:r>
          </w:p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both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▪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Постановление Правительства РФ от 28.05.2015 N 509 "Об аттестации экспертов в области промышленной безопасности" (вместе с "Положением об аттестации экспертов в области промышленной безопасности") (в действующей редакции);</w:t>
            </w:r>
          </w:p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both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        ▪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Приказ Минэнерго РФ от 19 июня 2003 г. № 229 «Об утверждении Правил технической эксплуатации электрических станций и сетей Российской Федерации»;</w:t>
            </w:r>
          </w:p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both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Вся полнота ответственности при оказании услуги на объекте за соблюдением норм и правил по технике безопасности. Оказание услуги должны осуществляться при соблюдении законодательства Российской Федерации об охране труда, а также иных нормативных правовых актов, отраслевых правил и типовых инструкций по охране труда, правил и инструкций по технике безопасности, утвержденных в установленном порядке, государственных стандартов системы стандартов безопасности труда, правил безопасности, правил устройства и безопасной эксплуатации, инструкций по безопасности, государственных санитарно-эпидемиологических правил и нормативов, гигиенических нормативов, санитарных правил и норм.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3.2.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Электробезопасность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both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Наличие персонала обученного и аттестованного по электробезопасности, имеющего группу по электробезопасности не ниже III группы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3.3.</w:t>
            </w:r>
          </w:p>
        </w:tc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Охрана труда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both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Все работники организации (руководители, специалисты и рабочие) должны быть обучены по охране труда и иметь актуальные  удостоверения о прохождении проверки знаний требований охраны труда. Удостоверения предъявляются при прохождении вводного инструктажа в АО «Сахаэнерго» и постоянно находятся у работника на предмет проверки;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both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Организация и выполнение ремонтных работ должна проводится в соответствии с требованиями:</w:t>
            </w:r>
          </w:p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both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•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Приказ Министерства труда и социальной защиты РФ от 15 декабря 2020 г. № 902н «Об утверждении Правил по охране труда при работе в ограниченных и замкнутых пространствах»</w:t>
            </w:r>
          </w:p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both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•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Приказ Министерства труда и социальной защиты РФ от 16 ноября 2020 г. № 782н «Об утверждении Правил по охране труда при работе на высоте»</w:t>
            </w:r>
          </w:p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both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   •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Регламентом «Допуска подрядных организаций и командированного персонала на объекты АО «Сахаэнерго» ИСМ РГ-00-017.03-23.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both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Охрана труда рабочих должна обеспечиваться выдачей необходимых средств индивидуальной защиты (каски, специальная одежда, обувь и др.), выполнением мероприятий по коллективной защите работающих (ограждения, освещение, защитные и предохранительные устройства).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3.4.</w:t>
            </w:r>
          </w:p>
        </w:tc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Пожарно-технический минимум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both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Все работники организации (руководители, специалисты и рабочие) должны быть обучены пожарно-техническому минимуму, иметь актуальные удостоверения установленного образца (Приказ МЧС от 12.12.2007г №645 «Нормы пожарной безопасности. «Обучение мерам пожарной безопасности работников организаций»;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both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Регламент «Допуска подрядных организаций и командированного персонала на объекты АО «Сахаэнерго» ИСМ РГ-00-017.03-23 и другими действующими нормативными документами отрасли.</w:t>
            </w:r>
          </w:p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both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Вся полнота ответственности при оказании услуги на объекте за соблюдением норм и правил по технике безопасности и пожарной безопасности возлагается на Исполнителя. Оказание услуги должны осуществляться при соблюдении законодательства Российской Федерации об охране труда, а также иных нормативных правовых актов, отраслевых правил и типовых инструкций по охране труда, правил и инструкций по технике безопасности, утвержденных в установленном порядке, государственных стандартов системы стандартов безопасности труда, правил безопасности, правил устройства и безопасной эксплуатации, инструкций по безопасности, государственных санитарно-эпидемиологических правил и нормативов, гигиенических нормативов, санитарных правил и норм.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3.5</w:t>
            </w:r>
          </w:p>
        </w:tc>
        <w:tc>
          <w:tcPr>
            <w:tcW w:w="232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Работа на высоте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both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Наличие персонала обученного по правилам охраны труда при работе на высоте, согласно приказу Министерства труда и социальной защиты РФ от 28 марта 2014г. № 155н;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32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both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Приказ Министерства труда и социальной защиты Российской Федерации от 16 ноября 2020 г. № 782н «Об утверждении правил по охране труда при работе на высоте» (в действующей редакции).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3.6.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Наличие оборудования и инструментария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09"/>
                <w:tab w:val="left" w:pos="175" w:leader="none"/>
              </w:tabs>
              <w:bidi w:val="0"/>
              <w:spacing w:before="0" w:after="0"/>
              <w:jc w:val="both"/>
              <w:rPr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Наличие необходимого оборудования и инструментария для производства работ, технологической оснастки, специальной техники, средств контроля и измерений. Все оборудование, инструменты и приспособления, применяемые для производства работ, должны быть исправны, иметь соответствующую маркировку и, при необходимости, соответствующую разрешительную документацию.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73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Объем работ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-//-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Объем работ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соответствии с графиком  ТО (Приложение № 1 к Техническим требованиям)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4.2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Первичное обследование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464" w:leader="none"/>
              </w:tabs>
              <w:bidi w:val="0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 принятии системы на ТО провести первичное обследование СКУД, определить её техническое состояние с составлением акта;</w:t>
            </w:r>
          </w:p>
          <w:p>
            <w:pPr>
              <w:pStyle w:val="BodyText"/>
              <w:widowControl w:val="false"/>
              <w:tabs>
                <w:tab w:val="clear" w:pos="709"/>
                <w:tab w:val="left" w:pos="464" w:leader="none"/>
              </w:tabs>
              <w:bidi w:val="0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ТО системы контроля и управления доступом включает в себя:</w:t>
            </w:r>
          </w:p>
          <w:p>
            <w:pPr>
              <w:pStyle w:val="BodyText"/>
              <w:widowControl w:val="false"/>
              <w:tabs>
                <w:tab w:val="clear" w:pos="709"/>
                <w:tab w:val="left" w:pos="502" w:leader="none"/>
              </w:tabs>
              <w:bidi w:val="0"/>
              <w:spacing w:before="0" w:after="0"/>
              <w:ind w:left="38" w:right="0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проведение плановых профилактических работ;</w:t>
            </w:r>
          </w:p>
          <w:p>
            <w:pPr>
              <w:pStyle w:val="BodyText"/>
              <w:widowControl w:val="false"/>
              <w:tabs>
                <w:tab w:val="clear" w:pos="709"/>
                <w:tab w:val="left" w:pos="502" w:leader="none"/>
              </w:tabs>
              <w:bidi w:val="0"/>
              <w:spacing w:before="0" w:after="0"/>
              <w:ind w:left="38" w:right="0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устранение неисправностей;</w:t>
            </w:r>
          </w:p>
          <w:p>
            <w:pPr>
              <w:pStyle w:val="BodyText"/>
              <w:widowControl w:val="false"/>
              <w:tabs>
                <w:tab w:val="clear" w:pos="709"/>
                <w:tab w:val="left" w:pos="502" w:leader="none"/>
              </w:tabs>
              <w:bidi w:val="0"/>
              <w:spacing w:before="0" w:after="0"/>
              <w:ind w:left="38" w:right="0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оказание помощи Заказчику в вопросах правильной эксплуатации;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4.3.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Журнал регистрации работ по ТО и ППР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09"/>
                <w:tab w:val="left" w:pos="464" w:leader="none"/>
              </w:tabs>
              <w:bidi w:val="0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течение первого месяца обслуживания составить (подготовить и заполнить) журнал регистрации работ по ТО и ППР СКУД;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4.4.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Ведение урнала регистрации работ по ТО и ППР СКУД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09"/>
                <w:tab w:val="left" w:pos="464" w:leader="none"/>
              </w:tabs>
              <w:bidi w:val="0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Ведение журнала регистрации работ по ТО и ППР СКУД, фиксация всех проведенных работ по ТО и ППР, в том числе по контролю качества в журнале регистрации работ по ТО и ППР, один экземпляр которого должен храниться у Заказчика, другой у Исполнителя. Записи в журналах о проведенных работах по ТО и ППР должны быть идентичны, оформляться одновременно и заверяться подписями ответственных лиц сторон.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3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uppressAutoHyphens w:val="false"/>
              <w:bidi w:val="0"/>
              <w:spacing w:before="0" w:after="0"/>
              <w:jc w:val="left"/>
              <w:rPr>
                <w:spacing w:val="-1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Требования к материалам (соответствие ГОСТам и ТУ производителя)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-//-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Сертификаты на изделия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uppressAutoHyphens w:val="false"/>
              <w:bidi w:val="0"/>
              <w:spacing w:lineRule="exact" w:line="245" w:before="0" w:after="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Изделия и материалы должны иметь соответствующие сертификаты;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Замена материалов, изделий и оборудования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uppressAutoHyphens w:val="false"/>
              <w:bidi w:val="0"/>
              <w:spacing w:lineRule="exact" w:line="245" w:before="0" w:after="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Замену материалов, изделий и оборудования согласовывать с Заказчиком;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Соответствие ГОСТ или ТУ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fill="FFFFFF"/>
              <w:suppressAutoHyphens w:val="false"/>
              <w:bidi w:val="0"/>
              <w:spacing w:lineRule="exact" w:line="245" w:before="0" w:after="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Применяемые материалы должны соответствовать требованиям ГОСТ или ТУ.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73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uppressAutoHyphens w:val="false"/>
              <w:bidi w:val="0"/>
              <w:spacing w:before="0" w:after="0"/>
              <w:jc w:val="left"/>
              <w:rPr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Требования к производству работ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-//-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Требования промышленной, пожарной и экологической безопасности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Обеспечить в ходе работ выполнение требований законодательства в области промышленной, пожарной и экологической безопасности, охраны труда, действующих строительных норм и правил РФ;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6.2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Оформление временного пропуска на территорию АО «Сахаэнерго»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uppressAutoHyphens w:val="false"/>
              <w:bidi w:val="0"/>
              <w:spacing w:lineRule="auto" w:line="240" w:before="0" w:after="0"/>
              <w:ind w:left="33" w:righ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Оформить пропуска на работников и технику для прохода и проезда на режимную территорию объектов транспортной инфраструктуры АО «Сахаэнерго» в соответствии с требованиями пп. 6.1 Приказа от 27 февраля 2024 г., «О введение в действия положения»;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6.3.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Установка ограждений и знаков безопасности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uppressAutoHyphens w:val="false"/>
              <w:bidi w:val="0"/>
              <w:spacing w:lineRule="auto" w:line="240" w:before="0" w:after="0"/>
              <w:ind w:left="33" w:righ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Обеспечить при производстве работ установку ограждений и знаков безопасности согласно требований соответствующих правил безопасности и охраны труда;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6.4.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Соблюдение мер безопасности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uppressAutoHyphens w:val="false"/>
              <w:bidi w:val="0"/>
              <w:spacing w:lineRule="auto" w:line="240" w:before="0" w:after="0"/>
              <w:ind w:left="33" w:righ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 выполнении работ повышенной опасности оформлять соответствующие характеру работ наряды-допуски и соблюдать меры безопасности, предусматриваемые указанными нарядами-допусками;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6.5.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Инструктажи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Перед началом работ производить инструктажи, соответствующие планируемым работам;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6.6.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Проведение работ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uppressAutoHyphens w:val="false"/>
              <w:bidi w:val="0"/>
              <w:spacing w:lineRule="auto" w:line="240" w:before="0" w:after="0"/>
              <w:ind w:left="33" w:righ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Работы производить только в присутствии ответственного лица – руководителя работ;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73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Требования к порядку приемки результатов оказания услуг</w:t>
            </w:r>
            <w:r>
              <w:rPr>
                <w:rStyle w:val="Style9"/>
                <w:rFonts w:ascii="Times New Roman" w:hAnsi="Times New Roman"/>
                <w:b w:val="false"/>
                <w:bCs/>
                <w:i w:val="false"/>
                <w:sz w:val="22"/>
                <w:szCs w:val="22"/>
                <w:shd w:fill="auto" w:val="clear"/>
              </w:rPr>
              <w:t xml:space="preserve"> 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-//-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73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uppressAutoHyphens w:val="false"/>
              <w:bidi w:val="0"/>
              <w:spacing w:lineRule="auto" w:line="240" w:before="0" w:after="0"/>
              <w:ind w:left="33" w:righ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Акты дефектации;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7.2.</w:t>
            </w:r>
          </w:p>
        </w:tc>
        <w:tc>
          <w:tcPr>
            <w:tcW w:w="73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uppressAutoHyphens w:val="false"/>
              <w:bidi w:val="0"/>
              <w:spacing w:lineRule="auto" w:line="240" w:before="0" w:after="0"/>
              <w:ind w:left="33" w:righ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Заполненные журналы регистрации работ ТО и ППР;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7.3.</w:t>
            </w:r>
          </w:p>
        </w:tc>
        <w:tc>
          <w:tcPr>
            <w:tcW w:w="73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uppressAutoHyphens w:val="false"/>
              <w:bidi w:val="0"/>
              <w:spacing w:lineRule="auto" w:line="240" w:before="0" w:after="0"/>
              <w:ind w:left="33" w:righ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Акты проверки работоспособности системы;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7.4.</w:t>
            </w:r>
          </w:p>
        </w:tc>
        <w:tc>
          <w:tcPr>
            <w:tcW w:w="73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hd w:val="clear" w:fill="FFFFFF"/>
              <w:bidi w:val="0"/>
              <w:spacing w:lineRule="exact" w:line="245" w:before="0" w:after="200"/>
              <w:ind w:left="33" w:right="175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Акт выполненных работ, счет, счет – фактура.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600" w:charSpace="32768"/>
        </w:sect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Heading1"/>
        <w:numPr>
          <w:ilvl w:val="0"/>
          <w:numId w:val="3"/>
        </w:numPr>
        <w:bidi w:val="0"/>
        <w:jc w:val="left"/>
        <w:rPr>
          <w:rFonts w:ascii="Times New Roman" w:hAnsi="Times New Roman"/>
          <w:sz w:val="22"/>
          <w:szCs w:val="22"/>
        </w:rPr>
      </w:pPr>
      <w:bookmarkStart w:id="12" w:name="__RefHeading___Toc1376_1067425474"/>
      <w:bookmarkEnd w:id="12"/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3. Требования к документации по ценообразованию на этапе закупки</w:t>
      </w:r>
    </w:p>
    <w:p>
      <w:pPr>
        <w:pStyle w:val="BodyText"/>
        <w:bidi w:val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BodyText"/>
        <w:bidi w:val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3.2. Дополнительные документы по ценообразованию в состав заявки не включаются.</w:t>
      </w:r>
    </w:p>
    <w:p>
      <w:pPr>
        <w:pStyle w:val="Heading1"/>
        <w:numPr>
          <w:ilvl w:val="0"/>
          <w:numId w:val="0"/>
        </w:numPr>
        <w:bidi w:val="0"/>
        <w:ind w:lef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uppressAutoHyphens w:val="false"/>
        <w:bidi w:val="0"/>
        <w:jc w:val="right"/>
        <w:rPr>
          <w:rFonts w:ascii="Times New Roman" w:hAnsi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/>
          <w:color w:val="000000"/>
          <w:sz w:val="22"/>
          <w:szCs w:val="22"/>
          <w:lang w:eastAsia="ru-RU"/>
        </w:rPr>
      </w:r>
    </w:p>
    <w:p>
      <w:pPr>
        <w:pStyle w:val="Normal"/>
        <w:suppressAutoHyphens w:val="false"/>
        <w:bidi w:val="0"/>
        <w:jc w:val="right"/>
        <w:rPr>
          <w:rFonts w:ascii="Times New Roman" w:hAnsi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/>
          <w:color w:val="000000"/>
          <w:sz w:val="22"/>
          <w:szCs w:val="22"/>
          <w:lang w:eastAsia="ru-RU"/>
        </w:rPr>
      </w:r>
    </w:p>
    <w:p>
      <w:pPr>
        <w:pStyle w:val="Normal"/>
        <w:suppressAutoHyphens w:val="false"/>
        <w:bidi w:val="0"/>
        <w:jc w:val="right"/>
        <w:rPr>
          <w:rFonts w:ascii="Times New Roman" w:hAnsi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/>
          <w:color w:val="000000"/>
          <w:sz w:val="22"/>
          <w:szCs w:val="22"/>
          <w:lang w:eastAsia="ru-RU"/>
        </w:rPr>
      </w:r>
    </w:p>
    <w:p>
      <w:pPr>
        <w:pStyle w:val="Normal"/>
        <w:suppressAutoHyphens w:val="false"/>
        <w:bidi w:val="0"/>
        <w:ind w:left="6803" w:right="0" w:hanging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Приложение №1</w:t>
      </w:r>
    </w:p>
    <w:p>
      <w:pPr>
        <w:pStyle w:val="Normal"/>
        <w:suppressAutoHyphens w:val="false"/>
        <w:bidi w:val="0"/>
        <w:ind w:left="6803" w:right="0" w:hanging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 Техническим требованиям</w:t>
      </w:r>
    </w:p>
    <w:p>
      <w:pPr>
        <w:pStyle w:val="Normal"/>
        <w:suppressAutoHyphens w:val="false"/>
        <w:bidi w:val="0"/>
        <w:ind w:left="4956" w:right="0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</w:t>
      </w:r>
    </w:p>
    <w:p>
      <w:pPr>
        <w:pStyle w:val="Normal"/>
        <w:suppressAutoHyphens w:val="false"/>
        <w:bidi w:val="0"/>
        <w:ind w:left="0" w:right="-143" w:hanging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uppressAutoHyphens w:val="false"/>
        <w:bidi w:val="0"/>
        <w:ind w:left="0" w:right="-143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ГРАФИК</w:t>
      </w:r>
    </w:p>
    <w:p>
      <w:pPr>
        <w:pStyle w:val="Normal"/>
        <w:suppressAutoHyphens w:val="false"/>
        <w:bidi w:val="0"/>
        <w:ind w:left="0" w:right="-143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технического обслуживания системы контроля и управления доступом </w:t>
      </w:r>
    </w:p>
    <w:p>
      <w:pPr>
        <w:pStyle w:val="Normal"/>
        <w:suppressAutoHyphens w:val="false"/>
        <w:bidi w:val="0"/>
        <w:ind w:left="0" w:right="-143" w:hanging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suppressAutoHyphens w:val="false"/>
        <w:bidi w:val="0"/>
        <w:ind w:left="0" w:right="-143" w:hanging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tbl>
      <w:tblPr>
        <w:tblW w:w="10773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2838"/>
        <w:gridCol w:w="1559"/>
        <w:gridCol w:w="5810"/>
      </w:tblGrid>
      <w:tr>
        <w:trPr>
          <w:trHeight w:val="6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№</w:t>
            </w:r>
          </w:p>
          <w:p>
            <w:pPr>
              <w:pStyle w:val="Normal"/>
              <w:widowControl w:val="false"/>
              <w:suppressAutoHyphens w:val="false"/>
              <w:bidi w:val="0"/>
              <w:ind w:left="34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Система контроля и управления доступом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Периодичность проведения работ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Примечание</w:t>
            </w:r>
          </w:p>
        </w:tc>
      </w:tr>
      <w:tr>
        <w:trPr>
          <w:trHeight w:val="986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Контроллеры доступа и приемно-контрольные приборы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(Универсальный контроллер замка, турникета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  <w:lang w:eastAsia="ru-RU"/>
              </w:rPr>
              <w:t>PERCo-CT/L04.2 - 4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fill="auto" w:val="clear"/>
                <w:lang w:eastAsia="ru-RU"/>
              </w:rPr>
              <w:t xml:space="preserve"> шт., Контроллер турникета PERCo-CT01 - 2 шт.)</w:t>
            </w:r>
          </w:p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Один раз в месяц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both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Внешний осмотр и контроль функционирования</w:t>
            </w:r>
          </w:p>
        </w:tc>
      </w:tr>
      <w:tr>
        <w:trPr>
          <w:trHeight w:val="1595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Один раз в квартал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176" w:right="-1" w:hanging="0"/>
              <w:jc w:val="both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Проверка целостности и надежности крепления, проверка внутреннего монтажа контактов, степень загрязнения, на наличие повреждений плат, разъёмов и корпуса, качество электрических соединений, проверка алгоритма работы.</w:t>
            </w:r>
          </w:p>
        </w:tc>
      </w:tr>
      <w:tr>
        <w:trPr>
          <w:trHeight w:val="300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Турникеты (</w:t>
            </w:r>
            <w:r>
              <w:rPr>
                <w:rFonts w:ascii="Times New Roman" w:hAnsi="Times New Roman"/>
                <w:sz w:val="22"/>
                <w:szCs w:val="22"/>
              </w:rPr>
              <w:t>PERCo - 2 шт.; комплект преграждающих планок - 2 компл.; пульт управления PERCo-H6/4 - 2 шт.)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Один раз в месяц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both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Внешний осмотр и контроль функционирования</w:t>
            </w:r>
          </w:p>
        </w:tc>
      </w:tr>
      <w:tr>
        <w:trPr>
          <w:trHeight w:val="2119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Один раз в квартал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both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Проверка целостности и надежности крепления, Проверка правильности и качественное подключение коммутационных разъёмов оборудования. Проверка работы пульта оператора в различных режимах. Проверка правильности программных настроек. Разборка корпуса и внутренний осмотр оборудования, на степень загрязнения; на наличие повреждений плат, разъёмов и корпуса; качество электрических соединений. Чистка оборудования.</w:t>
            </w:r>
          </w:p>
        </w:tc>
      </w:tr>
      <w:tr>
        <w:trPr>
          <w:trHeight w:val="600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Считыватели карт доступа, идентификаторы и сигнальная аппаратура (Контрольный считыватель PERCo IR05 </w:t>
            </w:r>
            <w:r>
              <w:rPr>
                <w:rFonts w:ascii="Times New Roman" w:hAnsi="Times New Roman"/>
                <w:sz w:val="22"/>
                <w:szCs w:val="22"/>
              </w:rPr>
              <w:t>- 1 шт.;</w:t>
            </w:r>
          </w:p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считыватель бесконтактных карт PERCo-IR05 - 8 шт.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Один раз в месяц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both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Внешний осмотр и контроль функционирования, надёжность крепления.</w:t>
            </w:r>
          </w:p>
        </w:tc>
      </w:tr>
      <w:tr>
        <w:trPr>
          <w:trHeight w:val="1700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Один раз в квартал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Проверка целостности и надёжности крепления, проверка внутреннего монтажа контактов, состояние электрических указателей (светодиоды). Проверка на наличие повреждений платы, разъёмов и корпуса, проверка качества электрических соединений (обрыв, замыкание, нагар окисление).</w:t>
            </w:r>
          </w:p>
        </w:tc>
      </w:tr>
      <w:tr>
        <w:trPr>
          <w:trHeight w:val="1020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Блоки ББП-20 - 4 шт.</w:t>
            </w:r>
          </w:p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Резервированные источники питания РИП-12 - 2шт.</w:t>
            </w:r>
          </w:p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Один раз в месяц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both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Внешний осмотр и контроль функционирования, надёжность крепления.</w:t>
            </w:r>
          </w:p>
        </w:tc>
      </w:tr>
      <w:tr>
        <w:trPr>
          <w:trHeight w:val="3165" w:hRule="atLeast"/>
        </w:trPr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2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Один раз в квартал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both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Проверка целостности и надёжности крепления, проверка внутреннего монтажа контактов. Проверка работоспособности системы при переходе на работу от аккумуляторов. Проверка ёмкости АКБ тестером ёмкости. Проверка состояния коммутационных контактов и кабелей. Проверка целостности предохранителей. Измерения электрических параметров (напряжение, ток) и проверка их на соответствие паспортным данным. Осмотр на наличие повреждений плат, разъёмов и корпуса, а также качества электрических соединений.</w:t>
            </w:r>
          </w:p>
        </w:tc>
      </w:tr>
      <w:tr>
        <w:trPr>
          <w:trHeight w:val="9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Кабельные линии (</w:t>
            </w:r>
            <w:r>
              <w:rPr>
                <w:rFonts w:ascii="Times New Roman" w:hAnsi="Times New Roman"/>
                <w:sz w:val="22"/>
                <w:szCs w:val="22"/>
              </w:rPr>
              <w:t>кабельная продукция для подключения системы - 500 м.)</w:t>
            </w:r>
          </w:p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Кабель с однопроволочными 4 медными жилами-</w:t>
            </w:r>
          </w:p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КСПП 1х4х1,2 - 500м.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Раз в полгода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Визуальный осмотр кабельных линий на наличие повреждений, провисаний. Проверка сопротивления изоляции.</w:t>
            </w:r>
          </w:p>
        </w:tc>
      </w:tr>
      <w:tr>
        <w:trPr>
          <w:trHeight w:val="9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Провод соединительный с двумя жилами (ШВВП 2х0,75 - 350м.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Один раз в год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Проверка целостности и надежности крепления, технического состояния</w:t>
            </w:r>
          </w:p>
        </w:tc>
      </w:tr>
      <w:tr>
        <w:trPr>
          <w:trHeight w:val="9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Металлорукав в ПВХ Dн=20мм. - 30м.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Раз в полгода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Проверка целостности и надежности крепления, технического состояния</w:t>
            </w:r>
          </w:p>
        </w:tc>
      </w:tr>
      <w:tr>
        <w:trPr>
          <w:trHeight w:val="90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Металлорукав в ПВХ Dн=10мм. -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0м.</w:t>
            </w:r>
          </w:p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Раз в полгода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ind w:left="0" w:right="-1" w:hanging="0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Проверка целостности и надежности крепления, технического состояния</w:t>
            </w:r>
          </w:p>
        </w:tc>
      </w:tr>
    </w:tbl>
    <w:p>
      <w:pPr>
        <w:pStyle w:val="Normal"/>
        <w:bidi w:val="0"/>
        <w:ind w:left="0" w:right="-1" w:hanging="0"/>
        <w:jc w:val="left"/>
        <w:rPr>
          <w:rFonts w:ascii="Times New Roman" w:hAnsi="Times New Roman"/>
          <w:sz w:val="22"/>
          <w:szCs w:val="22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Tahoma" w:cs="Lohit Devanagari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yle10"/>
    <w:next w:val="BodyText"/>
    <w:qFormat/>
    <w:pPr>
      <w:numPr>
        <w:ilvl w:val="0"/>
        <w:numId w:val="3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Style10"/>
    <w:next w:val="BodyText"/>
    <w:qFormat/>
    <w:pPr>
      <w:numPr>
        <w:ilvl w:val="1"/>
        <w:numId w:val="2"/>
      </w:numPr>
      <w:spacing w:before="200" w:after="120"/>
      <w:outlineLvl w:val="1"/>
    </w:pPr>
    <w:rPr>
      <w:b/>
      <w:bCs/>
      <w:sz w:val="32"/>
      <w:szCs w:val="32"/>
    </w:rPr>
  </w:style>
  <w:style w:type="character" w:styleId="Hyperlink">
    <w:name w:val="Hyperlink"/>
    <w:rPr>
      <w:color w:val="000080"/>
      <w:u w:val="single"/>
    </w:rPr>
  </w:style>
  <w:style w:type="character" w:styleId="Style7">
    <w:name w:val="Ссылка указателя"/>
    <w:qFormat/>
    <w:rPr/>
  </w:style>
  <w:style w:type="character" w:styleId="Style8">
    <w:name w:val="Маркеры"/>
    <w:qFormat/>
    <w:rPr>
      <w:rFonts w:ascii="OpenSymbol" w:hAnsi="OpenSymbol" w:eastAsia="OpenSymbol" w:cs="OpenSymbol"/>
    </w:rPr>
  </w:style>
  <w:style w:type="character" w:styleId="DefaultParagraphFont">
    <w:name w:val="Default Paragraph Font"/>
    <w:qFormat/>
    <w:rPr/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b/>
      <w:bCs/>
      <w:sz w:val="22"/>
      <w:szCs w:val="22"/>
    </w:rPr>
  </w:style>
  <w:style w:type="character" w:styleId="Style9">
    <w:name w:val="комментарий"/>
    <w:qFormat/>
    <w:rPr>
      <w:b/>
      <w:i/>
      <w:shd w:fill="FFFF99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Style12">
    <w:name w:val="Содержимое таблицы"/>
    <w:basedOn w:val="Normal"/>
    <w:qFormat/>
    <w:pPr>
      <w:widowControl w:val="false"/>
      <w:suppressLineNumbers/>
    </w:pPr>
    <w:rPr/>
  </w:style>
  <w:style w:type="paragraph" w:styleId="Style13">
    <w:name w:val="Заголовок таблицы"/>
    <w:basedOn w:val="Style12"/>
    <w:qFormat/>
    <w:pPr>
      <w:suppressLineNumbers/>
      <w:jc w:val="center"/>
    </w:pPr>
    <w:rPr>
      <w:b/>
      <w:bCs/>
    </w:rPr>
  </w:style>
  <w:style w:type="paragraph" w:styleId="IndexHeading">
    <w:name w:val="Index Heading"/>
    <w:basedOn w:val="Style10"/>
    <w:pPr>
      <w:suppressLineNumbers/>
      <w:ind w:left="0" w:right="0" w:hanging="0"/>
    </w:pPr>
    <w:rPr>
      <w:b/>
      <w:bCs/>
      <w:sz w:val="32"/>
      <w:szCs w:val="32"/>
    </w:rPr>
  </w:style>
  <w:style w:type="paragraph" w:styleId="TOCHeading">
    <w:name w:val="TOC Heading"/>
    <w:basedOn w:val="IndexHeading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TOC1">
    <w:name w:val="TOC 1"/>
    <w:basedOn w:val="Style11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OC2">
    <w:name w:val="TOC 2"/>
    <w:basedOn w:val="Style11"/>
    <w:pPr>
      <w:tabs>
        <w:tab w:val="clear" w:pos="709"/>
        <w:tab w:val="right" w:pos="9638" w:leader="dot"/>
      </w:tabs>
      <w:ind w:left="283" w:right="0" w:hanging="0"/>
    </w:pPr>
    <w:rPr/>
  </w:style>
  <w:style w:type="paragraph" w:styleId="Style14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</w:pPr>
    <w:rPr>
      <w:rFonts w:ascii="Calibri" w:hAnsi="Calibri"/>
      <w:sz w:val="22"/>
      <w:szCs w:val="22"/>
    </w:rPr>
  </w:style>
  <w:style w:type="numbering" w:styleId="26755718961">
    <w:name w:val="26755718961"/>
    <w:qFormat/>
  </w:style>
  <w:style w:type="numbering" w:styleId="31879324171">
    <w:name w:val="3187932417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1228</TotalTime>
  <Application>AlterOffice/3.4.0.8$Linux_X86_64 LibreOffice_project/8f3f3c847f0b8d6fea24e251d3d8ed4f23cbe23c</Application>
  <AppVersion>15.0000</AppVersion>
  <Pages>16</Pages>
  <Words>2512</Words>
  <Characters>17220</Characters>
  <CharactersWithSpaces>19458</CharactersWithSpaces>
  <Paragraphs>411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2024-10-17T07:49:49Z</dcterms:created>
  <dc:creator>filippovgg@sed.local</dc:creator>
  <dc:description/>
  <dc:language>ru-RU</dc:language>
  <cp:lastModifiedBy>kortunkovea@sed.local</cp:lastModifiedBy>
  <dcterms:modified xsi:type="dcterms:W3CDTF">2026-07-03T16:08:51Z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