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_RefHeading___Toc9303_1765658478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ОКПД2 49.41.1 </w:t>
      </w:r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Оказание услуг по предоставлению спецтехники с экипажем для выполнения работ </w:t>
      </w:r>
      <w:r>
        <w:rPr>
          <w:rFonts w:eastAsia="Times New Roman"/>
          <w:b/>
          <w:bCs/>
          <w:color w:val="000000"/>
          <w:sz w:val="24"/>
          <w:szCs w:val="24"/>
          <w:shd w:fill="FFFFFF" w:val="clear"/>
          <w:lang w:val="ru-RU" w:eastAsia="ru-RU"/>
        </w:rPr>
        <w:t>на Колымскую ГЭС для нужд Башкирского филиала.</w:t>
      </w:r>
      <w:r>
        <w:br w:type="page"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keepLines/>
            <w:spacing w:before="480" w:after="60"/>
            <w:rPr>
              <w:rFonts w:ascii="Times New Roman" w:hAnsi="Times New Roman"/>
              <w:b/>
              <w:bCs/>
              <w:color w:val="000000"/>
            </w:rPr>
          </w:pPr>
          <w:r>
            <w:rPr>
              <w:rFonts w:ascii="Times New Roman" w:hAnsi="Times New Roman"/>
              <w:b/>
              <w:bCs/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5"/>
            </w:rPr>
            <w:instrText xml:space="preserve"> TOC \f \o "1-9" \h</w:instrText>
          </w:r>
          <w:r>
            <w:rPr>
              <w:rStyle w:val="Style15"/>
            </w:rPr>
            <w:fldChar w:fldCharType="separate"/>
          </w:r>
          <w:hyperlink w:anchor="__RefHeading___Toc9303_1765658478">
            <w:r>
              <w:rPr>
                <w:rStyle w:val="Style15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305_1765658478">
            <w:r>
              <w:rPr>
                <w:rStyle w:val="Style15"/>
              </w:rPr>
              <w:t>1. Общие сведения.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07_1765658478">
            <w:r>
              <w:rPr>
                <w:rStyle w:val="Style15"/>
              </w:rPr>
              <w:t>1.1. Наименование закупаемой продукции.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09_1765658478">
            <w:r>
              <w:rPr>
                <w:rStyle w:val="Style15"/>
              </w:rPr>
              <w:t>1.2. Цель оказания услуг.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0_1765658478">
            <w:r>
              <w:rPr>
                <w:rStyle w:val="Style15"/>
              </w:rPr>
              <w:t>2. Требования к предоставляемым услугам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32_1765658478">
            <w:r>
              <w:rPr>
                <w:rStyle w:val="Style15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34_1765658478">
            <w:r>
              <w:rPr>
                <w:rStyle w:val="Style15"/>
              </w:rPr>
              <w:t>2.1.1. Перечень и объем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6_1765658478">
            <w:r>
              <w:rPr>
                <w:rStyle w:val="Style15"/>
              </w:rPr>
              <w:t>Таблица 1. Перечень оказываемых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0_1765658478">
            <w:r>
              <w:rPr>
                <w:rStyle w:val="Style15"/>
              </w:rPr>
              <w:t>Таблица 2. Перечень и технические характеристики автотранспорта и спецтехники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_1765658478">
            <w:r>
              <w:rPr>
                <w:rStyle w:val="Style15"/>
              </w:rPr>
              <w:t>2.1.2 Требование к срокам оказания услуг.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11_1765658478">
            <w:r>
              <w:rPr>
                <w:rStyle w:val="Style15"/>
              </w:rPr>
              <w:t>Таблица 3. Требования к срокам оказания услуг.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4_1765658478">
            <w:r>
              <w:rPr>
                <w:rStyle w:val="Style15"/>
              </w:rPr>
              <w:t>2.2 Требования к качеству продукции</w:t>
              <w:tab/>
              <w:t>4</w:t>
            </w:r>
          </w:hyperlink>
          <w:r>
            <w:rPr>
              <w:rStyle w:val="Style15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ind w:left="4253" w:right="0" w:hanging="0"/>
        <w:rPr>
          <w:sz w:val="24"/>
          <w:szCs w:val="24"/>
        </w:rPr>
      </w:pPr>
      <w:bookmarkStart w:id="1" w:name="__RefHeading___Toc9305_1765658478"/>
      <w:bookmarkStart w:id="2" w:name="_Toc54643694"/>
      <w:bookmarkEnd w:id="1"/>
      <w:bookmarkEnd w:id="2"/>
      <w:r>
        <w:rPr>
          <w:b/>
          <w:sz w:val="24"/>
          <w:szCs w:val="24"/>
        </w:rPr>
        <w:t>Общие сведения</w:t>
      </w:r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bookmarkStart w:id="3" w:name="__RefHeading___Toc9307_1765658478"/>
      <w:bookmarkStart w:id="4" w:name="_Toc54643696"/>
      <w:bookmarkStart w:id="5" w:name="_Toc46743506"/>
      <w:bookmarkStart w:id="6" w:name="_Toc54643695"/>
      <w:bookmarkStart w:id="7" w:name="_Toc46743505"/>
      <w:bookmarkEnd w:id="3"/>
      <w:bookmarkEnd w:id="4"/>
      <w:bookmarkEnd w:id="5"/>
      <w:bookmarkEnd w:id="6"/>
      <w:bookmarkEnd w:id="7"/>
      <w:r>
        <w:rPr>
          <w:b/>
        </w:rPr>
        <w:t>Наименование закупаемой продукции</w:t>
      </w:r>
      <w:r>
        <w:rPr>
          <w:b/>
          <w:lang w:val="ru-RU"/>
        </w:rPr>
        <w:t>.</w:t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ОКПД2 49.41.1 Оказание услуг по предоставлению спецтехники с экипажем для выполнения работ </w:t>
      </w:r>
      <w:r>
        <w:rPr>
          <w:b w:val="false"/>
          <w:bCs w:val="false"/>
          <w:color w:val="000000"/>
          <w:sz w:val="24"/>
          <w:szCs w:val="24"/>
          <w:shd w:fill="FFFFFF" w:val="clear"/>
        </w:rPr>
        <w:t>на Колымскую ГЭС для нужд Башкирского филиала.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left="0" w:right="0" w:hanging="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(далее- Услуги)</w:t>
      </w:r>
      <w:r>
        <w:rPr>
          <w:rFonts w:eastAsia="Calibri"/>
          <w:bCs/>
          <w:i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spacing w:before="0" w:after="0"/>
        <w:ind w:left="0" w:right="0" w:hanging="0"/>
        <w:contextualSpacing/>
        <w:rPr>
          <w:sz w:val="24"/>
          <w:szCs w:val="24"/>
        </w:rPr>
      </w:pPr>
      <w:bookmarkStart w:id="8" w:name="__RefHeading___Toc9309_1765658478"/>
      <w:bookmarkStart w:id="9" w:name="_Toc54643697"/>
      <w:bookmarkStart w:id="10" w:name="_Toc46743507"/>
      <w:bookmarkEnd w:id="8"/>
      <w:bookmarkEnd w:id="9"/>
      <w:bookmarkEnd w:id="10"/>
      <w:r>
        <w:rPr>
          <w:b/>
        </w:rPr>
        <w:t>Цель оказания услуг.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Закупаемая продукция предназначена для Выполнение монтажных работ в части инженерно-технических средств защиты, включая поставку оборудования и материалов по 3-м системам (системе контроля и управление доступом; системе охранной, телевизионной; инженерно-технических средств защиты) комплексной системы безопасности Колымской ГЭС в рамках инвестиционного проекта у взаимозависимого лица по лоту №0012-ТПиР БЕЗОП-2026-КЭ-КГЭС, подписанного между ПАО «Колымаэнерго» и АО «Гидроремонт-ВКК».</w:t>
      </w: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spacing w:before="0" w:after="0"/>
        <w:ind w:left="0" w:right="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  <w:bookmarkStart w:id="11" w:name="_Toc54643700_Копия_2_Копия_2"/>
      <w:bookmarkStart w:id="12" w:name="_Hlk46492347_Копия_2_Копия_2_Копия_1"/>
      <w:bookmarkStart w:id="13" w:name="_Hlk46492347_Копия_2_Копия_2"/>
      <w:bookmarkStart w:id="14" w:name="_Toc46743509_Копия_2_Копия_2"/>
      <w:bookmarkStart w:id="15" w:name="_Toc46743508"/>
      <w:bookmarkStart w:id="16" w:name="_Toc54643699"/>
      <w:bookmarkStart w:id="17" w:name="_Toc54643701"/>
      <w:bookmarkStart w:id="18" w:name="_Toc54643698"/>
      <w:bookmarkStart w:id="19" w:name="_Toc54643700_Копия_2_Копия_2"/>
      <w:bookmarkStart w:id="20" w:name="_Hlk46492347_Копия_2_Копия_2_Копия_1"/>
      <w:bookmarkStart w:id="21" w:name="_Hlk46492347_Копия_2_Копия_2"/>
      <w:bookmarkStart w:id="22" w:name="_Toc46743509_Копия_2_Копия_2"/>
      <w:bookmarkStart w:id="23" w:name="_Toc46743508"/>
      <w:bookmarkStart w:id="24" w:name="_Toc54643699"/>
      <w:bookmarkStart w:id="25" w:name="_Toc54643701"/>
      <w:bookmarkStart w:id="26" w:name="_Toc5464369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pStyle w:val="Heading1"/>
        <w:numPr>
          <w:ilvl w:val="0"/>
          <w:numId w:val="6"/>
        </w:numPr>
        <w:spacing w:before="0" w:after="0"/>
        <w:ind w:left="709" w:hanging="709"/>
        <w:rPr/>
      </w:pPr>
      <w:bookmarkStart w:id="27" w:name="__RefHeading___Toc1630_1765658478"/>
      <w:bookmarkStart w:id="28" w:name="_Toc75446573"/>
      <w:bookmarkStart w:id="29" w:name="_Toc124846885"/>
      <w:bookmarkStart w:id="30" w:name="_Toc51339693"/>
      <w:bookmarkStart w:id="31" w:name="_Toc46743510"/>
      <w:bookmarkStart w:id="32" w:name="_Toc50125126"/>
      <w:bookmarkEnd w:id="27"/>
      <w:bookmarkEnd w:id="31"/>
      <w:bookmarkEnd w:id="32"/>
      <w:r>
        <w:rPr>
          <w:sz w:val="24"/>
          <w:szCs w:val="24"/>
        </w:rPr>
        <w:t xml:space="preserve">Требования к </w:t>
      </w:r>
      <w:bookmarkEnd w:id="28"/>
      <w:bookmarkEnd w:id="29"/>
      <w:bookmarkEnd w:id="30"/>
      <w:r>
        <w:rPr>
          <w:sz w:val="24"/>
          <w:szCs w:val="24"/>
          <w:lang w:val="ru-RU"/>
        </w:rPr>
        <w:t>предоставляемым услугам</w:t>
      </w:r>
    </w:p>
    <w:p>
      <w:pPr>
        <w:pStyle w:val="Heading4"/>
        <w:numPr>
          <w:ilvl w:val="1"/>
          <w:numId w:val="6"/>
        </w:numPr>
        <w:spacing w:before="0" w:after="0"/>
        <w:ind w:left="709" w:hanging="709"/>
        <w:rPr/>
      </w:pPr>
      <w:bookmarkStart w:id="33" w:name="__RefHeading___Toc1632_1765658478"/>
      <w:bookmarkStart w:id="34" w:name="_Toc75446574"/>
      <w:bookmarkEnd w:id="33"/>
      <w:r>
        <w:rPr/>
        <w:t xml:space="preserve">Требования к объемам и срокам </w:t>
      </w:r>
      <w:bookmarkEnd w:id="34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6"/>
        </w:numPr>
        <w:spacing w:before="0" w:after="0"/>
        <w:ind w:left="709" w:hanging="709"/>
        <w:rPr>
          <w:lang w:val="ru-RU"/>
        </w:rPr>
      </w:pPr>
      <w:bookmarkStart w:id="35" w:name="__RefHeading___Toc1634_1765658478"/>
      <w:bookmarkStart w:id="36" w:name="_Toc124846886"/>
      <w:bookmarkStart w:id="37" w:name="_Toc75446575"/>
      <w:bookmarkEnd w:id="35"/>
      <w:r>
        <w:rPr/>
        <w:t xml:space="preserve">Перечень и объем </w:t>
      </w:r>
      <w:bookmarkEnd w:id="36"/>
      <w:bookmarkEnd w:id="37"/>
      <w:r>
        <w:rPr>
          <w:lang w:val="ru-RU"/>
        </w:rPr>
        <w:t>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38" w:name="__RefHeading___Toc1636_1765658478"/>
      <w:bookmarkStart w:id="39" w:name="_Toc75446576"/>
      <w:bookmarkStart w:id="40" w:name="_Toc124591881"/>
      <w:bookmarkStart w:id="41" w:name="_Toc124591777"/>
      <w:bookmarkStart w:id="42" w:name="_Toc124846887"/>
      <w:bookmarkStart w:id="43" w:name="_Toc51339695"/>
      <w:bookmarkEnd w:id="38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39"/>
      <w:bookmarkEnd w:id="40"/>
      <w:bookmarkEnd w:id="41"/>
      <w:bookmarkEnd w:id="42"/>
      <w:bookmarkEnd w:id="43"/>
      <w:r>
        <w:rPr>
          <w:sz w:val="24"/>
          <w:szCs w:val="24"/>
          <w:lang w:val="ru-RU"/>
        </w:rPr>
        <w:t>оказываемых услуг</w:t>
      </w:r>
    </w:p>
    <w:tbl>
      <w:tblPr>
        <w:tblW w:w="1017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7"/>
        <w:gridCol w:w="9400"/>
      </w:tblGrid>
      <w:tr>
        <w:trPr>
          <w:trHeight w:val="64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</w:tr>
      <w:tr>
        <w:trPr>
          <w:trHeight w:val="163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ОКПД2 49.41.1 </w:t>
            </w:r>
            <w:r>
              <w:rPr>
                <w:rFonts w:eastAsia="Calibri"/>
                <w:b w:val="false"/>
                <w:bCs/>
                <w:color w:val="000000"/>
                <w:sz w:val="24"/>
                <w:szCs w:val="24"/>
                <w:shd w:fill="FFFFFF" w:val="clear"/>
                <w:lang w:eastAsia="en-US"/>
              </w:rPr>
              <w:t xml:space="preserve">Оказание услуг по предоставлению спецтехники с экипажем для выполнения работ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en-US"/>
              </w:rPr>
              <w:t>на Колымскую ГЭС для нужд Башкирского филиала.</w:t>
            </w:r>
          </w:p>
        </w:tc>
      </w:tr>
    </w:tbl>
    <w:p>
      <w:pPr>
        <w:pStyle w:val="Normal"/>
        <w:rPr/>
      </w:pPr>
      <w:bookmarkStart w:id="44" w:name="__RefHeading___Toc1638_1765658478"/>
      <w:bookmarkStart w:id="45" w:name="_Toc75446578"/>
      <w:bookmarkEnd w:id="44"/>
      <w:r>
        <w:rPr/>
        <w:t xml:space="preserve"> </w:t>
      </w:r>
      <w:bookmarkEnd w:id="45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46" w:name="__RefHeading___Toc1640_1765658478"/>
      <w:bookmarkStart w:id="47" w:name="_Toc124591883"/>
      <w:bookmarkStart w:id="48" w:name="_Toc75446579"/>
      <w:bookmarkStart w:id="49" w:name="_Toc50125127"/>
      <w:bookmarkStart w:id="50" w:name="_Toc124846889"/>
      <w:bookmarkStart w:id="51" w:name="_Toc51339697"/>
      <w:bookmarkStart w:id="52" w:name="_Toc124591779"/>
      <w:bookmarkEnd w:id="46"/>
      <w:r>
        <w:rPr>
          <w:sz w:val="24"/>
          <w:szCs w:val="24"/>
        </w:rPr>
        <w:t>Таблица 2</w:t>
      </w:r>
      <w:bookmarkStart w:id="53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sz w:val="24"/>
          <w:szCs w:val="24"/>
          <w:lang w:val="ru-RU"/>
        </w:rPr>
        <w:t xml:space="preserve">Перечень и технические характеристики автотранспорта и спецтехники </w:t>
      </w:r>
    </w:p>
    <w:tbl>
      <w:tblPr>
        <w:tblW w:w="1032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"/>
        <w:gridCol w:w="4290"/>
        <w:gridCol w:w="2268"/>
        <w:gridCol w:w="2807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Требуемое колличество часов</w:t>
            </w:r>
          </w:p>
        </w:tc>
      </w:tr>
      <w:tr>
        <w:trPr>
          <w:trHeight w:val="1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1.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Гусеничный экскаватор HYUNDAI HX300SL LR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Эксплуатационная масса 30 200 кг.Объём ковша 1,5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2.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Самосвал, НINO 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Грузоподъёмность 15-25 т,объём кузова 15-20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3.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Бульдозер Shantui </w:t>
            </w:r>
            <w:r>
              <w:rPr>
                <w:sz w:val="24"/>
                <w:szCs w:val="24"/>
                <w:lang w:val="en-US"/>
              </w:rPr>
              <w:t>SD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вес 24-25т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Объём отвала 4,7-7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/>
      </w:pPr>
      <w:bookmarkStart w:id="54" w:name="__RefHeading___Toc1642_1765658478"/>
      <w:bookmarkEnd w:id="54"/>
      <w:r>
        <w:rPr/>
        <w:t xml:space="preserve">2.1.2 </w:t>
      </w:r>
      <w:bookmarkStart w:id="55" w:name="_Toc75446581"/>
      <w:bookmarkStart w:id="56" w:name="_Toc46743511"/>
      <w:r>
        <w:rPr/>
        <w:t>Требование к срокам оказания  услуг.</w:t>
      </w:r>
    </w:p>
    <w:p>
      <w:pPr>
        <w:pStyle w:val="Heading4"/>
        <w:spacing w:before="119" w:after="62"/>
        <w:contextualSpacing/>
        <w:rPr/>
      </w:pPr>
      <w:bookmarkStart w:id="57" w:name="__RefHeading___Toc9311_1765658478"/>
      <w:bookmarkEnd w:id="57"/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  <w:shd w:fill="FFFFFF" w:val="clear"/>
                <w:lang w:val="ru-RU" w:eastAsia="en-US"/>
              </w:rPr>
              <w:t xml:space="preserve">ОКПД2 49.41.1 Оказание услуг по предоставлению спецтехники с экипажем для выполнения работ </w:t>
            </w: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shd w:fill="FFFFFF" w:val="clear"/>
                <w:lang w:val="ru-RU" w:eastAsia="en-US"/>
              </w:rPr>
              <w:t>на Колымскую ГЭС для нужд Башкирского филиала.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07.07.2026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25.10.2026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</w:numPr>
        <w:rPr/>
      </w:pPr>
      <w:bookmarkStart w:id="58" w:name="__RefHeading___Toc1644_1765658478"/>
      <w:bookmarkEnd w:id="58"/>
      <w:r>
        <w:rPr/>
        <w:t xml:space="preserve">2.2 Требования к </w:t>
      </w:r>
      <w:bookmarkEnd w:id="56"/>
      <w:r>
        <w:rPr/>
        <w:t>качеству продукции</w:t>
      </w:r>
      <w:bookmarkStart w:id="59" w:name="_Toc51339698_Копия_1"/>
      <w:bookmarkStart w:id="60" w:name="_Toc50125131_Копия_1_Копия_1_Копия_1"/>
      <w:bookmarkEnd w:id="55"/>
      <w:bookmarkEnd w:id="59"/>
      <w:bookmarkEnd w:id="60"/>
    </w:p>
    <w:p>
      <w:pPr>
        <w:pStyle w:val="Normal"/>
        <w:rPr>
          <w:sz w:val="24"/>
          <w:szCs w:val="24"/>
        </w:rPr>
      </w:pPr>
      <w:bookmarkStart w:id="61" w:name="__RefHeading___Toc9313_1765658478"/>
      <w:bookmarkEnd w:id="6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1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2"/>
        <w:gridCol w:w="387"/>
        <w:gridCol w:w="6942"/>
      </w:tblGrid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62"/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694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Заказчик планирует использовать (применять) технику в соответствии с номенклатурой (согласно таблице 2 настоящих Технических требований) и продолжительностью применения, указанных в продаваемых заявках Заказчика . При этом Заказчик оставляет за собой право исполнить договор не в полном объёме и не применять какую-либо единицу техники в соответствии с номенклатурой (согласно таблице 2) в случае отсутствия необходимости.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Планируемое к использованию количество машино-часов , указывается в подаваемых Заказчиком заявках на оказание услуг. Минимальная продолжительность работы техники — не менее 10 машино-часов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Стоимость машино-часа является фиксированной и постоянной на протяжении всего срока действия договора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условии нахождения техники в «режиме простоя» по вине Заказчика более 1 рабочего дня, стоимость услуг оплачивается по отдельному тарифу за исключением случае «форс-мажоров», начиная с 1-го дня режима «простоя».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«Форс-мажором» считается случай «простоя» техники по погодным условиям, ремонт техники.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Затраты, связанные с прохождением предрейсового (послерейсвого) медосмотра, с обеспечением жильем экипажей (операторов) спецтехники несет Исполнитель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транспортным средствам</w:t>
            </w:r>
          </w:p>
        </w:tc>
        <w:tc>
          <w:tcPr>
            <w:tcW w:w="694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Транспортные средства, предполагаемые Исполнителем для оказания Услуг, должны соответствовать  существующим нормативно-правовым и эксплуатационно-техническим требованиям Российской Федерации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Техника (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гусеничному ходу),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предоставляемых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услуг техники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предоставляются по заявке Заказчика, которая подается по телефону, либо письменно по электронной почте, в соответствии с перечнем табл. № 2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контактное лицо для подачи заявок с указанием номера телефона и электронной почты.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89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достаточное для исполнения договора количество квалифицированного и аттестованного персонала на каждую единицу техники. Соответствие установленному требованию подтверждается путем предоставления в составе заявки сведений по форме Справки о кадровых ресурсах, подготовленной в соответствии с требованиями Документации о закупке.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Лица, управляющие техникой,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категорией, отметку в путевом листе о прохождении предрейсового и послерейсового медосмотра.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использовании техники (автокран, вышка АГП, кран-борт) в электроустановках (ОРУ, освещение, охранная зона ВЛ и т. п.) у водителей-операторов необходимо наличие удостоверения по электробезопасности не ниже второй группы согласно Правилам по охране труда при эксплуатации электроустановок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все действия своего персонала, в том числе и за соблюдение персоналом  законодательства Российской Федерации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 и безопасности результатов работ</w:t>
            </w:r>
          </w:p>
        </w:tc>
        <w:tc>
          <w:tcPr>
            <w:tcW w:w="694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Предоставляемая техника должна находиться в техническом исправном состоянии с заправкой ГСМ и необходимой документацией ( в т.ч. путевым листом), укомплектованная необходимыми вспомогательными средствами: огнетушителем, аварийным знаком, аптечкой с медикаментами,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инструкцией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исполнителя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</w:t>
            </w:r>
          </w:p>
        </w:tc>
        <w:tc>
          <w:tcPr>
            <w:tcW w:w="73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 функциональные свойства и технические 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оказываемым услугам</w:t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требования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достаточное для исполнения договора количество собственных или на праве аренды материально-технических ресурсов (машин и механизмов, специальных приспособлений и инструментов) для выполнения работ по предмету закупки. Соответствие установленному требованию подтверждается путем предоставления в составе заявки сведений про форме Справки о материально-технических ресурсах, подготовленной в соответствии с требованиями Документации о закупке.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, связанные с эксплуатацией спецтехники, включая, но не ограничиваясь расходы за заработную плату членам экипажей, оплату топлива , горюче-смазочных материалов и эксплуатационных жидкостей , оплату ремонта и запасных частей для спецтехники, оплату штрафов, и иных расходов, возникающих в связи с эксплуатацией спецтехники.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при невозможности предоставления спецтехники, согласованной в Заявке (ДТП, постановка в ремонт/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условиям. Договора и на условиях, согласованных в Заявках. Время простоя, по причине неисправной техники, не оплачивается.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вести учет часов работы задействованной техники по отдельной , согласованной форме с подтверждением часов работ уполномоченными лицом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рамках выполнения работ учитывается вынужденный простой техники по независящим от исполнителя причинам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120" w:after="60"/>
        <w:ind w:left="567" w:hanging="0"/>
        <w:jc w:val="center"/>
        <w:rPr>
          <w:sz w:val="24"/>
          <w:szCs w:val="24"/>
        </w:rPr>
      </w:pPr>
      <w:r>
        <w:rPr/>
      </w:r>
      <w:bookmarkStart w:id="63" w:name="_Toc46743505_Копия_1"/>
      <w:bookmarkStart w:id="64" w:name="_Toc46743505_Копия_1"/>
      <w:bookmarkEnd w:id="64"/>
    </w:p>
    <w:sectPr>
      <w:headerReference w:type="default" r:id="rId5"/>
      <w:headerReference w:type="first" r:id="rId6"/>
      <w:type w:val="nextPage"/>
      <w:pgSz w:w="11906" w:h="16838"/>
      <w:pgMar w:left="851" w:right="1134" w:gutter="0" w:header="680" w:top="992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4445" simplePos="0" locked="0" layoutInCell="0" allowOverlap="1" relativeHeight="2" wp14:anchorId="6C92D1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C92D1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22bc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tabs>
        <w:tab w:val="clear" w:pos="708"/>
        <w:tab w:val="left" w:pos="0" w:leader="none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rong">
    <w:name w:val="Strong"/>
    <w:qFormat/>
    <w:rPr>
      <w:b/>
      <w:bCs/>
    </w:rPr>
  </w:style>
  <w:style w:type="character" w:styleId="Style15">
    <w:name w:val="Ссылка указателя"/>
    <w:qFormat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Style17">
    <w:name w:val="Основной текст_"/>
    <w:qFormat/>
    <w:rPr>
      <w:sz w:val="28"/>
      <w:szCs w:val="28"/>
      <w:shd w:fill="FFFFFF" w:val="clear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110">
    <w:name w:val="Основной текст1"/>
    <w:basedOn w:val="Normal"/>
    <w:qFormat/>
    <w:pPr>
      <w:widowControl w:val="false"/>
      <w:shd w:fill="FFFFFF"/>
      <w:spacing w:lineRule="exact" w:line="302"/>
    </w:pPr>
    <w:rPr/>
  </w:style>
  <w:style w:type="paragraph" w:styleId="Caption1111111111">
    <w:name w:val="caption11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1">
    <w:name w:val="index heading11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11">
    <w:name w:val="caption11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111">
    <w:name w:val="index heading1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1">
    <w:name w:val="caption1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1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Indexheading1111111">
    <w:name w:val="index heading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">
    <w:name w:val="caption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>
    <w:name w:val="caption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">
    <w:name w:val="caption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2">
    <w:name w:val="caption11112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2">
    <w:name w:val="index heading11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6729016031">
    <w:name w:val="36729016031"/>
    <w:qFormat/>
  </w:style>
  <w:style w:type="numbering" w:styleId="17742204191">
    <w:name w:val="17742204191"/>
    <w:qFormat/>
  </w:style>
  <w:style w:type="numbering" w:styleId="9639527571">
    <w:name w:val="9639527571"/>
    <w:qFormat/>
  </w:style>
  <w:style w:type="numbering" w:styleId="21420674541">
    <w:name w:val="21420674541"/>
    <w:qFormat/>
  </w:style>
  <w:style w:type="numbering" w:styleId="32422678001">
    <w:name w:val="32422678001"/>
    <w:qFormat/>
  </w:style>
  <w:style w:type="numbering" w:styleId="33945912931">
    <w:name w:val="33945912931"/>
    <w:qFormat/>
  </w:style>
  <w:style w:type="numbering" w:styleId="13186452291">
    <w:name w:val="131864522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7847-AE79-4DBE-9A56-9208E86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AlterOffice/3.4.0.9$Linux_X86_64 LibreOffice_project/b8daf9e823b1a5463a2f48435ddc2e8696e7d4fc</Application>
  <AppVersion>15.0000</AppVersion>
  <Pages>6</Pages>
  <Words>1149</Words>
  <Characters>8022</Characters>
  <CharactersWithSpaces>9049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2026-06-30T03:25:00Z</dcterms:created>
  <dc:creator>Быстров Олег Геннадьевич</dc:creator>
  <dc:description/>
  <dc:language>ru-RU</dc:language>
  <cp:lastModifiedBy>murtazinda@corp.gidroogk.com</cp:lastModifiedBy>
  <cp:lastPrinted>2023-01-14T04:55:00Z</cp:lastPrinted>
  <dcterms:modified xsi:type="dcterms:W3CDTF">2026-07-02T12:37:23Z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