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6"/>
          <w:szCs w:val="26"/>
        </w:rPr>
        <w:t>«</w:t>
      </w:r>
      <w:r>
        <w:rPr>
          <w:rStyle w:val="Style8"/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Техническое обслуживание по замене стеклопакета</w:t>
      </w:r>
      <w:r>
        <w:rPr>
          <w:rFonts w:eastAsia="Calibri" w:cs="Times New Roman"/>
          <w:b/>
          <w:bCs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 наклонного 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витража главного входа атриум-холла здания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производственного технологического комплекса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b/>
          <w:bCs/>
          <w:sz w:val="26"/>
          <w:szCs w:val="26"/>
        </w:rPr>
        <w:t xml:space="preserve">  филиала ПАО «РусГидро» - «Бурейская ГЭС»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 </w:t>
      </w:r>
      <w:r>
        <w:rPr>
          <w:b w:val="false"/>
          <w:bCs w:val="false"/>
          <w:sz w:val="26"/>
          <w:szCs w:val="26"/>
        </w:rPr>
        <w:t>«</w:t>
      </w:r>
      <w:r>
        <w:rPr>
          <w:rStyle w:val="Style8"/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Техническое обслуживание по замене стеклопакета</w:t>
      </w:r>
      <w:r>
        <w:rPr>
          <w:rFonts w:eastAsia="Calibri" w:cs="Times New Roman"/>
          <w:b/>
          <w:bCs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 наклонного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витража главного входа атриум-холла здания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производственного технологического комплекса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b/>
          <w:bCs/>
          <w:sz w:val="26"/>
          <w:szCs w:val="26"/>
        </w:rPr>
        <w:t xml:space="preserve">  филиала ПАО «РусГидро» - «Бурейская ГЭС»</w:t>
      </w:r>
      <w:r>
        <w:rPr>
          <w:b w:val="false"/>
          <w:bCs w:val="false"/>
          <w:sz w:val="26"/>
          <w:szCs w:val="26"/>
        </w:rPr>
        <w:t>».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6. Срок подачи коммерческих предложений: до 09:00 (МСК) </w:t>
      </w:r>
      <w:r>
        <w:rPr>
          <w:sz w:val="26"/>
          <w:szCs w:val="26"/>
          <w:shd w:fill="auto" w:val="clear"/>
        </w:rPr>
        <w:t>14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7</w:t>
      </w:r>
      <w:r>
        <w:rPr>
          <w:sz w:val="26"/>
          <w:szCs w:val="26"/>
          <w:shd w:fill="auto" w:val="clear"/>
        </w:rPr>
        <w:t>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задание;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1</Pages>
  <Words>250</Words>
  <Characters>1750</Characters>
  <CharactersWithSpaces>1994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lysenkoea@corp.gidroogk.com</cp:lastModifiedBy>
  <dcterms:modified xsi:type="dcterms:W3CDTF">2026-07-06T11:33:26Z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