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header7.xml" ContentType="application/vnd.openxmlformats-officedocument.wordprocessingml.header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header5.xml" ContentType="application/vnd.openxmlformats-officedocument.wordprocessingml.header+xml"/>
  <Override PartName="/word/styles.xml" ContentType="application/vnd.openxmlformats-officedocument.wordprocessingml.styles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оказание услуг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«ОКПД2 71.12.12.</w:t>
      </w:r>
      <w:r>
        <w:rPr>
          <w:rFonts w:eastAsia="Calibri"/>
          <w:b/>
          <w:sz w:val="26"/>
          <w:szCs w:val="26"/>
        </w:rPr>
        <w:t>190</w:t>
      </w:r>
      <w:r>
        <w:rPr>
          <w:rFonts w:eastAsia="Calibri"/>
          <w:b/>
          <w:sz w:val="26"/>
          <w:szCs w:val="26"/>
        </w:rPr>
        <w:t xml:space="preserve"> Оказание услуг по разработке проекта производства работ на ремонт примыканий заполнений оконных проемов»</w:t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Лот № </w:t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fldChar w:fldCharType="begin"/>
          </w:r>
          <w:r>
            <w:rPr>
              <w:webHidden/>
              <w:rStyle w:val="Style14"/>
              <w:rFonts w:eastAsia="Calibri"/>
            </w:rPr>
            <w:instrText xml:space="preserve"> TOC \z \o "1-4" \u \h</w:instrText>
          </w:r>
          <w:r>
            <w:rPr>
              <w:webHidden/>
              <w:rStyle w:val="Style14"/>
              <w:rFonts w:eastAsia="Calibri"/>
            </w:rPr>
            <w:fldChar w:fldCharType="separate"/>
          </w:r>
          <w:hyperlink w:anchor="_Toc230168471">
            <w:r>
              <w:rPr>
                <w:webHidden/>
                <w:rStyle w:val="Style14"/>
                <w:rFonts w:eastAsia="Calibri"/>
              </w:rPr>
              <w:t>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_Toc230168471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230168472">
            <w:r>
              <w:rPr>
                <w:webHidden/>
                <w:rStyle w:val="Style14"/>
                <w:rFonts w:eastAsia="Calibri"/>
                <w:iCs/>
              </w:rPr>
              <w:t>1.1.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Обозначения и сокращения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_Toc230168472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230168473">
            <w:r>
              <w:rPr>
                <w:webHidden/>
                <w:rStyle w:val="Style14"/>
                <w:rFonts w:eastAsia="Calibri"/>
                <w:iCs/>
              </w:rPr>
              <w:t>1.2.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_Toc230168473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230168474">
            <w:r>
              <w:rPr>
                <w:webHidden/>
                <w:rStyle w:val="Style14"/>
                <w:rFonts w:eastAsia="Calibri"/>
                <w:iCs/>
              </w:rPr>
              <w:t>1.3.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Цель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_Toc230168474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230168475">
            <w:r>
              <w:rPr>
                <w:webHidden/>
                <w:rStyle w:val="Style14"/>
                <w:rFonts w:eastAsia="Calibri"/>
                <w:iCs/>
              </w:rPr>
              <w:t>1.4.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Существующее положение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_Toc230168475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30168476">
            <w:r>
              <w:rPr>
                <w:webHidden/>
                <w:rStyle w:val="Style14"/>
                <w:rFonts w:eastAsia="Calibri"/>
              </w:rPr>
              <w:t>Таблица 1. Перечень объектов заказчика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_Toc230168476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230168477">
            <w:r>
              <w:rPr>
                <w:webHidden/>
                <w:rStyle w:val="Style14"/>
                <w:rFonts w:eastAsia="Calibri"/>
                <w:iCs/>
              </w:rPr>
              <w:t>1.5.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_Toc230168477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230168478">
            <w:r>
              <w:rPr>
                <w:webHidden/>
                <w:rStyle w:val="Style14"/>
                <w:rFonts w:eastAsia="Calibri"/>
                <w:iCs/>
              </w:rPr>
              <w:t>1.6.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Иные требования и сведения общего характера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_Toc230168478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30168479">
            <w:r>
              <w:rPr>
                <w:webHidden/>
                <w:rStyle w:val="Style14"/>
                <w:rFonts w:eastAsia="Calibri"/>
              </w:rPr>
              <w:t>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_Toc230168479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230168480">
            <w:r>
              <w:rPr>
                <w:webHidden/>
                <w:rStyle w:val="Style14"/>
                <w:rFonts w:eastAsia="Calibri"/>
                <w:iCs/>
              </w:rPr>
              <w:t>2.1.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Требования к объемам и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_Toc230168480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230168481">
            <w:r>
              <w:rPr>
                <w:webHidden/>
                <w:rStyle w:val="Style14"/>
                <w:rFonts w:eastAsia="Calibri"/>
                <w:bCs/>
                <w:i/>
                <w:iCs/>
              </w:rPr>
              <w:t>2.1.1.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Требования к перечню и объему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_Toc230168481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30168482">
            <w:r>
              <w:rPr>
                <w:webHidden/>
                <w:rStyle w:val="Style14"/>
                <w:rFonts w:eastAsia="Calibri"/>
              </w:rPr>
              <w:t>Таблица 2. Перечень и объем оказываемых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_Toc230168482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230168483">
            <w:r>
              <w:rPr>
                <w:webHidden/>
                <w:rStyle w:val="Style14"/>
                <w:rFonts w:eastAsia="Calibri"/>
                <w:bCs/>
                <w:i/>
                <w:iCs/>
              </w:rPr>
              <w:t>2.1.2.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Требования к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_Toc230168483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30168484">
            <w:r>
              <w:rPr>
                <w:webHidden/>
                <w:rStyle w:val="Style14"/>
                <w:rFonts w:eastAsia="Calibri"/>
              </w:rPr>
              <w:t>Таблица 3. Требования к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_Toc230168484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230168485">
            <w:r>
              <w:rPr>
                <w:webHidden/>
                <w:rStyle w:val="Style14"/>
                <w:rFonts w:eastAsia="Calibri"/>
                <w:iCs/>
              </w:rPr>
              <w:t>2.2.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Требования к качеству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_Toc230168485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30168486">
            <w:r>
              <w:rPr>
                <w:webHidden/>
                <w:rStyle w:val="Style14"/>
                <w:rFonts w:eastAsia="Calibri"/>
              </w:rPr>
              <w:t>Таблица 4. Требования к качеству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_Toc230168486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30168487">
            <w:r>
              <w:rPr>
                <w:webHidden/>
                <w:rStyle w:val="Style14"/>
                <w:rFonts w:eastAsia="Calibri"/>
              </w:rPr>
              <w:t>3.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Требования к документации по ценообразованию на этапе закупки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_Toc230168487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13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30168490">
            <w:r>
              <w:rPr>
                <w:webHidden/>
                <w:rStyle w:val="Style14"/>
                <w:rFonts w:eastAsia="Calibri"/>
              </w:rPr>
              <w:t>4.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Требования к документации по ценообразованию на этапе заключения (исполнения) договора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_Toc230168490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13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  <w:vanish w:val="false"/>
            </w:rPr>
            <w:fldChar w:fldCharType="end"/>
          </w:r>
        </w:p>
      </w:sdtContent>
    </w:sdt>
    <w:p>
      <w:pPr>
        <w:pStyle w:val="TOC1"/>
        <w:tabs>
          <w:tab w:val="clear" w:pos="708"/>
          <w:tab w:val="right" w:pos="9911" w:leader="dot"/>
        </w:tabs>
        <w:rPr>
          <w:rFonts w:ascii="Calibri" w:hAnsi="Calibri" w:eastAsia="新細明體" w:cs="Arial" w:asciiTheme="minorHAnsi" w:cstheme="minorBidi" w:eastAsiaTheme="minorEastAsia" w:hAnsiTheme="minorHAnsi"/>
          <w:b w:val="false"/>
          <w:bCs w:val="false"/>
        </w:rPr>
      </w:pPr>
      <w:r>
        <w:rPr>
          <w:rFonts w:eastAsia="新細明體" w:cs="Arial" w:cstheme="minorBidi" w:eastAsiaTheme="minorEastAsia" w:ascii="Calibri" w:hAnsi="Calibri"/>
          <w:b w:val="false"/>
          <w:bCs w:val="false"/>
        </w:rPr>
      </w:r>
    </w:p>
    <w:p>
      <w:pPr>
        <w:pStyle w:val="TOC1"/>
        <w:tabs>
          <w:tab w:val="clear" w:pos="708"/>
          <w:tab w:val="right" w:pos="9911" w:leader="dot"/>
        </w:tabs>
        <w:rPr>
          <w:rFonts w:ascii="Calibri" w:hAnsi="Calibri" w:eastAsia="新細明體" w:cs="Arial" w:asciiTheme="minorHAnsi" w:cstheme="minorBidi" w:eastAsiaTheme="minorEastAsia" w:hAnsiTheme="minorHAnsi"/>
          <w:b w:val="false"/>
          <w:bCs w:val="false"/>
        </w:rPr>
      </w:pPr>
      <w:r>
        <w:rPr>
          <w:rFonts w:eastAsia="新細明體" w:cs="Arial" w:cstheme="minorBidi" w:eastAsiaTheme="minorEastAsia" w:ascii="Calibri" w:hAnsi="Calibri"/>
          <w:b w:val="false"/>
          <w:bCs w:val="false"/>
        </w:rPr>
      </w:r>
    </w:p>
    <w:p>
      <w:pPr>
        <w:pStyle w:val="Heading2"/>
        <w:numPr>
          <w:ilvl w:val="0"/>
        </w:numPr>
        <w:tabs>
          <w:tab w:val="clear" w:pos="0"/>
        </w:tabs>
        <w:ind w:left="0" w:hanging="0"/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numPr>
          <w:ilvl w:val="0"/>
          <w:numId w:val="3"/>
        </w:numPr>
        <w:rPr>
          <w:caps/>
        </w:rPr>
      </w:pPr>
      <w:bookmarkStart w:id="0" w:name="_Toc230168471"/>
      <w:r>
        <w:rPr/>
        <w:t>Общие сведения</w:t>
      </w:r>
      <w:bookmarkEnd w:id="0"/>
    </w:p>
    <w:p>
      <w:pPr>
        <w:pStyle w:val="Heading4"/>
        <w:numPr>
          <w:ilvl w:val="1"/>
          <w:numId w:val="3"/>
        </w:numPr>
        <w:rPr/>
      </w:pPr>
      <w:bookmarkStart w:id="1" w:name="_Toc230168472"/>
      <w:bookmarkStart w:id="2" w:name="_Toc46743505"/>
      <w:r>
        <w:rPr/>
        <w:t>Обозначения и сокращения</w:t>
      </w:r>
      <w:bookmarkEnd w:id="1"/>
      <w:bookmarkEnd w:id="2"/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sz w:val="24"/>
                <w:szCs w:val="24"/>
              </w:rPr>
            </w:pPr>
            <w:r>
              <w:rPr>
                <w:rFonts w:eastAsia="Calibri"/>
                <w:sz w:val="22"/>
                <w:szCs w:val="22"/>
              </w:rPr>
              <w:t>Технические требования (ТТ)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sz w:val="24"/>
                <w:szCs w:val="24"/>
              </w:rPr>
            </w:pPr>
            <w:r>
              <w:rPr>
                <w:rFonts w:eastAsia="Calibri"/>
                <w:sz w:val="22"/>
                <w:szCs w:val="22"/>
              </w:rPr>
              <w:t>Настоящие Технические требования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sz w:val="24"/>
                <w:szCs w:val="24"/>
              </w:rPr>
            </w:pPr>
            <w:r>
              <w:rPr>
                <w:rFonts w:eastAsia="Calibri"/>
                <w:sz w:val="22"/>
                <w:szCs w:val="22"/>
              </w:rPr>
              <w:t>Заказчик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sz w:val="24"/>
                <w:szCs w:val="24"/>
              </w:rPr>
            </w:pPr>
            <w:r>
              <w:rPr>
                <w:rFonts w:eastAsia="Calibri"/>
                <w:sz w:val="22"/>
                <w:szCs w:val="22"/>
              </w:rPr>
              <w:t>АО «СК РусГидро»</w:t>
            </w:r>
          </w:p>
        </w:tc>
      </w:tr>
    </w:tbl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Heading4"/>
        <w:numPr>
          <w:ilvl w:val="1"/>
          <w:numId w:val="3"/>
        </w:numPr>
        <w:rPr/>
      </w:pPr>
      <w:bookmarkStart w:id="3" w:name="_Toc230168473"/>
      <w:bookmarkStart w:id="4" w:name="_Toc46743506"/>
      <w:r>
        <w:rPr/>
        <w:t>Наименование закупаемой продукции</w:t>
      </w:r>
      <w:bookmarkEnd w:id="3"/>
      <w:bookmarkEnd w:id="4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Style w:val="Style8"/>
          <w:b w:val="false"/>
          <w:bCs/>
          <w:sz w:val="24"/>
          <w:szCs w:val="24"/>
        </w:rPr>
      </w:pPr>
      <w:r>
        <w:rPr>
          <w:rFonts w:eastAsia="Calibri"/>
          <w:i/>
          <w:sz w:val="24"/>
          <w:szCs w:val="24"/>
          <w:lang w:eastAsia="x-none"/>
        </w:rPr>
        <w:t>«ОКПД2 71.12.12.205 Оказание услуг по разработке проекта производства работ на ремонт примыканий заполнений оконных проемов»</w:t>
      </w:r>
      <w:r>
        <w:rPr>
          <w:rFonts w:eastAsia="Calibri"/>
          <w:i/>
          <w:lang w:eastAsia="x-none"/>
        </w:rPr>
        <w:t>.</w:t>
      </w:r>
    </w:p>
    <w:p>
      <w:pPr>
        <w:pStyle w:val="Heading4"/>
        <w:numPr>
          <w:ilvl w:val="1"/>
          <w:numId w:val="3"/>
        </w:numPr>
        <w:rPr/>
      </w:pPr>
      <w:bookmarkStart w:id="5" w:name="_Toc230168474"/>
      <w:bookmarkStart w:id="6" w:name="_Toc46743507"/>
      <w:r>
        <w:rPr/>
        <w:t xml:space="preserve">Цель </w:t>
      </w:r>
      <w:bookmarkEnd w:id="6"/>
      <w:r>
        <w:rPr/>
        <w:t>оказания услуг</w:t>
      </w:r>
      <w:bookmarkEnd w:id="5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Fonts w:eastAsia="Calibri"/>
          <w:i/>
          <w:i/>
          <w:sz w:val="24"/>
          <w:szCs w:val="24"/>
          <w:lang w:eastAsia="x-none"/>
        </w:rPr>
      </w:pPr>
      <w:r>
        <w:rPr>
          <w:rFonts w:eastAsia="Calibri"/>
          <w:i/>
          <w:sz w:val="24"/>
          <w:szCs w:val="24"/>
          <w:lang w:eastAsia="x-none"/>
        </w:rPr>
        <w:t>Разработка проекта производства работ на ремонт примыканий заполнений оконных проемов необходима для обеспечения организованного, безопасного и качественного выполнения ремонтных работ с гарантированным восстановлением эксплуатационных характеристик узлов примыкания.</w:t>
      </w:r>
    </w:p>
    <w:p>
      <w:pPr>
        <w:pStyle w:val="Heading4"/>
        <w:numPr>
          <w:ilvl w:val="1"/>
          <w:numId w:val="3"/>
        </w:numPr>
        <w:rPr>
          <w:rStyle w:val="Style8"/>
          <w:b/>
          <w:bCs w:val="false"/>
        </w:rPr>
      </w:pPr>
      <w:bookmarkStart w:id="7" w:name="_Toc230168475"/>
      <w:bookmarkStart w:id="8" w:name="_Toc46743508"/>
      <w:r>
        <w:rPr/>
        <w:t>Существующее положение</w:t>
      </w:r>
      <w:bookmarkEnd w:id="7"/>
      <w:bookmarkEnd w:id="8"/>
      <w:r>
        <w:rPr>
          <w:lang w:val="ru-RU"/>
        </w:rPr>
        <w:t xml:space="preserve"> </w:t>
      </w:r>
    </w:p>
    <w:p>
      <w:pPr>
        <w:pStyle w:val="Heading1"/>
        <w:numPr>
          <w:ilvl w:val="0"/>
          <w:numId w:val="0"/>
        </w:numPr>
        <w:ind w:left="0" w:hanging="0"/>
        <w:rPr>
          <w:sz w:val="24"/>
          <w:szCs w:val="24"/>
        </w:rPr>
      </w:pPr>
      <w:bookmarkStart w:id="9" w:name="_Toc230168476"/>
      <w:r>
        <w:rPr>
          <w:sz w:val="24"/>
          <w:szCs w:val="24"/>
        </w:rPr>
        <w:t>Таблица 1. Перечень объектов заказчика</w:t>
      </w:r>
      <w:bookmarkEnd w:id="9"/>
    </w:p>
    <w:tbl>
      <w:tblPr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20"/>
        <w:gridCol w:w="2860"/>
        <w:gridCol w:w="2126"/>
        <w:gridCol w:w="4111"/>
      </w:tblGrid>
      <w:tr>
        <w:trPr/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>
          <w:trHeight w:val="881" w:hRule="atLeast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rPr/>
            </w:pPr>
            <w:r>
              <w:rPr/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Административное здание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 соответствии с п.п. 1.4 проекта Договора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Объект Заказчика является зданием с ограниченным допуском.</w:t>
            </w:r>
            <w:r>
              <w:rPr>
                <w:i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Проход осуществляется на основании пропусков, оформленных на основании паспортов Российской Федерации. </w:t>
            </w:r>
          </w:p>
        </w:tc>
      </w:tr>
    </w:tbl>
    <w:p>
      <w:pPr>
        <w:pStyle w:val="Heading4"/>
        <w:numPr>
          <w:ilvl w:val="1"/>
          <w:numId w:val="3"/>
        </w:numPr>
        <w:rPr/>
      </w:pPr>
      <w:bookmarkStart w:id="10" w:name="_Toc230168477"/>
      <w:bookmarkStart w:id="11" w:name="_Hlk49857604"/>
      <w:bookmarkStart w:id="12" w:name="_Toc46743509"/>
      <w:r>
        <w:rPr/>
        <w:t xml:space="preserve">Информация в отношении исполнения договора, </w:t>
      </w:r>
      <w:bookmarkStart w:id="13" w:name="_Hlk46492347"/>
      <w:r>
        <w:rPr/>
        <w:t xml:space="preserve">которая должна быть учтена при подготовке заявки </w:t>
      </w:r>
      <w:bookmarkEnd w:id="13"/>
      <w:r>
        <w:rPr/>
        <w:t xml:space="preserve">(в том числе перечень ресурсов, услуг и документов, предоставляемых </w:t>
      </w:r>
      <w:r>
        <w:rPr>
          <w:lang w:val="ru-RU"/>
        </w:rPr>
        <w:t>заказчиком</w:t>
      </w:r>
      <w:r>
        <w:rPr/>
        <w:t xml:space="preserve"> на этапе исполнения договора)</w:t>
      </w:r>
      <w:bookmarkEnd w:id="10"/>
      <w:bookmarkEnd w:id="11"/>
      <w:bookmarkEnd w:id="12"/>
      <w:r>
        <w:rPr>
          <w:lang w:val="ru-RU"/>
        </w:rPr>
        <w:t xml:space="preserve"> </w:t>
      </w:r>
    </w:p>
    <w:p>
      <w:pPr>
        <w:pStyle w:val="ListParagraph"/>
        <w:widowControl w:val="false"/>
        <w:numPr>
          <w:ilvl w:val="0"/>
          <w:numId w:val="8"/>
        </w:numPr>
        <w:tabs>
          <w:tab w:val="clear" w:pos="708"/>
          <w:tab w:val="left" w:pos="426" w:leader="none"/>
        </w:tabs>
        <w:spacing w:before="120" w:after="120"/>
        <w:contextualSpacing/>
        <w:jc w:val="both"/>
        <w:rPr>
          <w:bCs/>
          <w:i/>
          <w:i/>
          <w:iCs/>
          <w:lang w:eastAsia="x-none"/>
        </w:rPr>
      </w:pPr>
      <w:bookmarkStart w:id="14" w:name="_Toc50125126"/>
      <w:bookmarkEnd w:id="14"/>
      <w:r>
        <w:rPr>
          <w:bCs/>
          <w:i/>
          <w:iCs/>
          <w:lang w:eastAsia="x-none"/>
        </w:rPr>
        <w:t xml:space="preserve">При оценке заявки Подрядчика будет учитываться ценовая составляющая, а так же сроки оказания услуг. </w:t>
      </w:r>
    </w:p>
    <w:p>
      <w:pPr>
        <w:pStyle w:val="ListParagraph"/>
        <w:widowControl w:val="false"/>
        <w:numPr>
          <w:ilvl w:val="0"/>
          <w:numId w:val="8"/>
        </w:numPr>
        <w:tabs>
          <w:tab w:val="clear" w:pos="708"/>
          <w:tab w:val="left" w:pos="426" w:leader="none"/>
        </w:tabs>
        <w:spacing w:before="120" w:after="120"/>
        <w:contextualSpacing/>
        <w:jc w:val="both"/>
        <w:rPr>
          <w:rStyle w:val="Style8"/>
          <w:bCs/>
          <w:i w:val="false"/>
          <w:i w:val="false"/>
          <w:iCs/>
          <w:shd w:fill="auto" w:val="clear"/>
          <w:lang w:val="x-none" w:eastAsia="x-none"/>
        </w:rPr>
      </w:pPr>
      <w:r>
        <w:rPr>
          <w:bCs/>
          <w:i/>
          <w:iCs/>
          <w:lang w:eastAsia="x-none"/>
        </w:rPr>
        <w:t>В составе заявки Подрядчик должен предоставить сведения о стоимости услуг, а также информацию о сроках оказания услуг.</w:t>
      </w:r>
    </w:p>
    <w:p>
      <w:pPr>
        <w:pStyle w:val="Heading4"/>
        <w:numPr>
          <w:ilvl w:val="1"/>
          <w:numId w:val="3"/>
        </w:numPr>
        <w:rPr/>
      </w:pPr>
      <w:bookmarkStart w:id="15" w:name="_Toc230168478"/>
      <w:r>
        <w:rPr/>
        <w:t>Иные требования и сведения общего характера</w:t>
      </w:r>
      <w:bookmarkEnd w:id="15"/>
      <w:r>
        <w:rPr/>
        <w:t xml:space="preserve"> </w:t>
      </w:r>
    </w:p>
    <w:p>
      <w:pPr>
        <w:pStyle w:val="ListParagraph"/>
        <w:ind w:left="0" w:firstLine="709"/>
        <w:jc w:val="both"/>
        <w:rPr>
          <w:i/>
          <w:i/>
        </w:rPr>
      </w:pPr>
      <w:r>
        <w:rPr>
          <w:i/>
        </w:rPr>
        <w:t>1.6.1. Соблюдение требований внутриобъектового и контрольно-пропускного режимов, установленных на территории Заказчика.</w:t>
      </w:r>
    </w:p>
    <w:p>
      <w:pPr>
        <w:pStyle w:val="ListParagraph"/>
        <w:ind w:left="0" w:firstLine="709"/>
        <w:jc w:val="both"/>
        <w:rPr>
          <w:i/>
          <w:i/>
        </w:rPr>
      </w:pPr>
      <w:r>
        <w:rPr>
          <w:i/>
        </w:rPr>
        <w:t>1.6.2. Соблюдение требований и правил охраны труда, технической, промышленной, пожарной, экологической безопасности и иные установленные на территории Заказчика требования.</w:t>
      </w:r>
    </w:p>
    <w:p>
      <w:pPr>
        <w:pStyle w:val="ListParagraph"/>
        <w:ind w:left="0" w:firstLine="709"/>
        <w:jc w:val="both"/>
        <w:rPr>
          <w:i/>
          <w:i/>
        </w:rPr>
      </w:pPr>
      <w:r>
        <w:rPr>
          <w:i/>
        </w:rPr>
        <w:t>1.6.3. Подрядчик принимает все обоснованные меры предосторожности, направленные на охрану окружающей среды в процессе выполнения работ. Обязанности Подрядчика включают в себя, помимо прочего, предотвращение загрязнения окружающей среды оборудованием и материалами Подрядчика и т.д.</w:t>
      </w:r>
    </w:p>
    <w:p>
      <w:pPr>
        <w:pStyle w:val="Normal"/>
        <w:tabs>
          <w:tab w:val="clear" w:pos="708"/>
          <w:tab w:val="left" w:pos="1560" w:leader="none"/>
        </w:tabs>
        <w:ind w:firstLine="709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240"/>
        <w:ind w:firstLine="709"/>
        <w:rPr>
          <w:rStyle w:val="Style8"/>
          <w:b w:val="false"/>
          <w:bCs/>
          <w:sz w:val="24"/>
          <w:szCs w:val="24"/>
        </w:rPr>
      </w:pPr>
      <w:r>
        <w:rPr>
          <w:b w:val="false"/>
          <w:bCs/>
          <w:sz w:val="24"/>
          <w:szCs w:val="24"/>
        </w:rPr>
      </w:r>
    </w:p>
    <w:p>
      <w:pPr>
        <w:pStyle w:val="Heading1"/>
        <w:numPr>
          <w:ilvl w:val="0"/>
          <w:numId w:val="3"/>
        </w:numPr>
        <w:ind w:left="426" w:hanging="426"/>
        <w:jc w:val="center"/>
        <w:rPr>
          <w:caps/>
          <w:lang w:val="ru-RU"/>
        </w:rPr>
      </w:pPr>
      <w:bookmarkStart w:id="16" w:name="_Toc230168479"/>
      <w:bookmarkStart w:id="17" w:name="_Toc51339693"/>
      <w:r>
        <w:rPr>
          <w:lang w:val="ru-RU"/>
        </w:rPr>
        <w:t>Требования</w:t>
      </w:r>
      <w:r>
        <w:rPr/>
        <w:t xml:space="preserve"> к продукции</w:t>
      </w:r>
      <w:bookmarkEnd w:id="16"/>
      <w:bookmarkEnd w:id="17"/>
    </w:p>
    <w:p>
      <w:pPr>
        <w:pStyle w:val="Heading4"/>
        <w:numPr>
          <w:ilvl w:val="1"/>
          <w:numId w:val="3"/>
        </w:numPr>
        <w:rPr/>
      </w:pPr>
      <w:bookmarkStart w:id="18" w:name="_Toc230168480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18"/>
    </w:p>
    <w:p>
      <w:pPr>
        <w:pStyle w:val="Heading3"/>
        <w:numPr>
          <w:ilvl w:val="2"/>
          <w:numId w:val="3"/>
        </w:numPr>
        <w:rPr/>
      </w:pPr>
      <w:bookmarkStart w:id="19" w:name="_Toc230168481"/>
      <w:r>
        <w:rPr/>
        <w:t>Требования к перечню и объему услуг</w:t>
      </w:r>
      <w:bookmarkEnd w:id="19"/>
    </w:p>
    <w:p>
      <w:pPr>
        <w:pStyle w:val="Heading1"/>
        <w:numPr>
          <w:ilvl w:val="0"/>
          <w:numId w:val="0"/>
        </w:numPr>
        <w:ind w:left="0" w:hanging="0"/>
        <w:rPr>
          <w:sz w:val="24"/>
          <w:szCs w:val="24"/>
        </w:rPr>
      </w:pPr>
      <w:bookmarkStart w:id="20" w:name="_Toc230168482"/>
      <w:bookmarkStart w:id="21" w:name="_Toc51339695"/>
      <w:r>
        <w:rPr>
          <w:sz w:val="24"/>
          <w:szCs w:val="24"/>
        </w:rPr>
        <w:t xml:space="preserve">Таблица 2. Перечень </w:t>
      </w:r>
      <w:bookmarkEnd w:id="21"/>
      <w:r>
        <w:rPr>
          <w:sz w:val="24"/>
          <w:szCs w:val="24"/>
        </w:rPr>
        <w:t>и объем оказываемых услуг</w:t>
      </w:r>
      <w:bookmarkEnd w:id="20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tbl>
      <w:tblPr>
        <w:tblW w:w="981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49"/>
        <w:gridCol w:w="4849"/>
        <w:gridCol w:w="1992"/>
        <w:gridCol w:w="2119"/>
      </w:tblGrid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  <w:r>
              <w:rPr>
                <w:b/>
                <w:bCs/>
                <w:sz w:val="24"/>
                <w:szCs w:val="24"/>
              </w:rPr>
              <w:t>*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>
          <w:trHeight w:val="376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Оказание услуг по разработке проекта производства работ на ремонт примыканий заполнений оконных проемов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</w:tr>
      <w:tr>
        <w:trPr>
          <w:trHeight w:val="376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1.1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Периметр оконных проемов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пог.м.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2 360,83</w:t>
            </w:r>
          </w:p>
        </w:tc>
      </w:tr>
      <w:tr>
        <w:trPr>
          <w:trHeight w:val="376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1.2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Периметр витражного блока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пог.м.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3 494,22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  <w:t>*</w:t>
      </w:r>
      <w:r>
        <w:rPr>
          <w:rStyle w:val="Style"/>
          <w:rFonts w:eastAsia="新細明體" w:eastAsiaTheme="minorEastAsia"/>
          <w:i/>
          <w:iCs/>
        </w:rPr>
        <w:t xml:space="preserve"> </w:t>
      </w:r>
      <w:r>
        <w:rPr>
          <w:rStyle w:val="FontStyle55"/>
          <w:rFonts w:eastAsia="新細明體" w:eastAsiaTheme="minorEastAsia"/>
          <w:i/>
          <w:iCs/>
        </w:rPr>
        <w:t>Информация об объеме оказываемых услуг является ориентировочной и приведена исходя из планируемого к приобретению Заказчиком объема услуг. Указание количества не налагает на Заказчика обязательств по приобретению услуг в полном объёме, указанном в настоящих Технических требованиях.</w:t>
      </w:r>
    </w:p>
    <w:p>
      <w:pPr>
        <w:pStyle w:val="Heading3"/>
        <w:numPr>
          <w:ilvl w:val="2"/>
          <w:numId w:val="3"/>
        </w:numPr>
        <w:rPr/>
      </w:pPr>
      <w:bookmarkStart w:id="22" w:name="_Toc230168483"/>
      <w:bookmarkStart w:id="23" w:name="_Toc51339696"/>
      <w:r>
        <w:rPr/>
        <w:t xml:space="preserve">Требования </w:t>
      </w:r>
      <w:bookmarkEnd w:id="23"/>
      <w:r>
        <w:rPr/>
        <w:t>к срокам оказания услуг</w:t>
      </w:r>
      <w:bookmarkEnd w:id="22"/>
    </w:p>
    <w:p>
      <w:pPr>
        <w:pStyle w:val="Heading1"/>
        <w:numPr>
          <w:ilvl w:val="0"/>
          <w:numId w:val="0"/>
        </w:numPr>
        <w:ind w:left="0" w:hanging="0"/>
        <w:rPr>
          <w:sz w:val="24"/>
          <w:szCs w:val="24"/>
          <w:lang w:val="ru-RU"/>
        </w:rPr>
      </w:pPr>
      <w:bookmarkStart w:id="24" w:name="_Toc230168484"/>
      <w:bookmarkStart w:id="25" w:name="_Toc51339697"/>
      <w:bookmarkStart w:id="26" w:name="_Toc50125127"/>
      <w:bookmarkStart w:id="27" w:name="_Toc50125126_Копия_1"/>
      <w:bookmarkEnd w:id="27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</w:t>
      </w:r>
      <w:bookmarkStart w:id="28" w:name="_Hlk50465284"/>
      <w:r>
        <w:rPr>
          <w:sz w:val="24"/>
          <w:szCs w:val="24"/>
        </w:rPr>
        <w:t xml:space="preserve">Требования </w:t>
      </w:r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срокам </w:t>
      </w:r>
      <w:bookmarkEnd w:id="25"/>
      <w:bookmarkEnd w:id="26"/>
      <w:bookmarkEnd w:id="28"/>
      <w:r>
        <w:rPr>
          <w:sz w:val="24"/>
          <w:szCs w:val="24"/>
          <w:lang w:val="ru-RU"/>
        </w:rPr>
        <w:t>оказания услуг</w:t>
      </w:r>
      <w:bookmarkEnd w:id="24"/>
    </w:p>
    <w:tbl>
      <w:tblPr>
        <w:tblW w:w="97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32"/>
        <w:gridCol w:w="2548"/>
        <w:gridCol w:w="2981"/>
        <w:gridCol w:w="3114"/>
      </w:tblGrid>
      <w:tr>
        <w:trPr/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ОКПД2 71.12.12.205 Оказание услуг по разработке проекта производства работ на ремонт примыканий заполнений оконных проемов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В течение 3 (трех) календарных дней с даты заключения Договора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rPr/>
      </w:pPr>
      <w:bookmarkStart w:id="29" w:name="_Toc51339698"/>
      <w:bookmarkStart w:id="30" w:name="_Toc230168485"/>
      <w:bookmarkStart w:id="31" w:name="_Toc46743511"/>
      <w:r>
        <w:rPr/>
        <w:t xml:space="preserve">Требования к </w:t>
      </w:r>
      <w:bookmarkEnd w:id="31"/>
      <w:r>
        <w:rPr>
          <w:lang w:val="ru-RU"/>
        </w:rPr>
        <w:t>качеству услуг</w:t>
      </w:r>
      <w:bookmarkEnd w:id="30"/>
    </w:p>
    <w:p>
      <w:pPr>
        <w:pStyle w:val="Heading1"/>
        <w:numPr>
          <w:ilvl w:val="0"/>
          <w:numId w:val="0"/>
        </w:numPr>
        <w:ind w:left="0" w:hanging="0"/>
        <w:rPr>
          <w:sz w:val="24"/>
          <w:szCs w:val="24"/>
        </w:rPr>
      </w:pPr>
      <w:bookmarkStart w:id="32" w:name="_Toc230168486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. Требования к </w:t>
      </w:r>
      <w:bookmarkEnd w:id="29"/>
      <w:r>
        <w:rPr>
          <w:sz w:val="24"/>
          <w:szCs w:val="24"/>
          <w:lang w:val="ru-RU"/>
        </w:rPr>
        <w:t>качеству услуг</w:t>
      </w:r>
      <w:bookmarkEnd w:id="32"/>
      <w:r>
        <w:rPr>
          <w:sz w:val="24"/>
          <w:szCs w:val="24"/>
        </w:rPr>
        <w:t xml:space="preserve"> </w:t>
      </w:r>
    </w:p>
    <w:tbl>
      <w:tblPr>
        <w:tblStyle w:val="affff7"/>
        <w:tblW w:w="14459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47"/>
        <w:gridCol w:w="2169"/>
        <w:gridCol w:w="5189"/>
        <w:gridCol w:w="3245"/>
        <w:gridCol w:w="3109"/>
      </w:tblGrid>
      <w:tr>
        <w:trPr/>
        <w:tc>
          <w:tcPr>
            <w:tcW w:w="747" w:type="dxa"/>
            <w:vMerge w:val="restart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2169" w:type="dxa"/>
            <w:vMerge w:val="restart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5189" w:type="dxa"/>
            <w:vMerge w:val="restart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6354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</w:tr>
      <w:tr>
        <w:trPr/>
        <w:tc>
          <w:tcPr>
            <w:tcW w:w="747" w:type="dxa"/>
            <w:vMerge w:val="continue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169" w:type="dxa"/>
            <w:vMerge w:val="continue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5189" w:type="dxa"/>
            <w:vMerge w:val="continue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24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310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/>
        <w:tc>
          <w:tcPr>
            <w:tcW w:w="74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bookmarkStart w:id="33" w:name="_Toc53499667"/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1</w:t>
            </w:r>
            <w:bookmarkEnd w:id="33"/>
          </w:p>
        </w:tc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518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324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310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</w:tr>
      <w:tr>
        <w:trPr/>
        <w:tc>
          <w:tcPr>
            <w:tcW w:w="747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9"/>
              </w:numPr>
              <w:suppressAutoHyphens w:val="fals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358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 xml:space="preserve">Требования к оказанию услуг </w:t>
            </w:r>
          </w:p>
        </w:tc>
        <w:tc>
          <w:tcPr>
            <w:tcW w:w="3245" w:type="dxa"/>
            <w:tcBorders/>
          </w:tcPr>
          <w:p>
            <w:pPr>
              <w:pStyle w:val="Normal"/>
              <w:keepNext w:val="true"/>
              <w:widowControl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109" w:type="dxa"/>
            <w:tcBorders/>
          </w:tcPr>
          <w:p>
            <w:pPr>
              <w:pStyle w:val="Normal"/>
              <w:keepNext w:val="true"/>
              <w:widowControl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>
          <w:trHeight w:val="479" w:hRule="atLeast"/>
        </w:trPr>
        <w:tc>
          <w:tcPr>
            <w:tcW w:w="747" w:type="dxa"/>
            <w:tcBorders/>
            <w:vAlign w:val="center"/>
          </w:tcPr>
          <w:p>
            <w:pPr>
              <w:pStyle w:val="ListParagraph"/>
              <w:widowControl/>
              <w:numPr>
                <w:ilvl w:val="1"/>
                <w:numId w:val="9"/>
              </w:numPr>
              <w:suppressAutoHyphens w:val="false"/>
              <w:spacing w:before="60" w:after="60"/>
              <w:ind w:left="-117" w:firstLine="142"/>
              <w:contextualSpacing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val="ru-RU" w:eastAsia="ru-RU" w:bidi="ar-SA"/>
              </w:rPr>
            </w:r>
          </w:p>
        </w:tc>
        <w:tc>
          <w:tcPr>
            <w:tcW w:w="7358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 xml:space="preserve">Общие требования к оказанию услуг </w:t>
            </w:r>
          </w:p>
        </w:tc>
        <w:tc>
          <w:tcPr>
            <w:tcW w:w="3245" w:type="dxa"/>
            <w:tcBorders/>
          </w:tcPr>
          <w:p>
            <w:pPr>
              <w:pStyle w:val="Normal"/>
              <w:keepNext w:val="true"/>
              <w:widowControl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109" w:type="dxa"/>
            <w:tcBorders/>
          </w:tcPr>
          <w:p>
            <w:pPr>
              <w:pStyle w:val="Normal"/>
              <w:keepNext w:val="true"/>
              <w:widowControl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47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9"/>
              </w:numPr>
              <w:suppressAutoHyphens w:val="fals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358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Услуги оказываются в объемах и сроках, указанных в п.п.1 и 2 настоящих Технических требований. </w:t>
            </w:r>
          </w:p>
        </w:tc>
        <w:tc>
          <w:tcPr>
            <w:tcW w:w="3245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109" w:type="dxa"/>
            <w:tcBorders/>
            <w:shd w:color="auto" w:fill="auto" w:val="clear"/>
          </w:tcPr>
          <w:p>
            <w:pPr>
              <w:pStyle w:val="Style27"/>
              <w:keepNext w:val="false"/>
              <w:widowControl/>
              <w:numPr>
                <w:ilvl w:val="0"/>
                <w:numId w:val="0"/>
              </w:numPr>
              <w:suppressAutoHyphens w:val="true"/>
              <w:spacing w:before="0" w:after="6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747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9"/>
              </w:numPr>
              <w:suppressAutoHyphens w:val="fals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169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Обязанности исполнителя</w:t>
            </w:r>
          </w:p>
        </w:tc>
        <w:tc>
          <w:tcPr>
            <w:tcW w:w="5189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обязуется оказать услуги, в порядке и на условиях, предусмотренных договором и настоящим Техническим заданием, а также в соответствии с требованиями законодательства Российской Федерации и иными требованиями, связанными с определением соответствия оказываемых услуг потребностям Заказчика.</w:t>
            </w:r>
          </w:p>
        </w:tc>
        <w:tc>
          <w:tcPr>
            <w:tcW w:w="3245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109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747" w:type="dxa"/>
            <w:tcBorders/>
            <w:vAlign w:val="center"/>
          </w:tcPr>
          <w:p>
            <w:pPr>
              <w:pStyle w:val="ListParagraph"/>
              <w:widowControl/>
              <w:numPr>
                <w:ilvl w:val="1"/>
                <w:numId w:val="9"/>
              </w:numPr>
              <w:suppressAutoHyphens w:val="fals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358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способам оказания услуг</w:t>
            </w:r>
          </w:p>
        </w:tc>
        <w:tc>
          <w:tcPr>
            <w:tcW w:w="3245" w:type="dxa"/>
            <w:tcBorders/>
            <w:shd w:color="auto" w:fill="auto" w:val="clear"/>
          </w:tcPr>
          <w:p>
            <w:pPr>
              <w:pStyle w:val="Normal"/>
              <w:keepNext w:val="true"/>
              <w:widowControl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109" w:type="dxa"/>
            <w:tcBorders/>
            <w:shd w:color="auto" w:fill="auto" w:val="clear"/>
          </w:tcPr>
          <w:p>
            <w:pPr>
              <w:pStyle w:val="Normal"/>
              <w:keepNext w:val="true"/>
              <w:widowControl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47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9"/>
              </w:numPr>
              <w:suppressAutoHyphens w:val="fals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169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оказанию услуг по разработке проекта производства работ</w:t>
            </w:r>
          </w:p>
        </w:tc>
        <w:tc>
          <w:tcPr>
            <w:tcW w:w="5189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 соответствии с законом № 184-ФЗ «О техническом регулировании» Исполнитель принимает на себя добровольное обязательство о соблюдении требований правил, технических условий, ГОСТ, ПЭУ и других нормативных технических документов, действующих на момент заключения договора и добровольное обязательство о выполнении работ с качеством, соответствующим вышеперечисленным документам.</w:t>
            </w:r>
          </w:p>
        </w:tc>
        <w:tc>
          <w:tcPr>
            <w:tcW w:w="3245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109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747" w:type="dxa"/>
            <w:tcBorders/>
            <w:vAlign w:val="center"/>
          </w:tcPr>
          <w:p>
            <w:pPr>
              <w:pStyle w:val="ListParagraph"/>
              <w:widowControl/>
              <w:numPr>
                <w:ilvl w:val="1"/>
                <w:numId w:val="9"/>
              </w:numPr>
              <w:suppressAutoHyphens w:val="fals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358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60" w:after="0"/>
              <w:jc w:val="left"/>
              <w:rPr>
                <w:b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процедурам оказания услуг</w:t>
            </w:r>
          </w:p>
        </w:tc>
        <w:tc>
          <w:tcPr>
            <w:tcW w:w="3245" w:type="dxa"/>
            <w:tcBorders/>
          </w:tcPr>
          <w:p>
            <w:pPr>
              <w:pStyle w:val="Normal"/>
              <w:keepNext w:val="true"/>
              <w:widowControl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109" w:type="dxa"/>
            <w:tcBorders/>
          </w:tcPr>
          <w:p>
            <w:pPr>
              <w:pStyle w:val="Normal"/>
              <w:keepNext w:val="true"/>
              <w:widowControl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47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9"/>
              </w:numPr>
              <w:suppressAutoHyphens w:val="fals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169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Перечень оказываемых услуг</w:t>
            </w:r>
          </w:p>
        </w:tc>
        <w:tc>
          <w:tcPr>
            <w:tcW w:w="518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по заданию заказчика выполняет следующие работы: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 Разработка проекта производства работ на ремонт примыканий заполнений оконных проемов</w:t>
            </w:r>
          </w:p>
        </w:tc>
        <w:tc>
          <w:tcPr>
            <w:tcW w:w="324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109" w:type="dxa"/>
            <w:tcBorders/>
          </w:tcPr>
          <w:p>
            <w:pPr>
              <w:pStyle w:val="Style27"/>
              <w:keepNext w:val="false"/>
              <w:widowControl/>
              <w:numPr>
                <w:ilvl w:val="0"/>
                <w:numId w:val="0"/>
              </w:numPr>
              <w:suppressAutoHyphens w:val="true"/>
              <w:spacing w:before="0" w:after="6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747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9"/>
              </w:numPr>
              <w:suppressAutoHyphens w:val="fals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16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Состав результата оказанных услуг </w:t>
            </w:r>
          </w:p>
        </w:tc>
        <w:tc>
          <w:tcPr>
            <w:tcW w:w="518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57" w:right="57" w:firstLine="395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Состав проекта производства работ</w:t>
            </w:r>
          </w:p>
          <w:p>
            <w:pPr>
              <w:pStyle w:val="Normal"/>
              <w:widowControl/>
              <w:suppressAutoHyphens w:val="true"/>
              <w:spacing w:before="0" w:after="0"/>
              <w:ind w:left="57" w:right="57" w:firstLine="395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Титульный лист</w:t>
            </w:r>
          </w:p>
          <w:p>
            <w:pPr>
              <w:pStyle w:val="Normal"/>
              <w:widowControl/>
              <w:suppressAutoHyphens w:val="true"/>
              <w:spacing w:before="0" w:after="0"/>
              <w:ind w:left="57" w:right="57" w:firstLine="395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Лист ознакомления ответственного персонала с положениями ППР</w:t>
            </w:r>
          </w:p>
          <w:p>
            <w:pPr>
              <w:pStyle w:val="Normal"/>
              <w:widowControl/>
              <w:suppressAutoHyphens w:val="true"/>
              <w:spacing w:before="0" w:after="0"/>
              <w:ind w:left="57" w:right="57" w:firstLine="395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Графическая часть:</w:t>
            </w:r>
          </w:p>
          <w:p>
            <w:pPr>
              <w:pStyle w:val="Normal"/>
              <w:widowControl/>
              <w:suppressAutoHyphens w:val="true"/>
              <w:spacing w:before="0" w:after="0"/>
              <w:ind w:left="57" w:right="57" w:firstLine="395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стройгенплан;</w:t>
            </w:r>
          </w:p>
          <w:p>
            <w:pPr>
              <w:pStyle w:val="Normal"/>
              <w:widowControl/>
              <w:suppressAutoHyphens w:val="true"/>
              <w:spacing w:before="0" w:after="0"/>
              <w:ind w:left="57" w:right="57" w:firstLine="395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схема захваток;</w:t>
            </w:r>
          </w:p>
          <w:p>
            <w:pPr>
              <w:pStyle w:val="Normal"/>
              <w:widowControl/>
              <w:suppressAutoHyphens w:val="true"/>
              <w:spacing w:before="0" w:after="0"/>
              <w:ind w:left="57" w:right="57" w:firstLine="395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схема выполнения работ на фасаде здания;</w:t>
            </w:r>
          </w:p>
          <w:p>
            <w:pPr>
              <w:pStyle w:val="Normal"/>
              <w:widowControl/>
              <w:suppressAutoHyphens w:val="true"/>
              <w:spacing w:before="0" w:after="0"/>
              <w:ind w:left="57" w:right="57" w:firstLine="395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график производства работ.</w:t>
            </w:r>
          </w:p>
          <w:p>
            <w:pPr>
              <w:pStyle w:val="Normal"/>
              <w:widowControl/>
              <w:suppressAutoHyphens w:val="true"/>
              <w:spacing w:before="0" w:after="0"/>
              <w:ind w:left="57" w:right="57" w:firstLine="395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Пояснительная записка:</w:t>
            </w:r>
          </w:p>
          <w:p>
            <w:pPr>
              <w:pStyle w:val="Normal"/>
              <w:widowControl/>
              <w:suppressAutoHyphens w:val="true"/>
              <w:spacing w:before="0" w:after="0"/>
              <w:ind w:left="57" w:right="57" w:firstLine="395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введение;</w:t>
            </w:r>
          </w:p>
          <w:p>
            <w:pPr>
              <w:pStyle w:val="Normal"/>
              <w:widowControl/>
              <w:suppressAutoHyphens w:val="true"/>
              <w:spacing w:before="0" w:after="0"/>
              <w:ind w:left="57" w:right="57" w:firstLine="395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нормативные документы;</w:t>
            </w:r>
          </w:p>
          <w:p>
            <w:pPr>
              <w:pStyle w:val="Normal"/>
              <w:widowControl/>
              <w:suppressAutoHyphens w:val="true"/>
              <w:spacing w:before="0" w:after="0"/>
              <w:ind w:left="57" w:right="57" w:firstLine="395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общие данные по объекту;</w:t>
            </w:r>
          </w:p>
          <w:p>
            <w:pPr>
              <w:pStyle w:val="Normal"/>
              <w:widowControl/>
              <w:suppressAutoHyphens w:val="true"/>
              <w:spacing w:before="0" w:after="0"/>
              <w:ind w:left="57" w:right="57" w:firstLine="395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организация и технология выполнения работ;</w:t>
            </w:r>
          </w:p>
          <w:p>
            <w:pPr>
              <w:pStyle w:val="Normal"/>
              <w:widowControl/>
              <w:suppressAutoHyphens w:val="true"/>
              <w:spacing w:before="0" w:after="0"/>
              <w:ind w:left="57" w:right="57" w:firstLine="395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мероприятия по охране труда и безопасности в строительстве;</w:t>
            </w:r>
          </w:p>
          <w:p>
            <w:pPr>
              <w:pStyle w:val="Normal"/>
              <w:widowControl/>
              <w:suppressAutoHyphens w:val="true"/>
              <w:spacing w:before="0" w:after="0"/>
              <w:ind w:left="57" w:right="57" w:firstLine="395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мероприятия по пожарной безопасности;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природоохранные мероприятия</w:t>
            </w:r>
          </w:p>
        </w:tc>
        <w:tc>
          <w:tcPr>
            <w:tcW w:w="324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109" w:type="dxa"/>
            <w:tcBorders/>
          </w:tcPr>
          <w:p>
            <w:pPr>
              <w:pStyle w:val="Style27"/>
              <w:keepNext w:val="false"/>
              <w:widowControl/>
              <w:numPr>
                <w:ilvl w:val="0"/>
                <w:numId w:val="0"/>
              </w:numPr>
              <w:suppressAutoHyphens w:val="true"/>
              <w:spacing w:before="0" w:after="6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747" w:type="dxa"/>
            <w:tcBorders/>
            <w:vAlign w:val="center"/>
          </w:tcPr>
          <w:p>
            <w:pPr>
              <w:pStyle w:val="ListParagraph"/>
              <w:widowControl/>
              <w:numPr>
                <w:ilvl w:val="1"/>
                <w:numId w:val="9"/>
              </w:numPr>
              <w:suppressAutoHyphens w:val="fals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358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персоналу исполнителя</w:t>
            </w:r>
          </w:p>
        </w:tc>
        <w:tc>
          <w:tcPr>
            <w:tcW w:w="3245" w:type="dxa"/>
            <w:tcBorders/>
          </w:tcPr>
          <w:p>
            <w:pPr>
              <w:pStyle w:val="Normal"/>
              <w:keepNext w:val="true"/>
              <w:widowControl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109" w:type="dxa"/>
            <w:tcBorders/>
          </w:tcPr>
          <w:p>
            <w:pPr>
              <w:pStyle w:val="Normal"/>
              <w:keepNext w:val="true"/>
              <w:widowControl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47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9"/>
              </w:numPr>
              <w:suppressAutoHyphens w:val="fals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358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Соблюдение требований внутриобъектового и контрольно-пропускного режимов, установленных на территории Заказчика.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Соблюдение требований и правил охраны труда, технической, промышленной, пожарной, экологической безопасности и иные установленные на территории Заказчика требования.</w:t>
            </w:r>
          </w:p>
        </w:tc>
        <w:tc>
          <w:tcPr>
            <w:tcW w:w="324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10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747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9"/>
              </w:numPr>
              <w:suppressAutoHyphens w:val="fals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358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результатам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</w:p>
        </w:tc>
        <w:tc>
          <w:tcPr>
            <w:tcW w:w="3245" w:type="dxa"/>
            <w:tcBorders/>
          </w:tcPr>
          <w:p>
            <w:pPr>
              <w:pStyle w:val="Normal"/>
              <w:keepNext w:val="true"/>
              <w:widowControl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109" w:type="dxa"/>
            <w:tcBorders/>
          </w:tcPr>
          <w:p>
            <w:pPr>
              <w:pStyle w:val="Normal"/>
              <w:keepNext w:val="true"/>
              <w:widowControl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47" w:type="dxa"/>
            <w:tcBorders/>
            <w:vAlign w:val="center"/>
          </w:tcPr>
          <w:p>
            <w:pPr>
              <w:pStyle w:val="ListParagraph"/>
              <w:widowControl/>
              <w:numPr>
                <w:ilvl w:val="1"/>
                <w:numId w:val="9"/>
              </w:numPr>
              <w:suppressAutoHyphens w:val="fals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358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Общие требования к результатам услуг</w:t>
            </w:r>
          </w:p>
        </w:tc>
        <w:tc>
          <w:tcPr>
            <w:tcW w:w="3245" w:type="dxa"/>
            <w:tcBorders/>
          </w:tcPr>
          <w:p>
            <w:pPr>
              <w:pStyle w:val="Normal"/>
              <w:keepNext w:val="true"/>
              <w:widowControl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109" w:type="dxa"/>
            <w:tcBorders/>
          </w:tcPr>
          <w:p>
            <w:pPr>
              <w:pStyle w:val="Normal"/>
              <w:keepNext w:val="true"/>
              <w:widowControl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47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9"/>
              </w:numPr>
              <w:suppressAutoHyphens w:val="fals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358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Результатам оказанных услуг является разработка проекта производства работ на ремонт примыканий заполнений оконных проемов, согласно требованиям п.п. 1.3.2 таблицы №4 настоящих технических требований.</w:t>
            </w:r>
          </w:p>
        </w:tc>
        <w:tc>
          <w:tcPr>
            <w:tcW w:w="324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109" w:type="dxa"/>
            <w:tcBorders/>
          </w:tcPr>
          <w:p>
            <w:pPr>
              <w:pStyle w:val="Style27"/>
              <w:keepNext w:val="false"/>
              <w:widowControl/>
              <w:numPr>
                <w:ilvl w:val="0"/>
                <w:numId w:val="0"/>
              </w:numPr>
              <w:suppressAutoHyphens w:val="true"/>
              <w:spacing w:before="0" w:after="6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747" w:type="dxa"/>
            <w:tcBorders/>
            <w:vAlign w:val="center"/>
          </w:tcPr>
          <w:p>
            <w:pPr>
              <w:pStyle w:val="ListParagraph"/>
              <w:widowControl/>
              <w:numPr>
                <w:ilvl w:val="1"/>
                <w:numId w:val="9"/>
              </w:numPr>
              <w:suppressAutoHyphens w:val="fals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358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3245" w:type="dxa"/>
            <w:tcBorders/>
          </w:tcPr>
          <w:p>
            <w:pPr>
              <w:pStyle w:val="Normal"/>
              <w:keepNext w:val="true"/>
              <w:widowControl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109" w:type="dxa"/>
            <w:tcBorders/>
          </w:tcPr>
          <w:p>
            <w:pPr>
              <w:pStyle w:val="Normal"/>
              <w:keepNext w:val="true"/>
              <w:widowControl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47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9"/>
              </w:numPr>
              <w:suppressAutoHyphens w:val="fals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358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Исполнителем должны быть учтены все действующие на момент передачи разработанной проектной документации Заказчику требования по охране окружающей среды.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Документацию разработать в соответствии: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Федеральным законом от 10.01.2002 № 7-ФЗ "Об охране окружающей среды" (в редакции 08.08. 2024 г. N 296-ФЗ);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Федеральным Законом № 89-ФЗ от 24.06.1998 "Об отходах производства и потребления»" (в редакции 08.08. 2024 г. N 296-ФЗ);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(Постановление Госстроя РФ от 17.09.2002 № 122) и другими нормативными документами в области охраны окружающей среды, действующими или вступающих в силу на момент окончания проектных работ.</w:t>
            </w:r>
          </w:p>
        </w:tc>
        <w:tc>
          <w:tcPr>
            <w:tcW w:w="324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10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747" w:type="dxa"/>
            <w:tcBorders/>
            <w:vAlign w:val="center"/>
          </w:tcPr>
          <w:p>
            <w:pPr>
              <w:pStyle w:val="ListParagraph"/>
              <w:widowControl/>
              <w:numPr>
                <w:ilvl w:val="1"/>
                <w:numId w:val="9"/>
              </w:numPr>
              <w:suppressAutoHyphens w:val="fals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358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приемке результата оказания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  <w:r>
              <w:rPr>
                <w:rStyle w:val="Style8"/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</w:p>
        </w:tc>
        <w:tc>
          <w:tcPr>
            <w:tcW w:w="3245" w:type="dxa"/>
            <w:tcBorders/>
          </w:tcPr>
          <w:p>
            <w:pPr>
              <w:pStyle w:val="Normal"/>
              <w:keepNext w:val="true"/>
              <w:widowControl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109" w:type="dxa"/>
            <w:tcBorders/>
          </w:tcPr>
          <w:p>
            <w:pPr>
              <w:pStyle w:val="Normal"/>
              <w:keepNext w:val="true"/>
              <w:widowControl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47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9"/>
              </w:numPr>
              <w:suppressAutoHyphens w:val="fals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16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по передаче документации</w:t>
            </w:r>
          </w:p>
        </w:tc>
        <w:tc>
          <w:tcPr>
            <w:tcW w:w="518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Документация передается Подрядчиком по месту нахождения Заказчика. Документацию представить в 2 (двух) экземплярах на бумажном носителе, сброшюрованную в формат А4. Также весь комплект документации передается в 1 (одном) экземпляре в электронном виде в формате *.pdf. Электронная версия должна полностью соответствовать документации предоставленной по накладным в печатном виде. (должна иметь печать и подписи ответственных лиц).</w:t>
            </w:r>
          </w:p>
        </w:tc>
        <w:tc>
          <w:tcPr>
            <w:tcW w:w="324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10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747" w:type="dxa"/>
            <w:tcBorders/>
            <w:vAlign w:val="center"/>
          </w:tcPr>
          <w:p>
            <w:pPr>
              <w:pStyle w:val="ListParagraph"/>
              <w:widowControl/>
              <w:numPr>
                <w:ilvl w:val="1"/>
                <w:numId w:val="9"/>
              </w:numPr>
              <w:suppressAutoHyphens w:val="fals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358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3245" w:type="dxa"/>
            <w:tcBorders/>
          </w:tcPr>
          <w:p>
            <w:pPr>
              <w:pStyle w:val="Normal"/>
              <w:keepNext w:val="true"/>
              <w:widowControl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109" w:type="dxa"/>
            <w:tcBorders/>
          </w:tcPr>
          <w:p>
            <w:pPr>
              <w:pStyle w:val="Normal"/>
              <w:keepNext w:val="true"/>
              <w:widowControl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47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9"/>
              </w:numPr>
              <w:suppressAutoHyphens w:val="fals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169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Перечень документов, подтверждающих соответствие услуг требованиям, установленным в соответствии с законодательством Российской Федерации</w:t>
            </w:r>
          </w:p>
        </w:tc>
        <w:tc>
          <w:tcPr>
            <w:tcW w:w="518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 Проект производства работ – 2 экземпляра, в электронном виде в формате PDF – 1 экземпляр.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2. Универсальный передаточный документ (по форме утвержденной письмом ФНС от 21.10.2013) – 2 экземпляра.</w:t>
            </w:r>
          </w:p>
        </w:tc>
        <w:tc>
          <w:tcPr>
            <w:tcW w:w="324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109" w:type="dxa"/>
            <w:tcBorders/>
          </w:tcPr>
          <w:p>
            <w:pPr>
              <w:pStyle w:val="Style27"/>
              <w:keepNext w:val="false"/>
              <w:widowControl/>
              <w:numPr>
                <w:ilvl w:val="0"/>
                <w:numId w:val="0"/>
              </w:numPr>
              <w:suppressAutoHyphens w:val="true"/>
              <w:spacing w:before="0" w:after="6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747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9"/>
              </w:numPr>
              <w:suppressAutoHyphens w:val="fals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358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4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соблюдению положений нормативной и иной обязательной для исполнителя документации, определяемой видами услуг (помимо указанных в других разделах ТТ)</w:t>
            </w:r>
          </w:p>
        </w:tc>
        <w:tc>
          <w:tcPr>
            <w:tcW w:w="3245" w:type="dxa"/>
            <w:tcBorders/>
          </w:tcPr>
          <w:p>
            <w:pPr>
              <w:pStyle w:val="Normal"/>
              <w:keepNext w:val="true"/>
              <w:widowControl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109" w:type="dxa"/>
            <w:tcBorders/>
          </w:tcPr>
          <w:p>
            <w:pPr>
              <w:pStyle w:val="Normal"/>
              <w:keepNext w:val="true"/>
              <w:widowControl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>
          <w:trHeight w:val="337" w:hRule="atLeast"/>
        </w:trPr>
        <w:tc>
          <w:tcPr>
            <w:tcW w:w="747" w:type="dxa"/>
            <w:tcBorders/>
            <w:vAlign w:val="center"/>
          </w:tcPr>
          <w:p>
            <w:pPr>
              <w:pStyle w:val="ListParagraph"/>
              <w:widowControl/>
              <w:numPr>
                <w:ilvl w:val="1"/>
                <w:numId w:val="9"/>
              </w:numPr>
              <w:suppressAutoHyphens w:val="false"/>
              <w:spacing w:before="60" w:after="60"/>
              <w:ind w:left="0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169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left="57" w:right="57" w:firstLine="395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Перечень обязательной к применению нормативно-технической документации</w:t>
            </w:r>
          </w:p>
        </w:tc>
        <w:tc>
          <w:tcPr>
            <w:tcW w:w="5189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left="57" w:right="57" w:firstLine="395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 разработке должны учитываться требования следующих нормативно-технических документов:</w:t>
            </w:r>
          </w:p>
          <w:p>
            <w:pPr>
              <w:pStyle w:val="Normal"/>
              <w:widowControl/>
              <w:suppressAutoHyphens w:val="true"/>
              <w:spacing w:before="0" w:after="0"/>
              <w:ind w:left="57" w:right="57" w:firstLine="395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СП 48.13330-2019 ″СНиП 12-01-2004 ″Организация строительства″;</w:t>
            </w:r>
          </w:p>
          <w:p>
            <w:pPr>
              <w:pStyle w:val="Normal"/>
              <w:widowControl/>
              <w:suppressAutoHyphens w:val="true"/>
              <w:spacing w:before="0" w:after="0"/>
              <w:ind w:left="57" w:right="57" w:firstLine="395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МДС 12-46.2008 ″Методические рекомендации по разработке и оформлению проекта организации строительства, проекта организации работ по сносу (демонтажу), проекта производства работ″;</w:t>
            </w:r>
          </w:p>
          <w:p>
            <w:pPr>
              <w:pStyle w:val="Normal"/>
              <w:widowControl/>
              <w:suppressAutoHyphens w:val="true"/>
              <w:spacing w:before="0" w:after="0"/>
              <w:ind w:left="57" w:right="57" w:firstLine="395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СНиП 12-03-2001 ″Безопасность труда в строительстве. Часть 1. Общие требования″;</w:t>
            </w:r>
          </w:p>
          <w:p>
            <w:pPr>
              <w:pStyle w:val="Normal"/>
              <w:widowControl/>
              <w:suppressAutoHyphens w:val="true"/>
              <w:spacing w:before="0" w:after="0"/>
              <w:ind w:left="57" w:right="57" w:firstLine="395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СНиП 12-04-2002 ″Безопасность труда в строительстве. Часть 2. Строительное производство″;</w:t>
            </w:r>
          </w:p>
          <w:p>
            <w:pPr>
              <w:pStyle w:val="Normal"/>
              <w:widowControl/>
              <w:suppressAutoHyphens w:val="true"/>
              <w:spacing w:before="0" w:after="0"/>
              <w:ind w:left="57" w:right="57" w:firstLine="395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СП 2.2.3670-20 «Санитарно-эпидемиологические требования к условиям труда»;</w:t>
            </w:r>
          </w:p>
          <w:p>
            <w:pPr>
              <w:pStyle w:val="Normal"/>
              <w:widowControl/>
              <w:suppressAutoHyphens w:val="true"/>
              <w:spacing w:before="0" w:after="0"/>
              <w:ind w:left="57" w:right="57" w:firstLine="395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ind w:left="57" w:right="57" w:firstLine="395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 Приказ Минтруда и социальной защиты РФ от 11 декабря 2020 г. № 883н "Об утверждении правил по охране труда при строительстве, реконструкции и ремонте";</w:t>
            </w:r>
          </w:p>
          <w:p>
            <w:pPr>
              <w:pStyle w:val="Normal"/>
              <w:widowControl/>
              <w:suppressAutoHyphens w:val="true"/>
              <w:spacing w:before="0" w:after="0"/>
              <w:ind w:left="57" w:right="57" w:firstLine="395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 Приказ Минтруда и социальной защиты РФ от 26 ноября 2020 г. № 782н, "Об утверждении Правил по охране труда при работе на высоте";</w:t>
            </w:r>
          </w:p>
          <w:p>
            <w:pPr>
              <w:pStyle w:val="Normal"/>
              <w:widowControl/>
              <w:suppressAutoHyphens w:val="true"/>
              <w:spacing w:before="0" w:after="0"/>
              <w:ind w:left="57" w:right="57" w:firstLine="395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ind w:left="57" w:right="57" w:firstLine="395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-  Постановление правительства РФ от 16 сентября 2020 г. №1479 «Об утверждении правил противопожарного режима в РФ»;;  </w:t>
            </w:r>
          </w:p>
          <w:p>
            <w:pPr>
              <w:pStyle w:val="Normal"/>
              <w:widowControl/>
              <w:suppressAutoHyphens w:val="true"/>
              <w:spacing w:before="0" w:after="0"/>
              <w:ind w:left="57" w:right="57" w:firstLine="395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 Приказ Минтруда и социальной защиты РФ от 27 ноября 2020 г. № 835н «Правилам по охране труда при работе с инструментом и приспособлениями»;</w:t>
            </w:r>
          </w:p>
          <w:p>
            <w:pPr>
              <w:pStyle w:val="Normal"/>
              <w:widowControl/>
              <w:suppressAutoHyphens w:val="true"/>
              <w:spacing w:before="0" w:after="0"/>
              <w:ind w:left="57" w:right="57" w:firstLine="395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 Приказ Минтруда и социальной защиты РФ от 15 декабря 2020 г. № 903н «Об утверждении Правил по охране труда при эксплуатации электроустановок»;</w:t>
            </w:r>
          </w:p>
          <w:p>
            <w:pPr>
              <w:pStyle w:val="Normal"/>
              <w:widowControl/>
              <w:suppressAutoHyphens w:val="true"/>
              <w:spacing w:before="0" w:after="0"/>
              <w:ind w:left="57" w:right="57" w:firstLine="395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ind w:left="57" w:right="57" w:firstLine="395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 ГОСТ 12.1.046-2014 ″Нормы освещения строительных площадок″;</w:t>
            </w:r>
          </w:p>
          <w:p>
            <w:pPr>
              <w:pStyle w:val="Normal"/>
              <w:widowControl/>
              <w:suppressAutoHyphens w:val="true"/>
              <w:spacing w:before="0" w:after="0"/>
              <w:ind w:left="57" w:right="57" w:firstLine="395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- ГОСТ 12.4.026-2015 "Цвета сигнальные, знаки безопасности и разметка сигнальная" </w:t>
            </w:r>
          </w:p>
        </w:tc>
        <w:tc>
          <w:tcPr>
            <w:tcW w:w="324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109" w:type="dxa"/>
            <w:tcBorders/>
          </w:tcPr>
          <w:p>
            <w:pPr>
              <w:pStyle w:val="Style27"/>
              <w:keepNext w:val="false"/>
              <w:widowControl/>
              <w:numPr>
                <w:ilvl w:val="0"/>
                <w:numId w:val="0"/>
              </w:numPr>
              <w:suppressAutoHyphens w:val="true"/>
              <w:spacing w:before="0" w:after="6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747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9"/>
              </w:numPr>
              <w:suppressAutoHyphens w:val="fals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358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2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ответственности и гарантиям исполнителя</w:t>
            </w:r>
          </w:p>
        </w:tc>
        <w:tc>
          <w:tcPr>
            <w:tcW w:w="3245" w:type="dxa"/>
            <w:tcBorders/>
          </w:tcPr>
          <w:p>
            <w:pPr>
              <w:pStyle w:val="Normal"/>
              <w:keepNext w:val="true"/>
              <w:widowControl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109" w:type="dxa"/>
            <w:tcBorders/>
          </w:tcPr>
          <w:p>
            <w:pPr>
              <w:pStyle w:val="Normal"/>
              <w:keepNext w:val="true"/>
              <w:widowControl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47" w:type="dxa"/>
            <w:tcBorders/>
            <w:vAlign w:val="center"/>
          </w:tcPr>
          <w:p>
            <w:pPr>
              <w:pStyle w:val="ListParagraph"/>
              <w:widowControl/>
              <w:numPr>
                <w:ilvl w:val="1"/>
                <w:numId w:val="9"/>
              </w:numPr>
              <w:suppressAutoHyphens w:val="false"/>
              <w:spacing w:before="60" w:after="60"/>
              <w:ind w:left="0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57" w:right="57" w:firstLine="395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по сроку гарантий качества на результаты работ</w:t>
            </w:r>
          </w:p>
        </w:tc>
        <w:tc>
          <w:tcPr>
            <w:tcW w:w="518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57" w:right="57" w:firstLine="395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Составляет 36 (тридцать шесть) месяцев с даты подписания Заказчиком Акта сдачи-приемки оказанных услуг.</w:t>
            </w:r>
          </w:p>
        </w:tc>
        <w:tc>
          <w:tcPr>
            <w:tcW w:w="324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10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747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9"/>
              </w:numPr>
              <w:suppressAutoHyphens w:val="fals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358" w:type="dxa"/>
            <w:gridSpan w:val="2"/>
            <w:tcBorders/>
            <w:vAlign w:val="center"/>
          </w:tcPr>
          <w:p>
            <w:pPr>
              <w:pStyle w:val="Normal"/>
              <w:keepNext w:val="true"/>
              <w:widowControl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3245" w:type="dxa"/>
            <w:tcBorders/>
          </w:tcPr>
          <w:p>
            <w:pPr>
              <w:pStyle w:val="Normal"/>
              <w:keepNext w:val="true"/>
              <w:widowControl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109" w:type="dxa"/>
            <w:tcBorders/>
          </w:tcPr>
          <w:p>
            <w:pPr>
              <w:pStyle w:val="Normal"/>
              <w:keepNext w:val="true"/>
              <w:widowControl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47" w:type="dxa"/>
            <w:tcBorders/>
            <w:vAlign w:val="center"/>
          </w:tcPr>
          <w:p>
            <w:pPr>
              <w:pStyle w:val="ListParagraph"/>
              <w:widowControl/>
              <w:numPr>
                <w:ilvl w:val="1"/>
                <w:numId w:val="9"/>
              </w:numPr>
              <w:suppressAutoHyphens w:val="false"/>
              <w:spacing w:before="60" w:after="60"/>
              <w:ind w:left="0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57" w:right="57" w:firstLine="395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Основные требования к исполнителю</w:t>
            </w:r>
          </w:p>
        </w:tc>
        <w:tc>
          <w:tcPr>
            <w:tcW w:w="518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57" w:right="57" w:firstLine="395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Наличие кодов ОКПД и ОКВЭД в соответствие виду деятельности. </w:t>
            </w:r>
          </w:p>
        </w:tc>
        <w:tc>
          <w:tcPr>
            <w:tcW w:w="324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109" w:type="dxa"/>
            <w:tcBorders/>
          </w:tcPr>
          <w:p>
            <w:pPr>
              <w:pStyle w:val="Style27"/>
              <w:keepNext w:val="false"/>
              <w:widowControl/>
              <w:numPr>
                <w:ilvl w:val="0"/>
                <w:numId w:val="0"/>
              </w:numPr>
              <w:suppressAutoHyphens w:val="true"/>
              <w:spacing w:before="0" w:after="6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747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9"/>
              </w:numPr>
              <w:suppressAutoHyphens w:val="fals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358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 xml:space="preserve">Прочие требования к оказываемым услугам </w:t>
            </w:r>
          </w:p>
        </w:tc>
        <w:tc>
          <w:tcPr>
            <w:tcW w:w="3245" w:type="dxa"/>
            <w:tcBorders/>
          </w:tcPr>
          <w:p>
            <w:pPr>
              <w:pStyle w:val="Normal"/>
              <w:widowControl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109" w:type="dxa"/>
            <w:tcBorders/>
          </w:tcPr>
          <w:p>
            <w:pPr>
              <w:pStyle w:val="Normal"/>
              <w:widowControl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</w:tbl>
    <w:p>
      <w:pPr>
        <w:pStyle w:val="ListParagraph"/>
        <w:numPr>
          <w:ilvl w:val="0"/>
          <w:numId w:val="7"/>
        </w:numPr>
        <w:rPr>
          <w:vanish/>
        </w:rPr>
      </w:pPr>
      <w:r>
        <w:rPr>
          <w:vanish/>
        </w:rPr>
      </w:r>
    </w:p>
    <w:p>
      <w:pPr>
        <w:pStyle w:val="ListParagraph"/>
        <w:numPr>
          <w:ilvl w:val="1"/>
          <w:numId w:val="7"/>
        </w:numPr>
        <w:rPr>
          <w:vanish/>
        </w:rPr>
      </w:pPr>
      <w:r>
        <w:rPr>
          <w:vanish/>
        </w:rPr>
      </w:r>
    </w:p>
    <w:p>
      <w:pPr>
        <w:pStyle w:val="ListParagraph"/>
        <w:numPr>
          <w:ilvl w:val="1"/>
          <w:numId w:val="7"/>
        </w:numPr>
        <w:rPr>
          <w:vanish/>
        </w:rPr>
      </w:pPr>
      <w:r>
        <w:rPr>
          <w:vanish/>
        </w:rPr>
      </w:r>
    </w:p>
    <w:p>
      <w:pPr>
        <w:pStyle w:val="ListParagraph"/>
        <w:ind w:left="1224" w:hanging="0"/>
        <w:rPr>
          <w:b/>
          <w:bCs/>
          <w:lang w:val="x-none" w:eastAsia="x-none"/>
        </w:rPr>
      </w:pPr>
      <w:r>
        <w:rPr>
          <w:b/>
          <w:bCs/>
          <w:lang w:val="x-none" w:eastAsia="x-none"/>
        </w:rPr>
      </w:r>
    </w:p>
    <w:p>
      <w:pPr>
        <w:pStyle w:val="ListParagraph"/>
        <w:ind w:left="1224" w:hanging="0"/>
        <w:rPr>
          <w:b/>
          <w:bCs/>
          <w:lang w:val="x-none" w:eastAsia="x-none"/>
        </w:rPr>
      </w:pPr>
      <w:r>
        <w:rPr>
          <w:b/>
          <w:bCs/>
          <w:lang w:val="x-none" w:eastAsia="x-none"/>
        </w:rPr>
      </w:r>
    </w:p>
    <w:p>
      <w:pPr>
        <w:pStyle w:val="ListParagraph"/>
        <w:ind w:left="1224" w:hanging="0"/>
        <w:rPr>
          <w:b/>
          <w:bCs/>
          <w:lang w:val="x-none" w:eastAsia="x-none"/>
        </w:rPr>
      </w:pPr>
      <w:r>
        <w:rPr>
          <w:b/>
          <w:bCs/>
          <w:lang w:val="x-none" w:eastAsia="x-none"/>
        </w:rPr>
      </w:r>
    </w:p>
    <w:p>
      <w:pPr>
        <w:pStyle w:val="ListParagraph"/>
        <w:numPr>
          <w:ilvl w:val="2"/>
          <w:numId w:val="7"/>
        </w:numPr>
        <w:rPr>
          <w:b/>
          <w:bCs/>
          <w:lang w:val="x-none" w:eastAsia="x-none"/>
        </w:rPr>
      </w:pPr>
      <w:r>
        <w:rPr>
          <w:b/>
          <w:bCs/>
        </w:rPr>
        <w:t>В составе заявки необходимо предоставить: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rPr>
          <w:rStyle w:val="FontStyle55"/>
          <w:rFonts w:eastAsia="新細明體" w:eastAsiaTheme="minorEastAsia"/>
          <w:bCs/>
          <w:i/>
          <w:i/>
        </w:rPr>
      </w:pPr>
      <w:r>
        <w:rPr>
          <w:rStyle w:val="FontStyle55"/>
          <w:rFonts w:eastAsia="新細明體" w:eastAsiaTheme="minorEastAsia"/>
          <w:bCs/>
          <w:i/>
        </w:rPr>
        <w:t>Коммерческое предложение, подготовленное в соответствии с настоящими ТТ по форме, представленной в документации о закупке</w:t>
      </w: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sectPr>
          <w:headerReference w:type="default" r:id="rId5"/>
          <w:headerReference w:type="first" r:id="rId6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extDirection w:val="lrTb"/>
          <w:docGrid w:type="default" w:linePitch="381" w:charSpace="0"/>
        </w:sectPr>
        <w:pStyle w:val="Normal"/>
        <w:rPr>
          <w:lang w:val="x-none" w:eastAsia="x-none"/>
        </w:rPr>
      </w:pPr>
      <w:r>
        <w:rPr>
          <w:lang w:val="x-none" w:eastAsia="x-none"/>
        </w:rPr>
      </w:r>
      <w:r>
        <w:br w:type="page"/>
      </w:r>
    </w:p>
    <w:p>
      <w:pPr>
        <w:pStyle w:val="Heading1"/>
        <w:numPr>
          <w:ilvl w:val="0"/>
          <w:numId w:val="3"/>
        </w:numPr>
        <w:ind w:left="0" w:hanging="0"/>
        <w:rPr/>
      </w:pPr>
      <w:bookmarkStart w:id="34" w:name="_Toc230168487"/>
      <w:bookmarkStart w:id="35" w:name="_Toc53395937"/>
      <w:bookmarkStart w:id="36" w:name="_Toc53393312"/>
      <w:r>
        <w:rPr/>
        <w:t>Требования к документации по ценообразованию</w:t>
      </w:r>
      <w:bookmarkEnd w:id="35"/>
      <w:bookmarkEnd w:id="36"/>
      <w:r>
        <w:rPr/>
        <w:t xml:space="preserve"> на этапе закупки</w:t>
      </w:r>
      <w:bookmarkEnd w:id="34"/>
    </w:p>
    <w:p>
      <w:pPr>
        <w:pStyle w:val="Heading4"/>
        <w:numPr>
          <w:ilvl w:val="1"/>
          <w:numId w:val="3"/>
        </w:numPr>
        <w:spacing w:before="0" w:after="0"/>
        <w:ind w:left="0" w:firstLine="709"/>
        <w:jc w:val="both"/>
        <w:rPr>
          <w:b w:val="false"/>
          <w:bCs w:val="false"/>
        </w:rPr>
      </w:pPr>
      <w:bookmarkStart w:id="37" w:name="_Toc230168488"/>
      <w:r>
        <w:rPr>
          <w:b w:val="false"/>
          <w:bCs w:val="false"/>
        </w:rPr>
        <w:t>В обоснование стоимости своей заявки Участник предоставляет Коммерческое предложение.</w:t>
      </w:r>
      <w:bookmarkEnd w:id="37"/>
    </w:p>
    <w:p>
      <w:pPr>
        <w:pStyle w:val="Heading4"/>
        <w:numPr>
          <w:ilvl w:val="1"/>
          <w:numId w:val="3"/>
        </w:numPr>
        <w:tabs>
          <w:tab w:val="left" w:pos="0" w:leader="none"/>
          <w:tab w:val="left" w:pos="360" w:leader="none"/>
        </w:tabs>
        <w:spacing w:before="0" w:after="0"/>
        <w:ind w:left="0" w:firstLine="709"/>
        <w:jc w:val="both"/>
        <w:rPr>
          <w:b w:val="false"/>
          <w:bCs w:val="false"/>
        </w:rPr>
      </w:pPr>
      <w:bookmarkStart w:id="38" w:name="_Toc230168489"/>
      <w:bookmarkStart w:id="39" w:name="_Toc132899363"/>
      <w:r>
        <w:rPr>
          <w:b w:val="false"/>
          <w:bCs w:val="false"/>
        </w:rPr>
        <w:t>Стоимость за единицу продукции (</w:t>
      </w:r>
      <w:r>
        <w:rPr>
          <w:b w:val="false"/>
          <w:bCs w:val="false"/>
          <w:lang w:val="ru-RU"/>
        </w:rPr>
        <w:t>услуги</w:t>
      </w:r>
      <w:r>
        <w:rPr>
          <w:b w:val="false"/>
          <w:bCs w:val="false"/>
        </w:rPr>
        <w:t>) должна включать в себя налоги, сборы, пошлины и другие обязательные платежи, стоимость расходных материалов, используемых при выполнении работ, расходы на содержание, эксплуатацию, перебазировку спецоборудования и инструментов, и прочие расходы, связанные с выполнением работ, предусмотренные Проектом договора.</w:t>
      </w:r>
      <w:bookmarkEnd w:id="38"/>
      <w:bookmarkEnd w:id="39"/>
    </w:p>
    <w:p>
      <w:pPr>
        <w:pStyle w:val="Normal"/>
        <w:rPr>
          <w:iCs/>
          <w:caps/>
        </w:rPr>
      </w:pPr>
      <w:r>
        <w:rPr>
          <w:iCs/>
          <w:caps/>
        </w:rPr>
      </w:r>
    </w:p>
    <w:p>
      <w:pPr>
        <w:pStyle w:val="Heading1"/>
        <w:numPr>
          <w:ilvl w:val="0"/>
          <w:numId w:val="3"/>
        </w:numPr>
        <w:ind w:left="0" w:hanging="0"/>
        <w:rPr/>
      </w:pPr>
      <w:bookmarkStart w:id="40" w:name="_Toc230168490"/>
      <w:bookmarkStart w:id="41" w:name="_Toc54281228"/>
      <w:r>
        <w:rPr/>
        <w:t>Требования к документации по ценообразованию на этапе заключения (исполнения) договора</w:t>
      </w:r>
      <w:bookmarkEnd w:id="40"/>
      <w:bookmarkEnd w:id="41"/>
    </w:p>
    <w:p>
      <w:pPr>
        <w:pStyle w:val="Heading4"/>
        <w:numPr>
          <w:ilvl w:val="1"/>
          <w:numId w:val="3"/>
        </w:numPr>
        <w:tabs>
          <w:tab w:val="left" w:pos="0" w:leader="none"/>
          <w:tab w:val="left" w:pos="360" w:leader="none"/>
        </w:tabs>
        <w:spacing w:before="0" w:after="0"/>
        <w:ind w:left="0" w:firstLine="709"/>
        <w:jc w:val="both"/>
        <w:rPr>
          <w:b w:val="false"/>
          <w:bCs w:val="false"/>
        </w:rPr>
      </w:pPr>
      <w:bookmarkStart w:id="42" w:name="_Toc230168491"/>
      <w:bookmarkStart w:id="43" w:name="_Toc51339699"/>
      <w:bookmarkStart w:id="44" w:name="_Toc46743519"/>
      <w:r>
        <w:rPr>
          <w:b w:val="false"/>
          <w:bCs w:val="false"/>
        </w:rPr>
        <w:t>По результатам настоящей закупки заключается договор с предельной ценой, предложенной Участником закупки, который был признан Победителем.</w:t>
      </w:r>
      <w:bookmarkEnd w:id="42"/>
      <w:bookmarkEnd w:id="43"/>
      <w:bookmarkEnd w:id="44"/>
    </w:p>
    <w:p>
      <w:pPr>
        <w:pStyle w:val="Normal"/>
        <w:rPr>
          <w:i/>
          <w:i/>
          <w:iCs/>
          <w:sz w:val="24"/>
          <w:szCs w:val="24"/>
          <w:shd w:fill="FFFF99" w:val="clear"/>
        </w:rPr>
      </w:pPr>
      <w:r>
        <w:rPr/>
      </w:r>
    </w:p>
    <w:sectPr>
      <w:headerReference w:type="default" r:id="rId7"/>
      <w:headerReference w:type="first" r:id="rId8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2" wp14:anchorId="64AB0554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 wp14:anchorId="64AB0554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i/>
        <w:b w:val="false"/>
        <w:szCs w:val="24"/>
        <w:iCs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5c0089"/>
    <w:pPr>
      <w:keepNext w:val="true"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numPr>
        <w:ilvl w:val="0"/>
        <w:numId w:val="0"/>
      </w:numPr>
      <w:tabs>
        <w:tab w:val="clear" w:pos="708"/>
        <w:tab w:val="left" w:pos="0" w:leader="none"/>
      </w:tabs>
      <w:ind w:left="432" w:hanging="432"/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5c0089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 w:customStyle="1">
    <w:name w:val="Ссылка указателя"/>
    <w:qFormat/>
    <w:rPr/>
  </w:style>
  <w:style w:type="character" w:styleId="FontStyle55" w:customStyle="1">
    <w:name w:val="Font Style55"/>
    <w:basedOn w:val="DefaultParagraphFont"/>
    <w:qFormat/>
    <w:rsid w:val="00e34430"/>
    <w:rPr>
      <w:rFonts w:ascii="Times New Roman" w:hAnsi="Times New Roman" w:cs="Times New Roman"/>
      <w:sz w:val="24"/>
      <w:szCs w:val="24"/>
    </w:rPr>
  </w:style>
  <w:style w:type="character" w:styleId="Markdown-word" w:customStyle="1">
    <w:name w:val="markdown-word"/>
    <w:basedOn w:val="DefaultParagraphFont"/>
    <w:qFormat/>
    <w:rsid w:val="0049439c"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heading111" w:customStyle="1">
    <w:name w:val="index heading111"/>
    <w:basedOn w:val="Title"/>
    <w:qFormat/>
    <w:pPr/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6b6b70"/>
    <w:pPr>
      <w:ind w:left="280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11" w:customStyle="1">
    <w:name w:val="caption11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eastAsia="Calibri" w:ascii="Times New Roman" w:hAnsi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3" w:customStyle="1">
    <w:name w:val="Содержимое врезки"/>
    <w:basedOn w:val="Normal"/>
    <w:qFormat/>
    <w:pPr/>
    <w:rPr/>
  </w:style>
  <w:style w:type="paragraph" w:styleId="Style34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5" w:customStyle="1">
    <w:name w:val="Заголовок таблицы"/>
    <w:basedOn w:val="Style34"/>
    <w:qFormat/>
    <w:pPr>
      <w:jc w:val="center"/>
    </w:pPr>
    <w:rPr>
      <w:b/>
      <w:bCs/>
    </w:rPr>
  </w:style>
  <w:style w:type="paragraph" w:styleId="Standard" w:customStyle="1">
    <w:name w:val="Standard"/>
    <w:qFormat/>
    <w:rsid w:val="00cf649f"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eastAsia="zh-CN" w:bidi="hi-IN" w:val="ru-RU"/>
    </w:rPr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7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b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D5D8BB-A1FF-4CD5-A115-408287A55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Application>AlterOffice/3.4.0.9$Linux_X86_64 LibreOffice_project/b8daf9e823b1a5463a2f48435ddc2e8696e7d4fc</Application>
  <AppVersion>15.0000</AppVersion>
  <Pages>12</Pages>
  <Words>1556</Words>
  <Characters>10313</Characters>
  <CharactersWithSpaces>11638</CharactersWithSpaces>
  <Paragraphs>241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2026-05-19T23:10:00Z</dcterms:created>
  <dc:creator>Быстров Олег Геннадьевич</dc:creator>
  <dc:description/>
  <dc:language>ru-RU</dc:language>
  <cp:lastModifiedBy>lisitchenkoma@corp.gidroogk.com</cp:lastModifiedBy>
  <cp:lastPrinted>2026-02-03T10:57:00Z</cp:lastPrinted>
  <dcterms:modified xsi:type="dcterms:W3CDTF">2026-07-06T15:27:35Z</dcterms:modified>
  <cp:revision>7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