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tabs>
          <w:tab w:val="clear" w:pos="708"/>
          <w:tab w:val="left" w:pos="720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720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720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720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720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720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720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720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720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720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7200" w:leader="none"/>
        </w:tabs>
        <w:rPr>
          <w:sz w:val="26"/>
          <w:szCs w:val="26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19"/>
        <w:shd w:val="clear" w:color="auto" w:fill="auto"/>
        <w:spacing w:lineRule="auto" w:line="240"/>
        <w:jc w:val="center"/>
        <w:rPr/>
      </w:pPr>
      <w:r>
        <w:rPr/>
        <w:t xml:space="preserve">ОКПД 2: 68.20.12.900 Аренда земельного участка, нежилых зданий в с. Заюково для нужд Кабардино-Балкарского производственного участка Северо-Кавказского филиала.   </w:t>
      </w:r>
    </w:p>
    <w:p>
      <w:pPr>
        <w:pStyle w:val="19"/>
        <w:shd w:val="clear" w:color="auto" w:fill="auto"/>
        <w:spacing w:lineRule="auto" w:line="24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rPr>
          <w:rFonts w:eastAsia="Calibri"/>
          <w:b/>
        </w:rPr>
      </w:pPr>
      <w:r>
        <w:rPr>
          <w:rFonts w:eastAsia="Calibri"/>
          <w:b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keepNext w:val="true"/>
        <w:keepLines/>
        <w:rPr>
          <w:rFonts w:eastAsia="Calibri"/>
          <w:b/>
        </w:rPr>
      </w:pPr>
      <w:r>
        <w:rPr>
          <w:rFonts w:eastAsia="Calibri"/>
          <w:b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tabs>
          <w:tab w:val="clear" w:pos="0"/>
        </w:tabs>
        <w:ind w:hanging="0" w:left="0"/>
        <w:jc w:val="center"/>
        <w:rPr/>
      </w:pPr>
      <w:bookmarkStart w:id="0" w:name="_Toc132373301"/>
      <w:r>
        <w:rPr/>
        <w:t>СОДЕРЖАНИЕ</w:t>
      </w:r>
      <w:bookmarkEnd w:id="0"/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11" w:leader="dot"/>
            </w:tabs>
            <w:spacing w:before="0" w:after="0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新細明體" w:cs="Arial" w:ascii="Calibri" w:hAnsi="Calibri"/>
            </w:rPr>
            <w:instrText xml:space="preserve"> TOC \z \o "1-3" \u \h</w:instrText>
          </w:r>
          <w:r>
            <w:rPr>
              <w:sz w:val="22"/>
              <w:b w:val="false"/>
              <w:szCs w:val="22"/>
              <w:bCs w:val="false"/>
              <w:rFonts w:eastAsia="新細明體" w:cs="Arial" w:ascii="Calibri" w:hAnsi="Calibri"/>
            </w:rPr>
            <w:fldChar w:fldCharType="separate"/>
          </w:r>
          <w:r>
            <w:rPr>
              <w:rFonts w:eastAsia="新細明體" w:cs="Arial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spacing w:before="0" w:after="0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132373302">
            <w:r>
              <w:rPr>
                <w:webHidden/>
                <w:rStyle w:val="Style16"/>
                <w:vanish w:val="false"/>
              </w:rPr>
              <w:t>1.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6"/>
              </w:rPr>
              <w:t>Общие сведения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_Toc132373302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b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560" w:leader="none"/>
              <w:tab w:val="right" w:pos="9911" w:leader="dot"/>
            </w:tabs>
            <w:spacing w:before="0" w:after="0"/>
            <w:rPr>
              <w:rFonts w:ascii="Calibri" w:hAnsi="Calibri" w:eastAsia="新細明體" w:cs="Arial" w:asciiTheme="minorHAnsi" w:cstheme="minorBidi" w:eastAsiaTheme="minorEastAsia" w:hAnsiTheme="minorHAnsi"/>
              <w:bCs w:val="false"/>
              <w:sz w:val="24"/>
              <w:szCs w:val="24"/>
            </w:rPr>
          </w:pPr>
          <w:hyperlink w:anchor="_Toc132373303">
            <w:r>
              <w:rPr>
                <w:webHidden/>
                <w:rStyle w:val="Style16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_Toc132373303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sz w:val="24"/>
                <w:szCs w:val="24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560" w:leader="none"/>
              <w:tab w:val="right" w:pos="9911" w:leader="dot"/>
            </w:tabs>
            <w:spacing w:before="0" w:after="0"/>
            <w:rPr>
              <w:sz w:val="24"/>
              <w:szCs w:val="24"/>
            </w:rPr>
          </w:pPr>
          <w:hyperlink w:anchor="_Toc132373304">
            <w:r>
              <w:rPr>
                <w:webHidden/>
                <w:rStyle w:val="Style16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</w:r>
            <w:r>
              <w:rPr>
                <w:rStyle w:val="Style16"/>
                <w:sz w:val="24"/>
                <w:szCs w:val="24"/>
              </w:rPr>
              <w:t>Цель оказания услуг</w:t>
              <w:tab/>
              <w:t>.3</w:t>
            </w:r>
          </w:hyperlink>
          <w:r>
            <w:rPr>
              <w:sz w:val="24"/>
              <w:szCs w:val="24"/>
            </w:rPr>
            <w:t xml:space="preserve">    </w:t>
          </w:r>
        </w:p>
        <w:p>
          <w:pPr>
            <w:pStyle w:val="Normal"/>
            <w:rPr>
              <w:rFonts w:eastAsia="新細明體" w:eastAsiaTheme="minorEastAsia"/>
              <w:sz w:val="24"/>
              <w:szCs w:val="24"/>
            </w:rPr>
          </w:pPr>
          <w:r>
            <w:rPr>
              <w:rFonts w:eastAsia="新細明體" w:eastAsiaTheme="minorEastAsia"/>
              <w:sz w:val="24"/>
              <w:szCs w:val="24"/>
            </w:rPr>
            <w:t>Таблица  1 Перечень объектов заказчика.............................................................................................4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spacing w:before="0" w:after="0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132373306">
            <w:r>
              <w:rPr>
                <w:webHidden/>
                <w:rStyle w:val="Style16"/>
                <w:vanish w:val="false"/>
              </w:rPr>
              <w:t>2.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6"/>
              </w:rPr>
              <w:t>Требования к продукции</w:t>
              <w:tab/>
            </w:r>
            <w:r>
              <w:rPr>
                <w:rStyle w:val="Style16"/>
                <w:b w:val="false"/>
              </w:rPr>
              <w:t>3</w:t>
            </w:r>
          </w:hyperlink>
          <w:r>
            <w:rPr/>
            <w:t xml:space="preserve">  </w:t>
          </w:r>
        </w:p>
        <w:p>
          <w:pPr>
            <w:pStyle w:val="TOC2"/>
            <w:tabs>
              <w:tab w:val="clear" w:pos="708"/>
              <w:tab w:val="left" w:pos="560" w:leader="none"/>
              <w:tab w:val="right" w:pos="9911" w:leader="dot"/>
            </w:tabs>
            <w:spacing w:before="0" w:after="0"/>
            <w:rPr>
              <w:rFonts w:ascii="Calibri" w:hAnsi="Calibri" w:eastAsia="新細明體" w:cs="Arial" w:asciiTheme="minorHAnsi" w:cstheme="minorBidi" w:eastAsiaTheme="minorEastAsia" w:hAnsiTheme="minorHAnsi"/>
              <w:bCs w:val="false"/>
              <w:sz w:val="24"/>
              <w:szCs w:val="24"/>
            </w:rPr>
          </w:pPr>
          <w:hyperlink w:anchor="_Toc132373307">
            <w:r>
              <w:rPr>
                <w:webHidden/>
                <w:rStyle w:val="Style16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_Toc132373307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sz w:val="24"/>
                <w:szCs w:val="24"/>
              </w:rPr>
              <w:t>Требования к объемам и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ind w:left="0"/>
            <w:rPr>
              <w:sz w:val="24"/>
              <w:szCs w:val="24"/>
            </w:rPr>
          </w:pPr>
          <w:hyperlink w:anchor="_Toc132373308">
            <w:r>
              <w:rPr>
                <w:webHidden/>
                <w:rStyle w:val="Style16"/>
                <w:vanish w:val="false"/>
                <w:sz w:val="24"/>
                <w:szCs w:val="24"/>
              </w:rPr>
              <w:t>2.1.1.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_Toc132373308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sz w:val="24"/>
                <w:szCs w:val="24"/>
              </w:rPr>
              <w:t>Требования к перечню и объему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rFonts w:eastAsia="新細明體" w:eastAsiaTheme="minorEastAsia"/>
            </w:rPr>
          </w:pPr>
          <w:r>
            <w:rPr>
              <w:rFonts w:eastAsia="新細明體" w:eastAsiaTheme="minorEastAsia"/>
              <w:sz w:val="24"/>
              <w:szCs w:val="24"/>
            </w:rPr>
            <w:t xml:space="preserve">Таблица  2 Перечень и объем оказываемых услуг…………………………………………………...3     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ind w:left="0"/>
            <w:rPr>
              <w:sz w:val="24"/>
              <w:szCs w:val="24"/>
            </w:rPr>
          </w:pPr>
          <w:hyperlink w:anchor="_Toc132373309">
            <w:r>
              <w:rPr>
                <w:webHidden/>
                <w:rStyle w:val="Style16"/>
                <w:vanish w:val="false"/>
                <w:sz w:val="24"/>
                <w:szCs w:val="24"/>
              </w:rPr>
              <w:t>2.1.2.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_Toc132373309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sz w:val="24"/>
                <w:szCs w:val="24"/>
              </w:rPr>
              <w:t>Требования к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rFonts w:eastAsia="新細明體" w:eastAsiaTheme="minorEastAsia"/>
              <w:sz w:val="24"/>
              <w:szCs w:val="24"/>
            </w:rPr>
          </w:pPr>
          <w:r>
            <w:rPr>
              <w:rFonts w:eastAsia="新細明體" w:eastAsiaTheme="minorEastAsia"/>
              <w:sz w:val="24"/>
              <w:szCs w:val="24"/>
            </w:rPr>
            <w:t xml:space="preserve">Таблица 3. Требования к срокам оказания услуг…………………………………………………….3  </w:t>
          </w:r>
        </w:p>
        <w:p>
          <w:pPr>
            <w:pStyle w:val="TOC2"/>
            <w:tabs>
              <w:tab w:val="clear" w:pos="708"/>
              <w:tab w:val="left" w:pos="560" w:leader="none"/>
              <w:tab w:val="right" w:pos="9911" w:leader="dot"/>
            </w:tabs>
            <w:spacing w:before="0" w:after="0"/>
            <w:rPr>
              <w:rFonts w:ascii="Calibri" w:hAnsi="Calibri" w:eastAsia="新細明體" w:cs="Arial" w:asciiTheme="minorHAnsi" w:cstheme="minorBidi" w:eastAsiaTheme="minorEastAsia" w:hAnsiTheme="minorHAnsi"/>
              <w:bCs w:val="false"/>
              <w:sz w:val="24"/>
              <w:szCs w:val="24"/>
            </w:rPr>
          </w:pPr>
          <w:hyperlink w:anchor="_Toc132373310">
            <w:r>
              <w:rPr>
                <w:webHidden/>
                <w:rStyle w:val="Style16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_Toc132373310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sz w:val="24"/>
                <w:szCs w:val="24"/>
              </w:rPr>
              <w:t>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spacing w:before="0" w:after="0"/>
            <w:rPr>
              <w:b w:val="false"/>
            </w:rPr>
          </w:pPr>
          <w:r>
            <w:rPr>
              <w:rFonts w:eastAsia="新細明體" w:eastAsiaTheme="minorEastAsia"/>
              <w:b w:val="false"/>
            </w:rPr>
            <w:t>Таблица 4. Требования к качеству услуг…</w:t>
          </w:r>
          <w:r>
            <w:rPr>
              <w:rFonts w:eastAsia="新細明體" w:eastAsiaTheme="minorEastAsia"/>
            </w:rPr>
            <w:t>…………………………………………………………..</w:t>
          </w:r>
          <w:r>
            <w:rPr>
              <w:rFonts w:eastAsia="新細明體" w:eastAsiaTheme="minorEastAsia"/>
              <w:b w:val="false"/>
            </w:rPr>
            <w:t xml:space="preserve">6       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spacing w:before="0" w:after="0"/>
            <w:rPr/>
          </w:pPr>
          <w:hyperlink w:anchor="_Toc132373320">
            <w:r>
              <w:rPr>
                <w:webHidden/>
                <w:rStyle w:val="Style16"/>
                <w:vanish w:val="false"/>
              </w:rPr>
              <w:t>3.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6"/>
              </w:rPr>
              <w:t>Требования к документации по ценообразованию на этапе закупки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_Toc132373320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b w:val="false"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spacing w:before="0" w:after="0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132373321">
            <w:r>
              <w:rPr>
                <w:webHidden/>
                <w:rStyle w:val="Style16"/>
                <w:vanish w:val="false"/>
              </w:rPr>
              <w:t>4.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6"/>
              </w:rPr>
              <w:t>Требования к документации по ценообразованию на этапе заключения (исполнения) договора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_Toc132373321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b w:val="false"/>
              </w:rPr>
              <w:t>8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6"/>
              <w:b w:val="false"/>
            </w:rPr>
            <w:fldChar w:fldCharType="end"/>
          </w:r>
        </w:p>
      </w:sdtContent>
    </w:sdt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tabs>
          <w:tab w:val="left" w:pos="0" w:leader="none"/>
          <w:tab w:val="left" w:pos="426" w:leader="none"/>
        </w:tabs>
        <w:ind w:hanging="0" w:left="0"/>
        <w:jc w:val="center"/>
        <w:rPr/>
      </w:pPr>
      <w:bookmarkStart w:id="1" w:name="_Toc132373051"/>
      <w:bookmarkStart w:id="2" w:name="_Toc132373302"/>
      <w:r>
        <w:rPr/>
        <w:t>Общие сведения</w:t>
      </w:r>
      <w:bookmarkEnd w:id="1"/>
      <w:bookmarkEnd w:id="2"/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2"/>
        <w:numPr>
          <w:ilvl w:val="1"/>
          <w:numId w:val="3"/>
        </w:numPr>
        <w:rPr/>
      </w:pPr>
      <w:bookmarkStart w:id="3" w:name="_Toc46743506"/>
      <w:bookmarkStart w:id="4" w:name="_Toc132373052"/>
      <w:bookmarkStart w:id="5" w:name="_Toc132373303"/>
      <w:r>
        <w:rPr/>
        <w:t>Наименование закупаемой продукции</w:t>
      </w:r>
      <w:bookmarkEnd w:id="3"/>
      <w:bookmarkEnd w:id="4"/>
      <w:bookmarkEnd w:id="5"/>
    </w:p>
    <w:p>
      <w:pPr>
        <w:pStyle w:val="Normal"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 xml:space="preserve">ОКПД 2: 68.20.12.900 Аренда земельного участка, нежилых зданий </w:t>
      </w:r>
      <w:r>
        <w:rPr>
          <w:sz w:val="24"/>
          <w:szCs w:val="24"/>
          <w:lang w:eastAsia="x-none"/>
        </w:rPr>
        <w:t>в с.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x-none"/>
        </w:rPr>
        <w:t xml:space="preserve">Заюково </w:t>
      </w:r>
      <w:r>
        <w:rPr>
          <w:sz w:val="24"/>
          <w:szCs w:val="24"/>
          <w:lang w:val="x-none" w:eastAsia="x-none"/>
        </w:rPr>
        <w:t xml:space="preserve">для нужд </w:t>
      </w:r>
      <w:r>
        <w:rPr>
          <w:sz w:val="24"/>
          <w:szCs w:val="24"/>
          <w:lang w:eastAsia="x-none"/>
        </w:rPr>
        <w:t xml:space="preserve">Кабардино-Балкарского </w:t>
      </w:r>
      <w:r>
        <w:rPr>
          <w:sz w:val="24"/>
          <w:szCs w:val="24"/>
          <w:lang w:val="x-none" w:eastAsia="x-none"/>
        </w:rPr>
        <w:t>производственного участка Северо-Кавказского филиала.</w:t>
      </w:r>
    </w:p>
    <w:p>
      <w:pPr>
        <w:pStyle w:val="Heading2"/>
        <w:numPr>
          <w:ilvl w:val="1"/>
          <w:numId w:val="3"/>
        </w:numPr>
        <w:jc w:val="both"/>
        <w:rPr/>
      </w:pPr>
      <w:bookmarkStart w:id="6" w:name="_Toc132373053"/>
      <w:bookmarkStart w:id="7" w:name="_Toc132373304"/>
      <w:bookmarkStart w:id="8" w:name="_Toc46743507"/>
      <w:r>
        <w:rPr/>
        <w:t xml:space="preserve">Цель </w:t>
      </w:r>
      <w:bookmarkEnd w:id="8"/>
      <w:r>
        <w:rPr/>
        <w:t>оказания услуг</w:t>
      </w:r>
      <w:bookmarkEnd w:id="6"/>
      <w:bookmarkEnd w:id="7"/>
    </w:p>
    <w:p>
      <w:pPr>
        <w:pStyle w:val="Normal"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>Земельный участок и нежилые здания предоставляются для производственной деятельности Кабардино-Балкарского производственного участка Северо-Кавказского</w:t>
      </w:r>
      <w:r>
        <w:rPr>
          <w:sz w:val="24"/>
          <w:szCs w:val="24"/>
          <w:lang w:eastAsia="x-none"/>
        </w:rPr>
        <w:t xml:space="preserve"> филиала</w:t>
      </w:r>
      <w:r>
        <w:rPr>
          <w:sz w:val="24"/>
          <w:szCs w:val="24"/>
          <w:lang w:val="x-none" w:eastAsia="x-none"/>
        </w:rPr>
        <w:t xml:space="preserve"> ОА «Гидроремонт-ВКК» в </w:t>
      </w:r>
      <w:r>
        <w:rPr>
          <w:sz w:val="24"/>
          <w:szCs w:val="24"/>
          <w:lang w:eastAsia="x-none"/>
        </w:rPr>
        <w:t>с</w:t>
      </w:r>
      <w:r>
        <w:rPr>
          <w:sz w:val="24"/>
          <w:szCs w:val="24"/>
          <w:lang w:val="x-none" w:eastAsia="x-none"/>
        </w:rPr>
        <w:t>. Заюково с целью выполнения договорных обязательств по заключенным с Заказчиком ПАО «РусГидро».</w:t>
      </w:r>
    </w:p>
    <w:p>
      <w:pPr>
        <w:pStyle w:val="Normal"/>
        <w:jc w:val="both"/>
        <w:rPr>
          <w:sz w:val="22"/>
          <w:szCs w:val="22"/>
          <w:lang w:val="x-none" w:eastAsia="x-none"/>
        </w:rPr>
      </w:pPr>
      <w:r>
        <w:rPr>
          <w:sz w:val="22"/>
          <w:szCs w:val="22"/>
          <w:lang w:val="x-none"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b/>
          <w:sz w:val="24"/>
          <w:szCs w:val="24"/>
        </w:rPr>
        <w:t>Таблица 1. Перечень объектов заказчика</w:t>
      </w:r>
    </w:p>
    <w:tbl>
      <w:tblPr>
        <w:tblW w:w="10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04"/>
        <w:gridCol w:w="1985"/>
        <w:gridCol w:w="2410"/>
        <w:gridCol w:w="2264"/>
        <w:gridCol w:w="2697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Расположение объекта </w:t>
              <w:br/>
              <w:t>(место оказания услуг)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 земельного участка, нежилых зданий в с. Заюково для нужд Кабардино-Балкарского производственного участка Северо-Кавказского филиала.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Кабардино – Балкарская республика, Баксанский район, с.Заюково ул. Кирова 546 «А»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и нежилые здания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целью размещения работников Кабардино-Балкарского производственного участка и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производственных целей: складирование материалов, оборудования, для изготовления запасных частей и ремонта оборудования.</w:t>
            </w:r>
          </w:p>
        </w:tc>
      </w:tr>
    </w:tbl>
    <w:p>
      <w:pPr>
        <w:pStyle w:val="Normal"/>
        <w:rPr>
          <w:caps/>
        </w:rPr>
      </w:pPr>
      <w:r>
        <w:rPr>
          <w:caps/>
        </w:rPr>
      </w:r>
    </w:p>
    <w:p>
      <w:pPr>
        <w:pStyle w:val="Heading1"/>
        <w:numPr>
          <w:ilvl w:val="0"/>
          <w:numId w:val="3"/>
        </w:numPr>
        <w:tabs>
          <w:tab w:val="left" w:pos="0" w:leader="none"/>
          <w:tab w:val="left" w:pos="426" w:leader="none"/>
        </w:tabs>
        <w:ind w:hanging="0" w:left="0"/>
        <w:jc w:val="center"/>
        <w:rPr/>
      </w:pPr>
      <w:bookmarkStart w:id="9" w:name="_Toc132373055"/>
      <w:bookmarkStart w:id="10" w:name="_Toc132373306"/>
      <w:r>
        <w:rPr/>
        <w:t>Требования к продукции</w:t>
      </w:r>
      <w:bookmarkEnd w:id="9"/>
      <w:bookmarkEnd w:id="10"/>
    </w:p>
    <w:p>
      <w:pPr>
        <w:pStyle w:val="Heading2"/>
        <w:numPr>
          <w:ilvl w:val="1"/>
          <w:numId w:val="3"/>
        </w:numPr>
        <w:rPr/>
      </w:pPr>
      <w:bookmarkStart w:id="11" w:name="_Toc132373056"/>
      <w:bookmarkStart w:id="12" w:name="_Toc132373307"/>
      <w:r>
        <w:rPr/>
        <w:t>Требования к объемам и срокам оказания услуг</w:t>
      </w:r>
      <w:bookmarkEnd w:id="11"/>
      <w:bookmarkEnd w:id="12"/>
    </w:p>
    <w:p>
      <w:pPr>
        <w:pStyle w:val="Heading3"/>
        <w:numPr>
          <w:ilvl w:val="2"/>
          <w:numId w:val="3"/>
        </w:numPr>
        <w:rPr/>
      </w:pPr>
      <w:bookmarkStart w:id="13" w:name="_Toc132373057"/>
      <w:bookmarkStart w:id="14" w:name="_Toc132373308"/>
      <w:r>
        <w:rPr/>
        <w:t>Требования к перечню и объему услуг</w:t>
      </w:r>
      <w:bookmarkEnd w:id="13"/>
      <w:bookmarkEnd w:id="14"/>
    </w:p>
    <w:p>
      <w:pPr>
        <w:pStyle w:val="Normal"/>
        <w:spacing w:before="120" w:after="120"/>
        <w:rPr/>
      </w:pPr>
      <w:bookmarkStart w:id="15" w:name="_Toc51339695"/>
      <w:r>
        <w:rPr>
          <w:b/>
          <w:sz w:val="24"/>
          <w:szCs w:val="24"/>
        </w:rPr>
        <w:t xml:space="preserve">Таблица 2. Перечень </w:t>
      </w:r>
      <w:bookmarkEnd w:id="15"/>
      <w:r>
        <w:rPr>
          <w:b/>
          <w:sz w:val="24"/>
          <w:szCs w:val="24"/>
        </w:rPr>
        <w:t>и объем оказываемых услуг</w:t>
      </w:r>
    </w:p>
    <w:tbl>
      <w:tblPr>
        <w:tblW w:w="10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04"/>
        <w:gridCol w:w="5247"/>
        <w:gridCol w:w="1985"/>
        <w:gridCol w:w="2123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Аренда земельного участка, нежилых зданий в с. Заюково для нужд Кабардино-Балкарского производственного участка.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4 249+/-23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 проходной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>м2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склада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>45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 столярного цеха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>72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/>
      </w:pPr>
      <w:bookmarkStart w:id="16" w:name="_Toc132373058"/>
      <w:bookmarkStart w:id="17" w:name="_Toc132373309"/>
      <w:bookmarkStart w:id="18" w:name="_Toc51339696"/>
      <w:r>
        <w:rPr/>
        <w:t xml:space="preserve">Требования </w:t>
      </w:r>
      <w:bookmarkEnd w:id="18"/>
      <w:r>
        <w:rPr/>
        <w:t>к срокам оказания услуг</w:t>
      </w:r>
      <w:bookmarkEnd w:id="16"/>
      <w:bookmarkEnd w:id="17"/>
    </w:p>
    <w:p>
      <w:pPr>
        <w:pStyle w:val="Normal"/>
        <w:spacing w:before="120" w:after="120"/>
        <w:rPr/>
      </w:pPr>
      <w:bookmarkStart w:id="19" w:name="_Toc50125127"/>
      <w:bookmarkStart w:id="20" w:name="_Toc51339697"/>
      <w:r>
        <w:rPr>
          <w:b/>
          <w:sz w:val="24"/>
          <w:szCs w:val="24"/>
        </w:rPr>
        <w:t xml:space="preserve">Таблица 3. </w:t>
      </w:r>
      <w:bookmarkStart w:id="21" w:name="_Hlk50465284"/>
      <w:r>
        <w:rPr>
          <w:b/>
          <w:sz w:val="24"/>
          <w:szCs w:val="24"/>
        </w:rPr>
        <w:t xml:space="preserve">Требования к срокам </w:t>
      </w:r>
      <w:bookmarkEnd w:id="19"/>
      <w:bookmarkEnd w:id="20"/>
      <w:bookmarkEnd w:id="21"/>
      <w:r>
        <w:rPr>
          <w:b/>
          <w:sz w:val="24"/>
          <w:szCs w:val="24"/>
        </w:rPr>
        <w:t>оказания услуг</w:t>
      </w:r>
    </w:p>
    <w:tbl>
      <w:tblPr>
        <w:tblW w:w="10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6"/>
        <w:gridCol w:w="3116"/>
        <w:gridCol w:w="2977"/>
        <w:gridCol w:w="3260"/>
      </w:tblGrid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 2: 68.20.12.900 Аренда земельного участка, нежилых зданий в с. Заюково для нужд Кабардино-Балкарского производственного участка Северо-Кавказского филиала.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01.09.2026г.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не позднее 31.07.2027г.*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  <w:pStyle w:val="ListParagraph"/>
        <w:ind w:left="1080"/>
        <w:rPr/>
      </w:pPr>
      <w:r>
        <w:rPr/>
        <w:t>*Заказчик арендует земельный участок, нежилые здания  на срок 11 месяцев с даты заключения Договора.   Срок окончания аренды по договору № 21885-СКФ /ар-25 от 20.10.2025г - 31.08.2026г.</w:t>
      </w:r>
    </w:p>
    <w:p>
      <w:pPr>
        <w:pStyle w:val="Heading2"/>
        <w:numPr>
          <w:ilvl w:val="1"/>
          <w:numId w:val="3"/>
        </w:numPr>
        <w:rPr/>
      </w:pPr>
      <w:bookmarkStart w:id="22" w:name="_Toc132373059"/>
      <w:bookmarkStart w:id="23" w:name="_Toc132373310"/>
      <w:bookmarkStart w:id="24" w:name="_Toc46743511"/>
      <w:r>
        <w:rPr/>
        <w:t xml:space="preserve">Требования к </w:t>
      </w:r>
      <w:bookmarkEnd w:id="24"/>
      <w:r>
        <w:rPr/>
        <w:t>качеству услуг</w:t>
      </w:r>
      <w:bookmarkEnd w:id="22"/>
      <w:bookmarkEnd w:id="23"/>
    </w:p>
    <w:p>
      <w:pPr>
        <w:pStyle w:val="Normal"/>
        <w:spacing w:before="120" w:after="120"/>
        <w:rPr>
          <w:sz w:val="24"/>
          <w:szCs w:val="24"/>
        </w:rPr>
      </w:pPr>
      <w:bookmarkStart w:id="25" w:name="_Toc51339698"/>
      <w:r>
        <w:rPr>
          <w:b/>
          <w:sz w:val="24"/>
          <w:szCs w:val="24"/>
        </w:rPr>
        <w:t xml:space="preserve">Таблица 4. Требования к </w:t>
      </w:r>
      <w:bookmarkEnd w:id="25"/>
      <w:r>
        <w:rPr>
          <w:b/>
          <w:sz w:val="24"/>
          <w:szCs w:val="24"/>
        </w:rPr>
        <w:t xml:space="preserve">качеству услуг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 (Таблица 2): </w:t>
      </w:r>
      <w:r>
        <w:rPr>
          <w:bCs/>
          <w:sz w:val="24"/>
          <w:szCs w:val="24"/>
        </w:rPr>
        <w:t>ОКПД 2: 68.20.12.900 Аренда земельного участка, нежилых зданий в с. Заюково для нужд Кабардино-Балкарского производственного участка Северо-Кавказского филиала.</w:t>
      </w:r>
    </w:p>
    <w:tbl>
      <w:tblPr>
        <w:tblStyle w:val="affff7"/>
        <w:tblW w:w="1513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38"/>
        <w:gridCol w:w="2262"/>
        <w:gridCol w:w="12039"/>
      </w:tblGrid>
      <w:tr>
        <w:trPr>
          <w:trHeight w:val="322" w:hRule="atLeast"/>
        </w:trPr>
        <w:tc>
          <w:tcPr>
            <w:tcW w:w="83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203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83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6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03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4"/>
              <w:jc w:val="center"/>
              <w:rPr>
                <w:sz w:val="24"/>
                <w:szCs w:val="24"/>
              </w:rPr>
            </w:pPr>
            <w:bookmarkStart w:id="26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6"/>
          </w:p>
        </w:tc>
        <w:tc>
          <w:tcPr>
            <w:tcW w:w="2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20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3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143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</w:tr>
      <w:tr>
        <w:trPr>
          <w:trHeight w:val="643" w:hRule="atLeast"/>
        </w:trPr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Местоположение</w:t>
            </w:r>
          </w:p>
        </w:tc>
        <w:tc>
          <w:tcPr>
            <w:tcW w:w="12039" w:type="dxa"/>
            <w:tcBorders/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Расстояние от арендуемых объектов аренды  не должно превышать расстояние более 5-10 км от Баксанской ГЭС.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30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       Арендодателя</w:t>
            </w:r>
          </w:p>
        </w:tc>
        <w:tc>
          <w:tcPr>
            <w:tcW w:w="120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обязан предоставить правоустанавливающие документы на объекты аренды. Право собственности нежилых зданий и земельный участок должны быть подтверждены следующими документами: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заверенной копией свидетельства о регистрации права собственности на объект или другими подтверждающими документами.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заверенной копией технического паспорта с указанием технических характеристик и иных сведений об объекте аренды.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3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земельным участкам и нежилым зданиям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Характеристики сдаваемых в аренду земельного участка и нежилых зданий</w:t>
            </w:r>
          </w:p>
        </w:tc>
        <w:tc>
          <w:tcPr>
            <w:tcW w:w="1203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15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Здания для целей аренды должны быть отремонтированы, находиться в состоянии, отвечающем требованиям, предъявляемым к эксплуатируемым нежилым зданиям, используемым для административных и производственных   целей.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15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нежилого здания санитарно-эпидемиологическим  требованиям  и нормам  в  т.ч., но,  не  ограничиваясь, по  уровням  шума, излучений, содержанию  в  воздухе  вредных  и  опасных  веществ, влажности, освещенности.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15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Оснащение нежилого помещения комплексом инженерных коммуникаций, включая системы  энергообеспечения (тепло-, водо-, электроснабжения), водоотведения, бытовой канализацией, системой вентиляции и кондиционирования, а также местами сбора и временного накопления отходов, телекоммуникационными линиями и т.п.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15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Собственник нежилых помещений обязан за свой счет производить текущий и капитальный ремонт нежилых зданий, а так же текущий и капитальный ремонт тепловых, вентиляционных, энергетических, водопроводных, канализационных сетей.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Здание должно быть оснащено электроустановками, в том числе электрощитовым оборудованием, электроосветительными и розеточными сетями, силовыми и групповыми кабельными линиями до 1000В, а также линиями заземления.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Питание электроприемников в Помещениях должно осуществляться от электросети переменного тока, напряжением 220 Вольт по трехпроводной схеме (система заземления TN-S или TN-C-S) с использованием розеток с заземляющим контактом.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Электроснабжение – не менее третьей категории надежности (предпочтительно – второй категории).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Мощность электросети должна обеспечивать потребность Арендатора из расчета: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▪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350 Ватт на одно рабочее место, оборудованное ПЭВМ, включая офисную технику.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▪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Освещенность помещений в условиях искусственного освещения должна соответствовать (освещенность  на поверхности рабочих столов):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 комбинированном освещении – 500/300 Лк.;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 при общем освещении – 400 Лк.;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▪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Мощность электросети для подключения активного (кроссового) оборудования должна быть не менее 48 кВт.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пункте охраны должен быть хороший обзор всей территории для организации охраны.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возможности оснащения преграждающим управляющим устройством, предназначенным для перекрытия прохода и служащим для организации санкционированного пропуска персонала в обоих направлениях.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Планировка помещений для целей аренды должна учитывать возможность организации  рабочих мест, оборудованных ПЭВМ.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102" w:leader="none"/>
              </w:tabs>
              <w:suppressAutoHyphens w:val="true"/>
              <w:spacing w:before="0" w:after="0"/>
              <w:ind w:left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Наличие на этаже (ах) не менее двух раздельных санузлов.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возможности подключения  к  услугам  связи  региональных  и/или  федеральных  операторов  связи. Возможность свободного доступа провайдеров для организации и оказания услуг.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или возможность подведения к зданию волоконно-оптической линии связи.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Территория должна иметь  ограждение, наличие возможности для организации охраны.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возможности оснащения преграждающим управляющим устройством, предназначенным для перекрытия прохода и служащим для организации санкционированного пропуска персонала в обоих направлениях.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Земельный участок должен быть предназначен для размещения спецтехники и демонтированного оборудования, не требующего крытого хранения.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Допуск автотранспорта, специальной техники и персонала Заказчика в арендуемое помещение должны быть круглосуточным.</w:t>
            </w:r>
            <w:r>
              <w:rPr>
                <w:rFonts w:eastAsia="Times New Roman" w:cs="Times New Roman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благоустроенного подхода и подъезда к объекту аренды.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гарантированных парковочных мест не менее 10 машиномест, а так же возможность предоставления -2-3 временных парковочных мест для посетителей.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3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3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результатам услуг</w:t>
            </w:r>
          </w:p>
        </w:tc>
        <w:tc>
          <w:tcPr>
            <w:tcW w:w="120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доступа к помещениям в соответствии с условиями договора.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3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безопасности использования результата оказания услуг</w:t>
            </w:r>
          </w:p>
        </w:tc>
        <w:tc>
          <w:tcPr>
            <w:tcW w:w="120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Арендуемые здания (помещения) должны соответствовать требованиям промышленной безопасности, санитарным и экологическим нормам и правилам.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Арендуемая площадь должна быть оборудована исправной пожарно-охранной сигнализацией в соответствии с нормами и правилами пожарной безопасности определенными законами РФ.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Арендуемая площадь должна быть укомплектована первичными средствами пожаротушения (огнетушителями) в соответствии с Правилами противопожарного режима РФ.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Арендуемая площадь должна отвечать нормативным требованиям по эвакуации работников в случае чрезвычайной ситуации.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3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Арендодателя</w:t>
            </w:r>
          </w:p>
        </w:tc>
        <w:tc>
          <w:tcPr>
            <w:tcW w:w="120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Земельного участка и нежилых зданий  осуществляется по Акту приема-передачи, который является неотъемлемой частью договора. В Акте приема – передачи должны быть указаны  данные земельного участка и расположенных на нем нежилых зданий, а также  эксплуатационное состояние на момент сдачи в аренду нежилых зданий,  имущество и оборудование Арендодателя, находящиеся в нежилых зданиях.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обязуется передать земельный участок и нежилые здания Арендатору не позднее чем через 2 (два) календарных дня со дня подписания Договора. Датой передачи земельного участка и нежилых зданий  считается дата подписания Сторонами Акта приема-передачи.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3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>
          <w:trHeight w:val="337" w:hRule="atLeast"/>
        </w:trPr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   Арендодателя</w:t>
            </w:r>
          </w:p>
        </w:tc>
        <w:tc>
          <w:tcPr>
            <w:tcW w:w="120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обязан соблюдать законодательство РФ при эксплуатации объектов недвижимости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3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Ответственность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Арендодателя</w:t>
            </w:r>
          </w:p>
        </w:tc>
        <w:tc>
          <w:tcPr>
            <w:tcW w:w="120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отвечает за недостатки сданного в аренду земельного участка и нежилых зданий, полностью или частично препятствующие пользованию им, даже если во время заключения Договора аренды он не знал об этих недостатках.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301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firstLine="34"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Арендодателя</w:t>
            </w:r>
          </w:p>
        </w:tc>
        <w:tc>
          <w:tcPr>
            <w:tcW w:w="120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для исполнения Договора должен иметь земельный участок, нежилые здания в собственности или на праве аренды.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1430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оказанию услуг</w:t>
            </w:r>
          </w:p>
        </w:tc>
      </w:tr>
      <w:tr>
        <w:trPr/>
        <w:tc>
          <w:tcPr>
            <w:tcW w:w="8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6.1.1.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Стоимость услуг</w:t>
            </w:r>
          </w:p>
        </w:tc>
        <w:tc>
          <w:tcPr>
            <w:tcW w:w="120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Стоимость услуг по аренде не должна превышать стоимости указанной в договоре аренды на весь период его действия.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1134" w:gutter="0" w:header="680" w:top="1134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PT Sans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053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1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8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hanging="504" w:left="122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uiPriority w:val="99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Основной текст_"/>
    <w:link w:val="19"/>
    <w:uiPriority w:val="99"/>
    <w:qFormat/>
    <w:locked/>
    <w:rsid w:val="00d21a7d"/>
    <w:rPr>
      <w:sz w:val="28"/>
      <w:szCs w:val="28"/>
      <w:shd w:fill="FFFFFF" w:val="clear"/>
    </w:rPr>
  </w:style>
  <w:style w:type="character" w:styleId="Style15" w:customStyle="1">
    <w:name w:val="Основной текст + Малые прописные"/>
    <w:uiPriority w:val="99"/>
    <w:qFormat/>
    <w:rsid w:val="00d21a7d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styleId="Cef1edeee2edeee9f8f0e8f4f2e0e1e7e0f6e0" w:customStyle="1">
    <w:name w:val="Оceсf1нedоeeвe2нedоeeйe9 шf8рf0иe8фf4тf2 аe0бe1зe7аe0цf6аe0"/>
    <w:uiPriority w:val="99"/>
    <w:qFormat/>
    <w:rsid w:val="00d7370e"/>
    <w:rPr>
      <w:rFonts w:ascii="Verdana" w:hAnsi="Verdana" w:cs="Verdana"/>
      <w:sz w:val="20"/>
      <w:szCs w:val="20"/>
    </w:rPr>
  </w:style>
  <w:style w:type="character" w:styleId="Style16" w:customStyle="1">
    <w:name w:val="Ссылка указателя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Sans" w:hAnsi="PT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hanging="1134" w:left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hanging="1134" w:left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uiPriority w:val="99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firstLine="709" w:left="1066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99"/>
    <w:qFormat/>
    <w:rsid w:val="00d22f6d"/>
    <w:pPr>
      <w:spacing w:before="0" w:after="0"/>
      <w:ind w:left="72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hanging="1134" w:left="1134" w:right="800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hanging="567" w:left="5104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hanging="567" w:left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-11" w:customStyle="1">
    <w:name w:val="Цветной список - Акцент 11"/>
    <w:basedOn w:val="Normal"/>
    <w:uiPriority w:val="34"/>
    <w:qFormat/>
    <w:rsid w:val="005d6183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19" w:customStyle="1">
    <w:name w:val="Основной текст1"/>
    <w:basedOn w:val="Normal"/>
    <w:link w:val="Style14"/>
    <w:uiPriority w:val="99"/>
    <w:qFormat/>
    <w:rsid w:val="00d21a7d"/>
    <w:pPr>
      <w:widowControl w:val="false"/>
      <w:shd w:val="clear" w:color="auto" w:fill="FFFFFF"/>
      <w:spacing w:lineRule="exact" w:line="302"/>
    </w:pPr>
    <w:rPr/>
  </w:style>
  <w:style w:type="paragraph" w:styleId="Style35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0BB21-5BC5-439A-85D6-B65A6BBD0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Application>AlterOffice/2026.2.0.0$Linux_X86_64 LibreOffice_project/bc4ef1adf80b36c7a6365f8ed6cbf29021361edd</Application>
  <AppVersion>15.0000</AppVersion>
  <Pages>8</Pages>
  <Words>1304</Words>
  <Characters>9249</Characters>
  <CharactersWithSpaces>10634</CharactersWithSpaces>
  <Paragraphs>181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2024-07-16T06:09:00Z</dcterms:created>
  <dc:creator>Быстров Олег Геннадьевич</dc:creator>
  <dc:description/>
  <dc:language>ru-RU</dc:language>
  <cp:lastModifiedBy>velikosvyatnn@corp.gidroogk.com</cp:lastModifiedBy>
  <cp:lastPrinted>2023-09-07T05:17:00Z</cp:lastPrinted>
  <dcterms:modified xsi:type="dcterms:W3CDTF">2026-07-06T09:31:53Z</dcterms:modified>
  <cp:revision>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