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D1" w:rsidRDefault="00116E9F">
      <w:pPr>
        <w:widowControl w:val="0"/>
        <w:spacing w:after="0" w:line="264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Техническое задание</w:t>
      </w:r>
    </w:p>
    <w:p w:rsidR="004C31D1" w:rsidRDefault="004C31D1">
      <w:pPr>
        <w:widowControl w:val="0"/>
        <w:spacing w:after="0" w:line="264" w:lineRule="auto"/>
        <w:jc w:val="center"/>
        <w:rPr>
          <w:rFonts w:ascii="PT Astra Serif" w:hAnsi="PT Astra Serif"/>
          <w:sz w:val="24"/>
        </w:rPr>
      </w:pPr>
    </w:p>
    <w:p w:rsidR="004C31D1" w:rsidRDefault="00116E9F">
      <w:pPr>
        <w:spacing w:after="0" w:line="240" w:lineRule="auto"/>
        <w:jc w:val="center"/>
      </w:pPr>
      <w:r>
        <w:rPr>
          <w:rFonts w:ascii="PT Astra Serif" w:hAnsi="PT Astra Serif"/>
          <w:sz w:val="24"/>
        </w:rPr>
        <w:t xml:space="preserve">Функциональные, технические и качественные и эксплуатационные характеристики </w:t>
      </w:r>
    </w:p>
    <w:p w:rsidR="004C31D1" w:rsidRDefault="004C31D1">
      <w:pPr>
        <w:spacing w:after="0" w:line="240" w:lineRule="auto"/>
        <w:jc w:val="center"/>
        <w:rPr>
          <w:rFonts w:ascii="PT Astra Serif" w:hAnsi="PT Astra Serif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93"/>
        <w:gridCol w:w="996"/>
        <w:gridCol w:w="809"/>
        <w:gridCol w:w="3024"/>
        <w:gridCol w:w="2729"/>
        <w:gridCol w:w="1740"/>
        <w:gridCol w:w="2123"/>
        <w:gridCol w:w="1556"/>
      </w:tblGrid>
      <w:tr w:rsidR="004C31D1">
        <w:trPr>
          <w:trHeight w:hRule="exact" w:val="765"/>
        </w:trPr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Наименование товара, работы, услуги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Код позиции</w:t>
            </w:r>
          </w:p>
        </w:tc>
        <w:tc>
          <w:tcPr>
            <w:tcW w:w="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Товарный знак</w:t>
            </w:r>
          </w:p>
        </w:tc>
        <w:tc>
          <w:tcPr>
            <w:tcW w:w="7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Характеристики товара, работы, услуги</w:t>
            </w:r>
          </w:p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(объем работы, услуги)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Единица измерения</w:t>
            </w:r>
          </w:p>
        </w:tc>
      </w:tr>
      <w:tr w:rsidR="004C31D1">
        <w:trPr>
          <w:trHeight w:hRule="exact" w:val="548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Наименование характеристики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Значение характеристики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Единица измерения характеристики</w:t>
            </w: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Камера видеонаблюдения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26.40.33.111</w:t>
            </w:r>
          </w:p>
        </w:tc>
        <w:tc>
          <w:tcPr>
            <w:tcW w:w="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Число мегапикселей матрицы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4 и &lt; 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объектива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Моторизированный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Разъемы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Порт RJ-45, Разъем питания DC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Функции и возможности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Шумоподавление, Антитуман, ИК-подсветка, Поворотная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Съемка и возможности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Съемка ночная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Размер матрицы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≥1/2.9 и ≤ 1/2, дюйм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Исполнение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Уличная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Материал корпуса (кожуха)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Металлический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Минимальная </w:t>
            </w:r>
            <w:r>
              <w:rPr>
                <w:rFonts w:ascii="PT Astra Serif" w:hAnsi="PT Astra Serif"/>
                <w:sz w:val="20"/>
              </w:rPr>
              <w:t>рабочая температура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≤ -40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Градус Цельсия</w:t>
            </w: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Максимальная рабочая температура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60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Градус Цельсия</w:t>
            </w: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Максимальный угол обзора по горизонтали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55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Градус (плоского угла)</w:t>
            </w: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Поддержка PoE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конструкции камеры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Купольная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Потребляемая</w:t>
            </w:r>
            <w:r>
              <w:rPr>
                <w:rFonts w:ascii="PT Astra Serif" w:hAnsi="PT Astra Serif"/>
                <w:sz w:val="20"/>
              </w:rPr>
              <w:t xml:space="preserve"> мощность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7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Ватт</w:t>
            </w: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камеры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Цифровая, PTZ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Светочувствительность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0 и &lt; 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Люкс</w:t>
            </w: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Тип передачи сигнала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Проводной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Минимальный угол обзора по горизонтали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≤ 5.5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Градус (плоского угла)</w:t>
            </w: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Поддержка сетевого протокола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RTP/RTCP, </w:t>
            </w:r>
            <w:r>
              <w:rPr>
                <w:rFonts w:ascii="PT Astra Serif" w:hAnsi="PT Astra Serif"/>
                <w:sz w:val="20"/>
              </w:rPr>
              <w:t>UPD/TCP, RTSP, HTTP, ONVIF, DNS, ICMP, ARP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Количество независимых видеопотоков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&gt; 2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Штука</w:t>
            </w: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Разрешение основного видеопотока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2560x1440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>
        <w:trPr>
          <w:trHeight w:hRule="exact" w:val="765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Размер сенсора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116E9F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≥ 1/2.8, дюйм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  <w:tr w:rsidR="004C31D1" w:rsidTr="00E92A13">
        <w:trPr>
          <w:trHeight w:hRule="exact" w:val="2040"/>
        </w:trPr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116E9F">
            <w:pPr>
              <w:rPr>
                <w:rFonts w:ascii="PT Astra Serif" w:hAnsi="PT Astra Serif"/>
                <w:sz w:val="20"/>
              </w:rPr>
            </w:pPr>
            <w:r w:rsidRPr="00E92A13">
              <w:rPr>
                <w:rFonts w:ascii="PT Astra Serif" w:hAnsi="PT Astra Serif"/>
                <w:sz w:val="20"/>
              </w:rPr>
              <w:t>Фун</w:t>
            </w:r>
            <w:bookmarkStart w:id="0" w:name="_GoBack"/>
            <w:bookmarkEnd w:id="0"/>
            <w:r w:rsidRPr="00E92A13">
              <w:rPr>
                <w:rFonts w:ascii="PT Astra Serif" w:hAnsi="PT Astra Serif"/>
                <w:sz w:val="20"/>
              </w:rPr>
              <w:t xml:space="preserve">кция представляет собой набор методов API для управления </w:t>
            </w:r>
            <w:r w:rsidRPr="00E92A13">
              <w:rPr>
                <w:rFonts w:ascii="PT Astra Serif" w:hAnsi="PT Astra Serif"/>
                <w:sz w:val="20"/>
              </w:rPr>
              <w:t>PTZ-камерой, которая позволяет максимально быстро и точно  направить камеру на очаг возгорания, с целью определения его координат.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light1"/>
            <w:vAlign w:val="center"/>
          </w:tcPr>
          <w:p w:rsidR="004C31D1" w:rsidRDefault="004C31D1"/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D1" w:rsidRDefault="004C31D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  <w:tc>
          <w:tcPr>
            <w:tcW w:w="1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D1" w:rsidRDefault="004C31D1"/>
        </w:tc>
      </w:tr>
    </w:tbl>
    <w:p w:rsidR="004C31D1" w:rsidRDefault="004C31D1">
      <w:pPr>
        <w:spacing w:after="0" w:line="240" w:lineRule="auto"/>
        <w:jc w:val="center"/>
        <w:rPr>
          <w:rFonts w:ascii="PT Astra Serif" w:hAnsi="PT Astra Serif"/>
          <w:b/>
          <w:spacing w:val="-2"/>
          <w:sz w:val="24"/>
          <w:u w:val="single"/>
        </w:rPr>
      </w:pPr>
    </w:p>
    <w:p w:rsidR="004C31D1" w:rsidRDefault="00116E9F">
      <w:pPr>
        <w:pStyle w:val="---1"/>
        <w:spacing w:line="240" w:lineRule="auto"/>
        <w:ind w:firstLine="425"/>
        <w:rPr>
          <w:rFonts w:ascii="PT Astra Serif" w:hAnsi="PT Astra Serif"/>
          <w:b/>
          <w:spacing w:val="-2"/>
          <w:u w:val="single"/>
        </w:rPr>
      </w:pPr>
      <w:r>
        <w:rPr>
          <w:rStyle w:val="1"/>
          <w:rFonts w:ascii="PT Astra Serif" w:hAnsi="PT Astra Serif"/>
          <w:b/>
          <w:spacing w:val="-2"/>
          <w:sz w:val="24"/>
          <w:u w:val="single"/>
        </w:rPr>
        <w:t>Требования к качеству и безопасности товара</w:t>
      </w:r>
    </w:p>
    <w:p w:rsidR="004C31D1" w:rsidRDefault="004C31D1">
      <w:pPr>
        <w:pStyle w:val="---1"/>
        <w:spacing w:line="240" w:lineRule="auto"/>
        <w:ind w:firstLine="425"/>
        <w:rPr>
          <w:rFonts w:ascii="PT Astra Serif" w:hAnsi="PT Astra Serif"/>
          <w:b/>
          <w:spacing w:val="-2"/>
          <w:u w:val="single"/>
        </w:rPr>
      </w:pPr>
    </w:p>
    <w:p w:rsidR="004C31D1" w:rsidRDefault="00116E9F">
      <w:pPr>
        <w:pStyle w:val="---1"/>
        <w:numPr>
          <w:ilvl w:val="0"/>
          <w:numId w:val="1"/>
        </w:numPr>
        <w:spacing w:line="240" w:lineRule="auto"/>
        <w:rPr>
          <w:rFonts w:ascii="PT Astra Serif" w:hAnsi="PT Astra Serif"/>
          <w:spacing w:val="-2"/>
        </w:rPr>
      </w:pPr>
      <w:r>
        <w:rPr>
          <w:rStyle w:val="1"/>
          <w:rFonts w:ascii="PT Astra Serif" w:hAnsi="PT Astra Serif"/>
          <w:spacing w:val="-2"/>
          <w:sz w:val="24"/>
        </w:rPr>
        <w:t xml:space="preserve">Поставляемый товар должен соответствовать Постановлению Правительства РФ </w:t>
      </w:r>
      <w:r>
        <w:rPr>
          <w:rStyle w:val="1"/>
          <w:rFonts w:ascii="PT Astra Serif" w:hAnsi="PT Astra Serif"/>
          <w:spacing w:val="-2"/>
          <w:sz w:val="24"/>
        </w:rPr>
        <w:t>от 31.12.2009 N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нужд».</w:t>
      </w:r>
    </w:p>
    <w:p w:rsidR="004C31D1" w:rsidRDefault="00116E9F">
      <w:pPr>
        <w:pStyle w:val="---1"/>
        <w:numPr>
          <w:ilvl w:val="0"/>
          <w:numId w:val="1"/>
        </w:numPr>
        <w:spacing w:line="240" w:lineRule="auto"/>
        <w:rPr>
          <w:rFonts w:ascii="PT Astra Serif" w:hAnsi="PT Astra Serif"/>
          <w:spacing w:val="-2"/>
        </w:rPr>
      </w:pPr>
      <w:r>
        <w:rPr>
          <w:rFonts w:ascii="PT Astra Serif" w:hAnsi="PT Astra Serif"/>
          <w:spacing w:val="-2"/>
        </w:rPr>
        <w:t>Поставляемый товар должен быть новым, ранее не использов</w:t>
      </w:r>
      <w:r>
        <w:rPr>
          <w:rFonts w:ascii="PT Astra Serif" w:hAnsi="PT Astra Serif"/>
          <w:spacing w:val="-2"/>
        </w:rPr>
        <w:t>анным.</w:t>
      </w:r>
    </w:p>
    <w:p w:rsidR="004C31D1" w:rsidRDefault="00116E9F">
      <w:pPr>
        <w:pStyle w:val="---1"/>
        <w:numPr>
          <w:ilvl w:val="0"/>
          <w:numId w:val="1"/>
        </w:numPr>
        <w:spacing w:line="240" w:lineRule="auto"/>
        <w:rPr>
          <w:rFonts w:ascii="PT Astra Serif" w:hAnsi="PT Astra Serif"/>
          <w:spacing w:val="-2"/>
        </w:rPr>
      </w:pPr>
      <w:r>
        <w:rPr>
          <w:rFonts w:ascii="PT Astra Serif" w:hAnsi="PT Astra Serif"/>
          <w:spacing w:val="-2"/>
        </w:rPr>
        <w:t>Каждая единица товара и комплектующих должна поставляться с комплектом технической документации и руководством для пользователя. Техническая документация должна быть на русском языке. Не допустимо предоставление технической документации и руководств</w:t>
      </w:r>
      <w:r>
        <w:rPr>
          <w:rFonts w:ascii="PT Astra Serif" w:hAnsi="PT Astra Serif"/>
          <w:spacing w:val="-2"/>
        </w:rPr>
        <w:t xml:space="preserve"> для пользователя в виде копий. Поставляемый товар должен соответствовать всем параметрам, эксплуатационным, качественным характеристикам, зафиксированным в его описании, что должно подтверждаться сертификатом соответствия и качественным удостоверением изг</w:t>
      </w:r>
      <w:r>
        <w:rPr>
          <w:rFonts w:ascii="PT Astra Serif" w:hAnsi="PT Astra Serif"/>
          <w:spacing w:val="-2"/>
        </w:rPr>
        <w:t xml:space="preserve">отовителя. </w:t>
      </w:r>
    </w:p>
    <w:p w:rsidR="004C31D1" w:rsidRDefault="00116E9F">
      <w:pPr>
        <w:pStyle w:val="---1"/>
        <w:numPr>
          <w:ilvl w:val="0"/>
          <w:numId w:val="1"/>
        </w:numPr>
        <w:spacing w:line="240" w:lineRule="auto"/>
        <w:rPr>
          <w:rFonts w:ascii="PT Astra Serif" w:hAnsi="PT Astra Serif"/>
          <w:spacing w:val="-2"/>
        </w:rPr>
      </w:pPr>
      <w:r>
        <w:rPr>
          <w:rFonts w:ascii="PT Astra Serif" w:hAnsi="PT Astra Serif"/>
          <w:spacing w:val="-2"/>
        </w:rPr>
        <w:t>Товар на момент установки должен быть внесен в Единый реестр российской радиоэлектронной продукции.</w:t>
      </w:r>
    </w:p>
    <w:p w:rsidR="004C31D1" w:rsidRDefault="004C31D1">
      <w:pPr>
        <w:pStyle w:val="---1"/>
        <w:spacing w:line="240" w:lineRule="auto"/>
        <w:rPr>
          <w:rFonts w:ascii="PT Astra Serif" w:hAnsi="PT Astra Serif"/>
          <w:spacing w:val="-2"/>
        </w:rPr>
      </w:pPr>
    </w:p>
    <w:p w:rsidR="004C31D1" w:rsidRDefault="00116E9F">
      <w:pPr>
        <w:widowControl w:val="0"/>
        <w:spacing w:after="0" w:line="240" w:lineRule="auto"/>
        <w:ind w:firstLine="425"/>
        <w:jc w:val="both"/>
        <w:rPr>
          <w:rFonts w:ascii="PT Astra Serif" w:hAnsi="PT Astra Serif"/>
          <w:b/>
          <w:spacing w:val="-2"/>
          <w:sz w:val="24"/>
          <w:u w:val="single"/>
        </w:rPr>
      </w:pPr>
      <w:r>
        <w:rPr>
          <w:rFonts w:ascii="PT Astra Serif" w:hAnsi="PT Astra Serif"/>
          <w:b/>
          <w:spacing w:val="-2"/>
          <w:sz w:val="24"/>
          <w:u w:val="single"/>
        </w:rPr>
        <w:t>Требования к упаковке товаров:</w:t>
      </w:r>
    </w:p>
    <w:p w:rsidR="004C31D1" w:rsidRDefault="004C31D1">
      <w:pPr>
        <w:widowControl w:val="0"/>
        <w:spacing w:after="0" w:line="240" w:lineRule="auto"/>
        <w:jc w:val="both"/>
        <w:rPr>
          <w:rFonts w:ascii="PT Astra Serif" w:hAnsi="PT Astra Serif"/>
          <w:b/>
          <w:spacing w:val="-2"/>
          <w:sz w:val="24"/>
          <w:u w:val="single"/>
        </w:rPr>
      </w:pPr>
    </w:p>
    <w:p w:rsidR="004C31D1" w:rsidRDefault="00116E9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b/>
          <w:spacing w:val="-2"/>
          <w:sz w:val="24"/>
          <w:u w:val="single"/>
        </w:rPr>
      </w:pPr>
      <w:r>
        <w:rPr>
          <w:rFonts w:ascii="PT Astra Serif" w:hAnsi="PT Astra Serif"/>
          <w:spacing w:val="-2"/>
          <w:sz w:val="24"/>
        </w:rPr>
        <w:t xml:space="preserve">Товар должен быть поставлен в упаковке, обеспечивающей защиту Товара от его повреждения или порчи во время </w:t>
      </w:r>
      <w:r>
        <w:rPr>
          <w:rFonts w:ascii="PT Astra Serif" w:hAnsi="PT Astra Serif"/>
          <w:spacing w:val="-2"/>
          <w:sz w:val="24"/>
        </w:rPr>
        <w:t>транспортировки и хранения. Упаковка должна предохранять Товар от всякого рода повреждений, утраты товарного вида и коррозии при перевозке его морским, железнодорожным, автомобильным и авиатранспортом с учетом возможных перегрузок в пути и длительного хран</w:t>
      </w:r>
      <w:r>
        <w:rPr>
          <w:rFonts w:ascii="PT Astra Serif" w:hAnsi="PT Astra Serif"/>
          <w:spacing w:val="-2"/>
          <w:sz w:val="24"/>
        </w:rPr>
        <w:t>ения.</w:t>
      </w:r>
    </w:p>
    <w:p w:rsidR="004C31D1" w:rsidRDefault="00116E9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b/>
          <w:spacing w:val="-2"/>
          <w:sz w:val="24"/>
          <w:u w:val="single"/>
        </w:rPr>
      </w:pPr>
      <w:r>
        <w:rPr>
          <w:rFonts w:ascii="PT Astra Serif" w:hAnsi="PT Astra Serif"/>
          <w:spacing w:val="-2"/>
          <w:sz w:val="24"/>
        </w:rPr>
        <w:t xml:space="preserve">Маркировка и оформление товара должны соответствовать требованиям действующего законодательства Российской Федерации. </w:t>
      </w:r>
      <w:r>
        <w:rPr>
          <w:rFonts w:ascii="PT Astra Serif" w:hAnsi="PT Astra Serif"/>
          <w:spacing w:val="-2"/>
          <w:sz w:val="24"/>
        </w:rPr>
        <w:lastRenderedPageBreak/>
        <w:t>Маркировка упаковки должна строго соответствовать маркировке товара и обеспечивать полную и однозначную идентификацию каждой единицы</w:t>
      </w:r>
      <w:r>
        <w:rPr>
          <w:rFonts w:ascii="PT Astra Serif" w:hAnsi="PT Astra Serif"/>
          <w:spacing w:val="-2"/>
          <w:sz w:val="24"/>
        </w:rPr>
        <w:t xml:space="preserve"> товара при его приемке. На внешней упаковке должна быть нанесена информация, содержащая сведения о товаре: номер партии, дата изготовления, срок годности, данные о происхождении и производителе товара, содержимом упаковки.</w:t>
      </w:r>
    </w:p>
    <w:p w:rsidR="004C31D1" w:rsidRDefault="00116E9F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b/>
          <w:spacing w:val="-2"/>
          <w:sz w:val="24"/>
          <w:u w:val="single"/>
        </w:rPr>
      </w:pPr>
      <w:r>
        <w:rPr>
          <w:rFonts w:ascii="PT Astra Serif" w:hAnsi="PT Astra Serif"/>
          <w:spacing w:val="-2"/>
          <w:sz w:val="24"/>
        </w:rPr>
        <w:t>В случаях, установленных законод</w:t>
      </w:r>
      <w:r>
        <w:rPr>
          <w:rFonts w:ascii="PT Astra Serif" w:hAnsi="PT Astra Serif"/>
          <w:spacing w:val="-2"/>
          <w:sz w:val="24"/>
        </w:rPr>
        <w:t xml:space="preserve">ательством РФ, Товар и документы к нему должны соответствовать требованиям ст. 10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</w:t>
      </w:r>
      <w:r>
        <w:rPr>
          <w:rFonts w:ascii="PT Astra Serif" w:hAnsi="PT Astra Serif"/>
          <w:spacing w:val="-2"/>
          <w:sz w:val="24"/>
        </w:rPr>
        <w:t>Федерации»: Товар должен содержать информацию о классе энергетической эффективности в технической документации, в  маркировке, на этикетках.</w:t>
      </w:r>
    </w:p>
    <w:p w:rsidR="004C31D1" w:rsidRDefault="004C31D1">
      <w:pPr>
        <w:pStyle w:val="---1"/>
        <w:spacing w:line="240" w:lineRule="auto"/>
        <w:rPr>
          <w:rFonts w:ascii="PT Astra Serif" w:hAnsi="PT Astra Serif"/>
          <w:spacing w:val="-2"/>
        </w:rPr>
      </w:pPr>
    </w:p>
    <w:p w:rsidR="004C31D1" w:rsidRDefault="004C31D1">
      <w:pPr>
        <w:pStyle w:val="---1"/>
        <w:spacing w:line="240" w:lineRule="auto"/>
        <w:ind w:firstLine="709"/>
        <w:rPr>
          <w:rFonts w:ascii="PT Astra Serif" w:hAnsi="PT Astra Serif"/>
        </w:rPr>
      </w:pPr>
    </w:p>
    <w:p w:rsidR="004C31D1" w:rsidRDefault="00116E9F">
      <w:pPr>
        <w:pStyle w:val="---1"/>
        <w:spacing w:line="240" w:lineRule="auto"/>
        <w:ind w:left="425"/>
        <w:rPr>
          <w:rFonts w:ascii="PT Astra Serif" w:hAnsi="PT Astra Serif"/>
          <w:b/>
          <w:spacing w:val="-2"/>
          <w:u w:val="single"/>
        </w:rPr>
      </w:pPr>
      <w:r>
        <w:rPr>
          <w:rStyle w:val="1"/>
          <w:rFonts w:ascii="PT Astra Serif" w:hAnsi="PT Astra Serif"/>
          <w:b/>
          <w:spacing w:val="-2"/>
          <w:sz w:val="24"/>
          <w:u w:val="single"/>
        </w:rPr>
        <w:t>Требования к поставке товара:</w:t>
      </w:r>
    </w:p>
    <w:p w:rsidR="004C31D1" w:rsidRDefault="004C31D1">
      <w:pPr>
        <w:pStyle w:val="---1"/>
        <w:spacing w:line="240" w:lineRule="auto"/>
        <w:ind w:left="425"/>
        <w:rPr>
          <w:rFonts w:ascii="PT Astra Serif" w:hAnsi="PT Astra Serif"/>
          <w:b/>
          <w:spacing w:val="-2"/>
          <w:u w:val="single"/>
        </w:rPr>
      </w:pPr>
    </w:p>
    <w:p w:rsidR="004C31D1" w:rsidRDefault="00116E9F">
      <w:pPr>
        <w:pStyle w:val="---1"/>
        <w:spacing w:line="240" w:lineRule="auto"/>
        <w:ind w:left="425"/>
        <w:rPr>
          <w:rFonts w:ascii="PT Astra Serif" w:hAnsi="PT Astra Serif"/>
          <w:spacing w:val="-2"/>
        </w:rPr>
      </w:pPr>
      <w:r>
        <w:rPr>
          <w:rStyle w:val="1"/>
          <w:rFonts w:ascii="PT Astra Serif" w:hAnsi="PT Astra Serif"/>
          <w:spacing w:val="-2"/>
          <w:sz w:val="24"/>
        </w:rPr>
        <w:t xml:space="preserve">Товар (камеры видеонаблюдения) поставляются со всеми необходимыми для размещения, </w:t>
      </w:r>
      <w:r>
        <w:rPr>
          <w:rStyle w:val="1"/>
          <w:rFonts w:ascii="PT Astra Serif" w:hAnsi="PT Astra Serif"/>
          <w:spacing w:val="-2"/>
          <w:sz w:val="24"/>
        </w:rPr>
        <w:t xml:space="preserve">подключениями к каналам связи и функционирования на высотных объектах оборудованием и крепежом (грозозащита, кронштейн, кабель, устройство удаленного мониторинга и управления электропитанием, маршрутизатор).  </w:t>
      </w:r>
    </w:p>
    <w:p w:rsidR="004C31D1" w:rsidRDefault="00116E9F">
      <w:pPr>
        <w:pStyle w:val="---1"/>
        <w:spacing w:line="240" w:lineRule="auto"/>
        <w:ind w:left="425"/>
        <w:rPr>
          <w:rFonts w:ascii="PT Astra Serif" w:hAnsi="PT Astra Serif"/>
          <w:spacing w:val="-2"/>
        </w:rPr>
      </w:pPr>
      <w:r>
        <w:rPr>
          <w:rStyle w:val="1"/>
          <w:rFonts w:ascii="PT Astra Serif" w:hAnsi="PT Astra Serif"/>
          <w:spacing w:val="-2"/>
          <w:sz w:val="24"/>
        </w:rPr>
        <w:t xml:space="preserve">  </w:t>
      </w:r>
      <w:r>
        <w:t>Поставщик самостоятельно доставляет Товар За</w:t>
      </w:r>
      <w:r>
        <w:t>казчику по адресу: 432030, Российская Федерация, г. Ульяновск, ул. Ветеринарная, д.15., в срок в течение 25 (Двадцати пяти) календарных дней с даты заключения Контракта.</w:t>
      </w:r>
    </w:p>
    <w:p w:rsidR="004C31D1" w:rsidRDefault="00116E9F">
      <w:pPr>
        <w:pStyle w:val="---1"/>
        <w:spacing w:line="240" w:lineRule="auto"/>
        <w:ind w:left="425"/>
        <w:rPr>
          <w:rFonts w:ascii="PT Astra Serif" w:hAnsi="PT Astra Serif"/>
          <w:spacing w:val="-2"/>
        </w:rPr>
      </w:pPr>
      <w:r>
        <w:rPr>
          <w:rStyle w:val="1"/>
          <w:rFonts w:ascii="PT Astra Serif" w:hAnsi="PT Astra Serif"/>
          <w:spacing w:val="-2"/>
          <w:sz w:val="24"/>
        </w:rPr>
        <w:t xml:space="preserve"> </w:t>
      </w:r>
    </w:p>
    <w:p w:rsidR="004C31D1" w:rsidRDefault="004C31D1">
      <w:pPr>
        <w:pStyle w:val="---1"/>
        <w:spacing w:line="240" w:lineRule="auto"/>
        <w:ind w:left="425"/>
        <w:rPr>
          <w:rFonts w:ascii="PT Astra Serif" w:hAnsi="PT Astra Serif"/>
          <w:spacing w:val="-2"/>
        </w:rPr>
      </w:pPr>
    </w:p>
    <w:p w:rsidR="004C31D1" w:rsidRDefault="00116E9F">
      <w:pPr>
        <w:pStyle w:val="---1"/>
        <w:spacing w:line="240" w:lineRule="auto"/>
        <w:ind w:left="425"/>
        <w:rPr>
          <w:rFonts w:ascii="PT Astra Serif" w:hAnsi="PT Astra Serif"/>
          <w:b/>
          <w:spacing w:val="-2"/>
          <w:u w:val="single"/>
        </w:rPr>
      </w:pPr>
      <w:r>
        <w:rPr>
          <w:rStyle w:val="1"/>
          <w:rFonts w:ascii="PT Astra Serif" w:hAnsi="PT Astra Serif"/>
          <w:b/>
          <w:spacing w:val="-2"/>
          <w:sz w:val="24"/>
          <w:u w:val="single"/>
        </w:rPr>
        <w:t>Требования к гарантии  товара, работы, услуги:</w:t>
      </w:r>
    </w:p>
    <w:p w:rsidR="004C31D1" w:rsidRDefault="004C31D1">
      <w:pPr>
        <w:pStyle w:val="---1"/>
        <w:spacing w:line="240" w:lineRule="auto"/>
        <w:ind w:left="425"/>
        <w:rPr>
          <w:rFonts w:ascii="PT Astra Serif" w:hAnsi="PT Astra Serif"/>
          <w:b/>
          <w:spacing w:val="-2"/>
          <w:u w:val="single"/>
        </w:rPr>
      </w:pPr>
    </w:p>
    <w:p w:rsidR="004C31D1" w:rsidRDefault="00116E9F">
      <w:pPr>
        <w:pStyle w:val="---1"/>
        <w:spacing w:line="240" w:lineRule="auto"/>
        <w:ind w:left="425"/>
        <w:rPr>
          <w:rFonts w:ascii="PT Astra Serif" w:hAnsi="PT Astra Serif"/>
          <w:spacing w:val="-2"/>
        </w:rPr>
      </w:pPr>
      <w:r>
        <w:rPr>
          <w:rStyle w:val="1"/>
          <w:rFonts w:ascii="PT Astra Serif" w:hAnsi="PT Astra Serif"/>
          <w:spacing w:val="-2"/>
          <w:sz w:val="24"/>
        </w:rPr>
        <w:t xml:space="preserve">Срок предоставления гарантии </w:t>
      </w:r>
      <w:r>
        <w:rPr>
          <w:rStyle w:val="1"/>
          <w:rFonts w:ascii="PT Astra Serif" w:hAnsi="PT Astra Serif"/>
          <w:spacing w:val="-2"/>
          <w:sz w:val="24"/>
        </w:rPr>
        <w:t>производителя Товара – не менее 12 (двенадцати) месяцев с момента ввода в эксплуатацию. Срок предоставления гарантии Поставщика – не менее гарантии производителя. Год выпуска Товара - не ранее 2025 года выпуска.</w:t>
      </w:r>
    </w:p>
    <w:p w:rsidR="004C31D1" w:rsidRDefault="004C31D1">
      <w:pPr>
        <w:pStyle w:val="---1"/>
        <w:spacing w:line="240" w:lineRule="auto"/>
        <w:ind w:firstLine="709"/>
        <w:rPr>
          <w:rFonts w:ascii="PT Astra Serif" w:hAnsi="PT Astra Serif"/>
        </w:rPr>
      </w:pPr>
    </w:p>
    <w:p w:rsidR="004C31D1" w:rsidRDefault="004C31D1">
      <w:pPr>
        <w:spacing w:after="0" w:line="240" w:lineRule="auto"/>
        <w:ind w:firstLine="360"/>
      </w:pPr>
    </w:p>
    <w:p w:rsidR="004C31D1" w:rsidRDefault="004C31D1">
      <w:pPr>
        <w:widowControl w:val="0"/>
        <w:spacing w:after="0" w:line="264" w:lineRule="auto"/>
        <w:jc w:val="center"/>
        <w:rPr>
          <w:rFonts w:ascii="PT Astra Serif" w:hAnsi="PT Astra Serif"/>
          <w:sz w:val="24"/>
        </w:rPr>
      </w:pPr>
    </w:p>
    <w:sectPr w:rsidR="004C3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E9F" w:rsidRDefault="00116E9F" w:rsidP="00116E9F">
      <w:pPr>
        <w:spacing w:after="0" w:line="240" w:lineRule="auto"/>
      </w:pPr>
      <w:r>
        <w:separator/>
      </w:r>
    </w:p>
  </w:endnote>
  <w:endnote w:type="continuationSeparator" w:id="0">
    <w:p w:rsidR="00116E9F" w:rsidRDefault="00116E9F" w:rsidP="0011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9F" w:rsidRDefault="00116E9F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9F" w:rsidRDefault="00116E9F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9F" w:rsidRDefault="00116E9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E9F" w:rsidRDefault="00116E9F" w:rsidP="00116E9F">
      <w:pPr>
        <w:spacing w:after="0" w:line="240" w:lineRule="auto"/>
      </w:pPr>
      <w:r>
        <w:separator/>
      </w:r>
    </w:p>
  </w:footnote>
  <w:footnote w:type="continuationSeparator" w:id="0">
    <w:p w:rsidR="00116E9F" w:rsidRDefault="00116E9F" w:rsidP="0011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9F" w:rsidRDefault="00116E9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9F" w:rsidRDefault="00116E9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9F" w:rsidRDefault="00116E9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65C9"/>
    <w:multiLevelType w:val="multilevel"/>
    <w:tmpl w:val="3434122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 w15:restartNumberingAfterBreak="0">
    <w:nsid w:val="6D1C0FE6"/>
    <w:multiLevelType w:val="multilevel"/>
    <w:tmpl w:val="3844FE7E"/>
    <w:lvl w:ilvl="0">
      <w:numFmt w:val="bullet"/>
      <w:pStyle w:val="11"/>
      <w:lvlText w:val=""/>
      <w:lvlJc w:val="left"/>
      <w:pPr>
        <w:widowControl/>
        <w:tabs>
          <w:tab w:val="left" w:pos="0"/>
        </w:tabs>
        <w:ind w:hanging="425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tabs>
          <w:tab w:val="left" w:pos="0"/>
        </w:tabs>
        <w:ind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tabs>
          <w:tab w:val="left" w:pos="0"/>
        </w:tabs>
        <w:ind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tabs>
          <w:tab w:val="left" w:pos="0"/>
        </w:tabs>
        <w:ind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tabs>
          <w:tab w:val="left" w:pos="0"/>
        </w:tabs>
        <w:ind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tabs>
          <w:tab w:val="left" w:pos="0"/>
        </w:tabs>
        <w:ind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tabs>
          <w:tab w:val="left" w:pos="0"/>
        </w:tabs>
        <w:ind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tabs>
          <w:tab w:val="left" w:pos="0"/>
        </w:tabs>
        <w:ind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tabs>
          <w:tab w:val="left" w:pos="0"/>
        </w:tabs>
        <w:ind w:hanging="360"/>
      </w:pPr>
      <w:rPr>
        <w:rFonts w:ascii="Wingdings" w:hAnsi="Wingdings"/>
      </w:rPr>
    </w:lvl>
  </w:abstractNum>
  <w:abstractNum w:abstractNumId="2" w15:restartNumberingAfterBreak="0">
    <w:nsid w:val="737E0A7E"/>
    <w:multiLevelType w:val="multilevel"/>
    <w:tmpl w:val="511047D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D1"/>
    <w:rsid w:val="00116E9F"/>
    <w:rsid w:val="004C31D1"/>
    <w:rsid w:val="00E9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2B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7" w:lineRule="auto"/>
    </w:pPr>
  </w:style>
  <w:style w:type="paragraph" w:styleId="10">
    <w:name w:val="heading 1"/>
    <w:basedOn w:val="a"/>
    <w:next w:val="a"/>
    <w:link w:val="12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E74B5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E74B5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Heading41">
    <w:name w:val="Heading 41"/>
    <w:link w:val="Heading410"/>
    <w:rPr>
      <w:i/>
      <w:color w:val="2E74B5" w:themeColor="accent1" w:themeShade="BF"/>
    </w:rPr>
  </w:style>
  <w:style w:type="character" w:customStyle="1" w:styleId="Heading410">
    <w:name w:val="Heading 41"/>
    <w:link w:val="Heading41"/>
    <w:rPr>
      <w:i/>
      <w:color w:val="2E74B5" w:themeColor="accent1" w:themeShade="BF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spacing w:after="160" w:line="259" w:lineRule="auto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spacing w:after="160" w:line="259" w:lineRule="auto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character" w:customStyle="1" w:styleId="70">
    <w:name w:val="Заголовок 7 Знак"/>
    <w:basedOn w:val="1"/>
    <w:link w:val="7"/>
    <w:rPr>
      <w:rFonts w:asciiTheme="minorHAnsi" w:hAnsiTheme="minorHAnsi"/>
      <w:color w:val="595959" w:themeColor="text1" w:themeTint="A6"/>
      <w:spacing w:val="0"/>
      <w:sz w:val="22"/>
    </w:rPr>
  </w:style>
  <w:style w:type="paragraph" w:customStyle="1" w:styleId="Title1">
    <w:name w:val="Title1"/>
    <w:link w:val="Title10"/>
    <w:rPr>
      <w:rFonts w:asciiTheme="majorHAnsi" w:hAnsiTheme="majorHAnsi"/>
      <w:spacing w:val="-10"/>
      <w:sz w:val="56"/>
    </w:rPr>
  </w:style>
  <w:style w:type="character" w:customStyle="1" w:styleId="Title10">
    <w:name w:val="Title1"/>
    <w:link w:val="Title1"/>
    <w:rPr>
      <w:rFonts w:asciiTheme="majorHAnsi" w:hAnsiTheme="majorHAnsi"/>
      <w:spacing w:val="-10"/>
      <w:sz w:val="5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spacing w:after="160" w:line="259" w:lineRule="auto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pPr>
      <w:spacing w:after="160" w:line="259" w:lineRule="auto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styleId="a3">
    <w:name w:val="index heading"/>
    <w:basedOn w:val="a"/>
    <w:link w:val="a4"/>
  </w:style>
  <w:style w:type="character" w:customStyle="1" w:styleId="a4">
    <w:name w:val="Указатель Знак"/>
    <w:basedOn w:val="1"/>
    <w:link w:val="a3"/>
    <w:rPr>
      <w:rFonts w:asciiTheme="minorHAnsi" w:hAnsiTheme="minorHAnsi"/>
      <w:color w:val="000000"/>
      <w:spacing w:val="0"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inorHAnsi" w:hAnsiTheme="minorHAnsi"/>
      <w:color w:val="2E74B5" w:themeColor="accent1" w:themeShade="BF"/>
      <w:spacing w:val="0"/>
      <w:sz w:val="22"/>
    </w:rPr>
  </w:style>
  <w:style w:type="paragraph" w:customStyle="1" w:styleId="normaltextrun1">
    <w:name w:val="normaltextrun1"/>
    <w:link w:val="normaltextrun10"/>
    <w:pPr>
      <w:spacing w:after="160" w:line="259" w:lineRule="auto"/>
    </w:pPr>
  </w:style>
  <w:style w:type="character" w:customStyle="1" w:styleId="normaltextrun10">
    <w:name w:val="normaltextrun1"/>
    <w:link w:val="normaltextrun1"/>
    <w:rPr>
      <w:rFonts w:asciiTheme="minorHAnsi" w:hAnsiTheme="minorHAnsi"/>
      <w:color w:val="000000"/>
      <w:spacing w:val="0"/>
      <w:sz w:val="22"/>
    </w:rPr>
  </w:style>
  <w:style w:type="paragraph" w:customStyle="1" w:styleId="Heading81">
    <w:name w:val="Heading 81"/>
    <w:link w:val="Heading810"/>
    <w:rPr>
      <w:i/>
      <w:color w:val="272727" w:themeColor="text1" w:themeTint="D8"/>
    </w:rPr>
  </w:style>
  <w:style w:type="character" w:customStyle="1" w:styleId="Heading810">
    <w:name w:val="Heading 81"/>
    <w:link w:val="Heading81"/>
    <w:rPr>
      <w:i/>
      <w:color w:val="272727" w:themeColor="text1" w:themeTint="D8"/>
    </w:rPr>
  </w:style>
  <w:style w:type="paragraph" w:customStyle="1" w:styleId="Heading11">
    <w:name w:val="Heading 11"/>
    <w:link w:val="Heading110"/>
    <w:rPr>
      <w:rFonts w:asciiTheme="majorHAnsi" w:hAnsiTheme="majorHAnsi"/>
      <w:color w:val="2E74B5" w:themeColor="accent1" w:themeShade="BF"/>
      <w:sz w:val="40"/>
    </w:rPr>
  </w:style>
  <w:style w:type="character" w:customStyle="1" w:styleId="Heading110">
    <w:name w:val="Heading 11"/>
    <w:link w:val="Heading11"/>
    <w:rPr>
      <w:rFonts w:asciiTheme="majorHAnsi" w:hAnsiTheme="majorHAnsi"/>
      <w:color w:val="2E74B5" w:themeColor="accent1" w:themeShade="BF"/>
      <w:sz w:val="40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user">
    <w:name w:val="Колонтитулы (user)"/>
    <w:link w:val="user0"/>
    <w:pPr>
      <w:spacing w:after="160"/>
      <w:jc w:val="both"/>
    </w:pPr>
    <w:rPr>
      <w:rFonts w:ascii="XO Thames" w:hAnsi="XO Thames"/>
      <w:sz w:val="28"/>
    </w:rPr>
  </w:style>
  <w:style w:type="character" w:customStyle="1" w:styleId="user0">
    <w:name w:val="Колонтитулы (user)"/>
    <w:link w:val="user"/>
    <w:rPr>
      <w:rFonts w:ascii="XO Thames" w:hAnsi="XO Thame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character" w:customStyle="1" w:styleId="90">
    <w:name w:val="Заголовок 9 Знак"/>
    <w:basedOn w:val="1"/>
    <w:link w:val="9"/>
    <w:rPr>
      <w:rFonts w:asciiTheme="minorHAnsi" w:hAnsiTheme="minorHAnsi"/>
      <w:color w:val="272727" w:themeColor="text1" w:themeTint="D8"/>
      <w:spacing w:val="0"/>
      <w:sz w:val="22"/>
    </w:rPr>
  </w:style>
  <w:style w:type="paragraph" w:customStyle="1" w:styleId="Footnote1">
    <w:name w:val="Footnote1"/>
    <w:link w:val="Footnote10"/>
    <w:pPr>
      <w:spacing w:after="160" w:line="259" w:lineRule="auto"/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---1">
    <w:name w:val="---1"/>
    <w:basedOn w:val="a"/>
    <w:link w:val="---10"/>
    <w:pPr>
      <w:spacing w:after="0" w:line="360" w:lineRule="exact"/>
      <w:contextualSpacing/>
      <w:jc w:val="both"/>
    </w:pPr>
    <w:rPr>
      <w:rFonts w:ascii="Times New Roman" w:hAnsi="Times New Roman"/>
      <w:spacing w:val="2"/>
      <w:sz w:val="24"/>
    </w:rPr>
  </w:style>
  <w:style w:type="character" w:customStyle="1" w:styleId="---10">
    <w:name w:val="---1"/>
    <w:basedOn w:val="1"/>
    <w:link w:val="---1"/>
    <w:rPr>
      <w:rFonts w:ascii="Times New Roman" w:hAnsi="Times New Roman"/>
      <w:color w:val="000000"/>
      <w:spacing w:val="2"/>
      <w:sz w:val="24"/>
    </w:rPr>
  </w:style>
  <w:style w:type="paragraph" w:customStyle="1" w:styleId="Heading51">
    <w:name w:val="Heading 51"/>
    <w:link w:val="Heading510"/>
    <w:rPr>
      <w:color w:val="2E74B5" w:themeColor="accent1" w:themeShade="BF"/>
    </w:rPr>
  </w:style>
  <w:style w:type="character" w:customStyle="1" w:styleId="Heading510">
    <w:name w:val="Heading 51"/>
    <w:link w:val="Heading51"/>
    <w:rPr>
      <w:color w:val="2E74B5" w:themeColor="accent1" w:themeShade="BF"/>
    </w:rPr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a8"/>
    <w:link w:val="a5"/>
    <w:rPr>
      <w:rFonts w:asciiTheme="minorHAnsi" w:hAnsiTheme="minorHAnsi"/>
      <w:color w:val="000000"/>
      <w:spacing w:val="0"/>
      <w:sz w:val="22"/>
    </w:rPr>
  </w:style>
  <w:style w:type="paragraph" w:styleId="a9">
    <w:name w:val="caption"/>
    <w:basedOn w:val="a"/>
    <w:link w:val="aa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"/>
    <w:link w:val="a9"/>
    <w:rPr>
      <w:rFonts w:asciiTheme="minorHAnsi" w:hAnsiTheme="minorHAnsi"/>
      <w:i/>
      <w:color w:val="000000"/>
      <w:spacing w:val="0"/>
      <w:sz w:val="24"/>
    </w:rPr>
  </w:style>
  <w:style w:type="paragraph" w:styleId="31">
    <w:name w:val="toc 3"/>
    <w:next w:val="a"/>
    <w:link w:val="32"/>
    <w:uiPriority w:val="39"/>
    <w:pPr>
      <w:spacing w:after="160" w:line="259" w:lineRule="auto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91">
    <w:name w:val="Heading 91"/>
    <w:link w:val="Heading910"/>
    <w:rPr>
      <w:color w:val="272727" w:themeColor="text1" w:themeTint="D8"/>
    </w:rPr>
  </w:style>
  <w:style w:type="character" w:customStyle="1" w:styleId="Heading910">
    <w:name w:val="Heading 91"/>
    <w:link w:val="Heading91"/>
    <w:rPr>
      <w:color w:val="272727" w:themeColor="text1" w:themeTint="D8"/>
    </w:rPr>
  </w:style>
  <w:style w:type="paragraph" w:customStyle="1" w:styleId="Subtitle1">
    <w:name w:val="Subtitle1"/>
    <w:link w:val="Subtitle10"/>
    <w:rPr>
      <w:color w:val="595959" w:themeColor="text1" w:themeTint="A6"/>
      <w:spacing w:val="15"/>
    </w:rPr>
  </w:style>
  <w:style w:type="character" w:customStyle="1" w:styleId="Subtitle10">
    <w:name w:val="Subtitle1"/>
    <w:link w:val="Subtitle1"/>
    <w:rPr>
      <w:color w:val="595959" w:themeColor="text1" w:themeTint="A6"/>
      <w:spacing w:val="15"/>
    </w:rPr>
  </w:style>
  <w:style w:type="paragraph" w:styleId="ab">
    <w:name w:val="Title"/>
    <w:basedOn w:val="a"/>
    <w:next w:val="a6"/>
    <w:link w:val="ac"/>
    <w:uiPriority w:val="10"/>
    <w:qFormat/>
    <w:pPr>
      <w:spacing w:after="80"/>
      <w:contextualSpacing/>
    </w:pPr>
    <w:rPr>
      <w:rFonts w:asciiTheme="majorHAnsi" w:hAnsiTheme="majorHAnsi"/>
      <w:spacing w:val="-10"/>
      <w:sz w:val="56"/>
    </w:rPr>
  </w:style>
  <w:style w:type="character" w:customStyle="1" w:styleId="13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11">
    <w:name w:val="_Маркированный список уровня 11"/>
    <w:basedOn w:val="a"/>
    <w:link w:val="110"/>
    <w:pPr>
      <w:numPr>
        <w:numId w:val="3"/>
      </w:numPr>
      <w:spacing w:after="0" w:line="288" w:lineRule="auto"/>
      <w:jc w:val="both"/>
    </w:pPr>
    <w:rPr>
      <w:rFonts w:ascii="Calibri" w:hAnsi="Calibri"/>
      <w:sz w:val="28"/>
    </w:rPr>
  </w:style>
  <w:style w:type="character" w:customStyle="1" w:styleId="110">
    <w:name w:val="_Маркированный список уровня 11"/>
    <w:basedOn w:val="1"/>
    <w:link w:val="11"/>
    <w:rPr>
      <w:rFonts w:ascii="Calibri" w:hAnsi="Calibri"/>
      <w:color w:val="000000"/>
      <w:spacing w:val="0"/>
      <w:sz w:val="28"/>
    </w:rPr>
  </w:style>
  <w:style w:type="paragraph" w:customStyle="1" w:styleId="IntenseEmphasis1">
    <w:name w:val="Intense Emphasis1"/>
    <w:basedOn w:val="DefaultParagraphFont1"/>
    <w:link w:val="IntenseEmphasis10"/>
    <w:rPr>
      <w:i/>
      <w:color w:val="2E74B5" w:themeColor="accent1" w:themeShade="BF"/>
    </w:rPr>
  </w:style>
  <w:style w:type="character" w:customStyle="1" w:styleId="IntenseEmphasis10">
    <w:name w:val="Intense Emphasis1"/>
    <w:basedOn w:val="DefaultParagraphFont10"/>
    <w:link w:val="IntenseEmphasis1"/>
    <w:rPr>
      <w:rFonts w:asciiTheme="minorHAnsi" w:hAnsiTheme="minorHAnsi"/>
      <w:i/>
      <w:color w:val="2E74B5" w:themeColor="accent1" w:themeShade="BF"/>
      <w:spacing w:val="0"/>
      <w:sz w:val="22"/>
    </w:rPr>
  </w:style>
  <w:style w:type="paragraph" w:customStyle="1" w:styleId="ListParagraph1">
    <w:name w:val="List Paragraph1"/>
    <w:basedOn w:val="a"/>
    <w:link w:val="ListParagraph10"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Theme="minorHAnsi" w:hAnsiTheme="minorHAnsi"/>
      <w:color w:val="000000"/>
      <w:spacing w:val="0"/>
      <w:sz w:val="22"/>
    </w:rPr>
  </w:style>
  <w:style w:type="character" w:customStyle="1" w:styleId="50">
    <w:name w:val="Заголовок 5 Знак"/>
    <w:basedOn w:val="1"/>
    <w:link w:val="5"/>
    <w:rPr>
      <w:rFonts w:asciiTheme="minorHAnsi" w:hAnsiTheme="minorHAnsi"/>
      <w:color w:val="2E74B5" w:themeColor="accent1" w:themeShade="BF"/>
      <w:spacing w:val="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12">
    <w:name w:val="Заголовок 1 Знак"/>
    <w:basedOn w:val="1"/>
    <w:link w:val="10"/>
    <w:rPr>
      <w:rFonts w:asciiTheme="majorHAnsi" w:hAnsiTheme="majorHAnsi"/>
      <w:color w:val="2E74B5" w:themeColor="accent1" w:themeShade="BF"/>
      <w:spacing w:val="0"/>
      <w:sz w:val="40"/>
    </w:rPr>
  </w:style>
  <w:style w:type="paragraph" w:customStyle="1" w:styleId="Internetlink">
    <w:name w:val="Internet link"/>
    <w:link w:val="Internetlink0"/>
    <w:pPr>
      <w:spacing w:after="160" w:line="259" w:lineRule="auto"/>
    </w:pPr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pacing w:val="0"/>
      <w:sz w:val="22"/>
      <w:u w:val="single"/>
    </w:rPr>
  </w:style>
  <w:style w:type="paragraph" w:customStyle="1" w:styleId="Quote1">
    <w:name w:val="Quote1"/>
    <w:basedOn w:val="a"/>
    <w:next w:val="a"/>
    <w:link w:val="Quote10"/>
    <w:pPr>
      <w:spacing w:before="160"/>
      <w:jc w:val="center"/>
    </w:pPr>
    <w:rPr>
      <w:i/>
      <w:color w:val="404040" w:themeColor="text1" w:themeTint="BF"/>
    </w:rPr>
  </w:style>
  <w:style w:type="character" w:customStyle="1" w:styleId="Quote10">
    <w:name w:val="Quote1"/>
    <w:basedOn w:val="1"/>
    <w:link w:val="Quote1"/>
    <w:rPr>
      <w:rFonts w:asciiTheme="minorHAnsi" w:hAnsiTheme="minorHAnsi"/>
      <w:i/>
      <w:color w:val="404040" w:themeColor="text1" w:themeTint="BF"/>
      <w:spacing w:val="0"/>
      <w:sz w:val="22"/>
    </w:rPr>
  </w:style>
  <w:style w:type="paragraph" w:customStyle="1" w:styleId="14">
    <w:name w:val="Гиперссылка1"/>
    <w:link w:val="ad"/>
    <w:rPr>
      <w:color w:val="0000FF"/>
      <w:u w:val="single"/>
    </w:rPr>
  </w:style>
  <w:style w:type="character" w:styleId="a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user1">
    <w:name w:val="Содержимое таблицы (user)"/>
    <w:basedOn w:val="a"/>
    <w:link w:val="user2"/>
    <w:pPr>
      <w:widowControl w:val="0"/>
    </w:pPr>
  </w:style>
  <w:style w:type="character" w:customStyle="1" w:styleId="user2">
    <w:name w:val="Содержимое таблицы (user)"/>
    <w:basedOn w:val="1"/>
    <w:link w:val="user1"/>
    <w:rPr>
      <w:rFonts w:asciiTheme="minorHAnsi" w:hAnsiTheme="minorHAnsi"/>
      <w:color w:val="000000"/>
      <w:spacing w:val="0"/>
      <w:sz w:val="22"/>
    </w:rPr>
  </w:style>
  <w:style w:type="character" w:customStyle="1" w:styleId="80">
    <w:name w:val="Заголовок 8 Знак"/>
    <w:basedOn w:val="1"/>
    <w:link w:val="8"/>
    <w:rPr>
      <w:rFonts w:asciiTheme="minorHAnsi" w:hAnsiTheme="minorHAnsi"/>
      <w:i/>
      <w:color w:val="272727" w:themeColor="text1" w:themeTint="D8"/>
      <w:spacing w:val="0"/>
      <w:sz w:val="22"/>
    </w:rPr>
  </w:style>
  <w:style w:type="paragraph" w:customStyle="1" w:styleId="Heading71">
    <w:name w:val="Heading 71"/>
    <w:link w:val="Heading710"/>
    <w:rPr>
      <w:color w:val="595959" w:themeColor="text1" w:themeTint="A6"/>
    </w:rPr>
  </w:style>
  <w:style w:type="character" w:customStyle="1" w:styleId="Heading710">
    <w:name w:val="Heading 71"/>
    <w:link w:val="Heading71"/>
    <w:rPr>
      <w:color w:val="595959" w:themeColor="text1" w:themeTint="A6"/>
    </w:rPr>
  </w:style>
  <w:style w:type="paragraph" w:styleId="15">
    <w:name w:val="toc 1"/>
    <w:next w:val="a"/>
    <w:link w:val="16"/>
    <w:uiPriority w:val="39"/>
    <w:pPr>
      <w:spacing w:after="160" w:line="259" w:lineRule="auto"/>
    </w:pPr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сновной текст Знак1"/>
    <w:basedOn w:val="DefaultParagraphFont1"/>
    <w:link w:val="18"/>
  </w:style>
  <w:style w:type="character" w:customStyle="1" w:styleId="18">
    <w:name w:val="Основной текст Знак1"/>
    <w:basedOn w:val="DefaultParagraphFont10"/>
    <w:link w:val="17"/>
    <w:rPr>
      <w:rFonts w:asciiTheme="minorHAnsi" w:hAnsiTheme="minorHAnsi"/>
      <w:color w:val="000000"/>
      <w:spacing w:val="0"/>
      <w:sz w:val="22"/>
    </w:rPr>
  </w:style>
  <w:style w:type="paragraph" w:customStyle="1" w:styleId="user3">
    <w:name w:val="Заголовок (user)"/>
    <w:basedOn w:val="a"/>
    <w:next w:val="a6"/>
    <w:link w:val="user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4">
    <w:name w:val="Заголовок (user)"/>
    <w:basedOn w:val="1"/>
    <w:link w:val="user3"/>
    <w:rPr>
      <w:rFonts w:ascii="Liberation Sans" w:hAnsi="Liberation Sans"/>
      <w:color w:val="000000"/>
      <w:spacing w:val="0"/>
      <w:sz w:val="28"/>
    </w:rPr>
  </w:style>
  <w:style w:type="paragraph" w:customStyle="1" w:styleId="Endnote1">
    <w:name w:val="Endnote1"/>
    <w:link w:val="Endnote10"/>
    <w:pPr>
      <w:spacing w:after="160" w:line="259" w:lineRule="auto"/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Heading31">
    <w:name w:val="Heading 31"/>
    <w:link w:val="Heading310"/>
    <w:rPr>
      <w:color w:val="2E74B5" w:themeColor="accent1" w:themeShade="BF"/>
    </w:rPr>
  </w:style>
  <w:style w:type="character" w:customStyle="1" w:styleId="Heading310">
    <w:name w:val="Heading 31"/>
    <w:link w:val="Heading31"/>
    <w:rPr>
      <w:color w:val="2E74B5" w:themeColor="accent1" w:themeShade="BF"/>
    </w:rPr>
  </w:style>
  <w:style w:type="paragraph" w:customStyle="1" w:styleId="user5">
    <w:name w:val="Указатель (user)"/>
    <w:basedOn w:val="a"/>
    <w:link w:val="user6"/>
  </w:style>
  <w:style w:type="character" w:customStyle="1" w:styleId="user6">
    <w:name w:val="Указатель (user)"/>
    <w:basedOn w:val="1"/>
    <w:link w:val="user5"/>
    <w:rPr>
      <w:rFonts w:asciiTheme="minorHAnsi" w:hAnsiTheme="minorHAnsi"/>
      <w:color w:val="000000"/>
      <w:spacing w:val="0"/>
      <w:sz w:val="22"/>
    </w:rPr>
  </w:style>
  <w:style w:type="paragraph" w:styleId="91">
    <w:name w:val="toc 9"/>
    <w:next w:val="a"/>
    <w:link w:val="92"/>
    <w:uiPriority w:val="39"/>
    <w:pPr>
      <w:spacing w:after="160" w:line="259" w:lineRule="auto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eop1">
    <w:name w:val="eop1"/>
    <w:link w:val="eop10"/>
    <w:pPr>
      <w:spacing w:after="160" w:line="259" w:lineRule="auto"/>
    </w:pPr>
  </w:style>
  <w:style w:type="character" w:customStyle="1" w:styleId="eop10">
    <w:name w:val="eop1"/>
    <w:link w:val="eop1"/>
    <w:rPr>
      <w:rFonts w:asciiTheme="minorHAnsi" w:hAnsiTheme="minorHAnsi"/>
      <w:color w:val="000000"/>
      <w:spacing w:val="0"/>
      <w:sz w:val="22"/>
    </w:rPr>
  </w:style>
  <w:style w:type="paragraph" w:customStyle="1" w:styleId="Heading61">
    <w:name w:val="Heading 61"/>
    <w:link w:val="Heading610"/>
    <w:rPr>
      <w:i/>
      <w:color w:val="595959" w:themeColor="text1" w:themeTint="A6"/>
    </w:rPr>
  </w:style>
  <w:style w:type="character" w:customStyle="1" w:styleId="Heading610">
    <w:name w:val="Heading 61"/>
    <w:link w:val="Heading61"/>
    <w:rPr>
      <w:i/>
      <w:color w:val="595959" w:themeColor="text1" w:themeTint="A6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spacing w:after="160" w:line="259" w:lineRule="auto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IntenseReference1">
    <w:name w:val="Intense Reference1"/>
    <w:basedOn w:val="DefaultParagraphFont1"/>
    <w:link w:val="IntenseReference10"/>
    <w:rPr>
      <w:b/>
      <w:smallCaps/>
      <w:color w:val="2E74B5" w:themeColor="accent1" w:themeShade="BF"/>
      <w:spacing w:val="5"/>
    </w:rPr>
  </w:style>
  <w:style w:type="character" w:customStyle="1" w:styleId="IntenseReference10">
    <w:name w:val="Intense Reference1"/>
    <w:basedOn w:val="DefaultParagraphFont10"/>
    <w:link w:val="IntenseReference1"/>
    <w:rPr>
      <w:rFonts w:asciiTheme="minorHAnsi" w:hAnsiTheme="minorHAnsi"/>
      <w:b/>
      <w:smallCaps/>
      <w:color w:val="2E74B5" w:themeColor="accent1" w:themeShade="BF"/>
      <w:spacing w:val="5"/>
      <w:sz w:val="22"/>
    </w:rPr>
  </w:style>
  <w:style w:type="paragraph" w:styleId="51">
    <w:name w:val="toc 5"/>
    <w:next w:val="a"/>
    <w:link w:val="52"/>
    <w:uiPriority w:val="39"/>
    <w:pPr>
      <w:spacing w:after="160" w:line="259" w:lineRule="auto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DefaultParagraphFont1">
    <w:name w:val="Default Paragraph Font1"/>
    <w:link w:val="DefaultParagraphFont10"/>
    <w:pPr>
      <w:spacing w:after="160" w:line="259" w:lineRule="auto"/>
    </w:pPr>
  </w:style>
  <w:style w:type="character" w:customStyle="1" w:styleId="DefaultParagraphFont10">
    <w:name w:val="Default Paragraph Font1"/>
    <w:link w:val="DefaultParagraphFont1"/>
    <w:rPr>
      <w:rFonts w:asciiTheme="minorHAnsi" w:hAnsiTheme="minorHAnsi"/>
      <w:color w:val="000000"/>
      <w:spacing w:val="0"/>
      <w:sz w:val="22"/>
    </w:rPr>
  </w:style>
  <w:style w:type="paragraph" w:styleId="ae">
    <w:name w:val="Subtitle"/>
    <w:basedOn w:val="a"/>
    <w:next w:val="a"/>
    <w:link w:val="af"/>
    <w:uiPriority w:val="11"/>
    <w:qFormat/>
    <w:rPr>
      <w:color w:val="595959" w:themeColor="text1" w:themeTint="A6"/>
      <w:spacing w:val="15"/>
    </w:rPr>
  </w:style>
  <w:style w:type="character" w:customStyle="1" w:styleId="af">
    <w:name w:val="Подзаголовок Знак"/>
    <w:basedOn w:val="1"/>
    <w:link w:val="ae"/>
    <w:rPr>
      <w:rFonts w:asciiTheme="minorHAnsi" w:hAnsiTheme="minorHAnsi"/>
      <w:color w:val="595959" w:themeColor="text1" w:themeTint="A6"/>
      <w:spacing w:val="15"/>
      <w:sz w:val="22"/>
    </w:rPr>
  </w:style>
  <w:style w:type="character" w:customStyle="1" w:styleId="ac">
    <w:name w:val="Заголовок Знак"/>
    <w:basedOn w:val="1"/>
    <w:link w:val="ab"/>
    <w:rPr>
      <w:rFonts w:asciiTheme="majorHAnsi" w:hAnsiTheme="majorHAnsi"/>
      <w:color w:val="000000"/>
      <w:spacing w:val="-10"/>
      <w:sz w:val="56"/>
    </w:rPr>
  </w:style>
  <w:style w:type="paragraph" w:customStyle="1" w:styleId="IntenseQuote1">
    <w:name w:val="Intense Quote1"/>
    <w:basedOn w:val="a"/>
    <w:next w:val="a"/>
    <w:link w:val="IntenseQuote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jc w:val="center"/>
    </w:pPr>
    <w:rPr>
      <w:i/>
      <w:color w:val="2E74B5" w:themeColor="accent1" w:themeShade="BF"/>
    </w:rPr>
  </w:style>
  <w:style w:type="character" w:customStyle="1" w:styleId="IntenseQuote10">
    <w:name w:val="Intense Quote1"/>
    <w:basedOn w:val="1"/>
    <w:link w:val="IntenseQuote1"/>
    <w:rPr>
      <w:rFonts w:asciiTheme="minorHAnsi" w:hAnsiTheme="minorHAnsi"/>
      <w:i/>
      <w:color w:val="2E74B5" w:themeColor="accent1" w:themeShade="BF"/>
      <w:spacing w:val="0"/>
      <w:sz w:val="22"/>
    </w:rPr>
  </w:style>
  <w:style w:type="character" w:customStyle="1" w:styleId="40">
    <w:name w:val="Заголовок 4 Знак"/>
    <w:basedOn w:val="1"/>
    <w:link w:val="4"/>
    <w:rPr>
      <w:rFonts w:asciiTheme="minorHAnsi" w:hAnsiTheme="minorHAnsi"/>
      <w:i/>
      <w:color w:val="2E74B5" w:themeColor="accent1" w:themeShade="BF"/>
      <w:spacing w:val="0"/>
      <w:sz w:val="22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pacing w:val="0"/>
      <w:sz w:val="32"/>
    </w:rPr>
  </w:style>
  <w:style w:type="paragraph" w:styleId="a6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6"/>
    <w:rPr>
      <w:rFonts w:asciiTheme="minorHAnsi" w:hAnsiTheme="minorHAnsi"/>
      <w:color w:val="000000"/>
      <w:spacing w:val="0"/>
      <w:sz w:val="22"/>
    </w:rPr>
  </w:style>
  <w:style w:type="paragraph" w:customStyle="1" w:styleId="Heading21">
    <w:name w:val="Heading 21"/>
    <w:link w:val="Heading210"/>
    <w:rPr>
      <w:rFonts w:asciiTheme="majorHAnsi" w:hAnsiTheme="majorHAnsi"/>
      <w:color w:val="2E74B5" w:themeColor="accent1" w:themeShade="BF"/>
      <w:sz w:val="32"/>
    </w:rPr>
  </w:style>
  <w:style w:type="character" w:customStyle="1" w:styleId="Heading210">
    <w:name w:val="Heading 21"/>
    <w:link w:val="Heading21"/>
    <w:rPr>
      <w:rFonts w:asciiTheme="majorHAnsi" w:hAnsiTheme="majorHAnsi"/>
      <w:color w:val="2E74B5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rFonts w:asciiTheme="minorHAnsi" w:hAnsiTheme="minorHAnsi"/>
      <w:i/>
      <w:color w:val="595959" w:themeColor="text1" w:themeTint="A6"/>
      <w:spacing w:val="0"/>
      <w:sz w:val="22"/>
    </w:rPr>
  </w:style>
  <w:style w:type="paragraph" w:styleId="af0">
    <w:name w:val="header"/>
    <w:basedOn w:val="a"/>
    <w:link w:val="af1"/>
    <w:uiPriority w:val="99"/>
    <w:unhideWhenUsed/>
    <w:rsid w:val="00116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16E9F"/>
  </w:style>
  <w:style w:type="paragraph" w:styleId="af2">
    <w:name w:val="footer"/>
    <w:basedOn w:val="a"/>
    <w:link w:val="af3"/>
    <w:uiPriority w:val="99"/>
    <w:unhideWhenUsed/>
    <w:rsid w:val="00116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16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2026-07-06T07:24:00Z</dcterms:created>
  <dcterms:modified xsi:type="dcterms:W3CDTF">2026-07-06T07:24:00Z</dcterms:modified>
</cp:coreProperties>
</file>