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  <w:lang w:val="en-US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851" w:gutter="0" w:header="680" w:top="1134" w:footer="737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>ОКПД2 27.11.62.110  Поставка оборудования Системы SERGI для силового трансформатора ТДЦ 400000/500-У1 №5 для нужд филиала ПАО «РусГидро» - «Бурейской ГЭС»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hanging="0"/>
        <w:jc w:val="center"/>
        <w:outlineLvl w:val="3"/>
        <w:rPr>
          <w:b/>
          <w:bCs/>
          <w:sz w:val="28"/>
          <w:szCs w:val="28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1. </w:t>
      </w:r>
      <w:r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 w:val="false"/>
          <w:bCs w:val="false"/>
          <w:color w:val="000000" w:themeColor="text1"/>
          <w:sz w:val="24"/>
          <w:szCs w:val="24"/>
        </w:rPr>
        <w:t>ОКПД2 27.11.62.110  Поставка оборудования Системы SERGI для силового трансформатора ТДЦ 400000/500-У1 №5 для нужд филиала ПАО «РусГидро» - «Бурейской ГЭС»</w:t>
      </w:r>
    </w:p>
    <w:p>
      <w:pPr>
        <w:pStyle w:val="Normal"/>
        <w:keepNext w:val="true"/>
        <w:numPr>
          <w:ilvl w:val="1"/>
          <w:numId w:val="1"/>
        </w:numPr>
        <w:spacing w:before="120" w:after="60"/>
        <w:ind w:left="432" w:hanging="432"/>
        <w:outlineLvl w:val="3"/>
        <w:rPr>
          <w:rFonts w:eastAsia="Calibri"/>
          <w:bCs/>
          <w:i/>
          <w:i/>
          <w:color w:val="000000" w:themeColor="text1"/>
          <w:sz w:val="24"/>
          <w:szCs w:val="24"/>
          <w:lang w:eastAsia="x-none"/>
        </w:rPr>
      </w:pPr>
      <w:r>
        <w:rPr>
          <w:rFonts w:eastAsia="Calibri"/>
          <w:bCs/>
          <w:color w:val="000000" w:themeColor="text1"/>
          <w:sz w:val="24"/>
          <w:szCs w:val="24"/>
          <w:lang w:eastAsia="x-none"/>
        </w:rPr>
        <w:t>Цель использования закупаемой продукции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3"/>
        <w:rPr>
          <w:rFonts w:eastAsia="Calibri"/>
          <w:bCs/>
          <w:i/>
          <w:i/>
          <w:color w:val="000000" w:themeColor="text1"/>
          <w:sz w:val="24"/>
          <w:szCs w:val="24"/>
          <w:lang w:eastAsia="x-none"/>
        </w:rPr>
      </w:pPr>
      <w:r>
        <w:rPr>
          <w:rFonts w:eastAsia="Calibri"/>
          <w:bCs/>
          <w:i w:val="false"/>
          <w:iCs w:val="false"/>
          <w:color w:val="000000" w:themeColor="text1"/>
          <w:sz w:val="24"/>
          <w:szCs w:val="24"/>
          <w:lang w:eastAsia="x-none"/>
        </w:rPr>
        <w:t>Комплексная замена основных элементов модулей депрессюризации и устранения взрывчатых газов</w:t>
      </w:r>
      <w:r>
        <w:rPr>
          <w:rStyle w:val="FootnoteReference1"/>
          <w:rFonts w:eastAsia="Calibri"/>
          <w:bCs/>
          <w:i w:val="false"/>
          <w:iCs w:val="false"/>
          <w:color w:val="000000" w:themeColor="text1"/>
          <w:sz w:val="24"/>
          <w:szCs w:val="24"/>
          <w:lang w:eastAsia="x-none"/>
        </w:rPr>
        <w:t>.</w:t>
      </w:r>
      <w:r>
        <w:rPr>
          <w:rFonts w:eastAsia="Calibri"/>
          <w:bCs/>
          <w:i w:val="false"/>
          <w:iCs w:val="false"/>
          <w:color w:val="000000" w:themeColor="text1"/>
          <w:sz w:val="24"/>
          <w:szCs w:val="24"/>
          <w:lang w:eastAsia="x-none"/>
        </w:rPr>
        <w:t xml:space="preserve"> Срок полезного использования установленных комплектующих Системы SЕRGI в настоящее время истёк.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keepNext w:val="true"/>
        <w:numPr>
          <w:ilvl w:val="0"/>
          <w:numId w:val="1"/>
        </w:numPr>
        <w:spacing w:before="120" w:after="60"/>
        <w:ind w:left="3686" w:hanging="425"/>
        <w:outlineLvl w:val="0"/>
        <w:rPr>
          <w:rFonts w:eastAsia="Calibri"/>
          <w:b/>
          <w:i/>
          <w:i/>
          <w:caps/>
          <w:color w:val="000000" w:themeColor="text1"/>
          <w:lang w:eastAsia="x-none"/>
        </w:rPr>
      </w:pPr>
      <w:r>
        <w:rPr>
          <w:rFonts w:eastAsia="Calibri"/>
          <w:b/>
          <w:color w:val="000000" w:themeColor="text1"/>
          <w:lang w:eastAsia="x-none"/>
        </w:rPr>
        <w:t>Требования к продукции</w:t>
      </w:r>
    </w:p>
    <w:p>
      <w:pPr>
        <w:pStyle w:val="Normal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Требования к объемам и срокам поставки</w:t>
      </w:r>
    </w:p>
    <w:p>
      <w:pPr>
        <w:pStyle w:val="Normal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Перечень и объем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Таблица 1. Перечень и объем закупаемой продукции</w:t>
      </w:r>
    </w:p>
    <w:tbl>
      <w:tblPr>
        <w:tblW w:w="1036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4"/>
        <w:gridCol w:w="5594"/>
        <w:gridCol w:w="1500"/>
        <w:gridCol w:w="2681"/>
      </w:tblGrid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33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8"/>
                <w:szCs w:val="28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8"/>
                <w:lang w:eastAsia="x-none" w:bidi="ru-RU"/>
              </w:rPr>
              <w:t>Электромагнитный клапан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  <w:t>Разрывной диск ДУ 300, 1,4 Бар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  <w:t>Амортизатор ударов ДУ 300 диаметр 300 мм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  <w:t>Изолирующий вентиль ДУ 300 диаметр 300 мм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  <w:t>Отсечной клапан типа TL34 /TL24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907" w:right="510" w:gutter="0" w:header="454" w:top="908" w:footer="567" w:bottom="822"/>
          <w:pgNumType w:fmt="decimal"/>
          <w:formProt w:val="false"/>
          <w:textDirection w:val="lrTb"/>
          <w:docGrid w:type="default" w:linePitch="381" w:charSpace="0"/>
        </w:sect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0"/>
        <w:rPr>
          <w:rFonts w:eastAsia="Calibri"/>
          <w:i/>
          <w:i/>
          <w:color w:val="000000" w:themeColor="text1"/>
          <w:sz w:val="24"/>
          <w:szCs w:val="24"/>
          <w:lang w:eastAsia="x-none"/>
        </w:rPr>
      </w:pPr>
      <w:r>
        <w:rPr/>
      </w:r>
    </w:p>
    <w:p>
      <w:pPr>
        <w:pStyle w:val="Normal"/>
        <w:tabs>
          <w:tab w:val="clear" w:pos="708"/>
          <w:tab w:val="left" w:pos="2712" w:leader="none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>
        <w:rPr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firstLine="142"/>
        <w:outlineLvl w:val="0"/>
        <w:rPr>
          <w:rFonts w:eastAsia="Calibri"/>
          <w:b/>
          <w:color w:val="000000" w:themeColor="text1"/>
          <w:sz w:val="24"/>
          <w:szCs w:val="24"/>
          <w:lang w:eastAsia="x-none"/>
        </w:rPr>
      </w:pPr>
      <w:r>
        <w:rPr>
          <w:rFonts w:eastAsia="Calibri"/>
          <w:color w:val="000000" w:themeColor="text1"/>
          <w:sz w:val="24"/>
          <w:szCs w:val="24"/>
          <w:lang w:eastAsia="x-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x-none"/>
        </w:rPr>
        <w:t>Таблица </w:t>
      </w:r>
      <w:r>
        <w:rPr>
          <w:rFonts w:eastAsia="Calibri"/>
          <w:color w:val="000000" w:themeColor="text1"/>
          <w:sz w:val="24"/>
          <w:szCs w:val="24"/>
          <w:lang w:eastAsia="x-none"/>
        </w:rPr>
        <w:t>2.</w:t>
      </w:r>
      <w:r>
        <w:rPr>
          <w:rFonts w:eastAsia="Calibri"/>
          <w:color w:val="000000" w:themeColor="text1"/>
          <w:sz w:val="24"/>
          <w:szCs w:val="24"/>
          <w:lang w:eastAsia="x-none"/>
        </w:rPr>
        <w:t xml:space="preserve"> Требования к продукции. </w:t>
      </w:r>
    </w:p>
    <w:tbl>
      <w:tblPr>
        <w:tblStyle w:val="aff2"/>
        <w:tblW w:w="15338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2"/>
        <w:gridCol w:w="2634"/>
        <w:gridCol w:w="6019"/>
        <w:gridCol w:w="1931"/>
        <w:gridCol w:w="2438"/>
        <w:gridCol w:w="1744"/>
      </w:tblGrid>
      <w:tr>
        <w:trPr/>
        <w:tc>
          <w:tcPr>
            <w:tcW w:w="57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п/поз</w:t>
            </w:r>
          </w:p>
        </w:tc>
        <w:tc>
          <w:tcPr>
            <w:tcW w:w="263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601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3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7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7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3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01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4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6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60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9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4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7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5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360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/>
                <w:kern w:val="0"/>
                <w:sz w:val="24"/>
                <w:szCs w:val="24"/>
                <w:lang w:val="en-US" w:bidi="ar-SA"/>
              </w:rPr>
              <w:t>.1</w:t>
            </w:r>
          </w:p>
        </w:tc>
        <w:tc>
          <w:tcPr>
            <w:tcW w:w="2634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8"/>
                <w:szCs w:val="28"/>
                <w:lang w:eastAsia="x-none" w:bidi="ru-RU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x-none" w:bidi="ar-SA"/>
              </w:rPr>
              <w:t>Электромагнитный клапан</w:t>
            </w:r>
          </w:p>
        </w:tc>
        <w:tc>
          <w:tcPr>
            <w:tcW w:w="6019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Закупаемые элементы Системы SЕRGI должны быть взаимозаменяемы и иметь идентичные параметры под комплектацию существующей Системы SЕRGI,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ru-RU"/>
              </w:rPr>
              <w:t xml:space="preserve"> п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роизводителем которой является компания «SERGI TRANSFORMER PROTECTOR».</w:t>
            </w:r>
          </w:p>
        </w:tc>
        <w:tc>
          <w:tcPr>
            <w:tcW w:w="1931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Согласие с требованием</w:t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360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1.2</w:t>
            </w:r>
          </w:p>
        </w:tc>
        <w:tc>
          <w:tcPr>
            <w:tcW w:w="26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  <w:t>Разрывной диск ДУ 300, 1,4 Бар</w:t>
            </w:r>
          </w:p>
        </w:tc>
        <w:tc>
          <w:tcPr>
            <w:tcW w:w="60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Закупаемые элементы Системы SЕRGI должны быть взаимозаменяемы и иметь идентичные параметры под комплектацию существующей Системы SЕRGI,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ru-RU"/>
              </w:rPr>
              <w:t xml:space="preserve"> п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роизводителем которой является компания «SERGI TRANSFORMER PROTECTOR».</w:t>
            </w:r>
          </w:p>
        </w:tc>
        <w:tc>
          <w:tcPr>
            <w:tcW w:w="19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Согласие с требованием</w:t>
            </w:r>
          </w:p>
        </w:tc>
        <w:tc>
          <w:tcPr>
            <w:tcW w:w="24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360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1.3</w:t>
            </w:r>
          </w:p>
        </w:tc>
        <w:tc>
          <w:tcPr>
            <w:tcW w:w="26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  <w:t>Амортизатор ударов ДУ 300 диаметр 300 мм</w:t>
            </w:r>
          </w:p>
        </w:tc>
        <w:tc>
          <w:tcPr>
            <w:tcW w:w="60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Закупаемые элементы Системы SЕRGI должны быть взаимозаменяемы и иметь идентичные параметры под комплектацию существующей Системы SЕRGI,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ru-RU"/>
              </w:rPr>
              <w:t xml:space="preserve"> п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роизводителем которой является компания «SERGI TRANSFORMER PROTECTOR».</w:t>
            </w:r>
          </w:p>
        </w:tc>
        <w:tc>
          <w:tcPr>
            <w:tcW w:w="19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Согласие с требованием</w:t>
            </w:r>
          </w:p>
        </w:tc>
        <w:tc>
          <w:tcPr>
            <w:tcW w:w="24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360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1.4</w:t>
            </w:r>
          </w:p>
        </w:tc>
        <w:tc>
          <w:tcPr>
            <w:tcW w:w="26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  <w:t>Изолирующий вентиль ДУ 300 диаметр 300 мм</w:t>
            </w:r>
          </w:p>
        </w:tc>
        <w:tc>
          <w:tcPr>
            <w:tcW w:w="60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Закупаемые элементы Системы SЕRGI должны быть взаимозаменяемы и иметь идентичные параметры под комплектацию существующей Системы SЕRGI,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ru-RU"/>
              </w:rPr>
              <w:t xml:space="preserve"> п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роизводителем которой является компания «SERGI TRANSFORMER PROTECTOR».</w:t>
            </w:r>
          </w:p>
        </w:tc>
        <w:tc>
          <w:tcPr>
            <w:tcW w:w="19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Согласие с требованием</w:t>
            </w:r>
          </w:p>
        </w:tc>
        <w:tc>
          <w:tcPr>
            <w:tcW w:w="24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60" w:hanging="360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1.5</w:t>
            </w:r>
          </w:p>
        </w:tc>
        <w:tc>
          <w:tcPr>
            <w:tcW w:w="263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 w:bidi="ru-RU"/>
              </w:rPr>
              <w:t>Отсечной клапан типа TL34 /TL24</w:t>
            </w:r>
          </w:p>
        </w:tc>
        <w:tc>
          <w:tcPr>
            <w:tcW w:w="60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Закупаемые элементы Системы SЕRGI должны быть взаимозаменяемы и иметь идентичные параметры под комплектацию существующей Системы SЕRGI,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ru-RU"/>
              </w:rPr>
              <w:t xml:space="preserve"> п</w:t>
            </w:r>
            <w:r>
              <w:rPr>
                <w:rFonts w:eastAsia="Calibri"/>
                <w:b w:val="false"/>
                <w:bCs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роизводителем которой является компания «SERGI TRANSFORMER PROTECTOR».</w:t>
            </w:r>
          </w:p>
        </w:tc>
        <w:tc>
          <w:tcPr>
            <w:tcW w:w="19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shd w:val="clear" w:fill="FFFFFF"/>
              <w:suppressAutoHyphens w:val="true"/>
              <w:bidi w:val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x-none" w:bidi="ru-RU"/>
              </w:rPr>
              <w:t>Согласие с требованием</w:t>
            </w:r>
          </w:p>
        </w:tc>
        <w:tc>
          <w:tcPr>
            <w:tcW w:w="24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hanging="276"/>
              <w:contextualSpacing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6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lang w:val="en-US" w:bidi="ar-SA"/>
              </w:rPr>
              <w:t>Место поставки продукции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0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bidi="ar-SA"/>
              </w:rPr>
              <w:t>676730, Амурская область, Бурейский район, п. Талакан, склад ТМЦ Бурейской ГЭС.</w:t>
            </w:r>
          </w:p>
        </w:tc>
        <w:tc>
          <w:tcPr>
            <w:tcW w:w="19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hanging="276"/>
              <w:contextualSpacing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634" w:type="dxa"/>
            <w:tcBorders>
              <w:top w:val="nil"/>
              <w:bottom w:val="nil"/>
            </w:tcBorders>
            <w:shd w:color="auto" w:fill="auto" w:val="clear"/>
            <w:vAlign w:val="bottom"/>
          </w:tcPr>
          <w:p>
            <w:pPr>
              <w:pStyle w:val="BodyText"/>
              <w:widowControl w:val="false"/>
              <w:suppressAutoHyphens w:val="tru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Условия поставки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19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0" w:hanging="0"/>
              <w:contextualSpacing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bidi="ar-SA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  <w:tc>
          <w:tcPr>
            <w:tcW w:w="1931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2438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7" w:hanging="0"/>
              <w:contextualSpacing/>
              <w:jc w:val="lef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bidi="ar-SA"/>
              </w:rPr>
              <w:t>4.3.</w:t>
            </w:r>
          </w:p>
        </w:tc>
        <w:tc>
          <w:tcPr>
            <w:tcW w:w="2634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Общие требования к продукции</w:t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1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x-none" w:bidi="ru-RU"/>
              </w:rPr>
              <w:t>Применение эквивалентов от стороннего производителя - недопустимо ввиду технической сложности системы а так же необходимости соблюдения технологической совместимости приобретаемых элементов в соответствии с требованиями изложенными в р</w:t>
            </w: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x-none" w:bidi="ru-RU"/>
              </w:rPr>
              <w:t>уководстве по установке, вводе в эксплуатацию и испытаниям на объекте Системы SЕRGI реф.№FTPi05r а также в руководстве по эксплуатации, обслуживанию и проведению периодических испытаний Системы SERGI, реф.№fTPm03r.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0" w:hanging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исправной, свободной от права третьих лиц.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0" w:hanging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  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Оборудование должно транспортироваться в заводской таре, упаковке, с соблюдением условий транспортирования выданных заводом — изготовителем.</w:t>
            </w:r>
          </w:p>
        </w:tc>
        <w:tc>
          <w:tcPr>
            <w:tcW w:w="193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/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992" w:right="964" w:gutter="0" w:header="680" w:top="737" w:footer="737" w:bottom="794"/>
          <w:pgNumType w:start="7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238" w:right="249" w:gutter="0" w:header="680" w:top="737" w:footer="737" w:bottom="79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2316078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7900225"/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00301254"/>
    </w:sdtPr>
    <w:sdtContent>
      <w:p>
        <w:pPr>
          <w:pStyle w:val="Footer"/>
          <w:jc w:val="right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760133"/>
    </w:sdtPr>
    <w:sdtContent>
      <w:p>
        <w:pPr>
          <w:pStyle w:val="Footer"/>
          <w:jc w:val="right"/>
          <w:rPr/>
        </w:pPr>
        <w:r>
          <w:rPr/>
        </w:r>
      </w:p>
    </w:sdtContent>
  </w:sdt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4209566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28031232"/>
    </w:sdtPr>
    <w:sdtContent>
      <w:p>
        <w:pPr>
          <w:pStyle w:val="Footer"/>
          <w:jc w:val="right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008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f50085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f50085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068d5"/>
    <w:pPr>
      <w:keepNext w:val="true"/>
      <w:tabs>
        <w:tab w:val="clear" w:pos="708"/>
        <w:tab w:val="left" w:pos="0" w:leader="none"/>
      </w:tabs>
      <w:spacing w:before="120" w:after="60"/>
      <w:ind w:left="1224" w:hanging="1224"/>
      <w:outlineLvl w:val="2"/>
    </w:pPr>
    <w:rPr>
      <w:rFonts w:eastAsia="Calibri"/>
      <w:i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f50085"/>
    <w:pPr>
      <w:ind w:left="432" w:hanging="1224"/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f50085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f50085"/>
    <w:rPr>
      <w:rFonts w:ascii="Times New Roman" w:hAnsi="Times New Roman" w:eastAsia="Calibri" w:cs="Times New Roman"/>
      <w:bCs/>
      <w:i/>
      <w:sz w:val="24"/>
      <w:szCs w:val="24"/>
      <w:lang w:eastAsia="x-none"/>
    </w:rPr>
  </w:style>
  <w:style w:type="character" w:styleId="3" w:customStyle="1">
    <w:name w:val="Заголовок 3 Знак"/>
    <w:basedOn w:val="DefaultParagraphFont"/>
    <w:qFormat/>
    <w:rsid w:val="002068d5"/>
    <w:rPr>
      <w:rFonts w:ascii="Times New Roman" w:hAnsi="Times New Roman" w:eastAsia="Calibri" w:cs="Times New Roman"/>
      <w:i/>
      <w:sz w:val="24"/>
      <w:szCs w:val="24"/>
      <w:lang w:eastAsia="x-none"/>
    </w:rPr>
  </w:style>
  <w:style w:type="character" w:styleId="4" w:customStyle="1">
    <w:name w:val="Заголовок 4 Знак"/>
    <w:basedOn w:val="DefaultParagraphFont"/>
    <w:qFormat/>
    <w:rsid w:val="00f5008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f5008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f5008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" w:customStyle="1">
    <w:name w:val="Гиперссылка1"/>
    <w:uiPriority w:val="99"/>
    <w:qFormat/>
    <w:rsid w:val="00f50085"/>
    <w:rPr>
      <w:color w:val="0000FF"/>
      <w:u w:val="single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f5008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Абзац списка Знак"/>
    <w:link w:val="ListParagraph"/>
    <w:uiPriority w:val="34"/>
    <w:qFormat/>
    <w:locked/>
    <w:rsid w:val="00f5008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9" w:customStyle="1">
    <w:name w:val="комментарий"/>
    <w:qFormat/>
    <w:rsid w:val="00f50085"/>
    <w:rPr>
      <w:b/>
      <w:i/>
      <w:shd w:fill="FFFF99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ce30f7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3256"/>
    <w:rPr>
      <w:sz w:val="16"/>
      <w:szCs w:val="16"/>
    </w:rPr>
  </w:style>
  <w:style w:type="character" w:styleId="Style11" w:customStyle="1">
    <w:name w:val="Тема примечания Знак"/>
    <w:basedOn w:val="Style7"/>
    <w:link w:val="Annotationsubject"/>
    <w:uiPriority w:val="99"/>
    <w:semiHidden/>
    <w:qFormat/>
    <w:rsid w:val="009e325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qFormat/>
    <w:locked/>
    <w:rsid w:val="00eb24c0"/>
    <w:rPr>
      <w:lang w:eastAsia="x-none"/>
    </w:rPr>
  </w:style>
  <w:style w:type="character" w:styleId="12" w:customStyle="1">
    <w:name w:val="Основной текст Знак1"/>
    <w:basedOn w:val="DefaultParagraphFont"/>
    <w:uiPriority w:val="99"/>
    <w:semiHidden/>
    <w:qFormat/>
    <w:rsid w:val="00eb24c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3" w:customStyle="1">
    <w:name w:val="Ссылка указателя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664d9"/>
    <w:rPr>
      <w:color w:val="808080"/>
    </w:rPr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character" w:styleId="FootnoteReference1">
    <w:name w:val="Footnote Reference1"/>
    <w:qFormat/>
    <w:rPr>
      <w:vertAlign w:val="superscript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2"/>
    <w:unhideWhenUsed/>
    <w:rsid w:val="00eb24c0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x-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f50085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Footer">
    <w:name w:val="Footer"/>
    <w:basedOn w:val="Normal"/>
    <w:link w:val="Style6"/>
    <w:uiPriority w:val="99"/>
    <w:rsid w:val="00f5008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1">
    <w:name w:val="TOC 1"/>
    <w:basedOn w:val="Normal"/>
    <w:next w:val="Normal"/>
    <w:autoRedefine/>
    <w:uiPriority w:val="39"/>
    <w:rsid w:val="00f50085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50085"/>
    <w:pPr>
      <w:ind w:left="280" w:hanging="0"/>
    </w:pPr>
    <w:rPr>
      <w:rFonts w:cs="Calibri" w:cstheme="minorHAnsi"/>
      <w:sz w:val="20"/>
      <w:szCs w:val="20"/>
    </w:rPr>
  </w:style>
  <w:style w:type="paragraph" w:styleId="Annotationtext">
    <w:name w:val="annotation text"/>
    <w:basedOn w:val="Normal"/>
    <w:link w:val="Style7"/>
    <w:semiHidden/>
    <w:qFormat/>
    <w:rsid w:val="00f50085"/>
    <w:pPr/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50085"/>
    <w:pPr>
      <w:ind w:left="560" w:hanging="0"/>
    </w:pPr>
    <w:rPr>
      <w:rFonts w:cs="Calibri" w:cstheme="minorHAnsi"/>
      <w:sz w:val="20"/>
      <w:szCs w:val="20"/>
    </w:rPr>
  </w:style>
  <w:style w:type="paragraph" w:styleId="ListParagraph">
    <w:name w:val="List Paragraph"/>
    <w:basedOn w:val="Normal"/>
    <w:link w:val="Style8"/>
    <w:uiPriority w:val="34"/>
    <w:qFormat/>
    <w:rsid w:val="00f50085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8" w:customStyle="1">
    <w:name w:val="Таблица шапка"/>
    <w:basedOn w:val="Normal"/>
    <w:qFormat/>
    <w:rsid w:val="00f50085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3b455e5069e3c643fc568a4940ad5f0dff7428cfd97dac0e8f4506aa708e2a26msolistparagraph" w:customStyle="1">
    <w:name w:val="3b455e5069e3c643fc568a4940ad5f0dff7428cfd97dac0e8f4506aa708e2a26msolistparagraph"/>
    <w:basedOn w:val="Normal"/>
    <w:qFormat/>
    <w:rsid w:val="00f50085"/>
    <w:pPr>
      <w:spacing w:beforeAutospacing="1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e30f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9e3256"/>
    <w:pPr/>
    <w:rPr>
      <w:b/>
      <w:bCs/>
    </w:rPr>
  </w:style>
  <w:style w:type="paragraph" w:styleId="Revision">
    <w:name w:val="Revision"/>
    <w:uiPriority w:val="99"/>
    <w:semiHidden/>
    <w:qFormat/>
    <w:rsid w:val="009e32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19" w:customStyle="1">
    <w:name w:val="УРОВЕНЬ_(а)"/>
    <w:basedOn w:val="ListParagraph"/>
    <w:qFormat/>
    <w:rsid w:val="008423ec"/>
    <w:pPr>
      <w:numPr>
        <w:ilvl w:val="3"/>
        <w:numId w:val="5"/>
      </w:numPr>
      <w:spacing w:lineRule="exact" w:line="360" w:before="120" w:after="0"/>
      <w:contextualSpacing w:val="false"/>
      <w:jc w:val="both"/>
      <w:outlineLvl w:val="3"/>
    </w:pPr>
    <w:rPr>
      <w:rFonts w:eastAsia="Times New Roman"/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8423ec"/>
    <w:pPr>
      <w:numPr>
        <w:ilvl w:val="4"/>
        <w:numId w:val="5"/>
      </w:numPr>
      <w:spacing w:lineRule="exact" w:line="360" w:before="120" w:after="0"/>
      <w:contextualSpacing w:val="false"/>
      <w:jc w:val="both"/>
      <w:outlineLvl w:val="4"/>
    </w:pPr>
    <w:rPr>
      <w:rFonts w:eastAsia="Times New Roman"/>
      <w:sz w:val="26"/>
      <w:szCs w:val="28"/>
      <w:lang w:eastAsia="en-US"/>
    </w:rPr>
  </w:style>
  <w:style w:type="paragraph" w:styleId="21" w:customStyle="1">
    <w:name w:val="УРОВЕНЬ_Абзац_тип2"/>
    <w:basedOn w:val="ListParagraph"/>
    <w:qFormat/>
    <w:rsid w:val="008423ec"/>
    <w:pPr>
      <w:numPr>
        <w:ilvl w:val="6"/>
        <w:numId w:val="5"/>
      </w:numPr>
      <w:spacing w:lineRule="exact" w:line="360" w:before="120" w:after="0"/>
      <w:contextualSpacing w:val="false"/>
      <w:jc w:val="both"/>
    </w:pPr>
    <w:rPr>
      <w:rFonts w:eastAsia="Times New Roman"/>
      <w:sz w:val="26"/>
      <w:szCs w:val="28"/>
      <w:lang w:eastAsia="en-US"/>
    </w:rPr>
  </w:style>
  <w:style w:type="paragraph" w:styleId="31" w:customStyle="1">
    <w:name w:val="УРОВЕНЬ_Абзац_тип3"/>
    <w:basedOn w:val="ListParagraph"/>
    <w:qFormat/>
    <w:rsid w:val="008423ec"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rFonts w:eastAsia="Times New Roman"/>
      <w:sz w:val="26"/>
      <w:szCs w:val="28"/>
      <w:lang w:eastAsia="en-US"/>
    </w:rPr>
  </w:style>
  <w:style w:type="paragraph" w:styleId="Style20" w:customStyle="1">
    <w:name w:val="УРОВЕНЬ_Подпись"/>
    <w:basedOn w:val="ListParagraph"/>
    <w:qFormat/>
    <w:rsid w:val="008423ec"/>
    <w:pPr>
      <w:keepNext w:val="true"/>
      <w:numPr>
        <w:ilvl w:val="5"/>
        <w:numId w:val="5"/>
      </w:numPr>
      <w:spacing w:lineRule="exact" w:line="360" w:before="120" w:after="120"/>
      <w:contextualSpacing w:val="false"/>
      <w:jc w:val="right"/>
      <w:outlineLvl w:val="3"/>
    </w:pPr>
    <w:rPr>
      <w:rFonts w:eastAsia="Times New Roman"/>
      <w:sz w:val="26"/>
      <w:szCs w:val="28"/>
      <w:lang w:eastAsia="en-US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3"/>
    <w:uiPriority w:val="39"/>
    <w:rsid w:val="00f5008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4660F-B9CD-433C-874C-D4CAEEDA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AlterOffice/3.4.0.9$Linux_X86_64 LibreOffice_project/b8daf9e823b1a5463a2f48435ddc2e8696e7d4fc</Application>
  <AppVersion>15.0000</AppVersion>
  <Pages>5</Pages>
  <Words>490</Words>
  <Characters>3342</Characters>
  <CharactersWithSpaces>3755</CharactersWithSpaces>
  <Paragraphs>89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2025-12-16T01:49:00Z</dcterms:created>
  <dc:creator>Пономаренко Андрей Александрович</dc:creator>
  <dc:description/>
  <dc:language>ru-RU</dc:language>
  <cp:lastModifiedBy>stepanovayv@corp.gidroogk.com</cp:lastModifiedBy>
  <cp:lastPrinted>2026-07-03T14:38:16Z</cp:lastPrinted>
  <dcterms:modified xsi:type="dcterms:W3CDTF">2026-07-06T17:53:49Z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