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bCs/>
          <w:color w:val="000000" w:themeColor="text1"/>
          <w:sz w:val="26"/>
          <w:szCs w:val="26"/>
        </w:rPr>
        <w:t>ОКПД2 27.11.62.110  Поставка оборудования Системы SERGI для силового трансформатора ТДЦ 400000/500-У1 №5 для нужд филиала ПАО «РусГидро» - «Бурейской ГЭС</w:t>
      </w:r>
      <w:r>
        <w:rPr>
          <w:b/>
          <w:bCs/>
          <w:sz w:val="26"/>
          <w:szCs w:val="26"/>
        </w:rPr>
        <w:t>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 «</w:t>
      </w:r>
      <w:r>
        <w:rPr>
          <w:b w:val="false"/>
          <w:bCs w:val="false"/>
          <w:color w:val="000000" w:themeColor="text1"/>
          <w:sz w:val="26"/>
          <w:szCs w:val="26"/>
        </w:rPr>
        <w:t>ОКПД2 27.11.62.110  Поставка оборудования Системы SERGI для силового трансформатора ТДЦ 400000/500-У1 №5 для нужд филиала ПАО «РусГидро» - «Бурейской ГЭС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срок поставки.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6. Срок подачи коммерческих предложений: до 09:00 (МСК) 09.0</w:t>
      </w:r>
      <w:r>
        <w:rPr>
          <w:sz w:val="26"/>
          <w:szCs w:val="26"/>
          <w:shd w:fill="auto" w:val="clear"/>
        </w:rPr>
        <w:t>7</w:t>
      </w:r>
      <w:r>
        <w:rPr>
          <w:sz w:val="26"/>
          <w:szCs w:val="26"/>
          <w:shd w:fill="auto" w:val="clear"/>
        </w:rPr>
        <w:t>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задание.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AlterOffice/3.4.0.9$Linux_X86_64 LibreOffice_project/b8daf9e823b1a5463a2f48435ddc2e8696e7d4fc</Application>
  <AppVersion>15.0000</AppVersion>
  <Pages>1</Pages>
  <Words>256</Words>
  <Characters>1730</Characters>
  <CharactersWithSpaces>1979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stepanovayv@corp.gidroogk.com</cp:lastModifiedBy>
  <dcterms:modified xsi:type="dcterms:W3CDTF">2026-07-06T17:57:15Z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