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Директор Южного филиала 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________________/_____________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«____» ________________2025 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/>
      </w:pPr>
      <w:r>
        <w:rPr>
          <w:rFonts w:eastAsia="Calibri"/>
          <w:b/>
          <w:color w:val="000000"/>
        </w:rPr>
        <w:t xml:space="preserve">ОКПД2 71.20.19.130 </w:t>
      </w:r>
      <w:r>
        <w:rPr>
          <w:rFonts w:eastAsia="Calibri"/>
          <w:b/>
        </w:rPr>
        <w:t>«Оказание услуг по проведению специальной оценки условий труда на рабочих местах работников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Пятигорского транспортного участка Южного филиала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АО «ТК РусГидро»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i/>
          <w:i/>
        </w:rPr>
      </w:pPr>
      <w:r>
        <w:rPr>
          <w:rFonts w:eastAsia="Calibri"/>
          <w:b/>
        </w:rPr>
        <w:t>Лот № 6031-ЭКСП ПРОД-2026-ТК_Южный_фил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hd w:val="clear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shd w:fill="FFFFFF" w:val="clear"/>
            <w:spacing w:before="120" w:after="0"/>
            <w:jc w:val="both"/>
            <w:rPr>
              <w:rFonts w:cs="Calibri Light (Заголовки)"/>
              <w:b/>
              <w:bCs/>
              <w:sz w:val="24"/>
              <w:szCs w:val="24"/>
            </w:rPr>
          </w:pPr>
          <w:r>
            <w:fldChar w:fldCharType="begin"/>
          </w:r>
          <w:r>
            <w:rPr>
              <w:sz w:val="24"/>
              <w:b/>
              <w:szCs w:val="24"/>
              <w:bCs/>
              <w:rFonts w:cs="Calibri Light (Заголовки)"/>
            </w:rPr>
            <w:instrText xml:space="preserve"> TOC \o "1-4" \h</w:instrText>
          </w:r>
          <w:r>
            <w:rPr>
              <w:sz w:val="24"/>
              <w:b/>
              <w:szCs w:val="24"/>
              <w:bCs/>
              <w:rFonts w:cs="Calibri Light (Заголовки)"/>
            </w:rPr>
            <w:fldChar w:fldCharType="separate"/>
          </w:r>
          <w:r>
            <w:rPr>
              <w:rFonts w:cs="Calibri Light (Заголовки)"/>
              <w:b/>
              <w:bCs/>
              <w:sz w:val="24"/>
              <w:szCs w:val="24"/>
            </w:rPr>
            <w:t>1.</w:t>
            <w:tab/>
            <w:t>Общие сведения</w:t>
            <w:tab/>
            <w:t>3</w:t>
          </w:r>
        </w:p>
        <w:p>
          <w:pPr>
            <w:pStyle w:val="TOC4"/>
            <w:rPr/>
          </w:pPr>
          <w:r>
            <w:rPr>
              <w:sz w:val="24"/>
              <w:szCs w:val="24"/>
            </w:rPr>
            <w:t>1.1.</w:t>
            <w:tab/>
            <w:t>Обозначения и сокращения…………………………………………………………..</w:t>
          </w:r>
          <w:r>
            <w:rPr/>
            <w:tab/>
          </w:r>
          <w:r>
            <w:rPr>
              <w:sz w:val="24"/>
              <w:szCs w:val="24"/>
            </w:rPr>
            <w:t>3</w:t>
          </w:r>
        </w:p>
        <w:p>
          <w:pPr>
            <w:pStyle w:val="TOC4"/>
            <w:rPr/>
          </w:pPr>
          <w:hyperlink w:anchor="_Toc54643696">
            <w:r>
              <w:rPr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ascii="Calibri" w:hAnsi="Calibr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закупаемых услуг……………………………………………………</w:t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4"/>
            <w:rPr/>
          </w:pPr>
          <w:hyperlink w:anchor="_Toc54643697">
            <w:r>
              <w:rPr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ascii="Calibri" w:hAnsi="Calibr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Цель оказания услуг…………………………………………………………………..</w:t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1"/>
            <w:rPr/>
          </w:pPr>
          <w:hyperlink w:anchor="_Toc54643699">
            <w:r>
              <w:rPr>
                <w:rStyle w:val="Style14"/>
                <w:vanish w:val="false"/>
              </w:rPr>
              <w:t>Таблица 1. Перечень объектов заказчика</w:t>
              <w:tab/>
            </w:r>
          </w:hyperlink>
          <w:r>
            <w:rPr/>
            <w:t>3</w:t>
          </w:r>
        </w:p>
        <w:p>
          <w:pPr>
            <w:pStyle w:val="TOC1"/>
            <w:rPr/>
          </w:pPr>
          <w:hyperlink w:anchor="_Toc54643702">
            <w:r>
              <w:rPr>
                <w:rStyle w:val="Style14"/>
                <w:vanish w:val="false"/>
              </w:rPr>
              <w:t>2.</w:t>
            </w:r>
            <w:r>
              <w:rPr>
                <w:rStyle w:val="Style14"/>
                <w:rFonts w:ascii="Calibri" w:hAnsi="Calibri"/>
              </w:rPr>
              <w:tab/>
            </w:r>
            <w:r>
              <w:rPr>
                <w:rStyle w:val="Style14"/>
                <w:iCs/>
              </w:rPr>
              <w:t>Требования к услугам</w:t>
            </w:r>
            <w:r>
              <w:rPr>
                <w:rStyle w:val="Style14"/>
              </w:rPr>
              <w:tab/>
            </w:r>
          </w:hyperlink>
          <w:r>
            <w:rPr/>
            <w:t>3</w:t>
          </w:r>
        </w:p>
        <w:p>
          <w:pPr>
            <w:pStyle w:val="TOC4"/>
            <w:rPr/>
          </w:pPr>
          <w:hyperlink w:anchor="_Toc54643703">
            <w:r>
              <w:rPr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ascii="Calibri" w:hAnsi="Calibr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услуг………………………………………………</w:t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3"/>
            <w:shd w:val="clear" w:fill="FFFFFF"/>
            <w:rPr/>
          </w:pPr>
          <w:r>
            <w:rPr/>
            <w:t xml:space="preserve">   </w:t>
          </w:r>
          <w:r>
            <w:rPr>
              <w:sz w:val="24"/>
              <w:szCs w:val="24"/>
            </w:rPr>
            <w:t xml:space="preserve">  </w:t>
          </w:r>
          <w:r>
            <w:rPr>
              <w:sz w:val="24"/>
              <w:szCs w:val="24"/>
            </w:rPr>
            <w:t>2.2.</w:t>
            <w:tab/>
          </w:r>
          <w:hyperlink w:anchor="_Toc54643703">
            <w:r>
              <w:rPr>
                <w:rStyle w:val="Style14"/>
                <w:vanish w:val="false"/>
                <w:sz w:val="24"/>
                <w:szCs w:val="24"/>
              </w:rPr>
              <w:t>Требования к объемам и срокам оказания услуг</w:t>
            </w:r>
          </w:hyperlink>
          <w:r>
            <w:rPr/>
            <w:tab/>
            <w:t>.</w:t>
          </w:r>
          <w:r>
            <w:rPr>
              <w:sz w:val="24"/>
              <w:szCs w:val="24"/>
            </w:rPr>
            <w:t>3</w:t>
          </w:r>
        </w:p>
        <w:p>
          <w:pPr>
            <w:pStyle w:val="TOC4"/>
            <w:rPr/>
          </w:pPr>
          <w:hyperlink w:anchor="_Toc54643708">
            <w:r>
              <w:rPr>
                <w:rStyle w:val="Style14"/>
                <w:iCs/>
                <w:vanish w:val="false"/>
                <w:sz w:val="24"/>
                <w:szCs w:val="24"/>
              </w:rPr>
              <w:t>2.3.</w:t>
            </w:r>
            <w:r>
              <w:rPr>
                <w:rStyle w:val="Style14"/>
                <w:rFonts w:ascii="Calibri" w:hAnsi="Calibr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услуг…………………………………………………………</w:t>
            </w:r>
          </w:hyperlink>
          <w:r>
            <w:rPr>
              <w:sz w:val="24"/>
              <w:szCs w:val="24"/>
            </w:rPr>
            <w:t>4</w:t>
          </w:r>
        </w:p>
        <w:p>
          <w:pPr>
            <w:pStyle w:val="TOC1"/>
            <w:rPr/>
          </w:pPr>
          <w:hyperlink w:anchor="_Toc54643709">
            <w:r>
              <w:rPr>
                <w:rStyle w:val="Style14"/>
                <w:vanish w:val="false"/>
              </w:rPr>
              <w:t>Таблица 2. Требования к качеству услуг</w:t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54643710">
            <w:r>
              <w:rPr>
                <w:rStyle w:val="Style14"/>
                <w:vanish w:val="false"/>
              </w:rPr>
              <w:t>3.</w:t>
            </w:r>
            <w:r>
              <w:rPr>
                <w:rStyle w:val="Style14"/>
                <w:rFonts w:ascii="Calibri" w:hAnsi="Calibri"/>
              </w:rPr>
              <w:tab/>
            </w:r>
            <w:r>
              <w:rPr>
                <w:rStyle w:val="Style14"/>
                <w:iCs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</w:rPr>
              <w:tab/>
            </w:r>
          </w:hyperlink>
          <w:r>
            <w:rPr/>
            <w:t>………….8</w:t>
          </w:r>
        </w:p>
        <w:p>
          <w:pPr>
            <w:pStyle w:val="TOC1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 </w:t>
          </w:r>
          <w:r>
            <w:rPr>
              <w:rFonts w:ascii="Calibri" w:hAnsi="Calibri"/>
            </w:rPr>
            <w:fldChar w:fldCharType="end"/>
          </w:r>
        </w:p>
      </w:sdtContent>
    </w:sdt>
    <w:p>
      <w:pPr>
        <w:pStyle w:val="Normal"/>
        <w:ind w:left="0" w:right="0" w:firstLine="709"/>
        <w:rPr>
          <w:b/>
          <w:bCs/>
          <w:sz w:val="24"/>
          <w:szCs w:val="24"/>
        </w:rPr>
      </w:pPr>
      <w:r>
        <w:br w:type="page"/>
      </w:r>
      <w:bookmarkStart w:id="2" w:name="_Toc54643694"/>
      <w:r>
        <w:rPr>
          <w:rFonts w:eastAsia="Calibri"/>
          <w:b/>
          <w:bCs/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>Общие сведения</w:t>
      </w:r>
      <w:bookmarkEnd w:id="2"/>
      <w:r>
        <w:rPr>
          <w:b/>
          <w:bCs/>
          <w:sz w:val="24"/>
          <w:szCs w:val="24"/>
        </w:rPr>
        <w:t>.</w:t>
      </w:r>
    </w:p>
    <w:p>
      <w:pPr>
        <w:pStyle w:val="Heading4"/>
        <w:numPr>
          <w:ilvl w:val="0"/>
        </w:numPr>
        <w:spacing w:before="113" w:after="113"/>
        <w:ind w:left="0" w:right="0" w:firstLine="709"/>
        <w:rPr/>
      </w:pPr>
      <w:r>
        <w:rPr/>
        <w:t xml:space="preserve">1.1. </w:t>
      </w:r>
      <w:bookmarkStart w:id="3" w:name="_Toc46743505"/>
      <w:bookmarkStart w:id="4" w:name="_Toc54643695"/>
      <w:r>
        <w:rPr/>
        <w:t>Обозначения и сокращения</w:t>
      </w:r>
      <w:bookmarkEnd w:id="3"/>
      <w:bookmarkEnd w:id="4"/>
      <w:r>
        <w:rPr/>
        <w:t>.</w:t>
      </w:r>
    </w:p>
    <w:tbl>
      <w:tblPr>
        <w:tblW w:w="9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848"/>
      </w:tblGrid>
      <w:tr>
        <w:trPr>
          <w:trHeight w:val="389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ТТ</w:t>
            </w:r>
          </w:p>
        </w:tc>
        <w:tc>
          <w:tcPr>
            <w:tcW w:w="7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</w:t>
            </w:r>
          </w:p>
        </w:tc>
        <w:tc>
          <w:tcPr>
            <w:tcW w:w="7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Производственный контроль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РФ</w:t>
            </w:r>
          </w:p>
        </w:tc>
        <w:tc>
          <w:tcPr>
            <w:tcW w:w="7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Трудовой кодекс Российской Федерации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СОУТ</w:t>
            </w:r>
          </w:p>
        </w:tc>
        <w:tc>
          <w:tcPr>
            <w:tcW w:w="7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Специальная оценка условий труда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widowControl w:val="false"/>
        <w:numPr>
          <w:ilvl w:val="0"/>
        </w:numPr>
        <w:tabs>
          <w:tab w:val="left" w:pos="0" w:leader="none"/>
          <w:tab w:val="left" w:pos="426" w:leader="none"/>
        </w:tabs>
        <w:spacing w:before="0" w:after="0"/>
        <w:ind w:left="0" w:right="0" w:firstLine="709"/>
        <w:jc w:val="both"/>
        <w:rPr/>
      </w:pPr>
      <w:r>
        <w:rPr/>
        <w:t xml:space="preserve">1.2. </w:t>
      </w:r>
      <w:bookmarkStart w:id="5" w:name="_Toc54643696"/>
      <w:r>
        <w:rPr/>
        <w:t xml:space="preserve">Наименование закупаемых </w:t>
      </w:r>
      <w:bookmarkStart w:id="6" w:name="_Toc46743507"/>
      <w:bookmarkEnd w:id="5"/>
      <w:r>
        <w:rPr>
          <w:lang w:val="ru-RU"/>
        </w:rPr>
        <w:t>услуг.</w:t>
      </w:r>
    </w:p>
    <w:p>
      <w:pPr>
        <w:pStyle w:val="Normal"/>
        <w:spacing w:before="113" w:after="113"/>
        <w:ind w:left="0" w:righ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ОКПД2 71.20.19.130 «Оказание услуг по проведению специальной оценки условий труда на рабочих местах работников Центрального филиала АО «ТК РусГидро».</w:t>
      </w:r>
      <w:bookmarkStart w:id="7" w:name="_Toc54643697"/>
    </w:p>
    <w:p>
      <w:pPr>
        <w:pStyle w:val="Heading4"/>
        <w:numPr>
          <w:ilvl w:val="0"/>
        </w:numPr>
        <w:spacing w:before="0" w:after="0"/>
        <w:ind w:left="0" w:right="0" w:firstLine="709"/>
        <w:rPr/>
      </w:pPr>
      <w:r>
        <w:rPr/>
        <w:t xml:space="preserve">1.3. Цель </w:t>
      </w:r>
      <w:bookmarkEnd w:id="6"/>
      <w:r>
        <w:rPr>
          <w:lang w:val="ru-RU"/>
        </w:rPr>
        <w:t>оказания услуг.</w:t>
      </w:r>
      <w:r>
        <w:rPr/>
        <w:t xml:space="preserve"> </w:t>
      </w:r>
      <w:bookmarkEnd w:id="7"/>
    </w:p>
    <w:p>
      <w:pPr>
        <w:pStyle w:val="Normal"/>
        <w:spacing w:before="113" w:after="113"/>
        <w:ind w:left="0" w:right="0"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Проведение специальной оценки условий труда на рабочем месте проводится с целью соблюдения требований  статья  4, статья 8 ФЗ № 426 "О специальной оценке условий труда" от 28.12.2013 г. , статья 212 ТК РФ.</w:t>
      </w:r>
      <w:bookmarkStart w:id="8" w:name="_Toc54643699"/>
    </w:p>
    <w:p>
      <w:pPr>
        <w:pStyle w:val="Heading1"/>
        <w:keepLines/>
        <w:numPr>
          <w:ilvl w:val="0"/>
        </w:numPr>
        <w:tabs>
          <w:tab w:val="clear" w:pos="0"/>
        </w:tabs>
        <w:spacing w:before="0" w:after="113"/>
        <w:ind w:left="0" w:right="0" w:hanging="0"/>
        <w:rPr/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8"/>
      <w:r>
        <w:rPr>
          <w:sz w:val="24"/>
          <w:szCs w:val="24"/>
          <w:lang w:val="ru-RU"/>
        </w:rPr>
        <w:t>.</w:t>
      </w:r>
    </w:p>
    <w:tbl>
      <w:tblPr>
        <w:tblW w:w="9663" w:type="dxa"/>
        <w:jc w:val="left"/>
        <w:tblInd w:w="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4403"/>
        <w:gridCol w:w="2988"/>
        <w:gridCol w:w="1663"/>
      </w:tblGrid>
      <w:tr>
        <w:trPr>
          <w:trHeight w:val="691" w:hRule="atLeast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Примечания</w:t>
            </w:r>
          </w:p>
        </w:tc>
      </w:tr>
      <w:tr>
        <w:trPr>
          <w:trHeight w:val="228" w:hRule="atLeast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>
          <w:trHeight w:val="732" w:hRule="atLeast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lang w:eastAsia="x-none"/>
              </w:rPr>
              <w:t>Специальная оценка условий труда на рабочих местах работников Пятигорского транспортного участка Южного филиала АО «ТК РусГидро»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Ставропольский край, г. Пятигорск. Ул. Тургеневская, 30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Heading1"/>
        <w:keepLines/>
        <w:numPr>
          <w:ilvl w:val="0"/>
        </w:numPr>
        <w:spacing w:before="113" w:after="113"/>
        <w:ind w:left="0" w:right="0" w:firstLine="709"/>
        <w:rPr/>
      </w:pPr>
      <w:r>
        <w:rPr>
          <w:iCs/>
          <w:sz w:val="24"/>
          <w:szCs w:val="24"/>
          <w:lang w:val="ru-RU"/>
        </w:rPr>
        <w:t xml:space="preserve">2. </w:t>
      </w:r>
      <w:bookmarkStart w:id="9" w:name="_Toc54643702"/>
      <w:bookmarkStart w:id="10" w:name="_Toc51339693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</w:t>
      </w:r>
      <w:bookmarkEnd w:id="9"/>
      <w:bookmarkEnd w:id="10"/>
      <w:r>
        <w:rPr>
          <w:iCs/>
          <w:sz w:val="24"/>
          <w:szCs w:val="24"/>
        </w:rPr>
        <w:t>услугам.</w:t>
      </w:r>
    </w:p>
    <w:p>
      <w:pPr>
        <w:pStyle w:val="Heading4"/>
        <w:numPr>
          <w:ilvl w:val="0"/>
        </w:numPr>
        <w:spacing w:before="113" w:after="113"/>
        <w:ind w:left="0" w:right="0" w:firstLine="709"/>
        <w:rPr/>
      </w:pPr>
      <w:r>
        <w:rPr/>
        <w:t xml:space="preserve">2.1. </w:t>
      </w:r>
      <w:bookmarkStart w:id="11" w:name="_Toc54643703"/>
      <w:r>
        <w:rPr/>
        <w:t>Требования к перечню и объему услуг.</w:t>
      </w:r>
    </w:p>
    <w:tbl>
      <w:tblPr>
        <w:tblW w:w="96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5622"/>
        <w:gridCol w:w="1761"/>
        <w:gridCol w:w="1648"/>
      </w:tblGrid>
      <w:tr>
        <w:trPr>
          <w:trHeight w:val="238" w:hRule="atLeast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работ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Усл. ед.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</w:tr>
      <w:tr>
        <w:trPr>
          <w:trHeight w:val="102" w:hRule="atLeast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28"/>
              <w:ind w:left="142" w:right="2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x-none"/>
              </w:rPr>
              <w:t>Специальная оценка условий труда на рабочих местах работников Пятигорского транспортного участка Южного филиала АО «ТК РусГидро»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Рабочее место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 w:eastAsia="x-none"/>
              </w:rPr>
              <w:t>13</w:t>
            </w:r>
          </w:p>
        </w:tc>
      </w:tr>
    </w:tbl>
    <w:p>
      <w:pPr>
        <w:pStyle w:val="Heading4"/>
        <w:numPr>
          <w:ilvl w:val="0"/>
        </w:numPr>
        <w:spacing w:before="113" w:after="113"/>
        <w:ind w:left="0" w:right="0" w:firstLine="709"/>
        <w:rPr>
          <w:lang w:val="ru-RU"/>
        </w:rPr>
      </w:pPr>
      <w:r>
        <w:rPr/>
        <w:t xml:space="preserve">2.2. Требования к объемам и срокам </w:t>
      </w:r>
      <w:r>
        <w:rPr>
          <w:lang w:val="ru-RU"/>
        </w:rPr>
        <w:t>оказания услуг</w:t>
      </w:r>
      <w:bookmarkEnd w:id="11"/>
      <w:r>
        <w:rPr>
          <w:lang w:val="ru-RU"/>
        </w:rPr>
        <w:t>.</w:t>
      </w:r>
    </w:p>
    <w:tbl>
      <w:tblPr>
        <w:tblW w:w="9573" w:type="dxa"/>
        <w:jc w:val="left"/>
        <w:tblInd w:w="1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3292"/>
        <w:gridCol w:w="2653"/>
        <w:gridCol w:w="3019"/>
      </w:tblGrid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4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 w:val="24"/>
                <w:szCs w:val="24"/>
              </w:rPr>
              <w:t>ОКПД2 71.20.19.130 «Оказание услуг по проведению специальной оценки условий труда на рабочих местах работников Пятигорского транспортного участка Южного филиала АО «ТК РусГидро»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 по 31.12.202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701" w:right="566" w:gutter="0" w:header="68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</w:numPr>
        <w:ind w:left="0" w:right="0" w:firstLine="709"/>
        <w:rPr/>
      </w:pPr>
      <w:bookmarkStart w:id="12" w:name="sub_204_Копия_1_Копия_1"/>
      <w:bookmarkEnd w:id="12"/>
      <w:r>
        <w:rPr/>
        <w:t xml:space="preserve">2.3. </w:t>
      </w:r>
      <w:bookmarkStart w:id="13" w:name="_Toc51339698"/>
      <w:bookmarkStart w:id="14" w:name="_Toc54643709"/>
      <w:bookmarkStart w:id="15" w:name="_Toc54643708"/>
      <w:bookmarkStart w:id="16" w:name="_Toc46743511"/>
      <w:r>
        <w:rPr/>
        <w:t xml:space="preserve">Требования к </w:t>
      </w:r>
      <w:bookmarkEnd w:id="16"/>
      <w:r>
        <w:rPr>
          <w:lang w:val="ru-RU"/>
        </w:rPr>
        <w:t>качеству услуг</w:t>
      </w:r>
      <w:bookmarkEnd w:id="15"/>
      <w:r>
        <w:rPr>
          <w:lang w:val="ru-RU"/>
        </w:rPr>
        <w:t>.</w:t>
      </w:r>
      <w:bookmarkEnd w:id="13"/>
      <w:bookmarkEnd w:id="14"/>
    </w:p>
    <w:p>
      <w:pPr>
        <w:pStyle w:val="Normal"/>
        <w:ind w:left="0" w:right="0" w:firstLine="709"/>
        <w:jc w:val="both"/>
        <w:rPr/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sz w:val="24"/>
          <w:szCs w:val="24"/>
          <w:lang w:eastAsia="x-none"/>
        </w:rPr>
        <w:t>ОКПД2 71.20.19.130 «Оказание услуг по проведению специальной оценки условий труда на рабочих местах работников Пятигорского транспортного участка Южного филиала АО «ТК РусГидро».</w:t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bCs/>
        </w:rPr>
      </w:pPr>
      <w:r>
        <w:rPr>
          <w:bCs/>
          <w:sz w:val="24"/>
          <w:szCs w:val="24"/>
        </w:rPr>
        <w:t>Таблица </w:t>
      </w:r>
      <w:r>
        <w:rPr>
          <w:bCs/>
          <w:sz w:val="24"/>
          <w:szCs w:val="24"/>
          <w:lang w:val="ru-RU"/>
        </w:rPr>
        <w:t>2</w:t>
      </w:r>
      <w:r>
        <w:rPr>
          <w:bCs/>
          <w:sz w:val="24"/>
          <w:szCs w:val="24"/>
        </w:rPr>
        <w:t xml:space="preserve">. Требования к </w:t>
      </w:r>
      <w:r>
        <w:rPr>
          <w:bCs/>
          <w:sz w:val="24"/>
          <w:szCs w:val="24"/>
          <w:lang w:val="ru-RU"/>
        </w:rPr>
        <w:t>качеству услуг.</w:t>
      </w:r>
    </w:p>
    <w:tbl>
      <w:tblPr>
        <w:tblW w:w="1502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7840"/>
        <w:gridCol w:w="3178"/>
        <w:gridCol w:w="3131"/>
      </w:tblGrid>
      <w:tr>
        <w:trPr/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7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bookmarkStart w:id="17" w:name="_Toc53499667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17"/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rFonts w:cs="Times New Roman"/>
                <w:b/>
                <w:bCs/>
                <w:kern w:val="0"/>
                <w:lang w:val="ru-RU" w:eastAsia="x-none" w:bidi="ar-SA"/>
              </w:rPr>
              <w:t>1.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527" w:hRule="atLeast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1.1.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14" w:right="0" w:hanging="1199"/>
              <w:contextualSpacing/>
              <w:jc w:val="right"/>
              <w:rPr>
                <w:rFonts w:ascii="Times New Roman" w:hAnsi="Times New Roman" w:cs="Times New Roman"/>
                <w:kern w:val="0"/>
                <w:lang w:val="ru-RU" w:eastAsia="x-none" w:bidi="ar-SA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оказывать услуги в соответствии с Федеральным законом  от 28.12.2013 № 426  "О специальной оценке условий труда", ст. 212 ТК РФ.</w:t>
            </w: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2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2"/>
                <w:sz w:val="24"/>
                <w:szCs w:val="24"/>
                <w:lang w:val="ru-RU" w:eastAsia="ru-RU" w:bidi="ar-SA"/>
              </w:rPr>
              <w:t>требованиям, по форме Технического предложения, установленной в Документации о</w:t>
            </w:r>
          </w:p>
          <w:p>
            <w:pPr>
              <w:pStyle w:val="Normal"/>
              <w:widowControl w:val="false"/>
              <w:suppressAutoHyphens w:val="true"/>
              <w:spacing w:lineRule="atLeast" w:line="100"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bCs/>
                <w:i/>
                <w:iCs/>
                <w:kern w:val="2"/>
                <w:sz w:val="24"/>
                <w:szCs w:val="24"/>
                <w:lang w:val="ru-RU" w:eastAsia="ru-RU" w:bidi="ar-SA"/>
              </w:rPr>
              <w:t>закупке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14" w:right="0" w:hanging="1199"/>
              <w:contextualSpacing/>
              <w:jc w:val="right"/>
              <w:rPr>
                <w:rFonts w:ascii="Times New Roman" w:hAnsi="Times New Roman" w:cs="Times New Roman"/>
                <w:kern w:val="0"/>
                <w:lang w:val="ru-RU" w:eastAsia="x-none" w:bidi="ar-SA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7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у Исполнителя указания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требованию Заказчика Исполнитель обязан предоставить копию Устава организации.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1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x-none" w:bidi="ar-SA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hd w:val="clear" w:fill="FFFFFF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наличие аккредитации на осуществление деятельности, предусматривающей выполнение работ (услуг) по лабораторным исследованиям (испытаниям) и измерениям факторов производственной среды в соответствии с Федеральным законом от 28 декабря 2013 года №412-ФЗ "Об аккредитации в национальной системе аккредитации".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7"/>
              <w:keepNext w:val="true"/>
              <w:widowControl w:val="false"/>
              <w:shd w:val="clear" w:fill="FFFFFF"/>
              <w:suppressAutoHyphens w:val="true"/>
              <w:spacing w:before="0" w:after="0"/>
              <w:ind w:left="44" w:right="0" w:hanging="0"/>
              <w:jc w:val="left"/>
              <w:rPr>
                <w:rFonts w:ascii="Times New Roman" w:hAnsi="Times New Roman" w:cs="Times New Roman"/>
                <w:i/>
                <w:i/>
                <w:iCs/>
              </w:rPr>
            </w:pPr>
            <w:r>
              <w:rPr/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1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x-none" w:bidi="ar-SA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7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hd w:val="clear" w:fill="FFFFFF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Исполнитель должен располагать персоналом, помещениями, оборудованием, системами и вспомогательными службами, необходимыми для управления лабораторной деятельностью и для ее осуществления и соответствовать требованиям межгосударственного стандарта ГОСТ ISO/IEC 17025-2019 «Общие требования к компетентности испытательных и калибровочных лабораторий» (ISO/IEC 17025:2017, IDT).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7"/>
              <w:keepNext w:val="true"/>
              <w:widowControl w:val="false"/>
              <w:shd w:val="clear" w:fill="FFFFFF"/>
              <w:suppressAutoHyphens w:val="true"/>
              <w:spacing w:before="0" w:after="0"/>
              <w:ind w:left="44" w:right="0" w:hanging="0"/>
              <w:jc w:val="left"/>
              <w:rPr>
                <w:rFonts w:ascii="Times New Roman" w:hAnsi="Times New Roman" w:cs="Times New Roman"/>
                <w:i/>
                <w:i/>
                <w:iCs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i/>
                <w:iCs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2"/>
                <w:numId w:val="5"/>
              </w:numPr>
              <w:suppressAutoHyphens w:val="true"/>
              <w:spacing w:before="60" w:after="60"/>
              <w:ind w:left="121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x-none" w:bidi="ar-SA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</w:r>
          </w:p>
        </w:tc>
        <w:tc>
          <w:tcPr>
            <w:tcW w:w="7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Исполнитель несет ответственность за деятельность, осуществляемую во всех местах ее постоянного размещения, вне мест ее постоянного размещения, на временных или передвижных площадях и на объектах Заказчика.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rFonts w:cs="Times New Roman"/>
                <w:b/>
                <w:bCs/>
                <w:kern w:val="0"/>
                <w:lang w:val="ru-RU" w:eastAsia="x-none" w:bidi="ar-SA"/>
              </w:rPr>
              <w:t>1.2.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оказать экспертную помощь в подготовке организационно-распорядительных документов по проведению СОУТ, а также в составлении перечня рабочих мест, подлежащих СОУТ.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1224" w:right="0" w:firstLine="708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1.2.2.</w:t>
            </w:r>
          </w:p>
        </w:tc>
        <w:tc>
          <w:tcPr>
            <w:tcW w:w="7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принимает на себя обязательства на выполнение инструментальных измерений и оценки вредных и (или) опасных производственных факторов на рабочих местах Заказчика с учетом предложений работников, сбором необходимых сведений, а также с оформлением результатов измерений в виде официальных протоколов, оформленных в соответствии с требованиями, предъявляемыми Законодательством РФ к данным протоколам.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1224" w:right="0" w:firstLine="708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</w:r>
          </w:p>
        </w:tc>
      </w:tr>
      <w:tr>
        <w:trPr/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rFonts w:cs="Times New Roman"/>
                <w:b/>
                <w:bCs/>
                <w:kern w:val="0"/>
                <w:lang w:val="ru-RU" w:eastAsia="x-none" w:bidi="ar-SA"/>
              </w:rPr>
              <w:t>1.3.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Лаборатория Исполнителя должна иметь оборудование (включая средства измерения, программное обеспечение, эталоны, стандартные образцы, справочные данные, реактивы, расходные материалы или вспомогательные устройства), которые необходимы для надлежащего осуществления лабораторной деятельности и которое может повлиять на ее результаты.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1.3.2.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Лаборатория Исполнителя должна иметь процедуры обращения с оборудованием, его транспортировки, хранения, эксплуатации и планового обслуживания в целях обеспечения надлежащего функционирования и предотвращения загрязнения или повреждения.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1.3.3.</w:t>
            </w:r>
          </w:p>
        </w:tc>
        <w:tc>
          <w:tcPr>
            <w:tcW w:w="7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Оборудование, используемое для измерений, должно обеспечивать точность и/или неопределенность измерений, требуемые для обеспечения достоверного результата.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1.4.</w:t>
            </w:r>
          </w:p>
        </w:tc>
        <w:tc>
          <w:tcPr>
            <w:tcW w:w="7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7740" w:leader="none"/>
              </w:tabs>
              <w:suppressAutoHyphens w:val="true"/>
              <w:spacing w:before="0" w:after="0"/>
              <w:ind w:left="0" w:right="0" w:hanging="0"/>
              <w:contextualSpacing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Требования к персоналу Исполнителя.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1.4.1.</w:t>
            </w:r>
          </w:p>
        </w:tc>
        <w:tc>
          <w:tcPr>
            <w:tcW w:w="7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Исполнитель обязан обеспечить наличие в организации не менее пяти экспертов, работающих по трудовому договору и имеющих сертификат эксперта на право выполнения работ по СОУТ,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/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</w:t>
            </w:r>
          </w:p>
        </w:tc>
        <w:tc>
          <w:tcPr>
            <w:tcW w:w="7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2.1.</w:t>
            </w:r>
          </w:p>
        </w:tc>
        <w:tc>
          <w:tcPr>
            <w:tcW w:w="7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2.1.1.</w:t>
            </w:r>
          </w:p>
        </w:tc>
        <w:tc>
          <w:tcPr>
            <w:tcW w:w="7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предоставить на бумажном и электронном носителях отчет о проведении СОУТ на рабочих местах, содержащий: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сведения об организации, проводящей СОУТ, с приложением копий документов, подтверждающих ее соответствие требованиям, установленным статьей 19 Федерального закона от 28.12.2013 № 426-ФЗ «О специальной оценке условий труда»;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перечень рабочих мест, на которых проводилась СОУТ, с указанием вредных и (или) опасных производственных факторов, которые идентифицированы на данных рабочих местах;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опросы и учет предложений работников;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карты специальной оценки условий труда, содержащие сведения об установленном экспертом организации, проводящей СОУТ, классе (подклассе) условий труда на конкретных рабочих местах;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протоколы проведения исследований (испытаний) и измерений идентифицированных вредных и (или) опасных производственных факторов;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сводная ведомость специальной оценки условий труда;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перечень мероприятий по улучшению условий и охраны труда работников, на рабочих местах которых проводилась СОУТ;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заключения эксперта организации, проводящей СОУТ;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Декларация (при необходимости).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/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2.2.</w:t>
            </w:r>
          </w:p>
        </w:tc>
        <w:tc>
          <w:tcPr>
            <w:tcW w:w="7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2.2.1.</w:t>
            </w:r>
          </w:p>
        </w:tc>
        <w:tc>
          <w:tcPr>
            <w:tcW w:w="7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 принимает оказанные услуги (их результаты) по акту об оказании услуг, а при обнаружении отступлений, ухудшающих результат оказанных услуг, или иных недостатков в услугах заявить об этом Исполнителю, путем предоставления письменного обоснованного и мотивированного отказа от подписания акта об оказании услуг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/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2.3.</w:t>
            </w:r>
          </w:p>
        </w:tc>
        <w:tc>
          <w:tcPr>
            <w:tcW w:w="7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соисполнителем) и его обязательствам,  влияющим на исполнение договора.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/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2.3.1.</w:t>
            </w:r>
          </w:p>
        </w:tc>
        <w:tc>
          <w:tcPr>
            <w:tcW w:w="7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момент подписания Договора и в течение всего срока его действия Исполнитель подтверждает наличие всех требуемых по законодательству Российской Федерации допусков, разрешений, аттестации аккредитации испытательной лаборатории по проведению специальной оценки условий труда.</w:t>
            </w:r>
          </w:p>
        </w:tc>
        <w:tc>
          <w:tcPr>
            <w:tcW w:w="31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iCs/>
              </w:rPr>
            </w:pPr>
            <w:r>
              <w:rPr/>
            </w:r>
          </w:p>
        </w:tc>
        <w:tc>
          <w:tcPr>
            <w:tcW w:w="3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4335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Heading1"/>
        <w:keepLines/>
        <w:numPr>
          <w:ilvl w:val="0"/>
        </w:numPr>
        <w:spacing w:before="113" w:after="113"/>
        <w:ind w:left="0" w:right="0"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</w:t>
      </w:r>
      <w:bookmarkStart w:id="18" w:name="_Toc54643710"/>
      <w:bookmarkStart w:id="19" w:name="_Toc53393312"/>
      <w:bookmarkStart w:id="20" w:name="_Toc533959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19"/>
      <w:bookmarkEnd w:id="20"/>
      <w:r>
        <w:rPr>
          <w:sz w:val="24"/>
          <w:szCs w:val="24"/>
          <w:lang w:val="ru-RU"/>
        </w:rPr>
        <w:t xml:space="preserve"> на этапе закупки</w:t>
      </w:r>
      <w:bookmarkEnd w:id="18"/>
      <w:r>
        <w:rPr>
          <w:sz w:val="24"/>
          <w:szCs w:val="24"/>
          <w:lang w:val="ru-RU"/>
        </w:rPr>
        <w:t>.</w:t>
      </w:r>
    </w:p>
    <w:p>
      <w:pPr>
        <w:pStyle w:val="Normal"/>
        <w:jc w:val="both"/>
        <w:rPr/>
      </w:pPr>
      <w:r>
        <w:rPr>
          <w:color w:val="000000"/>
        </w:rPr>
        <w:t xml:space="preserve">      </w:t>
      </w:r>
      <w:r>
        <w:rPr>
          <w:color w:val="000000"/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iCs/>
          <w:color w:val="000000"/>
          <w:sz w:val="24"/>
          <w:szCs w:val="24"/>
          <w:lang w:eastAsia="x-none"/>
        </w:rPr>
        <w:t>3.2. Дополнительные документы по ценообразованию в состав заявки Участника не включаются.</w:t>
      </w:r>
    </w:p>
    <w:p>
      <w:pPr>
        <w:pStyle w:val="Heading1"/>
        <w:numPr>
          <w:ilvl w:val="0"/>
        </w:numPr>
        <w:tabs>
          <w:tab w:val="clear" w:pos="0"/>
        </w:tabs>
        <w:ind w:left="0" w:right="0" w:hanging="0"/>
        <w:rPr>
          <w:rStyle w:val="Style8"/>
          <w:b/>
          <w:i w:val="false"/>
          <w:i w:val="false"/>
          <w:shd w:fill="auto" w:val="clear"/>
          <w:lang w:val="ru-RU"/>
        </w:rPr>
      </w:pPr>
      <w:r>
        <w:rPr>
          <w:b/>
          <w:i w:val="false"/>
          <w:shd w:fill="auto" w:val="clear"/>
          <w:lang w:val="ru-RU"/>
        </w:rPr>
      </w:r>
    </w:p>
    <w:p>
      <w:pPr>
        <w:pStyle w:val="Normal"/>
        <w:tabs>
          <w:tab w:val="clear" w:pos="708"/>
        </w:tabs>
        <w:ind w:left="0" w:right="0" w:hanging="0"/>
        <w:rPr>
          <w:rStyle w:val="Style8"/>
          <w:b/>
          <w:i w:val="false"/>
          <w:i w:val="false"/>
          <w:shd w:fill="auto" w:val="clear"/>
          <w:lang w:val="ru-RU"/>
        </w:rPr>
      </w:pPr>
      <w:r>
        <w:rPr>
          <w:b/>
          <w:i w:val="false"/>
          <w:shd w:fill="auto" w:val="clear"/>
          <w:lang w:val="ru-RU"/>
        </w:rPr>
      </w:r>
    </w:p>
    <w:p>
      <w:pPr>
        <w:pStyle w:val="Normal"/>
        <w:tabs>
          <w:tab w:val="clear" w:pos="708"/>
        </w:tabs>
        <w:ind w:left="0" w:right="0" w:hanging="0"/>
        <w:rPr>
          <w:rStyle w:val="Style8"/>
          <w:b/>
          <w:i w:val="false"/>
          <w:i w:val="false"/>
          <w:shd w:fill="auto" w:val="clear"/>
          <w:lang w:val="ru-RU"/>
        </w:rPr>
      </w:pPr>
      <w:r>
        <w:rPr>
          <w:b/>
          <w:i w:val="false"/>
          <w:shd w:fill="auto" w:val="clear"/>
          <w:lang w:val="ru-RU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Ведущий инженер по охране труда                                                             Васильева А.А.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и безопасности движения</w:t>
        <w:tab/>
        <w:tab/>
        <w:tab/>
        <w:t xml:space="preserve">                      </w:t>
      </w:r>
    </w:p>
    <w:sectPr>
      <w:headerReference w:type="default" r:id="rId6"/>
      <w:headerReference w:type="first" r:id="rId7"/>
      <w:type w:val="nextPage"/>
      <w:pgSz w:w="11906" w:h="16838"/>
      <w:pgMar w:left="1701" w:right="707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pPr>
      <w:numPr>
        <w:ilvl w:val="0"/>
        <w:numId w:val="0"/>
      </w:numPr>
      <w:ind w:left="5038" w:right="0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ind w:left="1224" w:right="0" w:hanging="504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tabs>
        <w:tab w:val="clear" w:pos="708"/>
        <w:tab w:val="left" w:pos="0" w:leader="none"/>
      </w:tabs>
      <w:spacing w:before="120" w:after="60"/>
      <w:ind w:left="1224" w:right="0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1224" w:right="0" w:hanging="504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1">
    <w:name w:val="Гиперссылка1"/>
    <w:qFormat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6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2">
    <w:name w:val="Подпункт Знак1"/>
    <w:link w:val="Style21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29"/>
    <w:qFormat/>
    <w:rPr>
      <w:sz w:val="26"/>
      <w:szCs w:val="26"/>
    </w:rPr>
  </w:style>
  <w:style w:type="character" w:styleId="31">
    <w:name w:val="УРОВЕНЬ_Абзац_тип3 Знак"/>
    <w:link w:val="35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3">
    <w:name w:val="УРОВЕНЬ_1. Знак"/>
    <w:link w:val="110"/>
    <w:qFormat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14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>
    <w:name w:val="index heading11"/>
    <w:basedOn w:val="14"/>
    <w:qFormat/>
    <w:pPr/>
    <w:rPr/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>
    <w:name w:val="index heading111"/>
    <w:basedOn w:val="14"/>
    <w:qFormat/>
    <w:pPr/>
    <w:rPr/>
  </w:style>
  <w:style w:type="paragraph" w:styleId="Caption111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111">
    <w:name w:val="index heading1111"/>
    <w:basedOn w:val="14"/>
    <w:qFormat/>
    <w:pPr/>
    <w:rPr/>
  </w:style>
  <w:style w:type="paragraph" w:styleId="Style17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8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5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>
    <w:name w:val="Подпункт"/>
    <w:basedOn w:val="Normal"/>
    <w:link w:val="12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hd w:val="clear" w:fill="FFFFFF"/>
      <w:tabs>
        <w:tab w:val="clear" w:pos="708"/>
        <w:tab w:val="left" w:pos="560" w:leader="none"/>
        <w:tab w:val="right" w:pos="9465" w:leader="dot"/>
      </w:tabs>
      <w:spacing w:before="120" w:after="0"/>
      <w:jc w:val="both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tabs>
        <w:tab w:val="clear" w:pos="708"/>
        <w:tab w:val="left" w:pos="1120" w:leader="none"/>
        <w:tab w:val="right" w:pos="9465" w:leader="dot"/>
      </w:tabs>
      <w:ind w:left="280" w:right="0" w:hanging="0"/>
    </w:pPr>
    <w:rPr>
      <w:rFonts w:cs="Calibri"/>
      <w:sz w:val="20"/>
      <w:szCs w:val="20"/>
    </w:rPr>
  </w:style>
  <w:style w:type="paragraph" w:styleId="Style22">
    <w:name w:val="Раздел регламента"/>
    <w:basedOn w:val="Normal"/>
    <w:qFormat/>
    <w:pPr/>
    <w:rPr/>
  </w:style>
  <w:style w:type="paragraph" w:styleId="Style23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7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shd w:val="clear" w:fill="FFFFFF"/>
      <w:tabs>
        <w:tab w:val="clear" w:pos="708"/>
        <w:tab w:val="left" w:pos="1120" w:leader="none"/>
        <w:tab w:val="right" w:pos="9465" w:leader="none"/>
      </w:tabs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4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5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>
    <w:name w:val="Подподпункт"/>
    <w:basedOn w:val="Style21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0">
    <w:name w:val="УРОВЕНЬ_(а)"/>
    <w:basedOn w:val="ListParagraph"/>
    <w:qFormat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>
    <w:name w:val="УРОВЕНЬ_Абзац_тип3"/>
    <w:basedOn w:val="ListParagraph"/>
    <w:link w:val="31"/>
    <w:qFormat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>
    <w:name w:val="УРОВЕНЬ_Подпись"/>
    <w:basedOn w:val="ListParagraph"/>
    <w:qFormat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0">
    <w:name w:val="УРОВЕНЬ_1."/>
    <w:basedOn w:val="ListParagraph"/>
    <w:link w:val="13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jc w:val="center"/>
    </w:pPr>
    <w:rPr>
      <w:b/>
      <w:bCs/>
    </w:rPr>
  </w:style>
  <w:style w:type="numbering" w:styleId="111">
    <w:name w:val="Стиль1"/>
    <w:qFormat/>
  </w:style>
  <w:style w:type="numbering" w:styleId="29">
    <w:name w:val="Стиль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AlterOffice/3.4.0.9$Linux_X86_64 LibreOffice_project/b8daf9e823b1a5463a2f48435ddc2e8696e7d4fc</Application>
  <AppVersion>15.0000</AppVersion>
  <Pages>9</Pages>
  <Words>1130</Words>
  <Characters>7827</Characters>
  <CharactersWithSpaces>8901</CharactersWithSpaces>
  <Paragraphs>165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2025-09-04T10:30:00Z</dcterms:created>
  <dc:creator>Быстров Олег Геннадьевич</dc:creator>
  <dc:description/>
  <dc:language>ru-RU</dc:language>
  <cp:lastModifiedBy>schigarevnn@corp.gidroogk.com</cp:lastModifiedBy>
  <cp:lastPrinted>2025-09-04T09:49:00Z</cp:lastPrinted>
  <dcterms:modified xsi:type="dcterms:W3CDTF">2026-07-06T15:57:56Z</dcterms:modified>
  <cp:revision>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