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0" w:afterAutospacing="0" w:after="0"/>
        <w:jc w:val="right"/>
        <w:rPr>
          <w:rFonts w:ascii="Times New Roman" w:hAnsi="Times New Roman" w:cs="Times New Roman"/>
          <w:b/>
          <w:bCs/>
        </w:rPr>
      </w:pPr>
      <w:r>
        <w:rPr>
          <w:rFonts w:eastAsia="Times New Roman" w:cs="Times New Roman"/>
          <w:b/>
          <w:bCs/>
          <w:color w:val="000000" w:themeColor="dark1"/>
        </w:rPr>
        <w:t>"Утверждено"</w:t>
      </w:r>
    </w:p>
    <w:p>
      <w:pPr>
        <w:pStyle w:val="NormalWeb"/>
        <w:spacing w:beforeAutospacing="0" w:before="0" w:afterAutospacing="0" w:after="0"/>
        <w:jc w:val="right"/>
        <w:rPr>
          <w:rFonts w:ascii="Times New Roman" w:hAnsi="Times New Roman" w:cs="Times New Roman"/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000000" w:themeColor="dark1"/>
        </w:rPr>
        <w:t>Заместитель Генерального директора</w:t>
      </w:r>
    </w:p>
    <w:p>
      <w:pPr>
        <w:pStyle w:val="NormalWeb"/>
        <w:spacing w:beforeAutospacing="0" w:before="0" w:afterAutospacing="0" w:after="0"/>
        <w:jc w:val="right"/>
        <w:rPr>
          <w:rFonts w:ascii="Times New Roman" w:hAnsi="Times New Roman" w:cs="Times New Roman"/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000000" w:themeColor="dark1"/>
        </w:rPr>
        <w:t>по управлению ресурсами</w:t>
      </w:r>
    </w:p>
    <w:p>
      <w:pPr>
        <w:pStyle w:val="NormalWeb"/>
        <w:spacing w:beforeAutospacing="0" w:before="0" w:afterAutospacing="0" w:after="0"/>
        <w:jc w:val="right"/>
        <w:rPr>
          <w:rFonts w:ascii="Times New Roman" w:hAnsi="Times New Roman" w:cs="Times New Roman"/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000000" w:themeColor="dark1"/>
        </w:rPr>
        <w:t>АО "Сахаэнерго"</w:t>
      </w:r>
    </w:p>
    <w:p>
      <w:pPr>
        <w:pStyle w:val="NormalWeb"/>
        <w:spacing w:beforeAutospacing="0" w:before="0" w:afterAutospacing="0" w:after="0"/>
        <w:jc w:val="right"/>
        <w:rPr>
          <w:rFonts w:ascii="Times New Roman" w:hAnsi="Times New Roman" w:cs="Times New Roman"/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000000" w:themeColor="dark1"/>
        </w:rPr>
        <w:t>____________________ Д.А. Федоров</w:t>
      </w:r>
    </w:p>
    <w:p>
      <w:pPr>
        <w:pStyle w:val="NormalWeb"/>
        <w:spacing w:beforeAutospacing="0" w:before="0" w:afterAutospacing="0" w:after="0"/>
        <w:jc w:val="right"/>
        <w:rPr>
          <w:rFonts w:ascii="Times New Roman" w:hAnsi="Times New Roman" w:cs="Times New Roman"/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000000" w:themeColor="dark1"/>
        </w:rPr>
        <w:t>"____" _________________ 2026г.</w:t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spacing w:lineRule="auto" w:line="276"/>
        <w:jc w:val="center"/>
        <w:rPr/>
      </w:pPr>
      <w:r>
        <w:rPr>
          <w:rFonts w:eastAsia="Calibri"/>
          <w:b/>
          <w:sz w:val="26"/>
          <w:szCs w:val="26"/>
        </w:rPr>
        <w:t>Технические требования на оказания услуг</w:t>
      </w:r>
    </w:p>
    <w:p>
      <w:pPr>
        <w:pStyle w:val="Normal"/>
        <w:keepNext w:val="true"/>
        <w:keepLines/>
        <w:spacing w:lineRule="auto" w:line="276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spacing w:lineRule="auto" w:line="276"/>
        <w:jc w:val="center"/>
        <w:rPr/>
      </w:pPr>
      <w:r>
        <w:rPr>
          <w:rFonts w:eastAsia="Calibri"/>
          <w:b/>
          <w:sz w:val="26"/>
          <w:szCs w:val="26"/>
        </w:rPr>
        <w:t xml:space="preserve">«ОКПД2 50.40.19.900 Перевозка груза по маршруту </w:t>
      </w:r>
      <w:r>
        <w:rPr>
          <w:rFonts w:eastAsia="Calibri"/>
          <w:b/>
          <w:sz w:val="26"/>
          <w:szCs w:val="26"/>
        </w:rPr>
        <w:t>п.Усть-Мая</w:t>
      </w:r>
      <w:r>
        <w:rPr>
          <w:rFonts w:eastAsia="Calibri"/>
          <w:b/>
          <w:sz w:val="26"/>
          <w:szCs w:val="26"/>
        </w:rPr>
        <w:t xml:space="preserve"> — </w:t>
      </w:r>
      <w:r>
        <w:rPr>
          <w:rFonts w:eastAsia="Calibri"/>
          <w:b/>
          <w:sz w:val="26"/>
          <w:szCs w:val="26"/>
        </w:rPr>
        <w:t>с.Чагда</w:t>
      </w:r>
      <w:r>
        <w:rPr>
          <w:rFonts w:eastAsia="Calibri"/>
          <w:b/>
          <w:sz w:val="26"/>
          <w:szCs w:val="26"/>
        </w:rPr>
        <w:t xml:space="preserve"> </w:t>
      </w:r>
    </w:p>
    <w:p>
      <w:pPr>
        <w:pStyle w:val="Normal"/>
        <w:spacing w:lineRule="auto" w:line="276"/>
        <w:jc w:val="center"/>
        <w:rPr/>
      </w:pPr>
      <w:r>
        <w:rPr>
          <w:rFonts w:eastAsia="Calibri"/>
          <w:b/>
          <w:sz w:val="26"/>
          <w:szCs w:val="26"/>
        </w:rPr>
        <w:t xml:space="preserve">для нужд </w:t>
      </w:r>
      <w:r>
        <w:rPr>
          <w:rFonts w:eastAsia="Calibri"/>
          <w:b/>
          <w:sz w:val="26"/>
          <w:szCs w:val="26"/>
        </w:rPr>
        <w:t>Производственного центра</w:t>
      </w:r>
      <w:r>
        <w:rPr>
          <w:rFonts w:eastAsia="Calibri"/>
          <w:b/>
          <w:sz w:val="28"/>
          <w:szCs w:val="28"/>
        </w:rPr>
        <w:t xml:space="preserve"> АО «Сахаэнерго»</w:t>
      </w:r>
    </w:p>
    <w:p>
      <w:pPr>
        <w:pStyle w:val="Normal"/>
        <w:spacing w:lineRule="auto" w:line="276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spacing w:lineRule="auto" w:line="276"/>
        <w:jc w:val="center"/>
        <w:rPr/>
      </w:pPr>
      <w:r>
        <w:rPr>
          <w:rFonts w:eastAsia="Calibri"/>
          <w:b w:val="false"/>
          <w:bCs w:val="false"/>
          <w:sz w:val="28"/>
          <w:szCs w:val="28"/>
        </w:rPr>
        <w:t>Лот № _______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-ЭКСП ПРОД-2026-СахаЭ</w:t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100" w:charSpace="0"/>
        </w:sectPr>
        <w:pStyle w:val="Normal"/>
        <w:keepNext w:val="true"/>
        <w:keepLines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sz w:val="26"/>
              <w:szCs w:val="26"/>
            </w:rPr>
          </w:pPr>
          <w:r>
            <w:fldChar w:fldCharType="begin"/>
          </w:r>
          <w:r>
            <w:rPr>
              <w:rStyle w:val="Style14"/>
            </w:rPr>
            <w:instrText xml:space="preserve"> TOC \o "1-4" \h</w:instrText>
          </w:r>
          <w:r>
            <w:rPr>
              <w:rStyle w:val="Style14"/>
            </w:rPr>
            <w:fldChar w:fldCharType="separate"/>
          </w:r>
          <w:hyperlink w:anchor="_Toc54643694" w:tgtFrame="#_Toc54643694">
            <w:r>
              <w:rPr>
                <w:rStyle w:val="Style14"/>
              </w:rPr>
              <w:t>1.</w:t>
            </w:r>
          </w:hyperlink>
          <w:hyperlink w:anchor="_Toc54643694" w:tgtFrame="#_Toc5464369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b w:val="false"/>
                <w:bCs w:val="false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54643694" w:tgtFrame="#_Toc5464369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end"/>
            </w:r>
          </w:hyperlink>
          <w:hyperlink w:anchor="_Toc54643694" w:tgtFrame="#_Toc5464369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sz w:val="26"/>
              <w:szCs w:val="26"/>
            </w:rPr>
          </w:pPr>
          <w:hyperlink w:anchor="_Toc54643695" w:tgtFrame="#_Toc54643695">
            <w:r>
              <w:rPr>
                <w:rStyle w:val="Style14"/>
                <w:iCs/>
                <w:sz w:val="24"/>
                <w:szCs w:val="24"/>
              </w:rPr>
              <w:t>1.1.</w:t>
            </w:r>
          </w:hyperlink>
          <w:hyperlink w:anchor="_Toc54643695" w:tgtFrame="#_Toc5464369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54643695" w:tgtFrame="#_Toc5464369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Обозначения и сокращения</w:t>
            </w:r>
            <w:r>
              <w:rPr>
                <w:webHidden/>
              </w:rPr>
              <w:fldChar w:fldCharType="end"/>
            </w:r>
          </w:hyperlink>
          <w:hyperlink w:anchor="_Toc54643695" w:tgtFrame="#_Toc5464369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sz w:val="26"/>
              <w:szCs w:val="26"/>
            </w:rPr>
          </w:pPr>
          <w:hyperlink w:anchor="_Toc54643696" w:tgtFrame="#_Toc54643696">
            <w:r>
              <w:rPr>
                <w:rStyle w:val="Style14"/>
                <w:iCs/>
                <w:sz w:val="24"/>
                <w:szCs w:val="24"/>
              </w:rPr>
              <w:t>1.2.</w:t>
            </w:r>
          </w:hyperlink>
          <w:hyperlink w:anchor="_Toc54643696" w:tgtFrame="#_Toc5464369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54643696" w:tgtFrame="#_Toc5464369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Наименование закупаемой продукции</w:t>
            </w:r>
            <w:r>
              <w:rPr>
                <w:webHidden/>
              </w:rPr>
              <w:fldChar w:fldCharType="end"/>
            </w:r>
          </w:hyperlink>
          <w:hyperlink w:anchor="_Toc54643696" w:tgtFrame="#_Toc5464369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sz w:val="26"/>
              <w:szCs w:val="26"/>
            </w:rPr>
          </w:pPr>
          <w:hyperlink w:anchor="_Toc54643697" w:tgtFrame="#_Toc54643697">
            <w:r>
              <w:rPr>
                <w:rStyle w:val="Style14"/>
                <w:iCs/>
                <w:sz w:val="24"/>
                <w:szCs w:val="24"/>
              </w:rPr>
              <w:t>1.3.</w:t>
            </w:r>
          </w:hyperlink>
          <w:hyperlink w:anchor="_Toc54643697" w:tgtFrame="#_Toc5464369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54643697" w:tgtFrame="#_Toc5464369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Цель оказания услуг</w:t>
            </w:r>
            <w:r>
              <w:rPr>
                <w:webHidden/>
              </w:rPr>
              <w:fldChar w:fldCharType="end"/>
            </w:r>
          </w:hyperlink>
          <w:hyperlink w:anchor="_Toc54643697" w:tgtFrame="#_Toc5464369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sz w:val="26"/>
              <w:szCs w:val="26"/>
            </w:rPr>
          </w:pPr>
          <w:hyperlink w:anchor="_Toc54643702" w:tgtFrame="#_Toc54643702">
            <w:r>
              <w:rPr>
                <w:rStyle w:val="Style14"/>
              </w:rPr>
              <w:t>2.</w:t>
            </w:r>
          </w:hyperlink>
          <w:hyperlink w:anchor="_Toc54643702" w:tgtFrame="#_Toc5464370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b w:val="false"/>
                <w:bCs w:val="false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54643702" w:tgtFrame="#_Toc5464370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end"/>
            </w:r>
          </w:hyperlink>
          <w:hyperlink w:anchor="_Toc54643702" w:tgtFrame="#_Toc5464370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sz w:val="26"/>
              <w:szCs w:val="26"/>
            </w:rPr>
          </w:pPr>
          <w:hyperlink w:anchor="_Toc54643703" w:tgtFrame="#_Toc54643703">
            <w:r>
              <w:rPr>
                <w:rStyle w:val="Style14"/>
                <w:iCs/>
                <w:sz w:val="24"/>
                <w:szCs w:val="24"/>
              </w:rPr>
              <w:t>2.1.</w:t>
            </w:r>
          </w:hyperlink>
          <w:hyperlink w:anchor="_Toc54643703" w:tgtFrame="#_Toc546437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54643703" w:tgtFrame="#_Toc546437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end"/>
            </w:r>
          </w:hyperlink>
          <w:hyperlink w:anchor="_Toc54643703" w:tgtFrame="#_Toc546437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sz w:val="26"/>
              <w:szCs w:val="26"/>
            </w:rPr>
          </w:pPr>
          <w:r>
            <w:rPr/>
            <w:t>Таблица 1. Перечень и объем оказываемых услуг. Требования к срокам оказания услуг</w:t>
            <w:tab/>
            <w:t>4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sz w:val="26"/>
              <w:szCs w:val="26"/>
            </w:rPr>
          </w:pPr>
          <w:hyperlink w:anchor="_Toc54643710" w:tgtFrame="#_Toc54643710">
            <w:r>
              <w:rPr>
                <w:rStyle w:val="Style14"/>
              </w:rPr>
              <w:t>3.</w:t>
            </w:r>
          </w:hyperlink>
          <w:hyperlink w:anchor="_Toc54643710" w:tgtFrame="#_Toc5464371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b w:val="false"/>
                <w:bCs w:val="false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54643710" w:tgtFrame="#_Toc5464371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участнику. Требования к документации по ценообразованию на этапе закупки</w:t>
            </w:r>
            <w:r>
              <w:rPr>
                <w:webHidden/>
              </w:rPr>
              <w:fldChar w:fldCharType="end"/>
            </w:r>
          </w:hyperlink>
          <w:hyperlink w:anchor="_Toc54643710" w:tgtFrame="#_Toc5464371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sz w:val="26"/>
              <w:szCs w:val="26"/>
            </w:rPr>
          </w:pPr>
          <w:hyperlink w:anchor="_Toc54643711" w:tgtFrame="#_Toc54643711">
            <w:r>
              <w:rPr>
                <w:rStyle w:val="Style14"/>
              </w:rPr>
              <w:t>4.</w:t>
            </w:r>
          </w:hyperlink>
          <w:hyperlink w:anchor="_Toc54643711" w:tgtFrame="#_Toc5464371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b w:val="false"/>
                <w:bCs w:val="false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54643711" w:tgtFrame="#_Toc5464371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eastAsia="PMingLiU" w:cs="Arial"/>
                <w:color w:val="000000"/>
              </w:rPr>
              <w:t>Характеристика перевозимого груза</w:t>
            </w:r>
            <w:r>
              <w:rPr>
                <w:webHidden/>
              </w:rPr>
              <w:fldChar w:fldCharType="end"/>
            </w:r>
          </w:hyperlink>
          <w:hyperlink w:anchor="_Toc54643711" w:tgtFrame="#_Toc5464371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</w:r>
            <w:r>
              <w:rPr>
                <w:webHidden/>
              </w:rPr>
              <w:fldChar w:fldCharType="end"/>
            </w:r>
          </w:hyperlink>
          <w:r>
            <w:rPr/>
            <w:t>7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sz w:val="26"/>
              <w:szCs w:val="26"/>
            </w:rPr>
          </w:pPr>
          <w:hyperlink w:anchor="_Toc54643712" w:tgtFrame="#_Toc54643712">
            <w:r>
              <w:rPr>
                <w:rStyle w:val="Style14"/>
              </w:rPr>
              <w:t>5.</w:t>
            </w:r>
          </w:hyperlink>
          <w:hyperlink w:anchor="_Toc54643712" w:tgtFrame="#_Toc5464371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b w:val="false"/>
                <w:bCs w:val="false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54643712" w:tgtFrame="#_Toc5464371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eastAsia="PMingLiU" w:cs="Arial"/>
                <w:color w:val="000000"/>
              </w:rPr>
              <w:t>Требования к Исполнителю оказания услуг</w:t>
              <w:tab/>
            </w:r>
            <w:r>
              <w:rPr>
                <w:webHidden/>
              </w:rPr>
              <w:fldChar w:fldCharType="end"/>
            </w:r>
          </w:hyperlink>
          <w:hyperlink w:anchor="_Toc54643712" w:tgtFrame="#_Toc5464371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tabs>
              <w:tab w:val="clear" w:pos="708"/>
              <w:tab w:val="left" w:pos="560" w:leader="none"/>
              <w:tab w:val="right" w:pos="9911" w:leader="dot"/>
            </w:tabs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tabs>
              <w:tab w:val="clear" w:pos="708"/>
              <w:tab w:val="left" w:pos="560" w:leader="none"/>
              <w:tab w:val="right" w:pos="9911" w:leader="dot"/>
            </w:tabs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6.  </w:t>
          </w:r>
          <w:r>
            <w:rPr>
              <w:b/>
              <w:bCs/>
              <w:color w:val="000000"/>
              <w:sz w:val="24"/>
              <w:szCs w:val="24"/>
            </w:rPr>
            <w:t>Требования к безопасности при оказании услуги…………………………………….....7-8</w:t>
          </w:r>
        </w:p>
        <w:p>
          <w:pPr>
            <w:pStyle w:val="Normal"/>
            <w:tabs>
              <w:tab w:val="clear" w:pos="708"/>
              <w:tab w:val="left" w:pos="560" w:leader="none"/>
              <w:tab w:val="right" w:pos="9911" w:leader="dot"/>
            </w:tabs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Normal"/>
            <w:tabs>
              <w:tab w:val="clear" w:pos="708"/>
              <w:tab w:val="left" w:pos="560" w:leader="none"/>
              <w:tab w:val="right" w:pos="9911" w:leader="dot"/>
            </w:tabs>
            <w:rPr>
              <w:b/>
              <w:bCs/>
              <w:color w:val="000000"/>
              <w:sz w:val="24"/>
              <w:szCs w:val="24"/>
            </w:rPr>
          </w:pPr>
          <w:r>
            <w:rPr>
              <w:b/>
              <w:bCs/>
              <w:color w:val="000000"/>
              <w:sz w:val="24"/>
              <w:szCs w:val="24"/>
            </w:rPr>
            <w:t>7.   Требования к гарантийному сроку и (или) объему предоставления гарантий качества услуги…………………………………………………………………………………………………..8</w:t>
          </w:r>
          <w:r>
            <w:rPr>
              <w:sz w:val="24"/>
              <w:b/>
              <w:szCs w:val="24"/>
              <w:bCs/>
              <w:color w:val="000000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eastAsia="Calibri"/>
          <w:i/>
          <w:i/>
        </w:rPr>
      </w:pPr>
      <w:r>
        <w:rPr>
          <w:rFonts w:eastAsia="Calibri"/>
          <w:i/>
        </w:rPr>
      </w:r>
      <w:r>
        <w:br w:type="page"/>
      </w:r>
    </w:p>
    <w:p>
      <w:pPr>
        <w:pStyle w:val="Heading1"/>
        <w:keepLines/>
        <w:tabs>
          <w:tab w:val="clear" w:pos="0"/>
        </w:tabs>
        <w:ind w:left="0" w:hanging="0"/>
        <w:jc w:val="center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1. </w:t>
      </w:r>
      <w:bookmarkStart w:id="0" w:name="_Toc54643694"/>
      <w:r>
        <w:rPr>
          <w:sz w:val="26"/>
          <w:szCs w:val="26"/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46743505"/>
      <w:bookmarkStart w:id="2" w:name="_Toc54643695"/>
      <w:r>
        <w:rPr/>
        <w:t>Обозначения и сокращения</w:t>
      </w:r>
      <w:bookmarkEnd w:id="1"/>
      <w:bookmarkEnd w:id="2"/>
    </w:p>
    <w:tbl>
      <w:tblPr>
        <w:tblW w:w="985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085"/>
        <w:gridCol w:w="7769"/>
      </w:tblGrid>
      <w:tr>
        <w:trPr>
          <w:trHeight w:val="539" w:hRule="atLeast"/>
          <w:cantSplit w:val="true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(населенный пункт)</w:t>
            </w:r>
          </w:p>
        </w:tc>
      </w:tr>
      <w:tr>
        <w:trPr>
          <w:trHeight w:val="539" w:hRule="atLeast"/>
          <w:cantSplit w:val="true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Поселок (населенный пункт)</w:t>
            </w:r>
          </w:p>
        </w:tc>
      </w:tr>
      <w:tr>
        <w:trPr>
          <w:trHeight w:val="539" w:hRule="atLeast"/>
          <w:cantSplit w:val="true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Единица измерения</w:t>
            </w:r>
          </w:p>
        </w:tc>
      </w:tr>
      <w:tr>
        <w:trPr>
          <w:trHeight w:val="539" w:hRule="atLeast"/>
          <w:cantSplit w:val="true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Тн.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Тонн</w:t>
            </w:r>
          </w:p>
        </w:tc>
      </w:tr>
      <w:tr>
        <w:trPr>
          <w:trHeight w:val="539" w:hRule="atLeast"/>
          <w:cantSplit w:val="true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</w:t>
            </w:r>
          </w:p>
        </w:tc>
      </w:tr>
      <w:tr>
        <w:trPr>
          <w:trHeight w:val="539" w:hRule="atLeast"/>
          <w:cantSplit w:val="true"/>
        </w:trPr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ПБ</w:t>
            </w:r>
          </w:p>
        </w:tc>
        <w:tc>
          <w:tcPr>
            <w:tcW w:w="7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Производственная база АО «Сахаэнерго»</w:t>
            </w:r>
          </w:p>
        </w:tc>
      </w:tr>
      <w:tr>
        <w:trPr>
          <w:trHeight w:val="539" w:hRule="atLeast"/>
        </w:trPr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ПРР</w:t>
            </w:r>
          </w:p>
        </w:tc>
        <w:tc>
          <w:tcPr>
            <w:tcW w:w="7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Погрузо-разгрузочные работы</w:t>
            </w:r>
          </w:p>
        </w:tc>
      </w:tr>
    </w:tbl>
    <w:p>
      <w:pPr>
        <w:pStyle w:val="Normal"/>
        <w:keepNext w:val="true"/>
        <w:keepLines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spacing w:lineRule="auto" w:line="276"/>
        <w:rPr/>
      </w:pPr>
      <w:bookmarkStart w:id="3" w:name="_Toc54643696"/>
      <w:r>
        <w:rPr/>
        <w:t>Наименование закупаемой продукции</w:t>
      </w:r>
      <w:bookmarkEnd w:id="3"/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 w:before="120" w:after="120"/>
        <w:jc w:val="both"/>
        <w:rPr/>
      </w:pPr>
      <w:r>
        <w:rPr>
          <w:rFonts w:eastAsia="Calibri"/>
          <w:sz w:val="24"/>
          <w:szCs w:val="24"/>
        </w:rPr>
        <w:t xml:space="preserve">Перевозка груза водным видом транспорта по маршруту </w:t>
      </w:r>
      <w:r>
        <w:rPr>
          <w:rFonts w:eastAsia="Calibri"/>
          <w:sz w:val="24"/>
          <w:szCs w:val="24"/>
        </w:rPr>
        <w:t>п.Усть-Мая</w:t>
      </w:r>
      <w:r>
        <w:rPr>
          <w:rFonts w:eastAsia="Calibri"/>
          <w:sz w:val="24"/>
          <w:szCs w:val="24"/>
        </w:rPr>
        <w:t xml:space="preserve"> — </w:t>
      </w:r>
      <w:r>
        <w:rPr>
          <w:rFonts w:eastAsia="Calibri"/>
          <w:sz w:val="24"/>
          <w:szCs w:val="24"/>
        </w:rPr>
        <w:t>с.Чагда</w:t>
      </w:r>
      <w:r>
        <w:rPr>
          <w:rFonts w:eastAsia="Calibri"/>
          <w:sz w:val="24"/>
          <w:szCs w:val="24"/>
        </w:rPr>
        <w:t xml:space="preserve"> для нужд </w:t>
      </w:r>
      <w:r>
        <w:rPr>
          <w:rFonts w:eastAsia="Calibri"/>
          <w:sz w:val="24"/>
          <w:szCs w:val="24"/>
        </w:rPr>
        <w:t>Производственного центра АО «Сахаэнерго».</w:t>
      </w:r>
      <w:bookmarkStart w:id="4" w:name="_Toc46743507"/>
    </w:p>
    <w:p>
      <w:pPr>
        <w:pStyle w:val="Heading4"/>
        <w:numPr>
          <w:ilvl w:val="1"/>
          <w:numId w:val="3"/>
        </w:numPr>
        <w:spacing w:lineRule="auto" w:line="276" w:before="240" w:after="60"/>
        <w:ind w:left="431" w:hanging="431"/>
        <w:rPr/>
      </w:pPr>
      <w:bookmarkStart w:id="5" w:name="_Toc54643697"/>
      <w:r>
        <w:rPr/>
        <w:t xml:space="preserve">Цель </w:t>
      </w:r>
      <w:bookmarkEnd w:id="4"/>
      <w:r>
        <w:rPr>
          <w:lang w:val="ru-RU"/>
        </w:rPr>
        <w:t>оказания услуг</w:t>
      </w:r>
      <w:r>
        <w:rPr/>
        <w:t xml:space="preserve"> </w:t>
      </w:r>
      <w:bookmarkEnd w:id="5"/>
    </w:p>
    <w:p>
      <w:pPr>
        <w:pStyle w:val="Normal"/>
        <w:spacing w:lineRule="auto" w:line="276"/>
        <w:jc w:val="both"/>
        <w:rPr/>
      </w:pPr>
      <w:r>
        <w:rPr>
          <w:sz w:val="24"/>
        </w:rPr>
        <w:t xml:space="preserve">Выполнение перевозки </w:t>
      </w:r>
      <w:r>
        <w:rPr>
          <w:rFonts w:eastAsia="Calibri"/>
          <w:sz w:val="24"/>
          <w:szCs w:val="24"/>
        </w:rPr>
        <w:t>груза</w:t>
      </w:r>
      <w:r>
        <w:rPr>
          <w:sz w:val="24"/>
        </w:rPr>
        <w:t xml:space="preserve"> (с учетом погрузо-разгрузочных работ) водным видом транспорта с </w:t>
      </w:r>
      <w:r>
        <w:rPr>
          <w:rFonts w:eastAsia="Calibri"/>
          <w:sz w:val="24"/>
          <w:szCs w:val="24"/>
        </w:rPr>
        <w:t>п.Усть-Мая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до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с.Чагда</w:t>
      </w:r>
      <w:r>
        <w:rPr>
          <w:sz w:val="24"/>
        </w:rPr>
        <w:t xml:space="preserve"> и их передача на территории ДЭС АО «Сахаэнерго.</w:t>
      </w:r>
    </w:p>
    <w:p>
      <w:pPr>
        <w:pStyle w:val="Normal"/>
        <w:spacing w:lineRule="auto" w:line="276"/>
        <w:jc w:val="both"/>
        <w:rPr/>
      </w:pPr>
      <w:r>
        <w:rPr>
          <w:sz w:val="24"/>
        </w:rPr>
        <w:t>Перевозка осуществляется по Заявке отправителя в период навигации 2026г.</w:t>
      </w:r>
    </w:p>
    <w:p>
      <w:pPr>
        <w:pStyle w:val="Normal"/>
        <w:spacing w:lineRule="auto" w:line="276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keepLines/>
        <w:tabs>
          <w:tab w:val="clear" w:pos="0"/>
        </w:tabs>
        <w:spacing w:lineRule="auto" w:line="276"/>
        <w:ind w:left="0" w:hanging="0"/>
        <w:jc w:val="center"/>
        <w:rPr/>
      </w:pPr>
      <w:bookmarkStart w:id="6" w:name="_Toc50125126"/>
      <w:bookmarkStart w:id="7" w:name="_Toc46743510"/>
      <w:bookmarkEnd w:id="6"/>
      <w:bookmarkEnd w:id="7"/>
      <w:r>
        <w:rPr>
          <w:iCs/>
          <w:sz w:val="26"/>
          <w:szCs w:val="26"/>
          <w:lang w:val="ru-RU"/>
        </w:rPr>
        <w:t xml:space="preserve">2. </w:t>
      </w:r>
      <w:bookmarkStart w:id="8" w:name="_Toc54643702"/>
      <w:bookmarkStart w:id="9" w:name="_Toc51339693"/>
      <w:r>
        <w:rPr>
          <w:iCs/>
          <w:sz w:val="26"/>
          <w:szCs w:val="26"/>
          <w:lang w:val="ru-RU"/>
        </w:rPr>
        <w:t>Требования</w:t>
      </w:r>
      <w:r>
        <w:rPr>
          <w:iCs/>
          <w:sz w:val="26"/>
          <w:szCs w:val="26"/>
        </w:rPr>
        <w:t xml:space="preserve"> к продукции</w:t>
      </w:r>
      <w:bookmarkEnd w:id="8"/>
      <w:bookmarkEnd w:id="9"/>
    </w:p>
    <w:p>
      <w:pPr>
        <w:pStyle w:val="ListParagraph"/>
        <w:keepNext w:val="true"/>
        <w:numPr>
          <w:ilvl w:val="0"/>
          <w:numId w:val="3"/>
        </w:numPr>
        <w:spacing w:lineRule="auto" w:line="276" w:before="120" w:after="60"/>
        <w:contextualSpacing w:val="false"/>
        <w:outlineLvl w:val="3"/>
        <w:rPr>
          <w:b/>
          <w:bCs/>
          <w:vanish/>
        </w:rPr>
      </w:pPr>
      <w:r>
        <w:rPr>
          <w:b/>
          <w:bCs/>
          <w:vanish/>
        </w:rPr>
      </w:r>
      <w:bookmarkStart w:id="10" w:name="_Toc54643703"/>
      <w:bookmarkStart w:id="11" w:name="_Toc54643703"/>
    </w:p>
    <w:p>
      <w:pPr>
        <w:pStyle w:val="Heading4"/>
        <w:numPr>
          <w:ilvl w:val="1"/>
          <w:numId w:val="3"/>
        </w:numPr>
        <w:spacing w:lineRule="auto" w:line="276"/>
        <w:rPr/>
      </w:pPr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1"/>
    </w:p>
    <w:p>
      <w:pPr>
        <w:pStyle w:val="Normal"/>
        <w:spacing w:lineRule="auto" w:line="276"/>
        <w:jc w:val="both"/>
        <w:rPr/>
      </w:pPr>
      <w:r>
        <w:rPr>
          <w:b w:val="false"/>
          <w:bCs w:val="false"/>
          <w:i/>
          <w:iCs/>
          <w:sz w:val="24"/>
          <w:szCs w:val="24"/>
        </w:rPr>
        <w:t xml:space="preserve">«ОКПД2 50.40.19.900 Перевозка груза по маршруту </w:t>
      </w:r>
      <w:r>
        <w:rPr>
          <w:rFonts w:eastAsia="Calibri"/>
          <w:b w:val="false"/>
          <w:bCs w:val="false"/>
          <w:i/>
          <w:iCs/>
          <w:sz w:val="24"/>
          <w:szCs w:val="24"/>
        </w:rPr>
        <w:t>п.Усть-Мая</w:t>
      </w:r>
      <w:r>
        <w:rPr>
          <w:rFonts w:eastAsia="Calibri"/>
          <w:b w:val="false"/>
          <w:bCs w:val="false"/>
          <w:i/>
          <w:iCs/>
          <w:sz w:val="24"/>
          <w:szCs w:val="24"/>
        </w:rPr>
        <w:t xml:space="preserve"> — </w:t>
      </w:r>
      <w:r>
        <w:rPr>
          <w:rFonts w:eastAsia="Calibri"/>
          <w:b w:val="false"/>
          <w:bCs w:val="false"/>
          <w:i/>
          <w:iCs/>
          <w:sz w:val="24"/>
          <w:szCs w:val="24"/>
        </w:rPr>
        <w:t>с.Чагда</w:t>
      </w:r>
      <w:r>
        <w:rPr>
          <w:rFonts w:eastAsia="Calibri"/>
          <w:b w:val="false"/>
          <w:bCs w:val="false"/>
          <w:i/>
          <w:iCs/>
          <w:sz w:val="24"/>
          <w:szCs w:val="24"/>
        </w:rPr>
        <w:t xml:space="preserve"> для нужд </w:t>
      </w:r>
      <w:r>
        <w:rPr>
          <w:rFonts w:eastAsia="Calibri"/>
          <w:b w:val="false"/>
          <w:bCs w:val="false"/>
          <w:i/>
          <w:iCs/>
          <w:sz w:val="24"/>
          <w:szCs w:val="24"/>
        </w:rPr>
        <w:t>Производственного центра АО «Сахаэнерго».</w:t>
      </w:r>
    </w:p>
    <w:p>
      <w:pPr>
        <w:pStyle w:val="Normal"/>
        <w:keepNext w:val="true"/>
        <w:numPr>
          <w:ilvl w:val="0"/>
          <w:numId w:val="0"/>
        </w:numPr>
        <w:spacing w:lineRule="auto" w:line="276" w:before="120" w:after="60"/>
        <w:ind w:left="0" w:hanging="0"/>
        <w:outlineLvl w:val="2"/>
        <w:rPr/>
      </w:pPr>
      <w:bookmarkStart w:id="12" w:name="_Toc54643705"/>
      <w:bookmarkStart w:id="13" w:name="_Toc51339695"/>
      <w:r>
        <w:rPr>
          <w:rFonts w:eastAsia="Calibri"/>
          <w:b/>
          <w:sz w:val="24"/>
          <w:szCs w:val="24"/>
        </w:rPr>
        <w:t xml:space="preserve">Таблица 1. Перечень </w:t>
      </w:r>
      <w:bookmarkEnd w:id="13"/>
      <w:r>
        <w:rPr>
          <w:rFonts w:eastAsia="Calibri"/>
          <w:b/>
          <w:sz w:val="24"/>
          <w:szCs w:val="24"/>
        </w:rPr>
        <w:t>и объем оказываемых услуг</w:t>
      </w:r>
      <w:bookmarkEnd w:id="12"/>
      <w:r>
        <w:rPr>
          <w:rFonts w:eastAsia="Calibri"/>
          <w:b/>
          <w:sz w:val="24"/>
          <w:szCs w:val="24"/>
        </w:rPr>
        <w:t>.</w:t>
      </w:r>
    </w:p>
    <w:tbl>
      <w:tblPr>
        <w:tblW w:w="98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2"/>
        <w:gridCol w:w="1415"/>
        <w:gridCol w:w="2248"/>
        <w:gridCol w:w="918"/>
        <w:gridCol w:w="1230"/>
        <w:gridCol w:w="2035"/>
        <w:gridCol w:w="1505"/>
      </w:tblGrid>
      <w:tr>
        <w:trPr/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 w:val="24"/>
                <w:szCs w:val="24"/>
              </w:rPr>
              <w:t>Маршрут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 w:val="24"/>
                <w:szCs w:val="24"/>
              </w:rPr>
              <w:t>Наименование груза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 w:val="24"/>
                <w:szCs w:val="24"/>
                <w:lang w:val="en-US"/>
              </w:rPr>
              <w:t>Е</w:t>
            </w:r>
            <w:r>
              <w:rPr>
                <w:sz w:val="24"/>
                <w:szCs w:val="24"/>
              </w:rPr>
              <w:t>д. изм.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 w:val="24"/>
                <w:szCs w:val="24"/>
              </w:rPr>
              <w:t>Кол-во, тн.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 w:val="24"/>
                <w:szCs w:val="24"/>
              </w:rPr>
              <w:t>Требования к началу срока доставки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 w:val="24"/>
                <w:szCs w:val="24"/>
              </w:rPr>
              <w:t>Требования к окончанию срока доставки</w:t>
            </w:r>
          </w:p>
        </w:tc>
      </w:tr>
      <w:tr>
        <w:trPr/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lineRule="auto" w:line="276" w:before="40" w:after="40"/>
              <w:jc w:val="center"/>
              <w:rPr/>
            </w:pP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lineRule="auto" w:line="276" w:before="40" w:after="40"/>
              <w:jc w:val="center"/>
              <w:rPr/>
            </w:pP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lineRule="auto" w:line="276" w:before="40" w:after="40"/>
              <w:jc w:val="center"/>
              <w:rPr/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lineRule="auto" w:line="276" w:before="40" w:after="40"/>
              <w:jc w:val="center"/>
              <w:rPr/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lineRule="auto" w:line="276" w:before="40" w:after="40"/>
              <w:jc w:val="center"/>
              <w:rPr/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>
        <w:trPr/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lineRule="auto" w:line="276"/>
              <w:jc w:val="right"/>
              <w:rPr/>
            </w:pPr>
            <w:r>
              <w:rPr/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sz w:val="24"/>
                <w:szCs w:val="24"/>
              </w:rPr>
              <w:t>Усть-Мая - Чагда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 xml:space="preserve">еталлопрокат, </w:t>
            </w:r>
            <w:r>
              <w:rPr>
                <w:color w:val="000000"/>
                <w:sz w:val="24"/>
                <w:szCs w:val="24"/>
              </w:rPr>
              <w:t>кабельная продукция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тн.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.2026</w:t>
            </w:r>
          </w:p>
        </w:tc>
      </w:tr>
    </w:tbl>
    <w:p>
      <w:pPr>
        <w:sectPr>
          <w:headerReference w:type="default" r:id="rId3"/>
          <w:headerReference w:type="first" r:id="rId4"/>
          <w:type w:val="nextPage"/>
          <w:pgSz w:w="11906" w:h="16838"/>
          <w:pgMar w:left="1134" w:right="902" w:gutter="0" w:header="680" w:top="1134" w:footer="0" w:bottom="992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76"/>
        <w:jc w:val="both"/>
        <w:rPr/>
      </w:pPr>
      <w:r>
        <w:rPr>
          <w:sz w:val="24"/>
          <w:szCs w:val="24"/>
        </w:rPr>
        <w:t>(*) с учетом переходящих запасов и производственной программы Отправитель вправе скорректировать количество груза подлежащего к пе</w:t>
      </w:r>
      <w:bookmarkStart w:id="14" w:name="_Toc50125131"/>
      <w:bookmarkStart w:id="15" w:name="_Toc501251261"/>
      <w:bookmarkStart w:id="16" w:name="_Toc467435101"/>
      <w:bookmarkEnd w:id="14"/>
      <w:bookmarkEnd w:id="15"/>
      <w:bookmarkEnd w:id="16"/>
      <w:r>
        <w:rPr>
          <w:sz w:val="24"/>
          <w:szCs w:val="24"/>
        </w:rPr>
        <w:t>ревозке.</w:t>
      </w:r>
      <w:r>
        <w:br w:type="page"/>
      </w:r>
    </w:p>
    <w:p>
      <w:pPr>
        <w:pStyle w:val="Heading1"/>
        <w:keepLines/>
        <w:tabs>
          <w:tab w:val="clear" w:pos="0"/>
        </w:tabs>
        <w:spacing w:lineRule="auto" w:line="276"/>
        <w:ind w:left="0" w:hanging="0"/>
        <w:jc w:val="center"/>
        <w:rPr/>
      </w:pPr>
      <w:r>
        <w:rPr>
          <w:sz w:val="26"/>
          <w:szCs w:val="26"/>
          <w:lang w:val="ru-RU"/>
        </w:rPr>
        <w:t>3. Требование к оказанию услуг</w:t>
      </w:r>
    </w:p>
    <w:p>
      <w:pPr>
        <w:pStyle w:val="Heading1"/>
        <w:tabs>
          <w:tab w:val="clear" w:pos="0"/>
        </w:tabs>
        <w:spacing w:lineRule="auto" w:line="276"/>
        <w:ind w:left="0" w:hanging="0"/>
        <w:rPr/>
      </w:pPr>
      <w:bookmarkStart w:id="17" w:name="_Toc156219791"/>
      <w:bookmarkStart w:id="18" w:name="_Toc124506712"/>
      <w:bookmarkStart w:id="19" w:name="_Toc124506432"/>
      <w:bookmarkStart w:id="20" w:name="_Toc124505114"/>
      <w:bookmarkStart w:id="21" w:name="_Toc124501370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оказанию услуг</w:t>
      </w:r>
      <w:bookmarkEnd w:id="17"/>
      <w:bookmarkEnd w:id="18"/>
      <w:bookmarkEnd w:id="19"/>
      <w:bookmarkEnd w:id="20"/>
      <w:bookmarkEnd w:id="21"/>
    </w:p>
    <w:p>
      <w:pPr>
        <w:pStyle w:val="Normal"/>
        <w:spacing w:lineRule="auto" w:line="276"/>
        <w:jc w:val="both"/>
        <w:rPr/>
      </w:pPr>
      <w:r>
        <w:rPr>
          <w:b/>
          <w:bCs/>
          <w:iCs/>
          <w:sz w:val="24"/>
          <w:szCs w:val="24"/>
        </w:rPr>
        <w:t xml:space="preserve">Наименование продукции (позиция №1-3 Таблицы 1.): </w:t>
      </w:r>
      <w:r>
        <w:rPr>
          <w:b w:val="false"/>
          <w:bCs w:val="false"/>
          <w:i/>
          <w:iCs/>
          <w:sz w:val="24"/>
          <w:szCs w:val="24"/>
        </w:rPr>
        <w:t xml:space="preserve">ОКПД2 50.40.19.900 перевозка груза </w:t>
      </w:r>
      <w:r>
        <w:rPr>
          <w:rFonts w:eastAsia="Calibri"/>
          <w:b w:val="false"/>
          <w:bCs w:val="false"/>
          <w:i/>
          <w:iCs/>
          <w:sz w:val="24"/>
          <w:szCs w:val="24"/>
        </w:rPr>
        <w:t xml:space="preserve">по маршруту </w:t>
      </w:r>
      <w:r>
        <w:rPr>
          <w:rFonts w:eastAsia="Calibri"/>
          <w:b w:val="false"/>
          <w:bCs w:val="false"/>
          <w:i/>
          <w:iCs/>
          <w:sz w:val="24"/>
          <w:szCs w:val="24"/>
        </w:rPr>
        <w:t>п.Усть-Мая</w:t>
      </w:r>
      <w:r>
        <w:rPr>
          <w:rFonts w:eastAsia="Calibri"/>
          <w:b w:val="false"/>
          <w:bCs w:val="false"/>
          <w:i/>
          <w:iCs/>
          <w:sz w:val="24"/>
          <w:szCs w:val="24"/>
        </w:rPr>
        <w:t xml:space="preserve"> — </w:t>
      </w:r>
      <w:r>
        <w:rPr>
          <w:rFonts w:eastAsia="Calibri"/>
          <w:b w:val="false"/>
          <w:bCs w:val="false"/>
          <w:i/>
          <w:iCs/>
          <w:sz w:val="24"/>
          <w:szCs w:val="24"/>
        </w:rPr>
        <w:t>с.Чагда</w:t>
      </w:r>
      <w:r>
        <w:rPr>
          <w:rFonts w:eastAsia="Calibri"/>
          <w:b w:val="false"/>
          <w:bCs w:val="false"/>
          <w:i/>
          <w:iCs/>
          <w:sz w:val="24"/>
          <w:szCs w:val="24"/>
        </w:rPr>
        <w:t xml:space="preserve"> для нужд </w:t>
      </w:r>
      <w:r>
        <w:rPr>
          <w:rFonts w:eastAsia="Calibri"/>
          <w:b w:val="false"/>
          <w:bCs w:val="false"/>
          <w:i/>
          <w:iCs/>
          <w:sz w:val="24"/>
          <w:szCs w:val="24"/>
        </w:rPr>
        <w:t>Производственного центра АО «Сахаэнерго».</w:t>
      </w:r>
    </w:p>
    <w:tbl>
      <w:tblPr>
        <w:tblW w:w="1471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565"/>
        <w:gridCol w:w="2411"/>
        <w:gridCol w:w="4678"/>
        <w:gridCol w:w="2693"/>
        <w:gridCol w:w="2410"/>
        <w:gridCol w:w="1957"/>
      </w:tblGrid>
      <w:tr>
        <w:trPr/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pacing w:lineRule="auto" w:line="276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pacing w:lineRule="auto" w:line="276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pacing w:lineRule="auto" w:line="276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spacing w:lineRule="auto" w:line="276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spacing w:lineRule="auto" w:line="276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spacing w:lineRule="auto" w:line="276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spacing w:lineRule="auto" w:line="276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spacing w:lineRule="auto" w:line="276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spacing w:lineRule="auto" w:line="276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pacing w:lineRule="auto" w:line="276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b/>
                <w:color w:val="000000"/>
                <w:sz w:val="24"/>
                <w:szCs w:val="24"/>
              </w:rPr>
              <w:t>Требования к техническим и функциональным характеристикам: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pacing w:lineRule="auto" w:line="276"/>
              <w:jc w:val="center"/>
              <w:rPr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rPr/>
            </w:pPr>
            <w:r>
              <w:rPr>
                <w:color w:val="000000"/>
                <w:sz w:val="24"/>
                <w:szCs w:val="24"/>
                <w:shd w:fill="FFFFFF" w:val="clear"/>
              </w:rPr>
              <w:t>Вид водного транспорта для организации доставки грузов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both"/>
              <w:rPr/>
            </w:pPr>
            <w:r>
              <w:rPr>
                <w:color w:val="000000"/>
                <w:sz w:val="24"/>
                <w:szCs w:val="24"/>
                <w:shd w:fill="FFFFFF" w:val="clear"/>
              </w:rPr>
              <w:t>-Баржа-площадка с аппарелью, в количестве 1 ед.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76"/>
              <w:jc w:val="both"/>
              <w:rPr/>
            </w:pPr>
            <w:r>
              <w:rPr>
                <w:color w:val="000000"/>
                <w:sz w:val="24"/>
                <w:szCs w:val="24"/>
                <w:shd w:fill="FFFFFF" w:val="clear"/>
              </w:rPr>
              <w:t>-Буксир-толкач, в количестве 1 ед.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pacing w:lineRule="auto" w:line="276"/>
              <w:jc w:val="center"/>
              <w:rPr/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000000"/>
                <w:sz w:val="24"/>
                <w:szCs w:val="24"/>
              </w:rPr>
              <w:t>Подача транспорта и груза к перевозке: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По заявке Заказчика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pacing w:lineRule="auto" w:line="276"/>
              <w:jc w:val="center"/>
              <w:rPr/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000000"/>
                <w:sz w:val="24"/>
                <w:szCs w:val="24"/>
              </w:rPr>
              <w:t>Маршрут</w:t>
            </w:r>
            <w:r>
              <w:rPr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>
                <w:sz w:val="24"/>
                <w:szCs w:val="24"/>
              </w:rPr>
              <w:t>Усть-Мая - Чагда</w:t>
            </w:r>
            <w:r>
              <w:rPr>
                <w:sz w:val="24"/>
                <w:szCs w:val="24"/>
              </w:rPr>
              <w:t xml:space="preserve"> — водный транспорта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pacing w:lineRule="auto" w:line="276"/>
              <w:jc w:val="center"/>
              <w:rPr/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000000"/>
                <w:sz w:val="24"/>
                <w:szCs w:val="24"/>
              </w:rPr>
              <w:t>Перечень груза (ТМЦ) к перевозке: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Металлопрокат, кабельная продукция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pacing w:lineRule="auto" w:line="276"/>
              <w:jc w:val="center"/>
              <w:rPr/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000000"/>
                <w:sz w:val="24"/>
                <w:szCs w:val="24"/>
              </w:rPr>
              <w:t>Погрузо-разгрузочные работы в пунктах погрузки и доставки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п.Усть-Мая, с.Чагда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груза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>
              <w:rPr>
                <w:color w:val="000000"/>
                <w:sz w:val="24"/>
                <w:szCs w:val="24"/>
              </w:rPr>
              <w:t>с.</w:t>
            </w:r>
            <w:r>
              <w:rPr>
                <w:color w:val="000000"/>
                <w:sz w:val="24"/>
                <w:szCs w:val="24"/>
              </w:rPr>
              <w:t>Чагда Алданского района РС(Я)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Передача груза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с.</w:t>
            </w:r>
            <w:r>
              <w:rPr>
                <w:color w:val="000000"/>
                <w:sz w:val="24"/>
                <w:szCs w:val="24"/>
              </w:rPr>
              <w:t>Чагда Алданского района РС(Я)</w:t>
            </w:r>
            <w:r>
              <w:rPr>
                <w:color w:val="000000"/>
                <w:sz w:val="24"/>
                <w:szCs w:val="24"/>
              </w:rPr>
              <w:t xml:space="preserve"> (берег)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pacing w:lineRule="auto" w:line="276"/>
              <w:jc w:val="center"/>
              <w:rPr/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000000"/>
                <w:sz w:val="24"/>
                <w:szCs w:val="24"/>
              </w:rPr>
              <w:t>Сроки обязательной доставки груза в пункты назначения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>
              <w:rPr>
                <w:color w:val="000000"/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</w:rPr>
              <w:t xml:space="preserve"> июля 2026г.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pacing w:lineRule="auto" w:line="276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pacing w:lineRule="auto" w:line="276"/>
              <w:jc w:val="center"/>
              <w:rPr/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000000"/>
                <w:sz w:val="24"/>
                <w:szCs w:val="24"/>
              </w:rPr>
              <w:t>Организация доставки грузов водным видом транспорта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>
                <w:color w:val="000000"/>
                <w:sz w:val="24"/>
                <w:szCs w:val="24"/>
              </w:rPr>
              <w:t xml:space="preserve">В соответствии с </w:t>
            </w:r>
            <w:r>
              <w:rPr>
                <w:bCs/>
                <w:color w:val="000000"/>
                <w:sz w:val="24"/>
                <w:szCs w:val="24"/>
              </w:rPr>
              <w:t>Кодексом внутреннего водного транспорта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pacing w:lineRule="auto" w:line="276"/>
              <w:jc w:val="center"/>
              <w:rPr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pacing w:lineRule="auto" w:line="276"/>
              <w:jc w:val="center"/>
              <w:rPr/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pacing w:lineRule="auto" w:line="276"/>
              <w:jc w:val="center"/>
              <w:rPr/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bCs/>
                <w:color w:val="000000"/>
                <w:sz w:val="24"/>
                <w:szCs w:val="24"/>
              </w:rPr>
              <w:t>Требования к приемке-передаче груза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В соответствии с "Инструкцией о порядке приемки продукции производственно-технического назначения и товаров народного потребления по количеству" (утв. постановлением Госарбитража СССР от 15.06.1965 N П-6) (ред. от 23.07.1975, с изм. от 22.10.1997) и</w:t>
            </w:r>
          </w:p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>
                <w:color w:val="000000"/>
                <w:sz w:val="24"/>
                <w:szCs w:val="24"/>
              </w:rPr>
              <w:t>"Инструкцией о порядке приемки продукции производственно-технического назначения и товаров народного потребления по качеству" (утв. Постановлением Госарбитража СССР от 25.04.1966 N П-7) (ред. от 23.07.1975, с изм. от 22.10.1997)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pacing w:lineRule="auto" w:line="276"/>
              <w:jc w:val="center"/>
              <w:rPr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spacing w:lineRule="auto" w:line="276"/>
              <w:jc w:val="center"/>
              <w:rPr/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sz w:val="24"/>
                <w:szCs w:val="24"/>
              </w:rPr>
              <w:t>Требования к Исполнителю оказания услуг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sz w:val="24"/>
                <w:szCs w:val="24"/>
              </w:rPr>
              <w:t>Подача водного транспорта под погрузку по заявке «Отправителя».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</w:tr>
      <w:tr>
        <w:trPr/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sz w:val="24"/>
                <w:szCs w:val="24"/>
              </w:rPr>
              <w:t>Водный транспорт должен быть в исправном техническом состоянии, соответствующий всем установленным для него техническим требованиям, своевременного прохождения технического осмотра с оформлением всех установленных документов.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</w:tr>
      <w:tr>
        <w:trPr/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sz w:val="24"/>
                <w:szCs w:val="24"/>
              </w:rPr>
              <w:t>Возможность корректировки маршрута и графика движения водного транспорта в связи с изменениями в производственном цикле.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</w:tr>
      <w:tr>
        <w:trPr/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sz w:val="24"/>
                <w:szCs w:val="24"/>
              </w:rPr>
              <w:t>Срок принятия заявки на перевозку грузов и ее рассмотрения не должен превышать 48 часов (от подачи заявки Заказчиком).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</w:tr>
      <w:tr>
        <w:trPr/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sz w:val="24"/>
                <w:szCs w:val="24"/>
              </w:rPr>
              <w:t>Исполнитель организует подачу водного транспорта в пункт погрузки на дату и в часы, указанные в заявке.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</w:tr>
      <w:tr>
        <w:trPr/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sz w:val="24"/>
                <w:szCs w:val="24"/>
              </w:rPr>
              <w:t>Исполнитель обязан сообщить Заказчику не позднее 14:00 часов дня, текущего дня загрузки, информацию о водном транспорте, что подтверждается Исполнителем посредством отправки Заказчику факсимильной связью заявки, скрепленной печатью Исполнителя. С этого момента заявка считается принятой к исполнению.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</w:tr>
      <w:tr>
        <w:trPr/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sz w:val="24"/>
                <w:szCs w:val="24"/>
              </w:rPr>
              <w:t>В случае отказа (срыва) от подтвержденной Исполнителем заявки на перевозку Исполнитель выплачивает неустойку согласно условиям Договора.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</w:tr>
      <w:tr>
        <w:trPr/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sz w:val="24"/>
                <w:szCs w:val="24"/>
              </w:rPr>
              <w:t>Обеспечение своевременными средствами связи для контроля за работой техники и перевозкой грузов, с предоставлением ежедневных сводок по движению водного транспорта на электронную почту.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</w:tr>
      <w:tr>
        <w:trPr/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sz w:val="24"/>
                <w:szCs w:val="24"/>
              </w:rPr>
              <w:t xml:space="preserve">Исполнитель ежесуточно (не позднее 10:00 часов) предоставляет Заказчику и его Представителям информацию о фактах передвижения, погрузки (выгрузки) всего водного транспорта находящихся с грузом/ без груза, на электронную почту – </w:t>
            </w:r>
            <w:hyperlink r:id="rId5">
              <w:r>
                <w:rPr>
                  <w:rStyle w:val="Hyperlink"/>
                  <w:sz w:val="24"/>
                  <w:szCs w:val="24"/>
                </w:rPr>
                <w:t>mail@sakhaenergo.ru</w:t>
              </w:r>
            </w:hyperlink>
            <w:r>
              <w:rPr>
                <w:sz w:val="24"/>
                <w:szCs w:val="24"/>
              </w:rPr>
              <w:t xml:space="preserve"> копию </w:t>
            </w:r>
            <w:hyperlink r:id="rId6">
              <w:r>
                <w:rPr>
                  <w:rStyle w:val="Hyperlink"/>
                  <w:sz w:val="24"/>
                  <w:szCs w:val="24"/>
                </w:rPr>
                <w:t>petrovas@rushydro.ru</w:t>
              </w:r>
            </w:hyperlink>
            <w:r>
              <w:rPr>
                <w:sz w:val="24"/>
                <w:szCs w:val="24"/>
              </w:rPr>
              <w:t xml:space="preserve">, </w:t>
            </w:r>
            <w:hyperlink r:id="rId7">
              <w:r>
                <w:rPr>
                  <w:rStyle w:val="Hyperlink"/>
                  <w:sz w:val="24"/>
                  <w:szCs w:val="24"/>
                </w:rPr>
                <w:t>nikolaevka@rushydro.ru</w:t>
              </w:r>
            </w:hyperlink>
            <w:r>
              <w:rPr>
                <w:sz w:val="24"/>
                <w:szCs w:val="24"/>
              </w:rPr>
              <w:t>, или факсимильной связи (4112) 49-72-49.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</w:tr>
      <w:tr>
        <w:trPr/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24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sz w:val="24"/>
                <w:szCs w:val="24"/>
              </w:rPr>
              <w:t>Требования к безопасности при оказании услуги: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sz w:val="24"/>
                <w:szCs w:val="24"/>
              </w:rPr>
              <w:t>Заказчик определяет тип и количество водного транспорта, необходимых для выполнения заявок.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</w:tr>
      <w:tr>
        <w:trPr/>
        <w:tc>
          <w:tcPr>
            <w:tcW w:w="5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sz w:val="24"/>
                <w:szCs w:val="24"/>
              </w:rPr>
              <w:t>Исполнитель своевременно обеспечивает в соответствии с заявками «Заказчика», подачу под погрузку водный транспорт.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</w:tr>
      <w:tr>
        <w:trPr/>
        <w:tc>
          <w:tcPr>
            <w:tcW w:w="5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sz w:val="24"/>
                <w:szCs w:val="24"/>
              </w:rPr>
              <w:t>Исполнитель осуществляет контроль (капитана судна): за процессом погрузки (выгрузки), внешнего состояния упаковки, порядка погрузки (выгрузки), надежности крепления и правильности размещения груза.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</w:tr>
      <w:tr>
        <w:trPr/>
        <w:tc>
          <w:tcPr>
            <w:tcW w:w="5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sz w:val="24"/>
                <w:szCs w:val="24"/>
              </w:rPr>
              <w:t>Исполнитель обязан обеспечить соблюдение и неукоснительное выполнение требований техники безопасности при перевозке грузов водным видом транспорта.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24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sz w:val="24"/>
                <w:szCs w:val="24"/>
              </w:rPr>
              <w:t>Требования к гарантийному сроку и (или) объему предоставления гарантий качества услуги: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sz w:val="24"/>
                <w:szCs w:val="24"/>
              </w:rPr>
              <w:t>Исполнитель отвечает за сохранность груза с момента принятия груза к перевозке от Заказчика до момента сдачи груза грузополучателю.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</w:tr>
      <w:tr>
        <w:trPr/>
        <w:tc>
          <w:tcPr>
            <w:tcW w:w="5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sz w:val="24"/>
                <w:szCs w:val="24"/>
              </w:rPr>
              <w:t>Исполнитель несет полную материальную ответственность за сохранность/порчу/утрату грузов во время перевозки согласно договору.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</w:tr>
      <w:tr>
        <w:trPr/>
        <w:tc>
          <w:tcPr>
            <w:tcW w:w="5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sz w:val="24"/>
                <w:szCs w:val="24"/>
              </w:rPr>
              <w:t>Стоимость утраченных или поврежденных грузов определяется на основании отгрузочных документов (водная накладная ГУ-1).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</w:tr>
      <w:tr>
        <w:trPr/>
        <w:tc>
          <w:tcPr>
            <w:tcW w:w="5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sz w:val="24"/>
                <w:szCs w:val="24"/>
              </w:rPr>
              <w:t>Исполнитель обязан обеспечить диспетчерский контроль за доставкой груза, при возникновении нештатной ситуации, немедленно принять меры для устранения факторов способных повлиять на не своевременную доставку груза в пункт назначения, незамедлительно информировать Заказчика обо всех случаях задержки водного транспорта, которые повлекли или могут повлечь за собой нарушение срока доставки груза, или не обеспечение его сохранности с указанием причин возникновения.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</w:tr>
      <w:tr>
        <w:trPr/>
        <w:tc>
          <w:tcPr>
            <w:tcW w:w="5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sz w:val="24"/>
                <w:szCs w:val="24"/>
              </w:rPr>
              <w:t>Исполнитель обязан обеспечить возможность оперативной замены водного транспорта другим в случае неисправности или повреждения.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</w:tr>
      <w:tr>
        <w:trPr/>
        <w:tc>
          <w:tcPr>
            <w:tcW w:w="5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sz w:val="24"/>
                <w:szCs w:val="24"/>
              </w:rPr>
              <w:t>А также иные требования, предусмотренные действующим законодательством РФ.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spacing w:lineRule="auto" w:line="276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</w:tr>
    </w:tbl>
    <w:p>
      <w:pPr>
        <w:pStyle w:val="Heading1"/>
        <w:tabs>
          <w:tab w:val="clear" w:pos="0"/>
        </w:tabs>
        <w:spacing w:lineRule="auto" w:line="276"/>
        <w:ind w:lef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tabs>
          <w:tab w:val="clear" w:pos="0"/>
        </w:tabs>
        <w:spacing w:lineRule="auto" w:line="276"/>
        <w:ind w:left="0" w:hanging="0"/>
        <w:jc w:val="center"/>
        <w:rPr/>
      </w:pPr>
      <w:r>
        <w:rPr>
          <w:sz w:val="26"/>
          <w:szCs w:val="26"/>
          <w:lang w:val="ru-RU"/>
        </w:rPr>
        <w:t xml:space="preserve">4. </w:t>
      </w:r>
      <w:bookmarkStart w:id="22" w:name="_Toc54643710"/>
      <w:bookmarkStart w:id="23" w:name="_Toc53395937"/>
      <w:bookmarkStart w:id="24" w:name="_Toc53393312"/>
      <w:r>
        <w:rPr>
          <w:sz w:val="26"/>
          <w:szCs w:val="26"/>
        </w:rPr>
        <w:t xml:space="preserve">Требования к </w:t>
      </w:r>
      <w:r>
        <w:rPr>
          <w:sz w:val="26"/>
          <w:szCs w:val="26"/>
          <w:lang w:val="ru-RU"/>
        </w:rPr>
        <w:t>У</w:t>
      </w:r>
      <w:r>
        <w:rPr>
          <w:sz w:val="26"/>
          <w:szCs w:val="26"/>
        </w:rPr>
        <w:t>частник</w:t>
      </w:r>
      <w:bookmarkEnd w:id="22"/>
      <w:bookmarkEnd w:id="23"/>
      <w:bookmarkEnd w:id="24"/>
      <w:r>
        <w:rPr>
          <w:sz w:val="26"/>
          <w:szCs w:val="26"/>
        </w:rPr>
        <w:t>ам закупки</w:t>
      </w:r>
    </w:p>
    <w:tbl>
      <w:tblPr>
        <w:tblW w:w="1468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6"/>
        <w:gridCol w:w="6949"/>
        <w:gridCol w:w="7030"/>
      </w:tblGrid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76" w:before="60" w:after="60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76" w:before="60" w:after="60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Наименование требования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76" w:before="60" w:after="60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Требования к документам, подтверждающим соответствие Участника установленным требованиям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76"/>
              <w:jc w:val="center"/>
              <w:rPr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60" w:after="0"/>
              <w:jc w:val="both"/>
              <w:rPr/>
            </w:pPr>
            <w:r>
              <w:rPr>
                <w:sz w:val="24"/>
                <w:szCs w:val="24"/>
              </w:rPr>
              <w:t>В составе заявки Участник должен предоставить документ, подтверждающий соответствие требованиям на оказание услуг, установленным в Таблице 2. настоящих Технических требований.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ind w:left="28" w:hanging="0"/>
              <w:rPr/>
            </w:pPr>
            <w:r>
              <w:rPr>
                <w:rFonts w:eastAsia="Calibri"/>
                <w:bCs/>
                <w:iCs/>
                <w:sz w:val="24"/>
                <w:szCs w:val="24"/>
              </w:rPr>
              <w:t>1. Копию диплома судоводителя (согласно Постановлению от 31 мая 2005 года «Об утверждении положения о дипломированных членов экипажей судов внутреннего плавания»).</w:t>
            </w:r>
          </w:p>
          <w:p>
            <w:pPr>
              <w:pStyle w:val="Normal"/>
              <w:widowControl w:val="false"/>
              <w:spacing w:lineRule="auto" w:line="276"/>
              <w:ind w:left="28" w:hanging="0"/>
              <w:rPr/>
            </w:pPr>
            <w:r>
              <w:rPr>
                <w:rFonts w:eastAsia="Calibri"/>
                <w:bCs/>
                <w:iCs/>
                <w:sz w:val="24"/>
                <w:szCs w:val="24"/>
              </w:rPr>
              <w:t>2. Копию свидетельства о праве собственности на судна (согласно ст. 15 Кодекса внутреннего водного транспорта Российской Федерации) – в соответствии с пунктом 1.1 ТТ.</w:t>
            </w:r>
          </w:p>
          <w:p>
            <w:pPr>
              <w:pStyle w:val="Normal"/>
              <w:widowControl w:val="false"/>
              <w:spacing w:lineRule="auto" w:line="276"/>
              <w:ind w:left="28" w:hanging="0"/>
              <w:rPr/>
            </w:pPr>
            <w:r>
              <w:rPr>
                <w:rFonts w:eastAsia="Calibri"/>
                <w:bCs/>
                <w:iCs/>
                <w:sz w:val="24"/>
                <w:szCs w:val="24"/>
              </w:rPr>
              <w:t>*В случае отсутствия собственных судов с экипажем, Участник должен представить заверенные копии:</w:t>
            </w:r>
          </w:p>
          <w:p>
            <w:pPr>
              <w:pStyle w:val="Normal"/>
              <w:widowControl w:val="false"/>
              <w:spacing w:lineRule="auto" w:line="276"/>
              <w:ind w:left="28" w:hanging="0"/>
              <w:rPr/>
            </w:pPr>
            <w:r>
              <w:rPr>
                <w:rFonts w:eastAsia="Calibri"/>
                <w:bCs/>
                <w:iCs/>
                <w:sz w:val="24"/>
                <w:szCs w:val="24"/>
              </w:rPr>
              <w:t>- Договор аренды водного транспорта – в соответствии с пунктом 1.1 ТТ;</w:t>
            </w:r>
          </w:p>
          <w:p>
            <w:pPr>
              <w:pStyle w:val="Normal"/>
              <w:widowControl w:val="false"/>
              <w:spacing w:lineRule="auto" w:line="276"/>
              <w:ind w:left="28" w:hanging="0"/>
              <w:rPr/>
            </w:pPr>
            <w:r>
              <w:rPr>
                <w:b/>
                <w:sz w:val="24"/>
                <w:szCs w:val="24"/>
              </w:rPr>
              <w:t>Отсутствие подтверждающих документов является основанием для отклонения заявки Участника.</w:t>
            </w:r>
          </w:p>
        </w:tc>
      </w:tr>
      <w:tr>
        <w:trPr/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у Участника опыта оказания услуг договоров (не менее одного) аналогичных данной закупке за последние 3 (три) года, предшествующие дате подачи заявок Участников на участие в настоящей закупочной процедуре. При этом учитываются только выполненные Участником договоры.</w:t>
            </w:r>
          </w:p>
        </w:tc>
        <w:tc>
          <w:tcPr>
            <w:tcW w:w="7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ind w:left="2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установленному требованию подтверждается путем представления Участником закупки в составе заявки сведений о ранее выполненных договорах по форме «Справка об опыте Участника», приведенной в Документации о закупке, с обязательным приложением копий следующих документов, подписанных с обеих сторон и оформленных, в том числе в соответствии с условиями заключенного договора, подтверждающих представленные в форме данные:</w:t>
            </w:r>
          </w:p>
          <w:p>
            <w:pPr>
              <w:pStyle w:val="Normal"/>
              <w:widowControl w:val="false"/>
              <w:spacing w:lineRule="auto" w:line="276"/>
              <w:ind w:left="2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скан – копий договоров либо их частей;</w:t>
            </w:r>
          </w:p>
          <w:p>
            <w:pPr>
              <w:pStyle w:val="Normal"/>
              <w:widowControl w:val="false"/>
              <w:spacing w:lineRule="auto" w:line="276"/>
              <w:ind w:left="2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документов, предусмотренных требованиями договоров, подтверждающих факт исполнения.</w:t>
            </w:r>
          </w:p>
          <w:p>
            <w:pPr>
              <w:pStyle w:val="Normal"/>
              <w:widowControl w:val="false"/>
              <w:spacing w:lineRule="auto" w:line="276"/>
              <w:ind w:left="2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рассмотрении заявок Участников будут учитываться только те сведения, указанные в справке, которые подтверждены документами, указанными выше.</w:t>
            </w:r>
          </w:p>
          <w:p>
            <w:pPr>
              <w:pStyle w:val="Normal"/>
              <w:widowControl w:val="false"/>
              <w:spacing w:lineRule="auto" w:line="276"/>
              <w:ind w:left="28"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Данное требование не является отборочным критерием.</w:t>
            </w:r>
          </w:p>
        </w:tc>
      </w:tr>
    </w:tbl>
    <w:p>
      <w:pPr>
        <w:pStyle w:val="ListParagraph"/>
        <w:shd w:val="clear" w:color="auto" w:fill="FFFFFF"/>
        <w:spacing w:lineRule="auto" w:line="276"/>
        <w:ind w:left="0" w:hanging="0"/>
        <w:rPr/>
      </w:pPr>
      <w:r>
        <w:rPr/>
      </w:r>
    </w:p>
    <w:p>
      <w:pPr>
        <w:pStyle w:val="ListParagraph"/>
        <w:shd w:val="clear" w:color="auto" w:fill="FFFFFF"/>
        <w:spacing w:lineRule="auto" w:line="276"/>
        <w:ind w:left="0" w:hanging="0"/>
        <w:rPr/>
      </w:pPr>
      <w:r>
        <w:rPr/>
      </w:r>
    </w:p>
    <w:p>
      <w:pPr>
        <w:pStyle w:val="ListParagraph"/>
        <w:shd w:val="clear" w:color="auto" w:fill="FFFFFF"/>
        <w:spacing w:lineRule="auto" w:line="276"/>
        <w:ind w:left="0" w:hanging="0"/>
        <w:rPr/>
      </w:pPr>
      <w:r>
        <w:rPr>
          <w:b/>
          <w:bCs/>
        </w:rPr>
        <w:t>Главный эксперт ОЛ</w:t>
        <w:tab/>
        <w:tab/>
        <w:tab/>
        <w:tab/>
        <w:tab/>
        <w:tab/>
        <w:t>Петров А.С.</w:t>
      </w:r>
    </w:p>
    <w:p>
      <w:pPr>
        <w:pStyle w:val="ListParagraph"/>
        <w:shd w:val="clear" w:color="auto" w:fill="FFFFFF"/>
        <w:spacing w:lineRule="auto" w:line="276"/>
        <w:ind w:left="0" w:hanging="0"/>
        <w:rPr/>
      </w:pPr>
      <w:r>
        <w:rPr/>
      </w:r>
    </w:p>
    <w:p>
      <w:pPr>
        <w:pStyle w:val="ListParagraph"/>
        <w:shd w:val="clear" w:color="auto" w:fill="FFFFFF"/>
        <w:spacing w:lineRule="auto" w:line="276"/>
        <w:ind w:left="0" w:hanging="0"/>
        <w:rPr/>
      </w:pPr>
      <w:r>
        <w:rPr>
          <w:b/>
          <w:bCs/>
        </w:rPr>
        <w:t>Начальник ОЛ</w:t>
        <w:tab/>
        <w:tab/>
        <w:tab/>
        <w:tab/>
        <w:tab/>
        <w:tab/>
        <w:tab/>
        <w:t>Николаев К.А.</w:t>
      </w:r>
      <w:bookmarkStart w:id="25" w:name="_GoBack"/>
      <w:bookmarkEnd w:id="25"/>
    </w:p>
    <w:sectPr>
      <w:headerReference w:type="default" r:id="rId8"/>
      <w:headerReference w:type="first" r:id="rId9"/>
      <w:type w:val="nextPage"/>
      <w:pgSz w:orient="landscape" w:w="16838" w:h="11906"/>
      <w:pgMar w:left="992" w:right="1134" w:gutter="0" w:header="680" w:top="1134" w:footer="0" w:bottom="851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Lohit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outlineLvl w:val="1"/>
    </w:pPr>
    <w:rPr/>
  </w:style>
  <w:style w:type="paragraph" w:styleId="Heading3">
    <w:name w:val="Heading 3"/>
    <w:basedOn w:val="Normal"/>
    <w:next w:val="Normal"/>
    <w:link w:val="3"/>
    <w:qFormat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</w:rPr>
  </w:style>
  <w:style w:type="paragraph" w:styleId="Heading4">
    <w:name w:val="Heading 4"/>
    <w:basedOn w:val="Heading3"/>
    <w:next w:val="Normal"/>
    <w:link w:val="4"/>
    <w:qFormat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9"/>
    <w:qFormat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val="0F4761" w:themeColor="accent1" w:themeShade="bf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val="0F4761" w:themeColor="accent1" w:themeShade="bf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val="595959" w:themeColor="text1" w:themeTint="a6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val="595959" w:themeColor="text1" w:themeTint="a6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val="595959" w:themeColor="text1" w:themeTint="a6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Style" w:customStyle="1">
    <w:name w:val="Символ сноски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Style1" w:customStyle="1">
    <w:name w:val="Символ концевой сноски"/>
    <w:basedOn w:val="DefaultParagraphFont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 w:customStyle="1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Characters" w:customStyle="1">
    <w:name w:val="Footnote Characters"/>
    <w:qFormat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Annotationreference">
    <w:name w:val="annotation reference"/>
    <w:qFormat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6" w:customStyle="1">
    <w:name w:val="Заголовок 6 Знак"/>
    <w:qFormat/>
    <w:rPr>
      <w:rFonts w:ascii="Cambria" w:hAnsi="Cambria"/>
      <w:i/>
      <w:iCs/>
      <w:color w:val="243F60"/>
    </w:rPr>
  </w:style>
  <w:style w:type="character" w:styleId="7" w:customStyle="1">
    <w:name w:val="Заголовок 7 Знак"/>
    <w:qFormat/>
    <w:rPr>
      <w:rFonts w:ascii="Cambria" w:hAnsi="Cambria"/>
      <w:i/>
      <w:iCs/>
      <w:color w:val="404040"/>
    </w:rPr>
  </w:style>
  <w:style w:type="character" w:styleId="8" w:customStyle="1">
    <w:name w:val="Заголовок 8 Знак"/>
    <w:qFormat/>
    <w:rPr>
      <w:rFonts w:ascii="Cambria" w:hAnsi="Cambria"/>
      <w:color w:val="4F81BD"/>
    </w:rPr>
  </w:style>
  <w:style w:type="character" w:styleId="1" w:customStyle="1">
    <w:name w:val="Заголовок 1 Знак"/>
    <w:qFormat/>
    <w:rPr>
      <w:rFonts w:eastAsia="Calibri"/>
      <w:b/>
      <w:sz w:val="28"/>
      <w:szCs w:val="28"/>
    </w:rPr>
  </w:style>
  <w:style w:type="character" w:styleId="2" w:customStyle="1">
    <w:name w:val="Заголовок 2 Знак"/>
    <w:qFormat/>
    <w:rPr>
      <w:rFonts w:eastAsia="Calibri"/>
      <w:b/>
      <w:bCs/>
      <w:sz w:val="24"/>
      <w:szCs w:val="24"/>
    </w:rPr>
  </w:style>
  <w:style w:type="character" w:styleId="3" w:customStyle="1">
    <w:name w:val="Заголовок 3 Знак"/>
    <w:qFormat/>
    <w:rPr>
      <w:rFonts w:eastAsia="Calibri"/>
      <w:b/>
      <w:sz w:val="24"/>
      <w:szCs w:val="24"/>
    </w:rPr>
  </w:style>
  <w:style w:type="character" w:styleId="4" w:customStyle="1">
    <w:name w:val="Заголовок 4 Знак"/>
    <w:qFormat/>
    <w:rPr>
      <w:rFonts w:eastAsia="Calibri"/>
      <w:b/>
      <w:bCs/>
      <w:sz w:val="24"/>
      <w:szCs w:val="24"/>
    </w:rPr>
  </w:style>
  <w:style w:type="character" w:styleId="5" w:customStyle="1">
    <w:name w:val="Заголовок 5 Знак"/>
    <w:qFormat/>
    <w:rPr>
      <w:b/>
      <w:bCs/>
      <w:i/>
      <w:iCs/>
      <w:sz w:val="26"/>
      <w:szCs w:val="26"/>
    </w:rPr>
  </w:style>
  <w:style w:type="character" w:styleId="9" w:customStyle="1">
    <w:name w:val="Заголовок 9 Знак"/>
    <w:qFormat/>
    <w:rPr>
      <w:rFonts w:ascii="Arial" w:hAnsi="Arial" w:cs="Arial"/>
      <w:sz w:val="22"/>
      <w:szCs w:val="22"/>
    </w:rPr>
  </w:style>
  <w:style w:type="character" w:styleId="Style2" w:customStyle="1">
    <w:name w:val="Название Знак"/>
    <w:link w:val="14"/>
    <w:qFormat/>
    <w:rPr>
      <w:sz w:val="28"/>
    </w:rPr>
  </w:style>
  <w:style w:type="character" w:styleId="Style3" w:customStyle="1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</w:rPr>
  </w:style>
  <w:style w:type="character" w:styleId="21" w:customStyle="1">
    <w:name w:val="Цитата 2 Знак"/>
    <w:link w:val="Quote"/>
    <w:qFormat/>
    <w:rPr>
      <w:rFonts w:ascii="Calibri" w:hAnsi="Calibri" w:eastAsia="Calibri"/>
      <w:i/>
      <w:iCs/>
      <w:color w:val="000000"/>
    </w:rPr>
  </w:style>
  <w:style w:type="character" w:styleId="Style4" w:customStyle="1">
    <w:name w:val="Выделенная цитата Знак"/>
    <w:link w:val="IntenseQuote"/>
    <w:qFormat/>
    <w:rPr>
      <w:rFonts w:ascii="Calibri" w:hAnsi="Calibri" w:eastAsia="Calibri"/>
      <w:b/>
      <w:bCs/>
      <w:i/>
      <w:iCs/>
      <w:color w:val="4F81BD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5" w:customStyle="1">
    <w:name w:val="Электронная подпись Знак"/>
    <w:link w:val="E-mailSignature"/>
    <w:qFormat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rPr>
      <w:sz w:val="28"/>
    </w:rPr>
  </w:style>
  <w:style w:type="character" w:styleId="Style6" w:customStyle="1">
    <w:name w:val="Текст сноски Знак"/>
    <w:qFormat/>
    <w:rPr/>
  </w:style>
  <w:style w:type="character" w:styleId="Style7" w:customStyle="1">
    <w:name w:val="Основной текст Знак"/>
    <w:qFormat/>
    <w:rPr>
      <w:sz w:val="28"/>
      <w:szCs w:val="28"/>
    </w:rPr>
  </w:style>
  <w:style w:type="character" w:styleId="Blk" w:customStyle="1">
    <w:name w:val="blk"/>
    <w:qFormat/>
    <w:rPr/>
  </w:style>
  <w:style w:type="character" w:styleId="Style8" w:customStyle="1">
    <w:name w:val="Абзац списка Знак"/>
    <w:link w:val="ListParagraph"/>
    <w:qFormat/>
    <w:rPr>
      <w:rFonts w:eastAsia="Calibri"/>
      <w:sz w:val="24"/>
      <w:szCs w:val="24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character" w:styleId="Style10" w:customStyle="1">
    <w:name w:val="Подподпункт Знак"/>
    <w:link w:val="Style29"/>
    <w:qFormat/>
    <w:rPr>
      <w:sz w:val="26"/>
      <w:szCs w:val="26"/>
    </w:rPr>
  </w:style>
  <w:style w:type="character" w:styleId="31" w:customStyle="1">
    <w:name w:val="УРОВЕНЬ_Абзац_тип3 Знак"/>
    <w:link w:val="35"/>
    <w:qFormat/>
    <w:rPr>
      <w:rFonts w:eastAsia="Calibri"/>
      <w:sz w:val="26"/>
      <w:szCs w:val="28"/>
      <w:lang w:eastAsia="en-US"/>
    </w:rPr>
  </w:style>
  <w:style w:type="character" w:styleId="Style11" w:customStyle="1">
    <w:name w:val="Верхний колонтитул Знак"/>
    <w:qFormat/>
    <w:rPr>
      <w:sz w:val="24"/>
      <w:szCs w:val="24"/>
    </w:rPr>
  </w:style>
  <w:style w:type="character" w:styleId="Style12" w:customStyle="1">
    <w:name w:val="Текст примечания Знак"/>
    <w:link w:val="Annotationtext"/>
    <w:qFormat/>
    <w:rPr/>
  </w:style>
  <w:style w:type="character" w:styleId="Style13" w:customStyle="1">
    <w:name w:val="Текст концевой сноски Знак"/>
    <w:basedOn w:val="DefaultParagraphFont"/>
    <w:qFormat/>
    <w:rPr/>
  </w:style>
  <w:style w:type="character" w:styleId="EndnoteCharacters" w:customStyle="1">
    <w:name w:val="Endnote Characters"/>
    <w:basedOn w:val="DefaultParagraphFont"/>
    <w:qFormat/>
    <w:rPr>
      <w:vertAlign w:val="superscript"/>
    </w:rPr>
  </w:style>
  <w:style w:type="character" w:styleId="22" w:customStyle="1">
    <w:name w:val="Пункт2 Знак"/>
    <w:link w:val="24"/>
    <w:qFormat/>
    <w:rPr>
      <w:b/>
      <w:sz w:val="28"/>
    </w:rPr>
  </w:style>
  <w:style w:type="character" w:styleId="12" w:customStyle="1">
    <w:name w:val="УРОВЕНЬ_1. Знак"/>
    <w:link w:val="18"/>
    <w:qFormat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paragraph" w:styleId="Style15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</w:rPr>
  </w:style>
  <w:style w:type="paragraph" w:styleId="BodyText">
    <w:name w:val="Body Text"/>
    <w:basedOn w:val="Normal"/>
    <w:link w:val="Style7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Indexheading1">
    <w:name w:val="index heading1"/>
    <w:basedOn w:val="Style15"/>
    <w:qFormat/>
    <w:pPr/>
    <w:rPr/>
  </w:style>
  <w:style w:type="paragraph" w:styleId="Style17" w:customStyle="1">
    <w:name w:val="Название раздела инструкции"/>
    <w:basedOn w:val="Normal"/>
    <w:qFormat/>
    <w:pPr>
      <w:jc w:val="center"/>
    </w:pPr>
    <w:rPr>
      <w:b/>
    </w:rPr>
  </w:style>
  <w:style w:type="paragraph" w:styleId="Style18" w:customStyle="1">
    <w:name w:val="Раздел положения"/>
    <w:basedOn w:val="Normal"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qFormat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6"/>
    <w:pPr/>
    <w:rPr>
      <w:sz w:val="20"/>
      <w:szCs w:val="20"/>
    </w:rPr>
  </w:style>
  <w:style w:type="paragraph" w:styleId="13" w:customStyle="1">
    <w:name w:val="Шапка 1"/>
    <w:basedOn w:val="Normal"/>
    <w:qFormat/>
    <w:pPr>
      <w:pBdr>
        <w:bottom w:val="single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pPr>
      <w:pBdr>
        <w:bottom w:val="single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pPr>
      <w:pBdr>
        <w:bottom w:val="single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2"/>
    <w:qFormat/>
    <w:pPr>
      <w:jc w:val="center"/>
    </w:pPr>
    <w:rPr>
      <w:szCs w:val="20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1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pPr>
      <w:ind w:left="360" w:hanging="0"/>
    </w:pPr>
    <w:rPr>
      <w:sz w:val="24"/>
      <w:szCs w:val="24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Cs w:val="20"/>
    </w:rPr>
  </w:style>
  <w:style w:type="paragraph" w:styleId="24" w:customStyle="1">
    <w:name w:val="Пункт2"/>
    <w:basedOn w:val="Normal"/>
    <w:link w:val="22"/>
    <w:qFormat/>
    <w:pPr>
      <w:keepNext w:val="true"/>
      <w:tabs>
        <w:tab w:val="clear" w:pos="708"/>
        <w:tab w:val="left" w:pos="1134" w:leader="none"/>
      </w:tabs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pPr>
      <w:ind w:left="280" w:hanging="0"/>
    </w:pPr>
    <w:rPr>
      <w:rFonts w:cs="Calibri"/>
      <w:sz w:val="20"/>
      <w:szCs w:val="20"/>
    </w:rPr>
  </w:style>
  <w:style w:type="paragraph" w:styleId="Style22" w:customStyle="1">
    <w:name w:val="Раздел регламента"/>
    <w:basedOn w:val="Normal"/>
    <w:qFormat/>
    <w:pPr/>
    <w:rPr/>
  </w:style>
  <w:style w:type="paragraph" w:styleId="Style23" w:customStyle="1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pPr>
      <w:spacing w:before="240" w:after="0"/>
    </w:pPr>
    <w:rPr>
      <w:rFonts w:cs="Calibri"/>
      <w:bCs/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2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15" w:customStyle="1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pPr>
      <w:ind w:left="1960" w:hanging="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pPr>
      <w:ind w:left="840" w:hanging="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/>
      <w:sz w:val="20"/>
      <w:szCs w:val="20"/>
    </w:rPr>
  </w:style>
  <w:style w:type="paragraph" w:styleId="25" w:customStyle="1">
    <w:name w:val="Раздел положения 2"/>
    <w:basedOn w:val="Normal"/>
    <w:qFormat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3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link w:val="Style8"/>
    <w:qFormat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qFormat/>
    <w:pPr/>
    <w:rPr>
      <w:rFonts w:ascii="Calibri" w:hAnsi="Calibri"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Style4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5"/>
    <w:qFormat/>
    <w:pPr/>
    <w:rPr>
      <w:rFonts w:eastAsia="Calibri"/>
      <w:sz w:val="24"/>
      <w:szCs w:val="24"/>
    </w:rPr>
  </w:style>
  <w:style w:type="paragraph" w:styleId="Style25" w:customStyle="1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>
    <w:name w:val="List Bullet 4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28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10"/>
    <w:qFormat/>
    <w:pPr>
      <w:tabs>
        <w:tab w:val="clear" w:pos="1134"/>
        <w:tab w:val="left" w:pos="5104" w:leader="none"/>
      </w:tabs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sz w:val="40"/>
      <w:szCs w:val="20"/>
      <w:lang w:val="ru-RU" w:eastAsia="ru-RU"/>
    </w:rPr>
  </w:style>
  <w:style w:type="paragraph" w:styleId="EndnoteText">
    <w:name w:val="Endnote Text"/>
    <w:basedOn w:val="Normal"/>
    <w:link w:val="Style13"/>
    <w:pPr/>
    <w:rPr>
      <w:sz w:val="20"/>
      <w:szCs w:val="20"/>
    </w:rPr>
  </w:style>
  <w:style w:type="paragraph" w:styleId="28" w:customStyle="1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sz w:val="24"/>
      <w:szCs w:val="20"/>
    </w:rPr>
  </w:style>
  <w:style w:type="paragraph" w:styleId="Style32" w:customStyle="1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pPr>
      <w:ind w:left="112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pPr>
      <w:ind w:left="1400" w:hanging="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pPr>
      <w:ind w:left="1680" w:hanging="0"/>
    </w:pPr>
    <w:rPr>
      <w:rFonts w:ascii="Calibri" w:hAnsi="Calibri" w:cs="Calibr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qFormat/>
  </w:style>
  <w:style w:type="numbering" w:styleId="29" w:customStyle="1">
    <w:name w:val="Стиль2"/>
    <w:qFormat/>
  </w:style>
  <w:style w:type="table" w:styleId="720">
    <w:name w:val="Table Grid"/>
    <w:basedOn w:val="100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1">
    <w:name w:val="Table Grid Light"/>
    <w:basedOn w:val="100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2">
    <w:name w:val="Plain Table 1"/>
    <w:basedOn w:val="100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3">
    <w:name w:val="Plain Table 2"/>
    <w:basedOn w:val="100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4">
    <w:name w:val="Plain Table 3"/>
    <w:basedOn w:val="10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5">
    <w:name w:val="Plain Table 4"/>
    <w:basedOn w:val="10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6">
    <w:name w:val="Plain Table 5"/>
    <w:basedOn w:val="10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7">
    <w:name w:val="Grid Table 1 Light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8">
    <w:name w:val="Grid Table 1 Light - Accent 1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9">
    <w:name w:val="Grid Table 1 Light - Accent 2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0">
    <w:name w:val="Grid Table 1 Light - Accent 3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1">
    <w:name w:val="Grid Table 1 Light - Accent 4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2">
    <w:name w:val="Grid Table 1 Light - Accent 5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3">
    <w:name w:val="Grid Table 1 Light - Accent 6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4">
    <w:name w:val="Grid Table 2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5">
    <w:name w:val="Grid Table 2 - Accent 1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EEBF6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EEBF6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6">
    <w:name w:val="Grid Table 2 - Accent 2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7">
    <w:name w:val="Grid Table 2 - Accent 3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8">
    <w:name w:val="Grid Table 2 - Accent 4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9">
    <w:name w:val="Grid Table 2 - Accent 5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0">
    <w:name w:val="Grid Table 2 - Accent 6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1">
    <w:name w:val="Grid Table 3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2">
    <w:name w:val="Grid Table 3 - Accent 1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EEBF6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EEBF6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3">
    <w:name w:val="Grid Table 3 - Accent 2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4">
    <w:name w:val="Grid Table 3 - Accent 3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5">
    <w:name w:val="Grid Table 3 - Accent 4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6">
    <w:name w:val="Grid Table 3 - Accent 5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7">
    <w:name w:val="Grid Table 3 - Accent 6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8">
    <w:name w:val="Grid Table 4"/>
    <w:basedOn w:val="10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9">
    <w:name w:val="Grid Table 4 - Accent 1"/>
    <w:basedOn w:val="10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EBF7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FEBF7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69A3D8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0">
    <w:name w:val="Grid Table 4 - Accent 2"/>
    <w:basedOn w:val="10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285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1">
    <w:name w:val="Grid Table 4 - Accent 3"/>
    <w:basedOn w:val="10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2">
    <w:name w:val="Grid Table 4 - Accent 4"/>
    <w:basedOn w:val="10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965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3">
    <w:name w:val="Grid Table 4 - Accent 5"/>
    <w:basedOn w:val="10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472C4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4">
    <w:name w:val="Grid Table 4 - Accent 6"/>
    <w:basedOn w:val="10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5">
    <w:name w:val="Grid Table 5 Dark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6">
    <w:name w:val="Grid Table 5 Dark- Accent 1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4D1EC" w:themeFill="accent1" w:themeFillTint="75"/>
      </w:tcPr>
    </w:tblStylePr>
    <w:tblStylePr w:type="band1Vert">
      <w:tblPr/>
      <w:tcPr>
        <w:shd w:val="clear" w:color="FFFFFF" w:fill="B4D1EC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7">
    <w:name w:val="Grid Table 5 Dark - Accent 2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7C3A0" w:themeFill="accent2" w:themeFillTint="75"/>
      </w:tcPr>
    </w:tblStylePr>
    <w:tblStylePr w:type="band1Vert">
      <w:tblPr/>
      <w:tcPr>
        <w:shd w:val="clear" w:color="FFFFFF" w:fill="F7C3A0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8">
    <w:name w:val="Grid Table 5 Dark - Accent 3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6D6D6" w:themeFill="accent3" w:themeFillTint="75"/>
      </w:tcPr>
    </w:tblStylePr>
    <w:tblStylePr w:type="band1Vert">
      <w:tblPr/>
      <w:tcPr>
        <w:shd w:val="clear" w:color="FFFFFF" w:fill="D6D6D6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9">
    <w:name w:val="Grid Table 5 Dark- Accent 4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FE28A" w:themeFill="accent4" w:themeFillTint="75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0">
    <w:name w:val="Grid Table 5 Dark - Accent 5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9BEE4" w:themeFill="accent5" w:themeFillTint="7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1">
    <w:name w:val="Grid Table 5 Dark - Accent 6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DDBA8" w:themeFill="accent6" w:themeFillTint="75"/>
      </w:tcPr>
    </w:tblStylePr>
    <w:tblStylePr w:type="band1Vert">
      <w:tblPr/>
      <w:tcPr>
        <w:shd w:val="clear" w:color="FFFFFF" w:fill="BDDBA8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2">
    <w:name w:val="Grid Table 6 Colorful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763">
    <w:name w:val="Grid Table 6 Colorful - Accent 1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EEBF6" w:themeFill="accent1" w:themeFillTint="34"/>
      </w:tcPr>
    </w:tblStylePr>
    <w:tblStylePr w:type="band1Vert">
      <w:tblPr/>
      <w:tcPr>
        <w:shd w:val="clear" w:color="FFFFFF" w:fill="DEEBF6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307ABD" w:themeColor="accent1" w:themeTint="80" w:themeShade="95"/>
      </w:rPr>
      <w:tblPr/>
    </w:tblStylePr>
    <w:tblStylePr w:type="firstRow">
      <w:rPr>
        <w:b/>
        <w:color w:val="307ABD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07ABD" w:themeColor="accent1" w:themeTint="80" w:themeShade="95"/>
      </w:rPr>
      <w:tblPr/>
    </w:tblStylePr>
    <w:tblStylePr w:type="lastRow">
      <w:rPr>
        <w:b/>
        <w:color w:val="307ABD"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764">
    <w:name w:val="Grid Table 6 Colorful - Accent 2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BE6D7" w:themeFill="accent2" w:themeFillTint="32"/>
      </w:tcPr>
    </w:tblStylePr>
    <w:tblStylePr w:type="band1Vert">
      <w:tblPr/>
      <w:tcPr>
        <w:shd w:val="clear" w:color="FFFFFF" w:fill="FBE6D7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CA5D12" w:themeColor="accent2" w:themeTint="97" w:themeShade="95"/>
      </w:rPr>
      <w:tblPr/>
    </w:tblStylePr>
    <w:tblStylePr w:type="firstRow">
      <w:rPr>
        <w:b/>
        <w:color w:val="CA5D12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A5D12" w:themeColor="accent2" w:themeTint="97" w:themeShade="95"/>
      </w:rPr>
      <w:tblPr/>
    </w:tblStylePr>
    <w:tblStylePr w:type="lastRow">
      <w:rPr>
        <w:b/>
        <w:color w:val="CA5D12"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765">
    <w:name w:val="Grid Table 6 Colorful - Accent 3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val="606060" w:themeColor="accent3" w:themeTint="fe" w:themeShade="95"/>
      </w:rPr>
      <w:tblPr/>
    </w:tblStylePr>
    <w:tblStylePr w:type="firstRow">
      <w:rPr>
        <w:b/>
        <w:color w:val="606060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  <w:tblPr/>
    </w:tblStylePr>
    <w:tblStylePr w:type="lastRow">
      <w:rPr>
        <w:b/>
        <w:color w:val="606060"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766">
    <w:name w:val="Grid Table 6 Colorful - Accent 4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D09D00" w:themeColor="accent4" w:themeTint="9a" w:themeShade="95"/>
      </w:rPr>
      <w:tblPr/>
    </w:tblStylePr>
    <w:tblStylePr w:type="firstRow">
      <w:rPr>
        <w:b/>
        <w:color w:val="D09D00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D09D00" w:themeColor="accent4" w:themeTint="9a" w:themeShade="95"/>
      </w:rPr>
      <w:tblPr/>
    </w:tblStylePr>
    <w:tblStylePr w:type="lastRow">
      <w:rPr>
        <w:b/>
        <w:color w:val="D09D00"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767">
    <w:name w:val="Grid Table 6 Colorful - Accent 5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9E2F3" w:themeFill="accent5" w:themeFillTint="34"/>
      </w:tcPr>
    </w:tblStylePr>
    <w:tblStylePr w:type="band1Vert">
      <w:tblPr/>
      <w:tcPr>
        <w:shd w:val="clear" w:color="FFFFFF" w:fill="D9E2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54275" w:themeColor="accent5" w:themeShade="95"/>
      </w:rPr>
      <w:tblPr/>
    </w:tblStylePr>
    <w:tblStylePr w:type="firstRow">
      <w:rPr>
        <w:b/>
        <w:color w:val="254275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tblPr/>
    </w:tblStylePr>
    <w:tblStylePr w:type="lastRow">
      <w:rPr>
        <w:b/>
        <w:color w:val="254275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68">
    <w:name w:val="Grid Table 6 Colorful - Accent 6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E2EFD9" w:themeFill="accent6" w:themeFillTint="34"/>
      </w:tcPr>
    </w:tblStylePr>
    <w:tblStylePr w:type="band1Vert">
      <w:tblPr/>
      <w:tcPr>
        <w:shd w:val="clear" w:color="FFFFFF" w:fill="E2EFD9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54275" w:themeColor="accent5" w:themeShade="95"/>
      </w:rPr>
      <w:tblPr/>
    </w:tblStylePr>
    <w:tblStylePr w:type="firstRow">
      <w:rPr>
        <w:b/>
        <w:color w:val="254275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tblPr/>
    </w:tblStylePr>
    <w:tblStylePr w:type="lastRow">
      <w:rPr>
        <w:b/>
        <w:color w:val="254275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69">
    <w:name w:val="Grid Table 7 Colorful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0">
    <w:name w:val="Grid Table 7 Colorful - Accent 1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07ABD" w:themeColor="accent1" w:themeTint="80" w:themeShade="95"/>
        <w:sz w:val="22"/>
      </w:rPr>
      <w:tblPr/>
      <w:tcPr>
        <w:shd w:val="clear" w:color="FFFFFF" w:fill="DEEBF6" w:themeFill="accent1" w:themeFillTint="34"/>
      </w:tcPr>
    </w:tblStylePr>
    <w:tblStylePr w:type="band1Vert">
      <w:tblPr/>
      <w:tcPr>
        <w:shd w:val="clear" w:color="FFFFFF" w:fill="DEEBF6" w:themeFill="accent1" w:themeFillTint="34"/>
      </w:tcPr>
    </w:tblStylePr>
    <w:tblStylePr w:type="band2Horz">
      <w:rPr>
        <w:color w:val="307ABD"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07AB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307AB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07ABD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307ABD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1">
    <w:name w:val="Grid Table 7 Colorful - Accent 2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A5D12" w:themeColor="accent2" w:themeTint="97" w:themeShade="95"/>
        <w:sz w:val="22"/>
      </w:rPr>
      <w:tblPr/>
      <w:tcPr>
        <w:shd w:val="clear" w:color="FFFFFF" w:fill="FBE6D7" w:themeFill="accent2" w:themeFillTint="32"/>
      </w:tcPr>
    </w:tblStylePr>
    <w:tblStylePr w:type="band1Vert">
      <w:tblPr/>
      <w:tcPr>
        <w:shd w:val="clear" w:color="FFFFFF" w:fill="FBE6D7" w:themeFill="accent2" w:themeFillTint="32"/>
      </w:tcPr>
    </w:tblStylePr>
    <w:tblStylePr w:type="band2Horz">
      <w:rPr>
        <w:color w:val="CA5D12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CA5D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CA5D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A5D12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CA5D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2">
    <w:name w:val="Grid Table 7 Colorful - Accent 3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06060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606060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06060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06060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3">
    <w:name w:val="Grid Table 7 Colorful - Accent 4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D09D00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2Horz">
      <w:rPr>
        <w:color w:val="D09D00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D09D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D09D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D09D00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D09D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4">
    <w:name w:val="Grid Table 7 Colorful - Accent 5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275" w:themeColor="accent5" w:themeShade="95"/>
        <w:sz w:val="22"/>
      </w:rPr>
      <w:tblPr/>
      <w:tcPr>
        <w:shd w:val="clear" w:color="FFFFFF" w:fill="D9E2F3" w:themeFill="accent5" w:themeFillTint="34"/>
      </w:tcPr>
    </w:tblStylePr>
    <w:tblStylePr w:type="band1Vert">
      <w:tblPr/>
      <w:tcPr>
        <w:shd w:val="clear" w:color="FFFFFF" w:fill="D9E2F3" w:themeFill="accent5" w:themeFillTint="34"/>
      </w:tcPr>
    </w:tblStylePr>
    <w:tblStylePr w:type="band2Horz">
      <w:rPr>
        <w:color w:val="254275"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542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2542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54275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254275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5">
    <w:name w:val="Grid Table 7 Colorful - Accent 6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16529" w:themeColor="accent6" w:themeShade="95"/>
        <w:sz w:val="22"/>
      </w:rPr>
      <w:tblPr/>
      <w:tcPr>
        <w:shd w:val="clear" w:color="FFFFFF" w:fill="E2EFD9" w:themeFill="accent6" w:themeFillTint="34"/>
      </w:tcPr>
    </w:tblStylePr>
    <w:tblStylePr w:type="band1Vert">
      <w:tblPr/>
      <w:tcPr>
        <w:shd w:val="clear" w:color="FFFFFF" w:fill="E2EFD9" w:themeFill="accent6" w:themeFillTint="34"/>
      </w:tcPr>
    </w:tblStylePr>
    <w:tblStylePr w:type="band2Horz">
      <w:rPr>
        <w:color w:val="416529"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165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4165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16529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16529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6">
    <w:name w:val="List Table 1 Light"/>
    <w:basedOn w:val="10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7">
    <w:name w:val="List Table 1 Light - Accent 1"/>
    <w:basedOn w:val="10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6E6F4" w:themeFill="accent1" w:themeFillTint="40"/>
      </w:tcPr>
    </w:tblStylePr>
    <w:tblStylePr w:type="band1Vert">
      <w:tblPr/>
      <w:tcPr>
        <w:shd w:val="clear" w:color="FFFFFF" w:fill="D6E6F4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8">
    <w:name w:val="List Table 1 Light - Accent 2"/>
    <w:basedOn w:val="10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9">
    <w:name w:val="List Table 1 Light - Accent 3"/>
    <w:basedOn w:val="10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0">
    <w:name w:val="List Table 1 Light - Accent 4"/>
    <w:basedOn w:val="10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1">
    <w:name w:val="List Table 1 Light - Accent 5"/>
    <w:basedOn w:val="10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0DCF0" w:themeFill="accent5" w:themeFillTint="40"/>
      </w:tcPr>
    </w:tblStylePr>
    <w:tblStylePr w:type="band1Vert">
      <w:tblPr/>
      <w:tcPr>
        <w:shd w:val="clear" w:color="FFFFFF" w:fill="D0DCF0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2">
    <w:name w:val="List Table 1 Light - Accent 6"/>
    <w:basedOn w:val="10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BECD0" w:themeFill="accent6" w:themeFillTint="40"/>
      </w:tcPr>
    </w:tblStylePr>
    <w:tblStylePr w:type="band1Vert">
      <w:tblPr/>
      <w:tcPr>
        <w:shd w:val="clear" w:color="FFFFFF" w:fill="DBEC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3">
    <w:name w:val="List Table 2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4">
    <w:name w:val="List Table 2 - Accent 1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6E6F4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6E6F4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5">
    <w:name w:val="List Table 2 - Accent 2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6">
    <w:name w:val="List Table 2 - Accent 3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7">
    <w:name w:val="List Table 2 - Accent 4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8">
    <w:name w:val="List Table 2 - Accent 5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0DC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0DCF0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9">
    <w:name w:val="List Table 2 - Accent 6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BECD0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DBEC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0">
    <w:name w:val="List Table 3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1">
    <w:name w:val="List Table 3 - Accent 1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2">
    <w:name w:val="List Table 3 - Accent 2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4B285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3">
    <w:name w:val="List Table 3 - Accent 3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4">
    <w:name w:val="List Table 3 - Accent 4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D965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5">
    <w:name w:val="List Table 3 - Accent 5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EAADB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6">
    <w:name w:val="List Table 3 - Accent 6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A9D18F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7">
    <w:name w:val="List Table 4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8">
    <w:name w:val="List Table 4 - Accent 1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6E6F4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6E6F4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9">
    <w:name w:val="List Table 4 - Accent 2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0">
    <w:name w:val="List Table 4 - Accent 3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1">
    <w:name w:val="List Table 4 - Accent 4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2">
    <w:name w:val="List Table 4 - Accent 5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0DC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0DCF0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3">
    <w:name w:val="List Table 4 - Accent 6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BECD0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DBEC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4">
    <w:name w:val="List Table 5 Dark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805">
    <w:name w:val="List Table 5 Dark - Accent 1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5B9BD5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5B9BD5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806">
    <w:name w:val="List Table 5 Dark - Accent 2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285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285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285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285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807">
    <w:name w:val="List Table 5 Dark - Accent 3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808">
    <w:name w:val="List Table 5 Dark - Accent 4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965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965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965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965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809">
    <w:name w:val="List Table 5 Dark - Accent 5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ADB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8EAADB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ADB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8EAADB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810">
    <w:name w:val="List Table 5 Dark - Accent 6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9D18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9D18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9D18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9D18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811">
    <w:name w:val="List Table 6 Colorful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band2Vert"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2">
    <w:name w:val="List Table 6 Colorful - Accent 1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6E6F4" w:themeFill="accent1" w:themeFillTint="40"/>
      </w:tcPr>
    </w:tblStylePr>
    <w:tblStylePr w:type="band1Vert">
      <w:tblPr/>
      <w:tcPr>
        <w:shd w:val="clear" w:color="FFFFFF" w:fill="D6E6F4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val="245B8D" w:themeColor="accent1" w:themeShade="95"/>
      </w:rPr>
      <w:tblPr/>
    </w:tblStylePr>
    <w:tblStylePr w:type="firstRow">
      <w:rPr>
        <w:b/>
        <w:color w:val="245B8D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tblPr/>
    </w:tblStylePr>
    <w:tblStylePr w:type="lastRow">
      <w:rPr>
        <w:b/>
        <w:color w:val="245B8D"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3">
    <w:name w:val="List Table 6 Colorful - Accent 2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CA5D12" w:themeColor="accent2" w:themeTint="97" w:themeShade="95"/>
      </w:rPr>
      <w:tblPr/>
    </w:tblStylePr>
    <w:tblStylePr w:type="firstRow">
      <w:rPr>
        <w:b/>
        <w:color w:val="CA5D12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A5D12" w:themeColor="accent2" w:themeTint="97" w:themeShade="95"/>
      </w:rPr>
      <w:tblPr/>
    </w:tblStylePr>
    <w:tblStylePr w:type="lastRow">
      <w:rPr>
        <w:b/>
        <w:color w:val="CA5D12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4">
    <w:name w:val="List Table 6 Colorful - Accent 3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757575" w:themeColor="accent3" w:themeTint="98" w:themeShade="95"/>
      </w:rPr>
      <w:tblPr/>
    </w:tblStylePr>
    <w:tblStylePr w:type="firstRow">
      <w:rPr>
        <w:b/>
        <w:color w:val="757575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  <w:tblPr/>
    </w:tblStylePr>
    <w:tblStylePr w:type="lastRow">
      <w:rPr>
        <w:b/>
        <w:color w:val="757575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5">
    <w:name w:val="List Table 6 Colorful - Accent 4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D09D00" w:themeColor="accent4" w:themeTint="9a" w:themeShade="95"/>
      </w:rPr>
      <w:tblPr/>
    </w:tblStylePr>
    <w:tblStylePr w:type="firstRow">
      <w:rPr>
        <w:b/>
        <w:color w:val="D09D00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D09D00" w:themeColor="accent4" w:themeTint="9a" w:themeShade="95"/>
      </w:rPr>
      <w:tblPr/>
    </w:tblStylePr>
    <w:tblStylePr w:type="lastRow">
      <w:rPr>
        <w:b/>
        <w:color w:val="D09D00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6">
    <w:name w:val="List Table 6 Colorful - Accent 5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0DCF0" w:themeFill="accent5" w:themeFillTint="40"/>
      </w:tcPr>
    </w:tblStylePr>
    <w:tblStylePr w:type="band1Vert">
      <w:tblPr/>
      <w:tcPr>
        <w:shd w:val="clear" w:color="FFFFFF" w:fill="D0DC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335BA0" w:themeColor="accent5" w:themeTint="9a" w:themeShade="95"/>
      </w:rPr>
      <w:tblPr/>
    </w:tblStylePr>
    <w:tblStylePr w:type="firstRow">
      <w:rPr>
        <w:b/>
        <w:color w:val="335BA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BA0" w:themeColor="accent5" w:themeTint="9a" w:themeShade="95"/>
      </w:rPr>
      <w:tblPr/>
    </w:tblStylePr>
    <w:tblStylePr w:type="lastRow">
      <w:rPr>
        <w:b/>
        <w:color w:val="335BA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7">
    <w:name w:val="List Table 6 Colorful - Accent 6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DBECD0" w:themeFill="accent6" w:themeFillTint="40"/>
      </w:tcPr>
    </w:tblStylePr>
    <w:tblStylePr w:type="band1Vert">
      <w:tblPr/>
      <w:tcPr>
        <w:shd w:val="clear" w:color="FFFFFF" w:fill="DBECD0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5E923C" w:themeColor="accent6" w:themeTint="98" w:themeShade="95"/>
      </w:rPr>
      <w:tblPr/>
    </w:tblStylePr>
    <w:tblStylePr w:type="firstRow">
      <w:rPr>
        <w:b/>
        <w:color w:val="5E923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E923C" w:themeColor="accent6" w:themeTint="98" w:themeShade="95"/>
      </w:rPr>
      <w:tblPr/>
    </w:tblStylePr>
    <w:tblStylePr w:type="lastRow">
      <w:rPr>
        <w:b/>
        <w:color w:val="5E923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8">
    <w:name w:val="List Table 7 Colorful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819">
    <w:name w:val="List Table 7 Colorful - Accent 1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B8D" w:themeColor="accent1" w:themeShade="95"/>
        <w:sz w:val="22"/>
      </w:rPr>
      <w:tblPr/>
      <w:tcPr>
        <w:shd w:val="clear" w:color="FFFFFF" w:fill="D6E6F4" w:themeFill="accent1" w:themeFillTint="40"/>
      </w:tcPr>
    </w:tblStylePr>
    <w:tblStylePr w:type="band1Vert">
      <w:tblPr/>
      <w:tcPr>
        <w:shd w:val="clear" w:color="FFFFFF" w:fill="D6E6F4" w:themeFill="accent1" w:themeFillTint="40"/>
      </w:tcPr>
    </w:tblStylePr>
    <w:tblStylePr w:type="band2Horz">
      <w:rPr>
        <w:color w:val="245B8D"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45B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245B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45B8D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45B8D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245B8D" w:themeColor="accent1" w:themeShade="95"/>
        <w:sz w:val="22"/>
      </w:rPr>
      <w:tblPr/>
    </w:tblStylePr>
  </w:style>
  <w:style w:type="table" w:styleId="820">
    <w:name w:val="List Table 7 Colorful - Accent 2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A5D12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val="CA5D12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CA5D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CA5D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A5D12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CA5D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CA5D12" w:themeColor="accent2" w:themeTint="97" w:themeShade="95"/>
        <w:sz w:val="22"/>
      </w:rPr>
      <w:tblPr/>
    </w:tblStylePr>
  </w:style>
  <w:style w:type="table" w:styleId="821">
    <w:name w:val="List Table 7 Colorful - Accent 3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757575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757575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57575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757575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757575" w:themeColor="accent3" w:themeTint="98" w:themeShade="95"/>
        <w:sz w:val="22"/>
      </w:rPr>
      <w:tblPr/>
    </w:tblStylePr>
  </w:style>
  <w:style w:type="table" w:styleId="822">
    <w:name w:val="List Table 7 Colorful - Accent 4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D09D0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val="D09D00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D09D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D09D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D09D00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D09D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D09D00" w:themeColor="accent4" w:themeTint="9a" w:themeShade="95"/>
        <w:sz w:val="22"/>
      </w:rPr>
      <w:tblPr/>
    </w:tblStylePr>
  </w:style>
  <w:style w:type="table" w:styleId="823">
    <w:name w:val="List Table 7 Colorful - Accent 5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BA0" w:themeColor="accent5" w:themeTint="9a" w:themeShade="95"/>
        <w:sz w:val="22"/>
      </w:rPr>
      <w:tblPr/>
      <w:tcPr>
        <w:shd w:val="clear" w:color="FFFFFF" w:fill="D0DCF0" w:themeFill="accent5" w:themeFillTint="40"/>
      </w:tcPr>
    </w:tblStylePr>
    <w:tblStylePr w:type="band1Vert">
      <w:tblPr/>
      <w:tcPr>
        <w:shd w:val="clear" w:color="FFFFFF" w:fill="D0DCF0" w:themeFill="accent5" w:themeFillTint="40"/>
      </w:tcPr>
    </w:tblStylePr>
    <w:tblStylePr w:type="band2Horz">
      <w:rPr>
        <w:color w:val="335BA0"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35BA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335BA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35BA0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335BA0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335BA0" w:themeColor="accent5" w:themeTint="9a" w:themeShade="95"/>
        <w:sz w:val="22"/>
      </w:rPr>
      <w:tblPr/>
    </w:tblStylePr>
  </w:style>
  <w:style w:type="table" w:styleId="824">
    <w:name w:val="List Table 7 Colorful - Accent 6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E923C" w:themeColor="accent6" w:themeTint="98" w:themeShade="95"/>
        <w:sz w:val="22"/>
      </w:rPr>
      <w:tblPr/>
      <w:tcPr>
        <w:shd w:val="clear" w:color="FFFFFF" w:fill="DBECD0" w:themeFill="accent6" w:themeFillTint="40"/>
      </w:tcPr>
    </w:tblStylePr>
    <w:tblStylePr w:type="band1Vert">
      <w:tblPr/>
      <w:tcPr>
        <w:shd w:val="clear" w:color="FFFFFF" w:fill="DBECD0" w:themeFill="accent6" w:themeFillTint="40"/>
      </w:tcPr>
    </w:tblStylePr>
    <w:tblStylePr w:type="band2Horz">
      <w:rPr>
        <w:color w:val="5E923C"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5E923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5E923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E923C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5E923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5E923C" w:themeColor="accent6" w:themeTint="98" w:themeShade="95"/>
        <w:sz w:val="22"/>
      </w:rPr>
      <w:tblPr/>
    </w:tblStylePr>
  </w:style>
  <w:style w:type="table" w:styleId="825">
    <w:name w:val="Lined - Accent"/>
    <w:basedOn w:val="10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6">
    <w:name w:val="Lined - Accent 1"/>
    <w:basedOn w:val="10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CE0F2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CE0F2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69A3D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69A3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9A3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9A3D8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7">
    <w:name w:val="Lined - Accent 2"/>
    <w:basedOn w:val="10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F4B285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F4B2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2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285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8">
    <w:name w:val="Lined - Accent 3"/>
    <w:basedOn w:val="10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9">
    <w:name w:val="Lined - Accent 4"/>
    <w:basedOn w:val="10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FFD965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FFD9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9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965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0">
    <w:name w:val="Lined - Accent 5"/>
    <w:basedOn w:val="10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9E2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9E2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1">
    <w:name w:val="Lined - Accent 6"/>
    <w:basedOn w:val="10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2">
    <w:name w:val="Bordered &amp; Lined - Accent"/>
    <w:basedOn w:val="10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3">
    <w:name w:val="Bordered &amp; Lined - Accent 1"/>
    <w:basedOn w:val="10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CE0F2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CE0F2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69A3D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69A3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9A3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9A3D8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4">
    <w:name w:val="Bordered &amp; Lined - Accent 2"/>
    <w:basedOn w:val="10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F4B285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F4B2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2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285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5">
    <w:name w:val="Bordered &amp; Lined - Accent 3"/>
    <w:basedOn w:val="10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6">
    <w:name w:val="Bordered &amp; Lined - Accent 4"/>
    <w:basedOn w:val="10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FFD965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FFD9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9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965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7">
    <w:name w:val="Bordered &amp; Lined - Accent 5"/>
    <w:basedOn w:val="10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9E2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9E2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8">
    <w:name w:val="Bordered &amp; Lined - Accent 6"/>
    <w:basedOn w:val="10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9">
    <w:name w:val="Bordered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0">
    <w:name w:val="Bordered - Accent 1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1">
    <w:name w:val="Bordered - Accent 2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2">
    <w:name w:val="Bordered - Accent 3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3">
    <w:name w:val="Bordered - Accent 4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4">
    <w:name w:val="Bordered - Accent 5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5">
    <w:name w:val="Bordered - Accent 6"/>
    <w:basedOn w:val="10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1003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yperlink" Target="mailto:mail@sakhaenergo.ru" TargetMode="External"/><Relationship Id="rId6" Type="http://schemas.openxmlformats.org/officeDocument/2006/relationships/hyperlink" Target="mailto:petrovas@rushydro.ru" TargetMode="External"/><Relationship Id="rId7" Type="http://schemas.openxmlformats.org/officeDocument/2006/relationships/hyperlink" Target="mailto:nikolaevka@rushydro.ru" TargetMode="Externa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Application>AlterOffice/2025.3.0.0$Linux_X86_64 LibreOffice_project/4ba31b6a4271509a884f95065d0a726e9cb2bdbb</Application>
  <AppVersion>15.0000</AppVersion>
  <DocSecurity>4</DocSecurity>
  <Pages>11</Pages>
  <Words>1344</Words>
  <Characters>9032</Characters>
  <CharactersWithSpaces>10145</CharactersWithSpaces>
  <Paragraphs>252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2024-03-28T07:01:00Z</dcterms:created>
  <dc:creator>Быстров Олег Геннадьевич</dc:creator>
  <dc:description/>
  <dc:language>ru-RU</dc:language>
  <cp:lastModifiedBy>molorovvv@sed.local</cp:lastModifiedBy>
  <dcterms:modified xsi:type="dcterms:W3CDTF">2026-07-07T10:05:05Z</dcterms:modified>
  <cp:revision>25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