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Рацион питания индивидуальный ИРП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 xml:space="preserve"> (Эн. 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ц</w:t>
            </w:r>
            <w:r>
              <w:rPr>
                <w:rFonts w:eastAsia="Geneva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енность не менее 3500 Ккал)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322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Время начала исчисления гарантийного срока – с момента подачи заявки на поставку ИРП. Остаточный срок годности на момент 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должен быть не менее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двадцати</w:t>
      </w:r>
      <w:r>
        <w:rPr>
          <w:rFonts w:ascii="Times New Roman" w:hAnsi="Times New Roman"/>
          <w:b/>
          <w:bCs/>
          <w:sz w:val="24"/>
          <w:szCs w:val="24"/>
        </w:rPr>
        <w:t>) месяцев со дня подачи заявки на отгрузку.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94243636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AlterOffice/3.4.0.9$Linux_X86_64 LibreOffice_project/b8daf9e823b1a5463a2f48435ddc2e8696e7d4fc</Application>
  <AppVersion>15.0000</AppVersion>
  <Pages>2</Pages>
  <Words>295</Words>
  <Characters>2007</Characters>
  <CharactersWithSpaces>1579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2026-07-07T09:16:34Z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