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716" w:tblpY="-2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930"/>
      </w:tblGrid>
      <w:tr w:rsidR="00C959DB" w:rsidRPr="00BC299F" w:rsidTr="00A8590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9DB" w:rsidRPr="00BC299F" w:rsidRDefault="00C959DB" w:rsidP="00A8590E">
            <w:pPr>
              <w:tabs>
                <w:tab w:val="right" w:pos="10207"/>
              </w:tabs>
              <w:spacing w:line="276" w:lineRule="auto"/>
              <w:ind w:right="-896"/>
              <w:rPr>
                <w:b/>
                <w:sz w:val="26"/>
                <w:szCs w:val="26"/>
              </w:rPr>
            </w:pPr>
            <w:r w:rsidRPr="00BC299F">
              <w:rPr>
                <w:b/>
                <w:sz w:val="26"/>
                <w:szCs w:val="26"/>
              </w:rPr>
              <w:t>Номер ТЗ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9DB" w:rsidRPr="00BC299F" w:rsidRDefault="00C959DB" w:rsidP="00A8590E">
            <w:pPr>
              <w:tabs>
                <w:tab w:val="right" w:pos="10207"/>
              </w:tabs>
              <w:spacing w:line="276" w:lineRule="auto"/>
              <w:ind w:right="-896"/>
              <w:rPr>
                <w:b/>
                <w:sz w:val="26"/>
                <w:szCs w:val="26"/>
              </w:rPr>
            </w:pPr>
          </w:p>
        </w:tc>
      </w:tr>
      <w:tr w:rsidR="00C959DB" w:rsidTr="00A8590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9DB" w:rsidRDefault="00C959DB" w:rsidP="00A8590E">
            <w:pPr>
              <w:tabs>
                <w:tab w:val="right" w:pos="10207"/>
              </w:tabs>
              <w:spacing w:line="276" w:lineRule="auto"/>
              <w:ind w:right="-896"/>
              <w:rPr>
                <w:b/>
                <w:sz w:val="26"/>
                <w:szCs w:val="26"/>
              </w:rPr>
            </w:pPr>
            <w:r w:rsidRPr="00BC299F">
              <w:rPr>
                <w:b/>
                <w:sz w:val="26"/>
                <w:szCs w:val="26"/>
              </w:rPr>
              <w:t xml:space="preserve">Номер материала </w:t>
            </w:r>
          </w:p>
          <w:p w:rsidR="00C959DB" w:rsidRPr="00DB1F02" w:rsidRDefault="00C959DB" w:rsidP="00A8590E">
            <w:pPr>
              <w:tabs>
                <w:tab w:val="right" w:pos="10207"/>
              </w:tabs>
              <w:spacing w:line="276" w:lineRule="auto"/>
              <w:ind w:right="-896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КИСУР (ПО </w:t>
            </w:r>
            <w:r>
              <w:rPr>
                <w:b/>
                <w:sz w:val="26"/>
                <w:szCs w:val="26"/>
                <w:lang w:val="en-US"/>
              </w:rPr>
              <w:t>SAP</w:t>
            </w:r>
            <w:r>
              <w:rPr>
                <w:b/>
                <w:sz w:val="26"/>
                <w:szCs w:val="26"/>
              </w:rPr>
              <w:t>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DB" w:rsidRPr="00714D80" w:rsidRDefault="00D13D1E" w:rsidP="00A8590E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2425661</w:t>
            </w:r>
          </w:p>
        </w:tc>
      </w:tr>
      <w:tr w:rsidR="00C959DB" w:rsidTr="00A8590E">
        <w:tc>
          <w:tcPr>
            <w:tcW w:w="5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DB" w:rsidRDefault="00C959DB" w:rsidP="00A8590E">
            <w:pPr>
              <w:tabs>
                <w:tab w:val="right" w:pos="10207"/>
              </w:tabs>
              <w:spacing w:line="276" w:lineRule="auto"/>
              <w:ind w:right="-2"/>
              <w:rPr>
                <w:b/>
                <w:sz w:val="26"/>
                <w:szCs w:val="26"/>
              </w:rPr>
            </w:pPr>
            <w:r w:rsidRPr="00CB2DE6">
              <w:rPr>
                <w:b/>
                <w:sz w:val="26"/>
                <w:szCs w:val="26"/>
              </w:rPr>
              <w:t>Предоставление национального режима в соответствии с ПП 1875 от 23.12.2024</w:t>
            </w:r>
          </w:p>
        </w:tc>
      </w:tr>
      <w:tr w:rsidR="00C959DB" w:rsidTr="00A8590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DB" w:rsidRDefault="00C959DB" w:rsidP="00A8590E">
            <w:pPr>
              <w:tabs>
                <w:tab w:val="right" w:pos="10207"/>
              </w:tabs>
              <w:spacing w:line="276" w:lineRule="auto"/>
              <w:ind w:right="-2"/>
              <w:rPr>
                <w:b/>
                <w:sz w:val="26"/>
                <w:szCs w:val="26"/>
              </w:rPr>
            </w:pPr>
            <w:r w:rsidRPr="00CB2DE6">
              <w:rPr>
                <w:b/>
                <w:sz w:val="26"/>
                <w:szCs w:val="26"/>
              </w:rPr>
              <w:t>ОКПД 2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DB" w:rsidRPr="008D3381" w:rsidRDefault="00C959DB" w:rsidP="00D13D1E">
            <w:pPr>
              <w:tabs>
                <w:tab w:val="right" w:pos="10207"/>
              </w:tabs>
              <w:spacing w:line="276" w:lineRule="auto"/>
              <w:ind w:right="-2"/>
              <w:rPr>
                <w:b/>
                <w:sz w:val="26"/>
                <w:szCs w:val="26"/>
              </w:rPr>
            </w:pPr>
            <w:r w:rsidRPr="00C003B1">
              <w:rPr>
                <w:b/>
                <w:sz w:val="26"/>
                <w:szCs w:val="26"/>
              </w:rPr>
              <w:t>27.11.4</w:t>
            </w:r>
            <w:r w:rsidR="00D13D1E">
              <w:rPr>
                <w:b/>
                <w:sz w:val="26"/>
                <w:szCs w:val="26"/>
              </w:rPr>
              <w:t>2</w:t>
            </w:r>
            <w:r w:rsidRPr="00C003B1">
              <w:rPr>
                <w:b/>
                <w:sz w:val="26"/>
                <w:szCs w:val="26"/>
              </w:rPr>
              <w:t>.000</w:t>
            </w:r>
          </w:p>
        </w:tc>
      </w:tr>
      <w:tr w:rsidR="00C959DB" w:rsidTr="00A8590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DB" w:rsidRDefault="00C959DB" w:rsidP="00A8590E">
            <w:pPr>
              <w:tabs>
                <w:tab w:val="right" w:pos="10207"/>
              </w:tabs>
              <w:spacing w:line="276" w:lineRule="auto"/>
              <w:ind w:right="-2"/>
              <w:rPr>
                <w:b/>
                <w:sz w:val="26"/>
                <w:szCs w:val="26"/>
              </w:rPr>
            </w:pPr>
            <w:r w:rsidRPr="00CB2DE6">
              <w:rPr>
                <w:b/>
                <w:sz w:val="26"/>
                <w:szCs w:val="26"/>
              </w:rPr>
              <w:t>Мера применения национального режима (запрет, ограничение, преимущество)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DB" w:rsidRPr="00E5456D" w:rsidRDefault="00C959DB" w:rsidP="00A8590E">
            <w:pPr>
              <w:tabs>
                <w:tab w:val="right" w:pos="10207"/>
              </w:tabs>
              <w:spacing w:line="276" w:lineRule="auto"/>
              <w:ind w:right="-2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ограничение</w:t>
            </w:r>
          </w:p>
        </w:tc>
      </w:tr>
    </w:tbl>
    <w:p w:rsidR="007B492D" w:rsidRPr="000B2D84" w:rsidRDefault="007B492D" w:rsidP="00F3617C">
      <w:pPr>
        <w:tabs>
          <w:tab w:val="right" w:pos="10207"/>
        </w:tabs>
        <w:spacing w:line="276" w:lineRule="auto"/>
        <w:ind w:right="-2"/>
        <w:jc w:val="right"/>
        <w:rPr>
          <w:b/>
          <w:sz w:val="26"/>
          <w:szCs w:val="26"/>
        </w:rPr>
      </w:pPr>
    </w:p>
    <w:p w:rsidR="00F3617C" w:rsidRPr="00083D75" w:rsidRDefault="00F3617C" w:rsidP="00F3617C">
      <w:pPr>
        <w:tabs>
          <w:tab w:val="right" w:pos="10207"/>
        </w:tabs>
        <w:spacing w:line="276" w:lineRule="auto"/>
        <w:ind w:right="-2"/>
        <w:jc w:val="right"/>
        <w:rPr>
          <w:b/>
          <w:sz w:val="26"/>
          <w:szCs w:val="26"/>
        </w:rPr>
      </w:pPr>
      <w:r w:rsidRPr="00083D75">
        <w:rPr>
          <w:b/>
          <w:sz w:val="26"/>
          <w:szCs w:val="26"/>
        </w:rPr>
        <w:t>“УТВЕРЖДАЮ”</w:t>
      </w:r>
    </w:p>
    <w:p w:rsidR="00831D50" w:rsidRDefault="00831D50" w:rsidP="00831D50">
      <w:pPr>
        <w:tabs>
          <w:tab w:val="left" w:pos="6096"/>
        </w:tabs>
        <w:spacing w:line="276" w:lineRule="auto"/>
        <w:ind w:left="6096" w:right="-1"/>
        <w:jc w:val="right"/>
      </w:pPr>
      <w:r>
        <w:t xml:space="preserve">Первый заместитель директора – </w:t>
      </w:r>
    </w:p>
    <w:p w:rsidR="00831D50" w:rsidRDefault="00831D50" w:rsidP="00831D50">
      <w:pPr>
        <w:tabs>
          <w:tab w:val="left" w:pos="6096"/>
        </w:tabs>
        <w:spacing w:line="276" w:lineRule="auto"/>
        <w:ind w:left="6096" w:right="-1"/>
        <w:jc w:val="right"/>
      </w:pPr>
      <w:r>
        <w:t xml:space="preserve">главный инженер филиала </w:t>
      </w:r>
      <w:proofErr w:type="spellStart"/>
      <w:proofErr w:type="gramStart"/>
      <w:r>
        <w:t>ПАО«</w:t>
      </w:r>
      <w:proofErr w:type="gramEnd"/>
      <w:r>
        <w:t>Россети</w:t>
      </w:r>
      <w:proofErr w:type="spellEnd"/>
    </w:p>
    <w:p w:rsidR="00831D50" w:rsidRDefault="00831D50" w:rsidP="00831D50">
      <w:pPr>
        <w:tabs>
          <w:tab w:val="left" w:pos="6096"/>
        </w:tabs>
        <w:spacing w:line="276" w:lineRule="auto"/>
        <w:ind w:left="6096" w:right="-1"/>
        <w:jc w:val="right"/>
      </w:pPr>
      <w:r>
        <w:t xml:space="preserve">   </w:t>
      </w:r>
      <w:r>
        <w:t>Центр и Приволжье»-«Тулэнерго»</w:t>
      </w:r>
    </w:p>
    <w:p w:rsidR="00831D50" w:rsidRDefault="00831D50" w:rsidP="00831D50">
      <w:pPr>
        <w:tabs>
          <w:tab w:val="left" w:pos="6096"/>
        </w:tabs>
        <w:spacing w:line="276" w:lineRule="auto"/>
        <w:ind w:left="6096" w:right="-1"/>
        <w:jc w:val="right"/>
      </w:pPr>
    </w:p>
    <w:p w:rsidR="00831D50" w:rsidRDefault="00831D50" w:rsidP="00831D50">
      <w:pPr>
        <w:tabs>
          <w:tab w:val="left" w:pos="6096"/>
        </w:tabs>
        <w:spacing w:line="276" w:lineRule="auto"/>
        <w:ind w:right="-1"/>
      </w:pPr>
      <w:r>
        <w:t xml:space="preserve">                     </w:t>
      </w:r>
      <w:r>
        <w:t>____________________ /С.Ю. Захаров/</w:t>
      </w:r>
      <w:bookmarkStart w:id="0" w:name="_GoBack"/>
      <w:bookmarkEnd w:id="0"/>
    </w:p>
    <w:p w:rsidR="00831D50" w:rsidRDefault="00831D50" w:rsidP="00831D50">
      <w:pPr>
        <w:tabs>
          <w:tab w:val="left" w:pos="6096"/>
        </w:tabs>
        <w:spacing w:line="276" w:lineRule="auto"/>
        <w:ind w:right="-1"/>
      </w:pPr>
    </w:p>
    <w:p w:rsidR="00F3617C" w:rsidRPr="00EB40C8" w:rsidRDefault="00F3617C" w:rsidP="00F3617C">
      <w:pPr>
        <w:spacing w:line="276" w:lineRule="auto"/>
        <w:ind w:right="-2"/>
        <w:jc w:val="right"/>
        <w:rPr>
          <w:caps/>
          <w:sz w:val="26"/>
          <w:szCs w:val="26"/>
        </w:rPr>
      </w:pPr>
      <w:r w:rsidRPr="00083D75">
        <w:rPr>
          <w:sz w:val="26"/>
          <w:szCs w:val="26"/>
        </w:rPr>
        <w:t>“_</w:t>
      </w:r>
      <w:r>
        <w:rPr>
          <w:sz w:val="26"/>
          <w:szCs w:val="26"/>
        </w:rPr>
        <w:t>____</w:t>
      </w:r>
      <w:r w:rsidRPr="00083D75">
        <w:rPr>
          <w:sz w:val="26"/>
          <w:szCs w:val="26"/>
        </w:rPr>
        <w:t>__” _</w:t>
      </w:r>
      <w:r>
        <w:rPr>
          <w:sz w:val="26"/>
          <w:szCs w:val="26"/>
        </w:rPr>
        <w:t>______</w:t>
      </w:r>
      <w:r w:rsidRPr="00083D75">
        <w:rPr>
          <w:sz w:val="26"/>
          <w:szCs w:val="26"/>
        </w:rPr>
        <w:t>___</w:t>
      </w:r>
      <w:r>
        <w:rPr>
          <w:sz w:val="26"/>
          <w:szCs w:val="26"/>
        </w:rPr>
        <w:t>_</w:t>
      </w:r>
      <w:r w:rsidRPr="00083D75">
        <w:rPr>
          <w:sz w:val="26"/>
          <w:szCs w:val="26"/>
        </w:rPr>
        <w:t>________ 20</w:t>
      </w:r>
      <w:r>
        <w:rPr>
          <w:sz w:val="26"/>
          <w:szCs w:val="26"/>
        </w:rPr>
        <w:t>_____</w:t>
      </w:r>
      <w:r w:rsidRPr="00EB40C8">
        <w:rPr>
          <w:sz w:val="26"/>
          <w:szCs w:val="26"/>
        </w:rPr>
        <w:t xml:space="preserve"> г.</w:t>
      </w:r>
    </w:p>
    <w:p w:rsidR="00797E02" w:rsidRPr="00C45AFE" w:rsidRDefault="00797E02" w:rsidP="009B590B">
      <w:pPr>
        <w:spacing w:line="276" w:lineRule="auto"/>
        <w:jc w:val="center"/>
        <w:rPr>
          <w:b/>
        </w:rPr>
      </w:pPr>
    </w:p>
    <w:p w:rsidR="001017DC" w:rsidRDefault="001017DC" w:rsidP="009B590B">
      <w:pPr>
        <w:spacing w:line="276" w:lineRule="auto"/>
        <w:jc w:val="center"/>
        <w:rPr>
          <w:b/>
        </w:rPr>
      </w:pPr>
    </w:p>
    <w:p w:rsidR="00C959DB" w:rsidRDefault="00C959DB" w:rsidP="009B590B">
      <w:pPr>
        <w:spacing w:line="276" w:lineRule="auto"/>
        <w:jc w:val="center"/>
        <w:rPr>
          <w:b/>
        </w:rPr>
      </w:pPr>
    </w:p>
    <w:p w:rsidR="00C959DB" w:rsidRPr="00C45AFE" w:rsidRDefault="00C959DB" w:rsidP="009B590B">
      <w:pPr>
        <w:spacing w:line="276" w:lineRule="auto"/>
        <w:jc w:val="center"/>
        <w:rPr>
          <w:b/>
        </w:rPr>
      </w:pPr>
    </w:p>
    <w:p w:rsidR="008A4F04" w:rsidRPr="00F3617C" w:rsidRDefault="008A4F04" w:rsidP="009B590B">
      <w:pPr>
        <w:spacing w:line="276" w:lineRule="auto"/>
        <w:ind w:left="705"/>
        <w:jc w:val="center"/>
        <w:rPr>
          <w:b/>
        </w:rPr>
      </w:pPr>
      <w:r w:rsidRPr="009B590B">
        <w:rPr>
          <w:b/>
        </w:rPr>
        <w:t>ТЕХНИЧЕСКО</w:t>
      </w:r>
      <w:r w:rsidR="00D13D1E">
        <w:rPr>
          <w:b/>
        </w:rPr>
        <w:t>Е</w:t>
      </w:r>
      <w:r w:rsidRPr="009B590B">
        <w:rPr>
          <w:b/>
        </w:rPr>
        <w:t xml:space="preserve"> ЗАДАНИ</w:t>
      </w:r>
      <w:r w:rsidR="00D13D1E">
        <w:rPr>
          <w:b/>
        </w:rPr>
        <w:t>Е</w:t>
      </w:r>
    </w:p>
    <w:p w:rsidR="00B129F0" w:rsidRPr="00D13D1E" w:rsidRDefault="005B5711" w:rsidP="009B590B">
      <w:pPr>
        <w:spacing w:line="276" w:lineRule="auto"/>
        <w:ind w:left="705"/>
        <w:jc w:val="center"/>
      </w:pPr>
      <w:r w:rsidRPr="009B590B">
        <w:t>н</w:t>
      </w:r>
      <w:r w:rsidR="008A4F04" w:rsidRPr="009B590B">
        <w:t>а</w:t>
      </w:r>
      <w:r w:rsidRPr="009B590B">
        <w:t xml:space="preserve"> </w:t>
      </w:r>
      <w:r w:rsidR="008C2E81" w:rsidRPr="009B590B">
        <w:t xml:space="preserve">поставку </w:t>
      </w:r>
      <w:r w:rsidR="005716D9" w:rsidRPr="009B590B">
        <w:t>силовых трансформаторов</w:t>
      </w:r>
      <w:r w:rsidR="007B492D">
        <w:t>. Лот №301Е</w:t>
      </w:r>
    </w:p>
    <w:p w:rsidR="00B129F0" w:rsidRPr="009B590B" w:rsidRDefault="00B129F0" w:rsidP="009B590B">
      <w:pPr>
        <w:spacing w:line="276" w:lineRule="auto"/>
        <w:ind w:firstLine="709"/>
        <w:jc w:val="both"/>
        <w:rPr>
          <w:b/>
          <w:bCs/>
        </w:rPr>
      </w:pPr>
    </w:p>
    <w:p w:rsidR="00F85452" w:rsidRPr="009B590B" w:rsidRDefault="005B5711" w:rsidP="007011C7">
      <w:pPr>
        <w:pStyle w:val="af0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b/>
          <w:bCs/>
          <w:sz w:val="24"/>
          <w:szCs w:val="24"/>
        </w:rPr>
      </w:pPr>
      <w:r w:rsidRPr="009B590B">
        <w:rPr>
          <w:b/>
          <w:bCs/>
          <w:sz w:val="24"/>
          <w:szCs w:val="24"/>
        </w:rPr>
        <w:t>Общая часть</w:t>
      </w:r>
      <w:r w:rsidR="00F85452" w:rsidRPr="009B590B">
        <w:rPr>
          <w:b/>
          <w:bCs/>
          <w:sz w:val="24"/>
          <w:szCs w:val="24"/>
        </w:rPr>
        <w:t>.</w:t>
      </w:r>
    </w:p>
    <w:p w:rsidR="00DF2C02" w:rsidRPr="005B6F8C" w:rsidRDefault="000B2D84" w:rsidP="007011C7">
      <w:pPr>
        <w:tabs>
          <w:tab w:val="left" w:pos="993"/>
        </w:tabs>
        <w:ind w:firstLine="709"/>
        <w:jc w:val="both"/>
      </w:pPr>
      <w:r>
        <w:t>ПАО «Россети Центр и Приволжье»</w:t>
      </w:r>
      <w:r w:rsidR="005B5711" w:rsidRPr="009B590B">
        <w:t xml:space="preserve"> </w:t>
      </w:r>
      <w:r w:rsidR="006572A1">
        <w:t xml:space="preserve">(Покупатель) </w:t>
      </w:r>
      <w:r w:rsidR="005B5711" w:rsidRPr="009B590B">
        <w:t>производит закупку</w:t>
      </w:r>
      <w:r w:rsidR="00DD111D">
        <w:t xml:space="preserve"> </w:t>
      </w:r>
      <w:r w:rsidR="005716D9" w:rsidRPr="009B590B">
        <w:t>силовых трансформаторов</w:t>
      </w:r>
      <w:r w:rsidR="005B5711" w:rsidRPr="009B590B">
        <w:t xml:space="preserve"> </w:t>
      </w:r>
      <w:r w:rsidR="005B5711" w:rsidRPr="00F210C1">
        <w:t xml:space="preserve">для </w:t>
      </w:r>
      <w:r w:rsidR="00F210C1" w:rsidRPr="005B6F8C">
        <w:t>реконструкции</w:t>
      </w:r>
      <w:r w:rsidR="005B6F8C" w:rsidRPr="005B6F8C">
        <w:t xml:space="preserve"> ПС 110 </w:t>
      </w:r>
      <w:proofErr w:type="spellStart"/>
      <w:r w:rsidR="005B6F8C" w:rsidRPr="005B6F8C">
        <w:t>кВ</w:t>
      </w:r>
      <w:proofErr w:type="spellEnd"/>
      <w:r w:rsidR="005B6F8C" w:rsidRPr="005B6F8C">
        <w:t xml:space="preserve"> </w:t>
      </w:r>
      <w:proofErr w:type="spellStart"/>
      <w:r w:rsidR="005B6F8C" w:rsidRPr="005B6F8C">
        <w:t>Заокская</w:t>
      </w:r>
      <w:proofErr w:type="spellEnd"/>
      <w:r w:rsidR="00831D50">
        <w:t xml:space="preserve">, ПС 35кВ </w:t>
      </w:r>
      <w:proofErr w:type="spellStart"/>
      <w:r w:rsidR="00831D50">
        <w:t>Непрейка</w:t>
      </w:r>
      <w:proofErr w:type="spellEnd"/>
      <w:r w:rsidR="00831D50">
        <w:t>, ПС 35кВ Зыбино</w:t>
      </w:r>
    </w:p>
    <w:p w:rsidR="00111FBA" w:rsidRPr="009B590B" w:rsidRDefault="00111FBA" w:rsidP="007011C7">
      <w:pPr>
        <w:pStyle w:val="af0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b/>
          <w:bCs/>
          <w:sz w:val="24"/>
          <w:szCs w:val="24"/>
        </w:rPr>
      </w:pPr>
      <w:r w:rsidRPr="009B590B">
        <w:rPr>
          <w:b/>
          <w:bCs/>
          <w:sz w:val="24"/>
          <w:szCs w:val="24"/>
        </w:rPr>
        <w:t xml:space="preserve">Предмет </w:t>
      </w:r>
      <w:r w:rsidR="0020622E">
        <w:rPr>
          <w:b/>
          <w:bCs/>
          <w:sz w:val="24"/>
          <w:szCs w:val="24"/>
        </w:rPr>
        <w:t>договора</w:t>
      </w:r>
      <w:r w:rsidR="009B590B">
        <w:rPr>
          <w:b/>
          <w:bCs/>
          <w:sz w:val="24"/>
          <w:szCs w:val="24"/>
        </w:rPr>
        <w:t>.</w:t>
      </w:r>
    </w:p>
    <w:p w:rsidR="009B590B" w:rsidRPr="009B590B" w:rsidRDefault="00637306" w:rsidP="007011C7">
      <w:pPr>
        <w:tabs>
          <w:tab w:val="left" w:pos="993"/>
        </w:tabs>
        <w:ind w:firstLine="709"/>
        <w:jc w:val="both"/>
      </w:pPr>
      <w:r w:rsidRPr="009B590B">
        <w:t>Поставщик</w:t>
      </w:r>
      <w:r w:rsidR="005B5711" w:rsidRPr="009B590B">
        <w:t xml:space="preserve"> обеспечивает поставку оборудования </w:t>
      </w:r>
      <w:r w:rsidR="00D13D1E">
        <w:t>на склад</w:t>
      </w:r>
      <w:r w:rsidR="009B590B" w:rsidRPr="009B590B">
        <w:t xml:space="preserve"> получател</w:t>
      </w:r>
      <w:r w:rsidR="00D13D1E">
        <w:t>я</w:t>
      </w:r>
      <w:r w:rsidR="002372EF">
        <w:t xml:space="preserve"> – филиал </w:t>
      </w:r>
      <w:r w:rsidR="000B2D84">
        <w:t>ПАО «Россети Центр и Приволжье»</w:t>
      </w:r>
      <w:r w:rsidR="00D13D1E">
        <w:t>-«Тулэнерго»</w:t>
      </w:r>
      <w:r w:rsidR="002372EF">
        <w:t xml:space="preserve"> </w:t>
      </w:r>
      <w:r w:rsidR="005B5711" w:rsidRPr="009B590B">
        <w:t>в</w:t>
      </w:r>
      <w:r w:rsidR="00111FBA" w:rsidRPr="009B590B">
        <w:t xml:space="preserve"> </w:t>
      </w:r>
      <w:r w:rsidR="005B5711" w:rsidRPr="009B590B">
        <w:t xml:space="preserve">объемах и </w:t>
      </w:r>
      <w:r w:rsidR="00DD111D" w:rsidRPr="009B590B">
        <w:t>сроки,</w:t>
      </w:r>
      <w:r w:rsidR="005B5711" w:rsidRPr="009B590B">
        <w:t xml:space="preserve"> установленные данным</w:t>
      </w:r>
      <w:r w:rsidR="00111FBA" w:rsidRPr="009B590B">
        <w:t xml:space="preserve"> ТЗ</w:t>
      </w:r>
      <w:r w:rsidR="008C2E81" w:rsidRPr="009B590B"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9"/>
        <w:gridCol w:w="1363"/>
        <w:gridCol w:w="2672"/>
        <w:gridCol w:w="1976"/>
        <w:gridCol w:w="1245"/>
        <w:gridCol w:w="1376"/>
      </w:tblGrid>
      <w:tr w:rsidR="00636E52" w:rsidRPr="009B590B" w:rsidTr="00D13D1E">
        <w:trPr>
          <w:trHeight w:val="793"/>
        </w:trPr>
        <w:tc>
          <w:tcPr>
            <w:tcW w:w="1279" w:type="dxa"/>
            <w:vMerge w:val="restart"/>
            <w:tcBorders>
              <w:bottom w:val="single" w:sz="4" w:space="0" w:color="auto"/>
            </w:tcBorders>
            <w:vAlign w:val="center"/>
          </w:tcPr>
          <w:p w:rsidR="00636E52" w:rsidRPr="00881DE7" w:rsidRDefault="00636E52" w:rsidP="007011C7">
            <w:pPr>
              <w:tabs>
                <w:tab w:val="left" w:pos="1134"/>
              </w:tabs>
              <w:jc w:val="center"/>
            </w:pPr>
            <w:r w:rsidRPr="00881DE7">
              <w:t>Филиал</w:t>
            </w:r>
          </w:p>
        </w:tc>
        <w:tc>
          <w:tcPr>
            <w:tcW w:w="1239" w:type="dxa"/>
            <w:vMerge w:val="restart"/>
            <w:vAlign w:val="center"/>
          </w:tcPr>
          <w:p w:rsidR="00636E52" w:rsidRPr="00881DE7" w:rsidRDefault="00636E52" w:rsidP="007011C7">
            <w:pPr>
              <w:tabs>
                <w:tab w:val="left" w:pos="1134"/>
              </w:tabs>
              <w:jc w:val="center"/>
            </w:pPr>
            <w:r w:rsidRPr="00881DE7">
              <w:t>Вид транспорта</w:t>
            </w:r>
          </w:p>
        </w:tc>
        <w:tc>
          <w:tcPr>
            <w:tcW w:w="2730" w:type="dxa"/>
            <w:vMerge w:val="restart"/>
            <w:vAlign w:val="center"/>
          </w:tcPr>
          <w:p w:rsidR="00636E52" w:rsidRPr="00881DE7" w:rsidRDefault="00636E52" w:rsidP="007011C7">
            <w:pPr>
              <w:tabs>
                <w:tab w:val="left" w:pos="1134"/>
              </w:tabs>
              <w:jc w:val="center"/>
            </w:pPr>
            <w:r w:rsidRPr="00881DE7">
              <w:t>Точка поставки</w:t>
            </w:r>
          </w:p>
        </w:tc>
        <w:tc>
          <w:tcPr>
            <w:tcW w:w="1996" w:type="dxa"/>
            <w:vMerge w:val="restart"/>
            <w:vAlign w:val="center"/>
          </w:tcPr>
          <w:p w:rsidR="00636E52" w:rsidRPr="00881DE7" w:rsidRDefault="00636E52" w:rsidP="007B492D">
            <w:pPr>
              <w:tabs>
                <w:tab w:val="left" w:pos="1134"/>
              </w:tabs>
              <w:jc w:val="center"/>
            </w:pPr>
            <w:r>
              <w:t xml:space="preserve">Срок </w:t>
            </w:r>
            <w:r w:rsidR="00DD111D">
              <w:t>поставки</w:t>
            </w:r>
            <w:r>
              <w:t xml:space="preserve"> *</w:t>
            </w:r>
          </w:p>
        </w:tc>
        <w:tc>
          <w:tcPr>
            <w:tcW w:w="2648" w:type="dxa"/>
            <w:gridSpan w:val="2"/>
            <w:tcBorders>
              <w:bottom w:val="single" w:sz="4" w:space="0" w:color="auto"/>
            </w:tcBorders>
          </w:tcPr>
          <w:p w:rsidR="00636E52" w:rsidRPr="00881DE7" w:rsidRDefault="00636E52" w:rsidP="007011C7">
            <w:pPr>
              <w:tabs>
                <w:tab w:val="left" w:pos="1134"/>
              </w:tabs>
              <w:jc w:val="center"/>
            </w:pPr>
            <w:r w:rsidRPr="00881DE7">
              <w:t xml:space="preserve">Количество </w:t>
            </w:r>
          </w:p>
          <w:p w:rsidR="00636E52" w:rsidRPr="00881DE7" w:rsidRDefault="00636E52" w:rsidP="007011C7">
            <w:pPr>
              <w:tabs>
                <w:tab w:val="left" w:pos="1134"/>
              </w:tabs>
              <w:jc w:val="center"/>
            </w:pPr>
            <w:r w:rsidRPr="00881DE7">
              <w:t>трансформаторов, шт.</w:t>
            </w:r>
            <w:r>
              <w:t>,</w:t>
            </w:r>
          </w:p>
          <w:p w:rsidR="00636E52" w:rsidRPr="00881DE7" w:rsidRDefault="00636E52" w:rsidP="007011C7">
            <w:pPr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881DE7">
              <w:t xml:space="preserve"> в том числе</w:t>
            </w:r>
            <w:r w:rsidRPr="00881DE7">
              <w:rPr>
                <w:sz w:val="20"/>
                <w:szCs w:val="20"/>
              </w:rPr>
              <w:t xml:space="preserve">  </w:t>
            </w:r>
          </w:p>
        </w:tc>
      </w:tr>
      <w:tr w:rsidR="00636E52" w:rsidRPr="009B590B" w:rsidTr="00D13D1E">
        <w:tc>
          <w:tcPr>
            <w:tcW w:w="1279" w:type="dxa"/>
            <w:vMerge/>
          </w:tcPr>
          <w:p w:rsidR="00636E52" w:rsidRPr="009B590B" w:rsidRDefault="00636E52" w:rsidP="007011C7">
            <w:pPr>
              <w:tabs>
                <w:tab w:val="left" w:pos="1134"/>
              </w:tabs>
            </w:pPr>
          </w:p>
        </w:tc>
        <w:tc>
          <w:tcPr>
            <w:tcW w:w="1239" w:type="dxa"/>
            <w:vMerge/>
          </w:tcPr>
          <w:p w:rsidR="00636E52" w:rsidRPr="009B590B" w:rsidRDefault="00636E52" w:rsidP="007011C7">
            <w:pPr>
              <w:tabs>
                <w:tab w:val="left" w:pos="1134"/>
              </w:tabs>
              <w:jc w:val="center"/>
            </w:pPr>
          </w:p>
        </w:tc>
        <w:tc>
          <w:tcPr>
            <w:tcW w:w="2730" w:type="dxa"/>
            <w:vMerge/>
          </w:tcPr>
          <w:p w:rsidR="00636E52" w:rsidRPr="009B590B" w:rsidRDefault="00636E52" w:rsidP="007011C7">
            <w:pPr>
              <w:tabs>
                <w:tab w:val="left" w:pos="1134"/>
              </w:tabs>
            </w:pPr>
          </w:p>
        </w:tc>
        <w:tc>
          <w:tcPr>
            <w:tcW w:w="1996" w:type="dxa"/>
            <w:vMerge/>
          </w:tcPr>
          <w:p w:rsidR="00636E52" w:rsidRDefault="00636E52" w:rsidP="007011C7">
            <w:pPr>
              <w:tabs>
                <w:tab w:val="left" w:pos="1134"/>
              </w:tabs>
              <w:jc w:val="center"/>
            </w:pPr>
          </w:p>
        </w:tc>
        <w:tc>
          <w:tcPr>
            <w:tcW w:w="1265" w:type="dxa"/>
          </w:tcPr>
          <w:p w:rsidR="00636E52" w:rsidRPr="009B590B" w:rsidRDefault="00636E52" w:rsidP="007011C7">
            <w:pPr>
              <w:tabs>
                <w:tab w:val="left" w:pos="1134"/>
              </w:tabs>
              <w:jc w:val="center"/>
            </w:pPr>
            <w:r>
              <w:t>сухие</w:t>
            </w:r>
          </w:p>
        </w:tc>
        <w:tc>
          <w:tcPr>
            <w:tcW w:w="1383" w:type="dxa"/>
          </w:tcPr>
          <w:p w:rsidR="00636E52" w:rsidRPr="009B590B" w:rsidRDefault="00636E52" w:rsidP="007011C7">
            <w:pPr>
              <w:tabs>
                <w:tab w:val="left" w:pos="1134"/>
              </w:tabs>
              <w:jc w:val="center"/>
            </w:pPr>
            <w:r>
              <w:t>масляные</w:t>
            </w:r>
          </w:p>
        </w:tc>
      </w:tr>
      <w:tr w:rsidR="00636E52" w:rsidRPr="009B590B" w:rsidTr="00D13D1E">
        <w:tc>
          <w:tcPr>
            <w:tcW w:w="1279" w:type="dxa"/>
          </w:tcPr>
          <w:p w:rsidR="00636E52" w:rsidRPr="009B590B" w:rsidRDefault="00D13D1E" w:rsidP="007011C7">
            <w:pPr>
              <w:tabs>
                <w:tab w:val="left" w:pos="1134"/>
              </w:tabs>
            </w:pPr>
            <w:r>
              <w:t>Тулэнерго</w:t>
            </w:r>
          </w:p>
        </w:tc>
        <w:tc>
          <w:tcPr>
            <w:tcW w:w="1239" w:type="dxa"/>
          </w:tcPr>
          <w:p w:rsidR="00636E52" w:rsidRPr="009B590B" w:rsidRDefault="00636E52" w:rsidP="00D13D1E">
            <w:pPr>
              <w:tabs>
                <w:tab w:val="left" w:pos="1134"/>
              </w:tabs>
              <w:jc w:val="center"/>
            </w:pPr>
            <w:r w:rsidRPr="009B590B">
              <w:t>Авто</w:t>
            </w:r>
          </w:p>
        </w:tc>
        <w:tc>
          <w:tcPr>
            <w:tcW w:w="2730" w:type="dxa"/>
          </w:tcPr>
          <w:p w:rsidR="00636E52" w:rsidRPr="009B590B" w:rsidRDefault="00D13D1E" w:rsidP="007011C7">
            <w:pPr>
              <w:tabs>
                <w:tab w:val="left" w:pos="1134"/>
              </w:tabs>
            </w:pPr>
            <w:proofErr w:type="spellStart"/>
            <w:r>
              <w:t>г.Тула</w:t>
            </w:r>
            <w:proofErr w:type="spellEnd"/>
            <w:r>
              <w:t xml:space="preserve">, ул. </w:t>
            </w:r>
            <w:proofErr w:type="spellStart"/>
            <w:r>
              <w:t>Щегловская</w:t>
            </w:r>
            <w:proofErr w:type="spellEnd"/>
            <w:r>
              <w:t xml:space="preserve"> засека, д.24</w:t>
            </w:r>
          </w:p>
        </w:tc>
        <w:tc>
          <w:tcPr>
            <w:tcW w:w="1996" w:type="dxa"/>
          </w:tcPr>
          <w:p w:rsidR="00636E52" w:rsidRPr="009B590B" w:rsidRDefault="00D13D1E" w:rsidP="007011C7">
            <w:pPr>
              <w:tabs>
                <w:tab w:val="left" w:pos="1134"/>
              </w:tabs>
            </w:pPr>
            <w:r>
              <w:t>10 календарных дней</w:t>
            </w:r>
          </w:p>
        </w:tc>
        <w:tc>
          <w:tcPr>
            <w:tcW w:w="1265" w:type="dxa"/>
          </w:tcPr>
          <w:p w:rsidR="00636E52" w:rsidRPr="009B590B" w:rsidRDefault="00D13D1E" w:rsidP="00D13D1E">
            <w:pPr>
              <w:tabs>
                <w:tab w:val="left" w:pos="1134"/>
              </w:tabs>
              <w:jc w:val="center"/>
            </w:pPr>
            <w:r>
              <w:t>3</w:t>
            </w:r>
          </w:p>
        </w:tc>
        <w:tc>
          <w:tcPr>
            <w:tcW w:w="1383" w:type="dxa"/>
          </w:tcPr>
          <w:p w:rsidR="00636E52" w:rsidRPr="009B590B" w:rsidRDefault="00636E52" w:rsidP="007011C7">
            <w:pPr>
              <w:tabs>
                <w:tab w:val="left" w:pos="1134"/>
              </w:tabs>
            </w:pPr>
          </w:p>
        </w:tc>
      </w:tr>
    </w:tbl>
    <w:p w:rsidR="00DF2C02" w:rsidRPr="00B85C4A" w:rsidRDefault="00DF2C02" w:rsidP="007011C7">
      <w:pPr>
        <w:jc w:val="both"/>
      </w:pPr>
      <w:r w:rsidRPr="00B85C4A">
        <w:t xml:space="preserve">*в календарных днях, с </w:t>
      </w:r>
      <w:r w:rsidR="007B492D">
        <w:t>даты</w:t>
      </w:r>
      <w:r w:rsidRPr="00B85C4A">
        <w:t xml:space="preserve"> заключения договора </w:t>
      </w:r>
    </w:p>
    <w:p w:rsidR="006203BE" w:rsidRDefault="006203BE" w:rsidP="007011C7">
      <w:pPr>
        <w:ind w:firstLine="709"/>
        <w:jc w:val="both"/>
      </w:pPr>
    </w:p>
    <w:p w:rsidR="005B5711" w:rsidRPr="009B590B" w:rsidRDefault="005B5711" w:rsidP="007011C7">
      <w:pPr>
        <w:pStyle w:val="af0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b/>
          <w:bCs/>
          <w:sz w:val="24"/>
          <w:szCs w:val="24"/>
        </w:rPr>
      </w:pPr>
      <w:r w:rsidRPr="009B590B">
        <w:rPr>
          <w:b/>
          <w:bCs/>
          <w:sz w:val="24"/>
          <w:szCs w:val="24"/>
        </w:rPr>
        <w:t>Технические требования к оборудованию.</w:t>
      </w:r>
    </w:p>
    <w:p w:rsidR="00BD2E2B" w:rsidRPr="00F66F9C" w:rsidRDefault="00BD2E2B" w:rsidP="00BD2E2B">
      <w:pPr>
        <w:pStyle w:val="af0"/>
        <w:tabs>
          <w:tab w:val="left" w:pos="0"/>
        </w:tabs>
        <w:ind w:left="0" w:firstLine="709"/>
        <w:jc w:val="both"/>
        <w:rPr>
          <w:bCs/>
          <w:sz w:val="24"/>
          <w:szCs w:val="24"/>
        </w:rPr>
      </w:pPr>
      <w:r w:rsidRPr="001739C9">
        <w:rPr>
          <w:bCs/>
          <w:sz w:val="24"/>
          <w:szCs w:val="24"/>
        </w:rPr>
        <w:t xml:space="preserve">Технические данные </w:t>
      </w:r>
      <w:r>
        <w:rPr>
          <w:bCs/>
          <w:sz w:val="24"/>
          <w:szCs w:val="24"/>
        </w:rPr>
        <w:t xml:space="preserve">силовых </w:t>
      </w:r>
      <w:r w:rsidRPr="001739C9">
        <w:rPr>
          <w:bCs/>
          <w:sz w:val="24"/>
          <w:szCs w:val="24"/>
        </w:rPr>
        <w:t xml:space="preserve">трансформаторов должны </w:t>
      </w:r>
      <w:r w:rsidR="00395932" w:rsidRPr="00395932">
        <w:rPr>
          <w:bCs/>
          <w:sz w:val="24"/>
          <w:szCs w:val="24"/>
        </w:rPr>
        <w:t>соответствовать параметрам, приведенным в таблице</w:t>
      </w:r>
      <w:r w:rsidRPr="001739C9">
        <w:rPr>
          <w:bCs/>
          <w:sz w:val="24"/>
          <w:szCs w:val="24"/>
        </w:rPr>
        <w:t>:</w:t>
      </w:r>
    </w:p>
    <w:p w:rsidR="009B590B" w:rsidRPr="009B590B" w:rsidRDefault="009B590B" w:rsidP="007011C7">
      <w:pPr>
        <w:tabs>
          <w:tab w:val="left" w:pos="709"/>
        </w:tabs>
        <w:jc w:val="both"/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81"/>
        <w:gridCol w:w="2048"/>
        <w:gridCol w:w="3402"/>
      </w:tblGrid>
      <w:tr w:rsidR="00F5175E" w:rsidRPr="009B590B" w:rsidTr="000B2D84">
        <w:trPr>
          <w:cantSplit/>
          <w:tblHeader/>
        </w:trPr>
        <w:tc>
          <w:tcPr>
            <w:tcW w:w="6629" w:type="dxa"/>
            <w:gridSpan w:val="2"/>
            <w:tcBorders>
              <w:bottom w:val="single" w:sz="4" w:space="0" w:color="auto"/>
            </w:tcBorders>
            <w:vAlign w:val="center"/>
          </w:tcPr>
          <w:p w:rsidR="00F5175E" w:rsidRPr="000B2D84" w:rsidRDefault="00F5175E" w:rsidP="007011C7">
            <w:pPr>
              <w:jc w:val="center"/>
              <w:rPr>
                <w:b/>
              </w:rPr>
            </w:pPr>
            <w:r w:rsidRPr="000B2D84">
              <w:rPr>
                <w:b/>
              </w:rPr>
              <w:t>Наименование</w:t>
            </w:r>
          </w:p>
        </w:tc>
        <w:tc>
          <w:tcPr>
            <w:tcW w:w="3402" w:type="dxa"/>
            <w:vAlign w:val="center"/>
          </w:tcPr>
          <w:p w:rsidR="00F5175E" w:rsidRPr="000B2D84" w:rsidRDefault="00F5175E" w:rsidP="007011C7">
            <w:pPr>
              <w:jc w:val="center"/>
              <w:rPr>
                <w:b/>
              </w:rPr>
            </w:pPr>
            <w:r w:rsidRPr="000B2D84">
              <w:rPr>
                <w:b/>
              </w:rPr>
              <w:t>Параметры</w:t>
            </w:r>
          </w:p>
        </w:tc>
      </w:tr>
      <w:tr w:rsidR="00F5175E" w:rsidRPr="009B590B" w:rsidTr="00B403D0">
        <w:trPr>
          <w:cantSplit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175E" w:rsidRPr="009B590B" w:rsidRDefault="00F5175E" w:rsidP="007011C7">
            <w:r w:rsidRPr="009B590B">
              <w:t>Тип трансформатора</w:t>
            </w:r>
          </w:p>
        </w:tc>
        <w:tc>
          <w:tcPr>
            <w:tcW w:w="3402" w:type="dxa"/>
          </w:tcPr>
          <w:p w:rsidR="00F5175E" w:rsidRPr="002255D6" w:rsidRDefault="00D13D1E" w:rsidP="00D13D1E">
            <w:pPr>
              <w:jc w:val="center"/>
              <w:rPr>
                <w:vertAlign w:val="superscript"/>
                <w:lang w:val="en-US"/>
              </w:rPr>
            </w:pPr>
            <w:r>
              <w:t>однофазный</w:t>
            </w:r>
            <w:r w:rsidR="00B85C4A">
              <w:t xml:space="preserve"> </w:t>
            </w:r>
            <w:r w:rsidR="00B85C4A" w:rsidRPr="009B590B">
              <w:t>сухой</w:t>
            </w:r>
            <w:r w:rsidR="00B85C4A">
              <w:t xml:space="preserve"> </w:t>
            </w:r>
          </w:p>
        </w:tc>
      </w:tr>
      <w:tr w:rsidR="00F5175E" w:rsidRPr="009B590B" w:rsidTr="00B403D0">
        <w:trPr>
          <w:cantSplit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75E" w:rsidRPr="009B590B" w:rsidRDefault="00F5175E" w:rsidP="007011C7">
            <w:r w:rsidRPr="009B590B">
              <w:t xml:space="preserve">Номинальная мощность, </w:t>
            </w:r>
            <w:proofErr w:type="spellStart"/>
            <w:r w:rsidRPr="009B590B">
              <w:t>кВА</w:t>
            </w:r>
            <w:proofErr w:type="spellEnd"/>
          </w:p>
        </w:tc>
        <w:tc>
          <w:tcPr>
            <w:tcW w:w="3402" w:type="dxa"/>
          </w:tcPr>
          <w:p w:rsidR="00F5175E" w:rsidRPr="00831D50" w:rsidRDefault="00D13D1E" w:rsidP="007011C7">
            <w:pPr>
              <w:jc w:val="center"/>
              <w:rPr>
                <w:i/>
              </w:rPr>
            </w:pPr>
            <w:r w:rsidRPr="00831D50">
              <w:rPr>
                <w:i/>
              </w:rPr>
              <w:t>4</w:t>
            </w:r>
          </w:p>
        </w:tc>
      </w:tr>
      <w:tr w:rsidR="00F5175E" w:rsidRPr="009B590B" w:rsidTr="00B403D0">
        <w:trPr>
          <w:cantSplit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75E" w:rsidRPr="009B590B" w:rsidRDefault="00A66581" w:rsidP="007011C7">
            <w:r>
              <w:t>Ч</w:t>
            </w:r>
            <w:r w:rsidR="00F5175E" w:rsidRPr="009B590B">
              <w:t>астота</w:t>
            </w:r>
            <w:r w:rsidR="00DB61DC">
              <w:t>,</w:t>
            </w:r>
            <w:r w:rsidR="00F5175E" w:rsidRPr="009B590B">
              <w:t xml:space="preserve"> Гц </w:t>
            </w:r>
          </w:p>
        </w:tc>
        <w:tc>
          <w:tcPr>
            <w:tcW w:w="3402" w:type="dxa"/>
          </w:tcPr>
          <w:p w:rsidR="00F5175E" w:rsidRPr="00831D50" w:rsidRDefault="00A66581" w:rsidP="007011C7">
            <w:pPr>
              <w:jc w:val="center"/>
            </w:pPr>
            <w:r w:rsidRPr="00831D50">
              <w:t>5</w:t>
            </w:r>
            <w:r w:rsidR="00F5175E" w:rsidRPr="00831D50">
              <w:t>0</w:t>
            </w:r>
          </w:p>
        </w:tc>
      </w:tr>
      <w:tr w:rsidR="00C61FFD" w:rsidRPr="009B590B" w:rsidTr="00B403D0">
        <w:trPr>
          <w:cantSplit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1FFD" w:rsidRDefault="00C61FFD" w:rsidP="007011C7">
            <w:r>
              <w:t xml:space="preserve">Материал обмоток </w:t>
            </w:r>
          </w:p>
        </w:tc>
        <w:tc>
          <w:tcPr>
            <w:tcW w:w="3402" w:type="dxa"/>
          </w:tcPr>
          <w:p w:rsidR="00C61FFD" w:rsidRPr="00831D50" w:rsidRDefault="00C61FFD" w:rsidP="007011C7">
            <w:pPr>
              <w:jc w:val="center"/>
            </w:pPr>
            <w:r w:rsidRPr="00831D50">
              <w:t>медь</w:t>
            </w:r>
          </w:p>
        </w:tc>
      </w:tr>
      <w:tr w:rsidR="00C61FFD" w:rsidRPr="009B590B" w:rsidTr="00B403D0">
        <w:trPr>
          <w:cantSplit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1FFD" w:rsidRDefault="00C61FFD" w:rsidP="007011C7">
            <w:r>
              <w:t>Количество обмоток</w:t>
            </w:r>
          </w:p>
        </w:tc>
        <w:tc>
          <w:tcPr>
            <w:tcW w:w="3402" w:type="dxa"/>
          </w:tcPr>
          <w:p w:rsidR="00C61FFD" w:rsidRPr="00831D50" w:rsidRDefault="00C61FFD" w:rsidP="007011C7">
            <w:pPr>
              <w:jc w:val="center"/>
            </w:pPr>
            <w:r w:rsidRPr="00831D50">
              <w:t>1/1</w:t>
            </w:r>
          </w:p>
        </w:tc>
      </w:tr>
      <w:tr w:rsidR="00C61FFD" w:rsidRPr="009B590B" w:rsidTr="00B403D0">
        <w:trPr>
          <w:cantSplit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1FFD" w:rsidRDefault="00C61FFD" w:rsidP="007011C7">
            <w:r>
              <w:t xml:space="preserve">Степень защиты </w:t>
            </w:r>
          </w:p>
        </w:tc>
        <w:tc>
          <w:tcPr>
            <w:tcW w:w="3402" w:type="dxa"/>
          </w:tcPr>
          <w:p w:rsidR="00C61FFD" w:rsidRPr="00831D50" w:rsidRDefault="00C61FFD" w:rsidP="007011C7">
            <w:pPr>
              <w:jc w:val="center"/>
            </w:pPr>
            <w:r w:rsidRPr="00831D50">
              <w:rPr>
                <w:lang w:val="en-US"/>
              </w:rPr>
              <w:t>IP - 00</w:t>
            </w:r>
          </w:p>
        </w:tc>
      </w:tr>
      <w:tr w:rsidR="0021114F" w:rsidRPr="009B590B" w:rsidTr="00B403D0">
        <w:trPr>
          <w:cantSplit/>
          <w:trHeight w:val="313"/>
        </w:trPr>
        <w:tc>
          <w:tcPr>
            <w:tcW w:w="4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4F" w:rsidRPr="009B590B" w:rsidRDefault="0021114F" w:rsidP="007011C7">
            <w:r w:rsidRPr="009B590B">
              <w:t xml:space="preserve">Номинальное напряжение обмоток, </w:t>
            </w:r>
            <w:proofErr w:type="spellStart"/>
            <w:r w:rsidRPr="009B590B">
              <w:t>кВ</w:t>
            </w:r>
            <w:proofErr w:type="spellEnd"/>
            <w:r w:rsidRPr="009B590B">
              <w:t>: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1114F" w:rsidRPr="009B590B" w:rsidRDefault="0021114F" w:rsidP="007011C7">
            <w:r w:rsidRPr="009B590B">
              <w:t>ВН</w:t>
            </w:r>
          </w:p>
        </w:tc>
        <w:tc>
          <w:tcPr>
            <w:tcW w:w="3402" w:type="dxa"/>
            <w:vAlign w:val="center"/>
          </w:tcPr>
          <w:p w:rsidR="0021114F" w:rsidRPr="00831D50" w:rsidRDefault="00D13D1E" w:rsidP="007011C7">
            <w:pPr>
              <w:jc w:val="center"/>
            </w:pPr>
            <w:r w:rsidRPr="00831D50">
              <w:t>220</w:t>
            </w:r>
          </w:p>
        </w:tc>
      </w:tr>
      <w:tr w:rsidR="00F5175E" w:rsidRPr="009B590B" w:rsidTr="00B403D0">
        <w:trPr>
          <w:cantSplit/>
        </w:trPr>
        <w:tc>
          <w:tcPr>
            <w:tcW w:w="4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5E" w:rsidRPr="009B590B" w:rsidRDefault="00F5175E" w:rsidP="007011C7"/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75E" w:rsidRPr="009B590B" w:rsidRDefault="00F5175E" w:rsidP="007011C7">
            <w:r w:rsidRPr="009B590B">
              <w:t>НН</w:t>
            </w:r>
          </w:p>
        </w:tc>
        <w:tc>
          <w:tcPr>
            <w:tcW w:w="3402" w:type="dxa"/>
          </w:tcPr>
          <w:p w:rsidR="00F5175E" w:rsidRPr="00831D50" w:rsidRDefault="00D13D1E" w:rsidP="007011C7">
            <w:pPr>
              <w:jc w:val="center"/>
            </w:pPr>
            <w:r w:rsidRPr="00831D50">
              <w:t>220</w:t>
            </w:r>
          </w:p>
        </w:tc>
      </w:tr>
      <w:tr w:rsidR="00F5175E" w:rsidRPr="009B590B" w:rsidTr="00B403D0">
        <w:trPr>
          <w:cantSplit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175E" w:rsidRPr="002255D6" w:rsidRDefault="00F5175E" w:rsidP="00C61FFD">
            <w:r w:rsidRPr="009B590B">
              <w:t xml:space="preserve">Схема и группа соединения </w:t>
            </w:r>
            <w:r w:rsidR="00C61FFD">
              <w:t>обмоток</w:t>
            </w:r>
          </w:p>
        </w:tc>
        <w:tc>
          <w:tcPr>
            <w:tcW w:w="3402" w:type="dxa"/>
            <w:vAlign w:val="center"/>
          </w:tcPr>
          <w:p w:rsidR="00F5175E" w:rsidRPr="00831D50" w:rsidRDefault="00C61FFD" w:rsidP="007011C7">
            <w:pPr>
              <w:jc w:val="center"/>
            </w:pPr>
            <w:r w:rsidRPr="00831D50">
              <w:t>1/1-0</w:t>
            </w:r>
          </w:p>
        </w:tc>
      </w:tr>
      <w:tr w:rsidR="00974D62" w:rsidRPr="009B590B" w:rsidTr="00B403D0">
        <w:trPr>
          <w:cantSplit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4D62" w:rsidRPr="002255D6" w:rsidRDefault="00974D62" w:rsidP="007011C7">
            <w:r w:rsidRPr="009B590B">
              <w:t xml:space="preserve">Класс </w:t>
            </w:r>
            <w:proofErr w:type="spellStart"/>
            <w:r w:rsidRPr="009B590B">
              <w:t>нагревостойкости</w:t>
            </w:r>
            <w:proofErr w:type="spellEnd"/>
            <w:r w:rsidRPr="009B590B">
              <w:t xml:space="preserve"> изоляции</w:t>
            </w:r>
            <w:r w:rsidR="00CC79B2">
              <w:t>, не менее</w:t>
            </w:r>
            <w:r w:rsidR="002255D6" w:rsidRPr="002255D6">
              <w:t>**</w:t>
            </w:r>
          </w:p>
        </w:tc>
        <w:tc>
          <w:tcPr>
            <w:tcW w:w="3402" w:type="dxa"/>
            <w:vAlign w:val="center"/>
          </w:tcPr>
          <w:p w:rsidR="00974D62" w:rsidRPr="00D13D1E" w:rsidRDefault="00D13D1E" w:rsidP="007011C7">
            <w:pPr>
              <w:jc w:val="center"/>
            </w:pPr>
            <w:r>
              <w:t>В</w:t>
            </w:r>
          </w:p>
        </w:tc>
      </w:tr>
      <w:tr w:rsidR="00F5175E" w:rsidRPr="009B590B" w:rsidTr="00B403D0">
        <w:trPr>
          <w:cantSplit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75E" w:rsidRPr="009B590B" w:rsidRDefault="00F5175E" w:rsidP="007011C7">
            <w:r w:rsidRPr="009B590B">
              <w:t>Климатическое исполнение</w:t>
            </w:r>
            <w:r w:rsidR="00A90CE9">
              <w:t xml:space="preserve"> и категория размещения  по </w:t>
            </w:r>
            <w:hyperlink r:id="rId11" w:tooltip="&quot;ГОСТ 15150-69 Машины, приборы и другие технические изделия. Исполнения ...&quot;&#10;(утв. постановлением Госстандарта СССР от 29.12.1969 N ...&#10;Статус: Действующий документ. Применяется для целей технического регламента (действ. c 01.01.1971)" w:history="1">
              <w:r w:rsidR="00A90CE9" w:rsidRPr="0020622E">
                <w:rPr>
                  <w:rStyle w:val="af6"/>
                  <w:color w:val="000000"/>
                  <w:u w:val="none"/>
                </w:rPr>
                <w:t>ГОСТ15150</w:t>
              </w:r>
            </w:hyperlink>
          </w:p>
        </w:tc>
        <w:tc>
          <w:tcPr>
            <w:tcW w:w="3402" w:type="dxa"/>
            <w:vAlign w:val="center"/>
          </w:tcPr>
          <w:p w:rsidR="00F5175E" w:rsidRPr="00A66581" w:rsidRDefault="00DB3603" w:rsidP="00D13D1E">
            <w:pPr>
              <w:jc w:val="center"/>
              <w:rPr>
                <w:vertAlign w:val="superscript"/>
              </w:rPr>
            </w:pPr>
            <w:r>
              <w:t xml:space="preserve">У3, </w:t>
            </w:r>
            <w:r w:rsidR="00AB175E">
              <w:t>У</w:t>
            </w:r>
            <w:r w:rsidR="00D13D1E">
              <w:t>ХЛ3</w:t>
            </w:r>
          </w:p>
        </w:tc>
      </w:tr>
      <w:tr w:rsidR="00402693" w:rsidRPr="009B590B" w:rsidTr="00B403D0">
        <w:trPr>
          <w:cantSplit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2693" w:rsidRPr="009B590B" w:rsidRDefault="00402693" w:rsidP="007011C7">
            <w:r>
              <w:t xml:space="preserve">Высота установки над уровнем моря, </w:t>
            </w:r>
            <w:r w:rsidR="00BA55AF">
              <w:t xml:space="preserve">не менее </w:t>
            </w:r>
            <w:r>
              <w:t>м</w:t>
            </w:r>
            <w:r w:rsidR="00BA55AF">
              <w:t>.</w:t>
            </w:r>
          </w:p>
        </w:tc>
        <w:tc>
          <w:tcPr>
            <w:tcW w:w="3402" w:type="dxa"/>
            <w:vAlign w:val="center"/>
          </w:tcPr>
          <w:p w:rsidR="00402693" w:rsidRDefault="00402693" w:rsidP="007011C7">
            <w:pPr>
              <w:jc w:val="center"/>
            </w:pPr>
            <w:r>
              <w:t>1000</w:t>
            </w:r>
          </w:p>
        </w:tc>
      </w:tr>
      <w:tr w:rsidR="00C61FFD" w:rsidRPr="009B590B" w:rsidTr="00B403D0">
        <w:trPr>
          <w:cantSplit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1FFD" w:rsidRDefault="00C61FFD" w:rsidP="007011C7">
            <w:r>
              <w:t>Вид охлаждения</w:t>
            </w:r>
          </w:p>
        </w:tc>
        <w:tc>
          <w:tcPr>
            <w:tcW w:w="3402" w:type="dxa"/>
            <w:vAlign w:val="center"/>
          </w:tcPr>
          <w:p w:rsidR="00C61FFD" w:rsidRDefault="00C61FFD" w:rsidP="00C61FFD">
            <w:pPr>
              <w:jc w:val="center"/>
            </w:pPr>
            <w:r>
              <w:t>Естественное воздушное</w:t>
            </w:r>
          </w:p>
        </w:tc>
      </w:tr>
      <w:tr w:rsidR="0021114F" w:rsidRPr="009B590B" w:rsidTr="00B403D0">
        <w:trPr>
          <w:cantSplit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14F" w:rsidRPr="009B590B" w:rsidRDefault="0021114F" w:rsidP="007011C7">
            <w:r w:rsidRPr="009B590B">
              <w:t>Требования к электрической прочности</w:t>
            </w:r>
            <w:r w:rsidR="00A66581">
              <w:t xml:space="preserve"> изоляции</w:t>
            </w:r>
          </w:p>
        </w:tc>
        <w:tc>
          <w:tcPr>
            <w:tcW w:w="3402" w:type="dxa"/>
            <w:vAlign w:val="center"/>
          </w:tcPr>
          <w:p w:rsidR="0021114F" w:rsidRPr="009B590B" w:rsidRDefault="00831D50" w:rsidP="007011C7">
            <w:pPr>
              <w:jc w:val="center"/>
            </w:pPr>
            <w:hyperlink r:id="rId12" w:tooltip="&quot;ГОСТ 1516.1-76 Электрооборудование переменного тока на напряжения от 3 до 500 кВ ...&quot;&#10;(утв. постановлением Госстандарта СССР от 06.12.1976 N 2701)&#10;Применяется с 01.01.1978 взамен ГОСТ ...&#10;Статус: Действующая редакция документа (действ. c 01.11.2004" w:history="1">
              <w:r w:rsidR="0021114F" w:rsidRPr="0020622E">
                <w:rPr>
                  <w:rStyle w:val="af6"/>
                  <w:color w:val="000000"/>
                  <w:u w:val="none"/>
                </w:rPr>
                <w:t>ГОСТ 1516.1</w:t>
              </w:r>
            </w:hyperlink>
          </w:p>
        </w:tc>
      </w:tr>
      <w:tr w:rsidR="00EA3CC8" w:rsidRPr="009B590B" w:rsidTr="00CF09F5">
        <w:trPr>
          <w:cantSplit/>
          <w:trHeight w:val="339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3CC8" w:rsidRPr="00995AA4" w:rsidRDefault="00EA3CC8" w:rsidP="007011C7">
            <w:pPr>
              <w:rPr>
                <w:vertAlign w:val="superscript"/>
              </w:rPr>
            </w:pPr>
            <w:r w:rsidRPr="00947992">
              <w:rPr>
                <w:b/>
              </w:rPr>
              <w:t>Дополнительные условия/требования</w:t>
            </w:r>
          </w:p>
        </w:tc>
        <w:tc>
          <w:tcPr>
            <w:tcW w:w="3402" w:type="dxa"/>
            <w:vAlign w:val="center"/>
          </w:tcPr>
          <w:p w:rsidR="00EA3CC8" w:rsidRPr="009B590B" w:rsidRDefault="00EA3CC8" w:rsidP="007011C7">
            <w:pPr>
              <w:jc w:val="center"/>
            </w:pPr>
          </w:p>
        </w:tc>
      </w:tr>
      <w:tr w:rsidR="00D13D1E" w:rsidRPr="009B590B" w:rsidTr="00CF09F5">
        <w:trPr>
          <w:cantSplit/>
          <w:trHeight w:val="339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3D1E" w:rsidRPr="00C61FFD" w:rsidRDefault="00D13D1E" w:rsidP="007011C7">
            <w:pPr>
              <w:rPr>
                <w:b/>
              </w:rPr>
            </w:pPr>
            <w:r w:rsidRPr="00C61FFD">
              <w:rPr>
                <w:color w:val="333333"/>
                <w:shd w:val="clear" w:color="auto" w:fill="FFFFFF"/>
              </w:rPr>
              <w:t>Габариты (</w:t>
            </w:r>
            <w:proofErr w:type="spellStart"/>
            <w:r w:rsidRPr="00C61FFD">
              <w:rPr>
                <w:color w:val="333333"/>
                <w:shd w:val="clear" w:color="auto" w:fill="FFFFFF"/>
              </w:rPr>
              <w:t>ШхГхВ</w:t>
            </w:r>
            <w:proofErr w:type="spellEnd"/>
            <w:r w:rsidRPr="00C61FFD">
              <w:rPr>
                <w:color w:val="333333"/>
                <w:shd w:val="clear" w:color="auto" w:fill="FFFFFF"/>
              </w:rPr>
              <w:t>), мм</w:t>
            </w:r>
          </w:p>
        </w:tc>
        <w:tc>
          <w:tcPr>
            <w:tcW w:w="3402" w:type="dxa"/>
            <w:vAlign w:val="center"/>
          </w:tcPr>
          <w:p w:rsidR="00D13D1E" w:rsidRPr="001B42BC" w:rsidRDefault="001B42BC" w:rsidP="007011C7">
            <w:pPr>
              <w:jc w:val="center"/>
              <w:rPr>
                <w:highlight w:val="green"/>
              </w:rPr>
            </w:pPr>
            <w:r w:rsidRPr="00831D50">
              <w:t>270*190*250</w:t>
            </w:r>
          </w:p>
        </w:tc>
      </w:tr>
      <w:tr w:rsidR="00D13D1E" w:rsidRPr="009B590B" w:rsidTr="00CF09F5">
        <w:trPr>
          <w:cantSplit/>
          <w:trHeight w:val="339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3D1E" w:rsidRPr="00C61FFD" w:rsidRDefault="00D13D1E" w:rsidP="007011C7">
            <w:pPr>
              <w:rPr>
                <w:b/>
              </w:rPr>
            </w:pPr>
            <w:r w:rsidRPr="00C61FFD">
              <w:rPr>
                <w:color w:val="333333"/>
                <w:shd w:val="clear" w:color="auto" w:fill="FFFFFF"/>
              </w:rPr>
              <w:t>Масса, не более, кг</w:t>
            </w:r>
          </w:p>
        </w:tc>
        <w:tc>
          <w:tcPr>
            <w:tcW w:w="3402" w:type="dxa"/>
            <w:vAlign w:val="center"/>
          </w:tcPr>
          <w:p w:rsidR="00D13D1E" w:rsidRPr="001B42BC" w:rsidRDefault="001B42BC" w:rsidP="007011C7">
            <w:pPr>
              <w:jc w:val="center"/>
              <w:rPr>
                <w:highlight w:val="green"/>
              </w:rPr>
            </w:pPr>
            <w:r w:rsidRPr="00831D50">
              <w:t>30</w:t>
            </w:r>
          </w:p>
        </w:tc>
      </w:tr>
      <w:tr w:rsidR="00DB3603" w:rsidRPr="009B590B" w:rsidTr="00CF09F5">
        <w:trPr>
          <w:cantSplit/>
          <w:trHeight w:val="339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3603" w:rsidRPr="00C61FFD" w:rsidRDefault="00DB3603" w:rsidP="007011C7">
            <w:pPr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>Гарантийный срок , не менее</w:t>
            </w:r>
          </w:p>
        </w:tc>
        <w:tc>
          <w:tcPr>
            <w:tcW w:w="3402" w:type="dxa"/>
            <w:vAlign w:val="center"/>
          </w:tcPr>
          <w:p w:rsidR="00DB3603" w:rsidRDefault="00DB3603" w:rsidP="007011C7">
            <w:pPr>
              <w:jc w:val="center"/>
            </w:pPr>
            <w:r>
              <w:t xml:space="preserve">36 месяцев с ввода в эксплуатацию </w:t>
            </w:r>
          </w:p>
        </w:tc>
      </w:tr>
    </w:tbl>
    <w:p w:rsidR="00CC79B2" w:rsidRPr="009B590B" w:rsidRDefault="00CC79B2" w:rsidP="007011C7">
      <w:pPr>
        <w:jc w:val="both"/>
        <w:rPr>
          <w:bCs/>
        </w:rPr>
      </w:pPr>
    </w:p>
    <w:p w:rsidR="000B2D84" w:rsidRDefault="000F4460" w:rsidP="002E0AEF">
      <w:pPr>
        <w:pStyle w:val="af0"/>
        <w:numPr>
          <w:ilvl w:val="0"/>
          <w:numId w:val="3"/>
        </w:numPr>
        <w:tabs>
          <w:tab w:val="left" w:pos="993"/>
        </w:tabs>
        <w:ind w:left="0" w:firstLine="709"/>
        <w:jc w:val="center"/>
        <w:rPr>
          <w:b/>
          <w:bCs/>
          <w:sz w:val="24"/>
          <w:szCs w:val="24"/>
        </w:rPr>
      </w:pPr>
      <w:r w:rsidRPr="00A90CE9">
        <w:rPr>
          <w:b/>
          <w:bCs/>
          <w:sz w:val="24"/>
          <w:szCs w:val="24"/>
        </w:rPr>
        <w:t xml:space="preserve">Общие </w:t>
      </w:r>
      <w:r w:rsidR="00637306" w:rsidRPr="00A90CE9">
        <w:rPr>
          <w:b/>
          <w:bCs/>
          <w:sz w:val="24"/>
          <w:szCs w:val="24"/>
        </w:rPr>
        <w:t>требования</w:t>
      </w:r>
      <w:r w:rsidRPr="00A90CE9">
        <w:rPr>
          <w:b/>
          <w:bCs/>
          <w:sz w:val="24"/>
          <w:szCs w:val="24"/>
        </w:rPr>
        <w:t>.</w:t>
      </w:r>
    </w:p>
    <w:p w:rsidR="0020622E" w:rsidRPr="0020622E" w:rsidRDefault="0020622E" w:rsidP="0020622E">
      <w:pPr>
        <w:pStyle w:val="af0"/>
        <w:tabs>
          <w:tab w:val="left" w:pos="993"/>
        </w:tabs>
        <w:ind w:left="709"/>
        <w:jc w:val="both"/>
        <w:rPr>
          <w:b/>
          <w:bCs/>
          <w:sz w:val="24"/>
          <w:szCs w:val="24"/>
        </w:rPr>
      </w:pPr>
    </w:p>
    <w:p w:rsidR="000B2D84" w:rsidRPr="0020622E" w:rsidRDefault="000B2D84" w:rsidP="0020622E">
      <w:pPr>
        <w:pStyle w:val="af0"/>
        <w:numPr>
          <w:ilvl w:val="1"/>
          <w:numId w:val="3"/>
        </w:numPr>
        <w:tabs>
          <w:tab w:val="left" w:pos="1134"/>
          <w:tab w:val="left" w:pos="1276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20622E">
        <w:rPr>
          <w:sz w:val="24"/>
          <w:szCs w:val="24"/>
        </w:rPr>
        <w:t>К поставке допускается оборудование, отвечающее следующим требованиям:</w:t>
      </w:r>
    </w:p>
    <w:p w:rsidR="000B2D84" w:rsidRPr="004908A7" w:rsidRDefault="000B2D84" w:rsidP="000B2D84">
      <w:pPr>
        <w:pStyle w:val="af0"/>
        <w:numPr>
          <w:ilvl w:val="0"/>
          <w:numId w:val="15"/>
        </w:numPr>
        <w:tabs>
          <w:tab w:val="left" w:pos="0"/>
          <w:tab w:val="left" w:pos="993"/>
          <w:tab w:val="left" w:pos="1134"/>
        </w:tabs>
        <w:suppressAutoHyphens/>
        <w:autoSpaceDN w:val="0"/>
        <w:spacing w:line="276" w:lineRule="auto"/>
        <w:ind w:left="0" w:firstLine="709"/>
        <w:contextualSpacing w:val="0"/>
        <w:jc w:val="both"/>
        <w:textAlignment w:val="baseline"/>
        <w:rPr>
          <w:sz w:val="24"/>
          <w:szCs w:val="24"/>
        </w:rPr>
      </w:pPr>
      <w:r w:rsidRPr="004908A7">
        <w:rPr>
          <w:sz w:val="24"/>
          <w:szCs w:val="24"/>
        </w:rPr>
        <w:t xml:space="preserve">наличие деклараций (сертификатов), подтверждающих соответствие функциональных и технических показателей оборудования условиям эксплуатации и действующим отраслевым (национальным) требованиям. </w:t>
      </w:r>
      <w:r w:rsidR="00794335">
        <w:rPr>
          <w:sz w:val="24"/>
          <w:szCs w:val="24"/>
        </w:rPr>
        <w:t>Сертификация должна быть проведена в соответствии с действующим законодательством РФ;</w:t>
      </w:r>
    </w:p>
    <w:p w:rsidR="000B2D84" w:rsidRPr="004908A7" w:rsidRDefault="000B2D84" w:rsidP="000B2D84">
      <w:pPr>
        <w:pStyle w:val="af0"/>
        <w:numPr>
          <w:ilvl w:val="0"/>
          <w:numId w:val="15"/>
        </w:numPr>
        <w:tabs>
          <w:tab w:val="left" w:pos="0"/>
          <w:tab w:val="left" w:pos="993"/>
          <w:tab w:val="left" w:pos="1134"/>
        </w:tabs>
        <w:suppressAutoHyphens/>
        <w:autoSpaceDN w:val="0"/>
        <w:spacing w:line="276" w:lineRule="auto"/>
        <w:ind w:left="0" w:firstLine="709"/>
        <w:contextualSpacing w:val="0"/>
        <w:jc w:val="both"/>
        <w:textAlignment w:val="baseline"/>
        <w:rPr>
          <w:sz w:val="24"/>
          <w:szCs w:val="24"/>
        </w:rPr>
      </w:pPr>
      <w:r w:rsidRPr="004908A7">
        <w:rPr>
          <w:sz w:val="24"/>
          <w:szCs w:val="24"/>
        </w:rPr>
        <w:t>для российских производителей – наличие ТУ, подтверждающих соответствие техническим требованиям;</w:t>
      </w:r>
    </w:p>
    <w:p w:rsidR="00483D55" w:rsidRDefault="009B04D2" w:rsidP="00483D55">
      <w:pPr>
        <w:pStyle w:val="af0"/>
        <w:numPr>
          <w:ilvl w:val="0"/>
          <w:numId w:val="15"/>
        </w:numPr>
        <w:tabs>
          <w:tab w:val="left" w:pos="0"/>
          <w:tab w:val="left" w:pos="993"/>
          <w:tab w:val="left" w:pos="1134"/>
        </w:tabs>
        <w:suppressAutoHyphens/>
        <w:autoSpaceDN w:val="0"/>
        <w:spacing w:line="276" w:lineRule="auto"/>
        <w:ind w:left="0" w:firstLine="709"/>
        <w:contextualSpacing w:val="0"/>
        <w:jc w:val="both"/>
        <w:textAlignment w:val="baseline"/>
        <w:rPr>
          <w:sz w:val="24"/>
          <w:szCs w:val="24"/>
        </w:rPr>
      </w:pPr>
      <w:r w:rsidRPr="00671FE5">
        <w:rPr>
          <w:sz w:val="24"/>
          <w:szCs w:val="24"/>
        </w:rPr>
        <w:t xml:space="preserve">поставляемое электротехническое оборудование отечественного и зарубежного производства должно иметь заключение аттестационной комиссии ПАО «Россети» на дату поставки оборудования или, в порядке исключения, заключение протокола Комиссии по допуску оборудования, материалов и систем ПАО «Россети Центр» и ПАО «Россети Центр и Приволжье» </w:t>
      </w:r>
      <w:r w:rsidR="0020622E" w:rsidRPr="0020622E">
        <w:rPr>
          <w:sz w:val="24"/>
          <w:szCs w:val="24"/>
        </w:rPr>
        <w:t>с решением о допуске к применению не аттестованной продукции согласно пункту 2.5.5 Методики ПАО «Россети» проведения проверки качества (аттестации) оборудования, материалов и систем (в случае поставки оборудования, технологий или материалов, подлежащих такой аттестации)</w:t>
      </w:r>
      <w:r w:rsidRPr="00671FE5">
        <w:rPr>
          <w:sz w:val="24"/>
          <w:szCs w:val="24"/>
        </w:rPr>
        <w:t>;</w:t>
      </w:r>
    </w:p>
    <w:p w:rsidR="00483D55" w:rsidRPr="00483D55" w:rsidRDefault="00483D55" w:rsidP="00483D55">
      <w:pPr>
        <w:pStyle w:val="af0"/>
        <w:numPr>
          <w:ilvl w:val="0"/>
          <w:numId w:val="15"/>
        </w:numPr>
        <w:tabs>
          <w:tab w:val="left" w:pos="0"/>
          <w:tab w:val="left" w:pos="993"/>
          <w:tab w:val="left" w:pos="1134"/>
        </w:tabs>
        <w:suppressAutoHyphens/>
        <w:autoSpaceDN w:val="0"/>
        <w:spacing w:line="276" w:lineRule="auto"/>
        <w:ind w:left="0" w:firstLine="709"/>
        <w:contextualSpacing w:val="0"/>
        <w:jc w:val="both"/>
        <w:textAlignment w:val="baseline"/>
        <w:rPr>
          <w:sz w:val="24"/>
          <w:szCs w:val="24"/>
        </w:rPr>
      </w:pPr>
      <w:r w:rsidRPr="00483D55">
        <w:rPr>
          <w:sz w:val="24"/>
          <w:szCs w:val="24"/>
        </w:rPr>
        <w:t xml:space="preserve">цветовое решение должно соответствовать Регламенту управления фирменным стилем ПАО «Россети Центр и Приволжье», в частности корпус оборудования должен быть выполнен в одном из </w:t>
      </w:r>
      <w:r>
        <w:rPr>
          <w:sz w:val="24"/>
          <w:szCs w:val="24"/>
        </w:rPr>
        <w:t>указанных цветов:</w:t>
      </w:r>
      <w:r w:rsidRPr="00483D55">
        <w:rPr>
          <w:sz w:val="24"/>
          <w:szCs w:val="24"/>
        </w:rPr>
        <w:t xml:space="preserve"> CMYK 00020/PANTONE </w:t>
      </w:r>
      <w:proofErr w:type="spellStart"/>
      <w:r w:rsidRPr="00483D55">
        <w:rPr>
          <w:sz w:val="24"/>
          <w:szCs w:val="24"/>
        </w:rPr>
        <w:t>Cool</w:t>
      </w:r>
      <w:proofErr w:type="spellEnd"/>
      <w:r w:rsidRPr="00483D55">
        <w:rPr>
          <w:sz w:val="24"/>
          <w:szCs w:val="24"/>
        </w:rPr>
        <w:t xml:space="preserve"> </w:t>
      </w:r>
      <w:proofErr w:type="spellStart"/>
      <w:r w:rsidRPr="00483D55">
        <w:rPr>
          <w:sz w:val="24"/>
          <w:szCs w:val="24"/>
        </w:rPr>
        <w:t>Gray</w:t>
      </w:r>
      <w:proofErr w:type="spellEnd"/>
      <w:r w:rsidRPr="00483D55">
        <w:rPr>
          <w:sz w:val="24"/>
          <w:szCs w:val="24"/>
        </w:rPr>
        <w:t xml:space="preserve"> 2 C/RGB 209 211 212/RAL 7047. </w:t>
      </w:r>
    </w:p>
    <w:p w:rsidR="009B04D2" w:rsidRPr="0020622E" w:rsidRDefault="0020622E" w:rsidP="0020622E">
      <w:pPr>
        <w:pStyle w:val="af0"/>
        <w:numPr>
          <w:ilvl w:val="1"/>
          <w:numId w:val="3"/>
        </w:numPr>
        <w:tabs>
          <w:tab w:val="left" w:pos="1134"/>
          <w:tab w:val="left" w:pos="1276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20622E">
        <w:rPr>
          <w:sz w:val="24"/>
          <w:szCs w:val="24"/>
        </w:rPr>
        <w:t>В комплект поставки оборудования и материалов должны входить документы подтверждающие технические характеристики материалов и оборудования, паспорт, технические условия, руководство по эксплуатации и т.п. на конкретный вид продукции, заверенные производителем.</w:t>
      </w:r>
    </w:p>
    <w:p w:rsidR="0020622E" w:rsidRPr="00671FE5" w:rsidRDefault="0020622E" w:rsidP="0020622E">
      <w:pPr>
        <w:pStyle w:val="af0"/>
        <w:numPr>
          <w:ilvl w:val="1"/>
          <w:numId w:val="3"/>
        </w:numPr>
        <w:tabs>
          <w:tab w:val="left" w:pos="1134"/>
          <w:tab w:val="left" w:pos="1276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20622E">
        <w:rPr>
          <w:sz w:val="24"/>
          <w:szCs w:val="24"/>
        </w:rPr>
        <w:t>Продукция должна быть новой, ранее не использованной. Дата изготовления производителем должна быть не более полугода до даты поставки.</w:t>
      </w:r>
    </w:p>
    <w:p w:rsidR="000B2D84" w:rsidRPr="004908A7" w:rsidRDefault="000B2D84" w:rsidP="0020622E">
      <w:pPr>
        <w:pStyle w:val="af0"/>
        <w:numPr>
          <w:ilvl w:val="1"/>
          <w:numId w:val="3"/>
        </w:numPr>
        <w:tabs>
          <w:tab w:val="left" w:pos="0"/>
          <w:tab w:val="left" w:pos="993"/>
          <w:tab w:val="left" w:pos="1134"/>
          <w:tab w:val="left" w:pos="1560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4908A7">
        <w:rPr>
          <w:sz w:val="24"/>
          <w:szCs w:val="24"/>
        </w:rPr>
        <w:lastRenderedPageBreak/>
        <w:t xml:space="preserve">Оборудование должно соответствовать требованиям «Правил устройства электроустановок» </w:t>
      </w:r>
      <w:hyperlink r:id="rId13" w:tooltip="&quot;Правила устройства электроустановок (ПУЭ). Оглавление&quot;&#10;(утв. Минэнерго России от 06.10.1999)&#10;Статус: Статус документа не определен" w:history="1">
        <w:r w:rsidRPr="0020622E">
          <w:rPr>
            <w:rStyle w:val="af6"/>
            <w:color w:val="000000"/>
            <w:sz w:val="24"/>
            <w:szCs w:val="24"/>
            <w:u w:val="none"/>
          </w:rPr>
          <w:t>(ПУЭ)</w:t>
        </w:r>
      </w:hyperlink>
      <w:r w:rsidRPr="004908A7">
        <w:rPr>
          <w:sz w:val="24"/>
          <w:szCs w:val="24"/>
        </w:rPr>
        <w:t xml:space="preserve"> (7-е издание) и тр</w:t>
      </w:r>
      <w:r>
        <w:rPr>
          <w:sz w:val="24"/>
          <w:szCs w:val="24"/>
        </w:rPr>
        <w:t>ебованиям стандартов МЭК и ГОСТ/ГОСТ Р.</w:t>
      </w:r>
    </w:p>
    <w:p w:rsidR="000B2D84" w:rsidRPr="004908A7" w:rsidRDefault="000B2D84" w:rsidP="0020622E">
      <w:pPr>
        <w:pStyle w:val="af0"/>
        <w:numPr>
          <w:ilvl w:val="1"/>
          <w:numId w:val="3"/>
        </w:numPr>
        <w:tabs>
          <w:tab w:val="left" w:pos="-142"/>
          <w:tab w:val="left" w:pos="993"/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4908A7">
        <w:rPr>
          <w:sz w:val="24"/>
          <w:szCs w:val="24"/>
        </w:rPr>
        <w:t>Комплектность запасных частей, расходных материалов, принадлежностей.</w:t>
      </w:r>
    </w:p>
    <w:p w:rsidR="000B2D84" w:rsidRPr="004908A7" w:rsidRDefault="000B2D84" w:rsidP="000B2D84">
      <w:pPr>
        <w:pStyle w:val="af0"/>
        <w:tabs>
          <w:tab w:val="left" w:pos="709"/>
        </w:tabs>
        <w:spacing w:line="276" w:lineRule="auto"/>
        <w:ind w:left="0"/>
        <w:jc w:val="both"/>
        <w:rPr>
          <w:sz w:val="24"/>
          <w:szCs w:val="24"/>
        </w:rPr>
      </w:pPr>
      <w:r w:rsidRPr="004908A7">
        <w:rPr>
          <w:sz w:val="24"/>
          <w:szCs w:val="24"/>
        </w:rPr>
        <w:tab/>
        <w:t>Поставщик должен предоставить комплект запасных частей, расходных материалов и принадлежностей (ЗИП). Объем запасных частей должен гарантировать выполнение требований по готовности и ремонтопригодности оборудования в течение гарантийного срока эксплуатации.</w:t>
      </w:r>
    </w:p>
    <w:p w:rsidR="000B2D84" w:rsidRDefault="000B2D84" w:rsidP="0020622E">
      <w:pPr>
        <w:pStyle w:val="af0"/>
        <w:numPr>
          <w:ilvl w:val="1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4908A7">
        <w:rPr>
          <w:sz w:val="24"/>
          <w:szCs w:val="24"/>
        </w:rPr>
        <w:t xml:space="preserve">Упаковка, маркировка, транспортирование, условия и сроки хранения должны соответствовать требованиям, указанным в технических условиях изготовителя изделия и требованиям </w:t>
      </w:r>
      <w:hyperlink r:id="rId14" w:tooltip="&quot;ГОСТ 14192-96 Маркировка грузов (с Изменениями N 1, 2, 3, с Поправками)&quot;&#10;&quot;&#10;(утв. постановлением Госстандарта России от 18.06.1997 N ...&#10;Статус: Действующий документ. Применяется для целей технического регламента (действ. c 01.01.1998)" w:history="1">
        <w:r w:rsidRPr="0020622E">
          <w:rPr>
            <w:rStyle w:val="af6"/>
            <w:color w:val="000000"/>
            <w:sz w:val="24"/>
            <w:szCs w:val="24"/>
            <w:u w:val="none"/>
          </w:rPr>
          <w:t>ГОСТ 14192</w:t>
        </w:r>
      </w:hyperlink>
      <w:r w:rsidRPr="004908A7">
        <w:rPr>
          <w:sz w:val="24"/>
          <w:szCs w:val="24"/>
        </w:rPr>
        <w:t xml:space="preserve">, </w:t>
      </w:r>
      <w:hyperlink r:id="rId15" w:tooltip="&quot;ГОСТ 23216-78 Изделия электротехнические. Хранение, транспортирование, временная ...&quot;&#10;(утв. постановлением Госстандарта СССР от 18.07.1978 N 1941)&#10;Применяется с 01.07.1979&#10;Статус: Действующая редакция документа (действ. c 01.11.2003)" w:history="1">
        <w:r w:rsidRPr="0020622E">
          <w:rPr>
            <w:rStyle w:val="af6"/>
            <w:color w:val="000000"/>
            <w:sz w:val="24"/>
            <w:szCs w:val="24"/>
            <w:u w:val="none"/>
          </w:rPr>
          <w:t>ГОСТ 23216</w:t>
        </w:r>
      </w:hyperlink>
      <w:r w:rsidRPr="004908A7">
        <w:rPr>
          <w:sz w:val="24"/>
          <w:szCs w:val="24"/>
        </w:rPr>
        <w:t xml:space="preserve">, </w:t>
      </w:r>
      <w:hyperlink r:id="rId16" w:tooltip="&quot;ГОСТ 18690-2012 Кабели, провода, шнуры и кабельная арматура ...&quot;&#10;(утв. приказом Росстандарта от 06.09.2013 N 907-ст)&#10;Применяется с 01.07.2014 ...&#10;Статус: Действующий документ. Применяется для целей технического регламента (действ. c 01.07.2014)" w:history="1">
        <w:r w:rsidRPr="0020622E">
          <w:rPr>
            <w:rStyle w:val="af6"/>
            <w:color w:val="000000"/>
            <w:sz w:val="24"/>
            <w:szCs w:val="24"/>
            <w:u w:val="none"/>
          </w:rPr>
          <w:t>ГОСТ 18690</w:t>
        </w:r>
      </w:hyperlink>
      <w:r w:rsidRPr="004908A7">
        <w:rPr>
          <w:sz w:val="24"/>
          <w:szCs w:val="24"/>
        </w:rPr>
        <w:t xml:space="preserve"> и </w:t>
      </w:r>
      <w:hyperlink r:id="rId17" w:tooltip="&quot;ГОСТ 15150-69 Машины, приборы и другие технические изделия. Исполнения ...&quot;&#10;(утв. постановлением Госстандарта СССР от 29.12.1969 N ...&#10;Статус: Действующий документ. Применяется для целей технического регламента (действ. c 01.01.1971)" w:history="1">
        <w:r w:rsidRPr="0020622E">
          <w:rPr>
            <w:rStyle w:val="af6"/>
            <w:color w:val="000000"/>
            <w:sz w:val="24"/>
            <w:szCs w:val="24"/>
            <w:u w:val="none"/>
          </w:rPr>
          <w:t>ГОСТ 15150</w:t>
        </w:r>
      </w:hyperlink>
      <w:r w:rsidRPr="004908A7">
        <w:rPr>
          <w:sz w:val="24"/>
          <w:szCs w:val="24"/>
        </w:rPr>
        <w:t xml:space="preserve"> или соответствующих МЭК. Порядок отгрузки, специальные требования к таре и упаковке должны быть определены в договоре на поставку оборудования.</w:t>
      </w:r>
    </w:p>
    <w:p w:rsidR="002E0AEF" w:rsidRPr="002E0AEF" w:rsidRDefault="002E0AEF" w:rsidP="002E0AEF">
      <w:pPr>
        <w:tabs>
          <w:tab w:val="left" w:pos="1134"/>
        </w:tabs>
        <w:spacing w:line="276" w:lineRule="auto"/>
        <w:jc w:val="both"/>
      </w:pPr>
    </w:p>
    <w:p w:rsidR="004071F6" w:rsidRPr="00A90CE9" w:rsidRDefault="004071F6" w:rsidP="002E0AEF">
      <w:pPr>
        <w:pStyle w:val="af0"/>
        <w:numPr>
          <w:ilvl w:val="0"/>
          <w:numId w:val="3"/>
        </w:numPr>
        <w:tabs>
          <w:tab w:val="left" w:pos="993"/>
        </w:tabs>
        <w:ind w:left="0" w:firstLine="709"/>
        <w:jc w:val="center"/>
        <w:rPr>
          <w:b/>
          <w:bCs/>
          <w:sz w:val="24"/>
          <w:szCs w:val="24"/>
        </w:rPr>
      </w:pPr>
      <w:r w:rsidRPr="00A90CE9">
        <w:rPr>
          <w:b/>
          <w:bCs/>
          <w:sz w:val="24"/>
          <w:szCs w:val="24"/>
        </w:rPr>
        <w:t>Гарантийные обязательства</w:t>
      </w:r>
      <w:r w:rsidR="00637306" w:rsidRPr="00A90CE9">
        <w:rPr>
          <w:b/>
          <w:bCs/>
          <w:sz w:val="24"/>
          <w:szCs w:val="24"/>
        </w:rPr>
        <w:t>.</w:t>
      </w:r>
    </w:p>
    <w:p w:rsidR="00CD73BB" w:rsidRDefault="00967861" w:rsidP="007011C7">
      <w:pPr>
        <w:pStyle w:val="af0"/>
        <w:tabs>
          <w:tab w:val="left" w:pos="1560"/>
        </w:tabs>
        <w:ind w:left="0" w:firstLine="709"/>
        <w:jc w:val="both"/>
        <w:rPr>
          <w:sz w:val="24"/>
          <w:szCs w:val="24"/>
        </w:rPr>
      </w:pPr>
      <w:r w:rsidRPr="004908A7">
        <w:rPr>
          <w:sz w:val="24"/>
          <w:szCs w:val="24"/>
        </w:rPr>
        <w:t xml:space="preserve">Гарантия на поставляемое оборудование должна распространяться не менее чем на </w:t>
      </w:r>
      <w:r w:rsidR="002E0AEF" w:rsidRPr="002E0AEF">
        <w:rPr>
          <w:sz w:val="24"/>
          <w:szCs w:val="24"/>
        </w:rPr>
        <w:t>36</w:t>
      </w:r>
      <w:r w:rsidRPr="004908A7">
        <w:rPr>
          <w:sz w:val="24"/>
          <w:szCs w:val="24"/>
        </w:rPr>
        <w:t xml:space="preserve"> месяцев. Время начала исчисления гарантийного срока – с </w:t>
      </w:r>
      <w:r>
        <w:rPr>
          <w:sz w:val="24"/>
          <w:szCs w:val="24"/>
        </w:rPr>
        <w:t>даты</w:t>
      </w:r>
      <w:r w:rsidRPr="004908A7">
        <w:rPr>
          <w:sz w:val="24"/>
          <w:szCs w:val="24"/>
        </w:rPr>
        <w:t xml:space="preserve"> ввода оборудования в эксплуатацию. Поставщик должен за свой счет и сроки, согласованные с Заказчиком, устранять любые дефекты в поставляемом оборудовании, материалах и выполняемых работах, выявленные в период гарантийного срока. В случа</w:t>
      </w:r>
      <w:r>
        <w:rPr>
          <w:sz w:val="24"/>
          <w:szCs w:val="24"/>
        </w:rPr>
        <w:t>е выхода из строя оборудования П</w:t>
      </w:r>
      <w:r w:rsidRPr="004908A7">
        <w:rPr>
          <w:sz w:val="24"/>
          <w:szCs w:val="24"/>
        </w:rPr>
        <w:t>оставщик обязан направить своего представителя для участия в составлении акта, фиксирующего дефекты, согласования порядка и сроков их устранения не позднее 10 дней со дня получения письменного извещения Заказчика. Гарантийный срок в этом случае продлевается соответственно на период устранения дефектов.</w:t>
      </w:r>
      <w:r>
        <w:rPr>
          <w:sz w:val="24"/>
          <w:szCs w:val="24"/>
        </w:rPr>
        <w:t xml:space="preserve"> Поставщик может осуществлять послегарантийное обслуживание в течение 10 лет на заранее оговоренных условиях.</w:t>
      </w:r>
    </w:p>
    <w:p w:rsidR="004071F6" w:rsidRPr="00A90CE9" w:rsidRDefault="004071F6" w:rsidP="002E0AEF">
      <w:pPr>
        <w:pStyle w:val="af0"/>
        <w:numPr>
          <w:ilvl w:val="0"/>
          <w:numId w:val="3"/>
        </w:numPr>
        <w:tabs>
          <w:tab w:val="left" w:pos="993"/>
        </w:tabs>
        <w:ind w:left="0" w:firstLine="709"/>
        <w:jc w:val="center"/>
        <w:rPr>
          <w:b/>
          <w:bCs/>
          <w:sz w:val="24"/>
          <w:szCs w:val="24"/>
        </w:rPr>
      </w:pPr>
      <w:r w:rsidRPr="00A90CE9">
        <w:rPr>
          <w:b/>
          <w:bCs/>
          <w:sz w:val="24"/>
          <w:szCs w:val="24"/>
        </w:rPr>
        <w:t>Требования к надежности и живучести оборудования</w:t>
      </w:r>
      <w:r w:rsidR="00A90CE9">
        <w:rPr>
          <w:b/>
          <w:bCs/>
          <w:sz w:val="24"/>
          <w:szCs w:val="24"/>
        </w:rPr>
        <w:t>.</w:t>
      </w:r>
    </w:p>
    <w:p w:rsidR="004071F6" w:rsidRDefault="00967861" w:rsidP="007011C7">
      <w:pPr>
        <w:pStyle w:val="af0"/>
        <w:tabs>
          <w:tab w:val="left" w:pos="1560"/>
        </w:tabs>
        <w:ind w:left="0" w:firstLine="709"/>
        <w:jc w:val="both"/>
        <w:rPr>
          <w:sz w:val="24"/>
          <w:szCs w:val="24"/>
        </w:rPr>
      </w:pPr>
      <w:r w:rsidRPr="004908A7">
        <w:rPr>
          <w:sz w:val="24"/>
          <w:szCs w:val="24"/>
        </w:rPr>
        <w:t>Оборудование должно функционировать в непрерывном режиме круглосуточно в течение установленного срока службы (до списания), который (при условии проведения требуемых технических мероприятий по обслуживанию) должен быть не менее 30 лет.</w:t>
      </w:r>
      <w:r w:rsidR="00146A88">
        <w:rPr>
          <w:sz w:val="24"/>
          <w:szCs w:val="24"/>
        </w:rPr>
        <w:t xml:space="preserve"> </w:t>
      </w:r>
      <w:r w:rsidR="00146A88" w:rsidRPr="00146A88">
        <w:rPr>
          <w:sz w:val="24"/>
          <w:szCs w:val="24"/>
        </w:rPr>
        <w:t xml:space="preserve">Срок эксплуатации до первого ремонта не менее </w:t>
      </w:r>
      <w:r w:rsidR="00146A88">
        <w:rPr>
          <w:sz w:val="24"/>
          <w:szCs w:val="24"/>
        </w:rPr>
        <w:t xml:space="preserve">12 </w:t>
      </w:r>
      <w:r w:rsidR="00146A88" w:rsidRPr="00146A88">
        <w:rPr>
          <w:sz w:val="24"/>
          <w:szCs w:val="24"/>
        </w:rPr>
        <w:t>лет</w:t>
      </w:r>
      <w:r w:rsidR="00146A88">
        <w:rPr>
          <w:sz w:val="24"/>
          <w:szCs w:val="24"/>
        </w:rPr>
        <w:t>.</w:t>
      </w:r>
    </w:p>
    <w:p w:rsidR="00967861" w:rsidRPr="004908A7" w:rsidRDefault="00967861" w:rsidP="002E0AEF">
      <w:pPr>
        <w:pStyle w:val="af0"/>
        <w:numPr>
          <w:ilvl w:val="0"/>
          <w:numId w:val="17"/>
        </w:numPr>
        <w:tabs>
          <w:tab w:val="left" w:pos="993"/>
          <w:tab w:val="left" w:pos="1276"/>
        </w:tabs>
        <w:spacing w:line="276" w:lineRule="auto"/>
        <w:ind w:left="0" w:firstLine="709"/>
        <w:jc w:val="center"/>
        <w:rPr>
          <w:b/>
          <w:sz w:val="24"/>
          <w:szCs w:val="24"/>
        </w:rPr>
      </w:pPr>
      <w:r w:rsidRPr="004908A7">
        <w:rPr>
          <w:b/>
          <w:sz w:val="24"/>
          <w:szCs w:val="24"/>
        </w:rPr>
        <w:t>Состав технической и эксплуатационной документации</w:t>
      </w:r>
    </w:p>
    <w:p w:rsidR="001269D5" w:rsidRPr="00A11398" w:rsidRDefault="001269D5" w:rsidP="001269D5">
      <w:pPr>
        <w:pStyle w:val="ab"/>
        <w:tabs>
          <w:tab w:val="left" w:pos="0"/>
          <w:tab w:val="left" w:pos="1560"/>
        </w:tabs>
        <w:spacing w:after="0" w:line="276" w:lineRule="auto"/>
        <w:ind w:left="0" w:firstLine="851"/>
        <w:jc w:val="both"/>
        <w:rPr>
          <w:bCs/>
          <w:iCs/>
        </w:rPr>
      </w:pPr>
      <w:r w:rsidRPr="00A11398">
        <w:rPr>
          <w:bCs/>
          <w:iCs/>
        </w:rPr>
        <w:t xml:space="preserve">По всем видам оборудования Подрядчик должен предоставить полный комплект технической и эксплуатационной документации на русском языке, подготовленной в соответствии с </w:t>
      </w:r>
      <w:hyperlink r:id="rId18" w:tooltip="&quot;ГОСТ Р 59853-2021 Информационные технологии (ИТ). Комплекс стандартов на автоматизированные ...&quot;&#10;(утв. приказом Росстандарта от 19.11.2021 N 1520-ст)&#10;Применяется с 01.01.2022 взамен ГОСТ ...&#10;Статус: Действующий документ (действ. c 01.01.2022)" w:history="1">
        <w:r w:rsidRPr="0020622E">
          <w:rPr>
            <w:rStyle w:val="af6"/>
            <w:bCs/>
            <w:iCs/>
            <w:color w:val="000000"/>
            <w:u w:val="none"/>
          </w:rPr>
          <w:t>ГОСТ Р 59853</w:t>
        </w:r>
      </w:hyperlink>
      <w:r w:rsidRPr="00A11398">
        <w:rPr>
          <w:bCs/>
          <w:iCs/>
        </w:rPr>
        <w:t xml:space="preserve">, </w:t>
      </w:r>
      <w:hyperlink r:id="rId19" w:tooltip="&quot;ГОСТ 34.201-2020 Информационные технологии (ИТ). Комплекс стандартов на ...&quot;&#10;(утв. приказом Росстандарта от 19.11.2021 N 1521-ст)&#10;Применяется с 01.01.2022 взамен ГОСТ 34.201-89&#10;Статус: Действующая редакция документа (действ. c 01.07.2023)" w:history="1">
        <w:r w:rsidRPr="0020622E">
          <w:rPr>
            <w:rStyle w:val="af6"/>
            <w:bCs/>
            <w:iCs/>
            <w:color w:val="000000"/>
            <w:u w:val="none"/>
          </w:rPr>
          <w:t>ГОСТ 34.201</w:t>
        </w:r>
      </w:hyperlink>
      <w:r w:rsidRPr="00A11398">
        <w:rPr>
          <w:bCs/>
          <w:iCs/>
        </w:rPr>
        <w:t xml:space="preserve">, </w:t>
      </w:r>
      <w:hyperlink r:id="rId20" w:tooltip="&quot;ГОСТ 27300-87 Информационно-измерительные системы. Общие требования, комплектность и ...&quot;&#10;(утв. постановлением Госстандарта СССР от 24.04.1987 N 1401)&#10;Применяется с 01.07.1988&#10;Статус: Действующая редакция документа (действ. c 01.01.1989)" w:history="1">
        <w:r w:rsidRPr="0020622E">
          <w:rPr>
            <w:rStyle w:val="af6"/>
            <w:bCs/>
            <w:iCs/>
            <w:color w:val="000000"/>
            <w:u w:val="none"/>
          </w:rPr>
          <w:t>ГОСТ 27300</w:t>
        </w:r>
      </w:hyperlink>
      <w:r w:rsidRPr="00A11398">
        <w:rPr>
          <w:bCs/>
          <w:iCs/>
        </w:rPr>
        <w:t xml:space="preserve">, </w:t>
      </w:r>
      <w:hyperlink r:id="rId21" w:tooltip="&quot;ГОСТ Р 2.601-2019 Единая система конструкторской документации (ЕСКД) ...&quot;&#10;(утв. приказом Росстандарта от 29.04.2019 N 177-ст)&#10;Применяется с ...&#10;Статус: Действующий документ. Применяется для целей технического регламента (действ. c 01.02.2020)" w:history="1">
        <w:r w:rsidRPr="0020622E">
          <w:rPr>
            <w:rStyle w:val="af6"/>
            <w:bCs/>
            <w:iCs/>
            <w:color w:val="000000"/>
            <w:u w:val="none"/>
          </w:rPr>
          <w:t>ГОСТ 2.601</w:t>
        </w:r>
      </w:hyperlink>
      <w:r w:rsidRPr="00A11398">
        <w:rPr>
          <w:bCs/>
          <w:iCs/>
        </w:rPr>
        <w:t xml:space="preserve"> по монтажу, наладке, пуску, сдаче в эксплуатацию, обеспечению правильной и безопасной эксплуатации, технического обслуживания поставляемого оборудования.</w:t>
      </w:r>
    </w:p>
    <w:p w:rsidR="00967861" w:rsidRPr="004908A7" w:rsidRDefault="00967861" w:rsidP="001269D5">
      <w:pPr>
        <w:pStyle w:val="af0"/>
        <w:tabs>
          <w:tab w:val="left" w:pos="1560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4908A7">
        <w:rPr>
          <w:sz w:val="24"/>
          <w:szCs w:val="24"/>
        </w:rPr>
        <w:lastRenderedPageBreak/>
        <w:t xml:space="preserve">. Предоставляемая Поставщиком техническая и эксплуатационная документация для каждого вида оборудования должна включать: </w:t>
      </w:r>
    </w:p>
    <w:p w:rsidR="00967861" w:rsidRPr="004908A7" w:rsidRDefault="00967861" w:rsidP="00967861">
      <w:pPr>
        <w:pStyle w:val="af0"/>
        <w:numPr>
          <w:ilvl w:val="0"/>
          <w:numId w:val="16"/>
        </w:numPr>
        <w:tabs>
          <w:tab w:val="left" w:pos="993"/>
          <w:tab w:val="left" w:pos="1560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4908A7">
        <w:rPr>
          <w:sz w:val="24"/>
          <w:szCs w:val="24"/>
        </w:rPr>
        <w:t>сертификат качества;</w:t>
      </w:r>
    </w:p>
    <w:p w:rsidR="00967861" w:rsidRPr="004908A7" w:rsidRDefault="00967861" w:rsidP="00967861">
      <w:pPr>
        <w:pStyle w:val="af0"/>
        <w:numPr>
          <w:ilvl w:val="0"/>
          <w:numId w:val="16"/>
        </w:numPr>
        <w:tabs>
          <w:tab w:val="left" w:pos="0"/>
          <w:tab w:val="left" w:pos="993"/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4908A7">
        <w:rPr>
          <w:sz w:val="24"/>
          <w:szCs w:val="24"/>
        </w:rPr>
        <w:t>паспорт;</w:t>
      </w:r>
    </w:p>
    <w:p w:rsidR="00967861" w:rsidRPr="004908A7" w:rsidRDefault="00967861" w:rsidP="00967861">
      <w:pPr>
        <w:pStyle w:val="af0"/>
        <w:numPr>
          <w:ilvl w:val="0"/>
          <w:numId w:val="16"/>
        </w:numPr>
        <w:tabs>
          <w:tab w:val="left" w:pos="0"/>
          <w:tab w:val="left" w:pos="993"/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4908A7">
        <w:rPr>
          <w:sz w:val="24"/>
          <w:szCs w:val="24"/>
        </w:rPr>
        <w:t xml:space="preserve">руководство по эксплуатации; </w:t>
      </w:r>
    </w:p>
    <w:p w:rsidR="00022565" w:rsidRPr="00022565" w:rsidRDefault="00967861" w:rsidP="00022565">
      <w:pPr>
        <w:pStyle w:val="af0"/>
        <w:numPr>
          <w:ilvl w:val="0"/>
          <w:numId w:val="16"/>
        </w:numPr>
        <w:tabs>
          <w:tab w:val="left" w:pos="0"/>
          <w:tab w:val="left" w:pos="993"/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4908A7">
        <w:rPr>
          <w:sz w:val="24"/>
          <w:szCs w:val="24"/>
        </w:rPr>
        <w:t>ЗИП в соответствии с прилагаемой к оборудованию ведомостью.</w:t>
      </w:r>
    </w:p>
    <w:p w:rsidR="00967861" w:rsidRPr="00114A15" w:rsidRDefault="00967861" w:rsidP="002E0AEF">
      <w:pPr>
        <w:pStyle w:val="af0"/>
        <w:numPr>
          <w:ilvl w:val="0"/>
          <w:numId w:val="17"/>
        </w:numPr>
        <w:tabs>
          <w:tab w:val="left" w:pos="1134"/>
          <w:tab w:val="left" w:pos="1276"/>
        </w:tabs>
        <w:spacing w:line="276" w:lineRule="auto"/>
        <w:ind w:left="0" w:firstLine="709"/>
        <w:jc w:val="center"/>
        <w:rPr>
          <w:b/>
          <w:sz w:val="24"/>
          <w:szCs w:val="24"/>
        </w:rPr>
      </w:pPr>
      <w:r w:rsidRPr="00114A15">
        <w:rPr>
          <w:b/>
          <w:sz w:val="24"/>
          <w:szCs w:val="24"/>
        </w:rPr>
        <w:t>Дополнительные требования.</w:t>
      </w:r>
    </w:p>
    <w:p w:rsidR="00967861" w:rsidRPr="00701206" w:rsidRDefault="00967861" w:rsidP="00967861">
      <w:pPr>
        <w:pStyle w:val="af0"/>
        <w:numPr>
          <w:ilvl w:val="1"/>
          <w:numId w:val="17"/>
        </w:numPr>
        <w:tabs>
          <w:tab w:val="left" w:pos="993"/>
          <w:tab w:val="left" w:pos="1276"/>
          <w:tab w:val="left" w:pos="1560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701206">
        <w:rPr>
          <w:sz w:val="24"/>
          <w:szCs w:val="24"/>
        </w:rPr>
        <w:t>Наличие в заводской документации информации по условиям и срокам хранения, обеспечивающим заводскую гарантию.</w:t>
      </w:r>
    </w:p>
    <w:p w:rsidR="00967861" w:rsidRPr="00BB07AE" w:rsidRDefault="00967861" w:rsidP="00967861">
      <w:pPr>
        <w:pStyle w:val="af0"/>
        <w:numPr>
          <w:ilvl w:val="1"/>
          <w:numId w:val="17"/>
        </w:numPr>
        <w:tabs>
          <w:tab w:val="left" w:pos="993"/>
          <w:tab w:val="left" w:pos="1276"/>
          <w:tab w:val="left" w:pos="1560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BB07AE">
        <w:rPr>
          <w:sz w:val="24"/>
          <w:szCs w:val="24"/>
        </w:rPr>
        <w:t>В случае выявления дефектов, в том числе и скрытых, при проведении входного контроля, Поставщик обязан за свой счет заменить поставленную продукцию.</w:t>
      </w:r>
    </w:p>
    <w:p w:rsidR="00967861" w:rsidRPr="00BB07AE" w:rsidRDefault="00967861" w:rsidP="00967861">
      <w:pPr>
        <w:pStyle w:val="af0"/>
        <w:numPr>
          <w:ilvl w:val="1"/>
          <w:numId w:val="17"/>
        </w:numPr>
        <w:tabs>
          <w:tab w:val="left" w:pos="993"/>
          <w:tab w:val="left" w:pos="1276"/>
          <w:tab w:val="left" w:pos="1560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BB07AE">
        <w:rPr>
          <w:sz w:val="24"/>
          <w:szCs w:val="24"/>
        </w:rPr>
        <w:t xml:space="preserve">В стоимость должны быть включены: доставка до склада, </w:t>
      </w:r>
      <w:proofErr w:type="gramStart"/>
      <w:r w:rsidRPr="00BB07AE">
        <w:rPr>
          <w:sz w:val="24"/>
          <w:szCs w:val="24"/>
        </w:rPr>
        <w:t>шеф-монтаж</w:t>
      </w:r>
      <w:proofErr w:type="gramEnd"/>
      <w:r w:rsidRPr="00BB07AE">
        <w:rPr>
          <w:sz w:val="24"/>
          <w:szCs w:val="24"/>
        </w:rPr>
        <w:t xml:space="preserve"> и шеф-наладка (при требовании завода-изготовителя для сохранения заводской гарантии).</w:t>
      </w:r>
    </w:p>
    <w:p w:rsidR="00967861" w:rsidRDefault="00967861" w:rsidP="00967861">
      <w:pPr>
        <w:rPr>
          <w:sz w:val="28"/>
          <w:szCs w:val="28"/>
        </w:rPr>
      </w:pPr>
    </w:p>
    <w:p w:rsidR="00967861" w:rsidRDefault="00967861" w:rsidP="00967861">
      <w:pPr>
        <w:rPr>
          <w:sz w:val="20"/>
          <w:szCs w:val="20"/>
        </w:rPr>
      </w:pPr>
    </w:p>
    <w:p w:rsidR="00967861" w:rsidRDefault="00967861" w:rsidP="00967861">
      <w:pPr>
        <w:rPr>
          <w:sz w:val="20"/>
          <w:szCs w:val="20"/>
        </w:rPr>
      </w:pPr>
    </w:p>
    <w:sectPr w:rsidR="00967861" w:rsidSect="008A63FC">
      <w:headerReference w:type="default" r:id="rId22"/>
      <w:headerReference w:type="first" r:id="rId23"/>
      <w:pgSz w:w="11906" w:h="16838"/>
      <w:pgMar w:top="567" w:right="567" w:bottom="567" w:left="1418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3AE" w:rsidRDefault="00E973AE" w:rsidP="0043679D">
      <w:r>
        <w:separator/>
      </w:r>
    </w:p>
  </w:endnote>
  <w:endnote w:type="continuationSeparator" w:id="0">
    <w:p w:rsidR="00E973AE" w:rsidRDefault="00E973AE" w:rsidP="00436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3AE" w:rsidRDefault="00E973AE" w:rsidP="0043679D">
      <w:r>
        <w:separator/>
      </w:r>
    </w:p>
  </w:footnote>
  <w:footnote w:type="continuationSeparator" w:id="0">
    <w:p w:rsidR="00E973AE" w:rsidRDefault="00E973AE" w:rsidP="004367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463277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A63FC" w:rsidRPr="008A63FC" w:rsidRDefault="00A448BA">
        <w:pPr>
          <w:pStyle w:val="af2"/>
          <w:jc w:val="center"/>
          <w:rPr>
            <w:sz w:val="20"/>
            <w:szCs w:val="20"/>
          </w:rPr>
        </w:pPr>
        <w:r w:rsidRPr="008A63FC">
          <w:rPr>
            <w:sz w:val="20"/>
            <w:szCs w:val="20"/>
          </w:rPr>
          <w:fldChar w:fldCharType="begin"/>
        </w:r>
        <w:r w:rsidR="008A63FC" w:rsidRPr="008A63FC">
          <w:rPr>
            <w:sz w:val="20"/>
            <w:szCs w:val="20"/>
          </w:rPr>
          <w:instrText>PAGE   \* MERGEFORMAT</w:instrText>
        </w:r>
        <w:r w:rsidRPr="008A63FC">
          <w:rPr>
            <w:sz w:val="20"/>
            <w:szCs w:val="20"/>
          </w:rPr>
          <w:fldChar w:fldCharType="separate"/>
        </w:r>
        <w:r w:rsidR="00831D50">
          <w:rPr>
            <w:noProof/>
            <w:sz w:val="20"/>
            <w:szCs w:val="20"/>
          </w:rPr>
          <w:t>3</w:t>
        </w:r>
        <w:r w:rsidRPr="008A63FC">
          <w:rPr>
            <w:sz w:val="20"/>
            <w:szCs w:val="20"/>
          </w:rPr>
          <w:fldChar w:fldCharType="end"/>
        </w:r>
      </w:p>
    </w:sdtContent>
  </w:sdt>
  <w:p w:rsidR="008A63FC" w:rsidRDefault="008A63FC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7C3" w:rsidRDefault="007D37C3">
    <w:pPr>
      <w:pStyle w:val="af2"/>
      <w:jc w:val="center"/>
    </w:pPr>
  </w:p>
  <w:p w:rsidR="007D37C3" w:rsidRDefault="007D37C3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30533"/>
    <w:multiLevelType w:val="hybridMultilevel"/>
    <w:tmpl w:val="1C1E304A"/>
    <w:lvl w:ilvl="0" w:tplc="E25C7AF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70B02"/>
    <w:multiLevelType w:val="hybridMultilevel"/>
    <w:tmpl w:val="E1AE6526"/>
    <w:lvl w:ilvl="0" w:tplc="9EA25A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F4524"/>
    <w:multiLevelType w:val="multilevel"/>
    <w:tmpl w:val="D3F274AA"/>
    <w:lvl w:ilvl="0">
      <w:start w:val="7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3" w15:restartNumberingAfterBreak="0">
    <w:nsid w:val="18965D08"/>
    <w:multiLevelType w:val="hybridMultilevel"/>
    <w:tmpl w:val="B0B82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EF5DDE"/>
    <w:multiLevelType w:val="hybridMultilevel"/>
    <w:tmpl w:val="D654F778"/>
    <w:lvl w:ilvl="0" w:tplc="15BC28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56A5FCE"/>
    <w:multiLevelType w:val="multilevel"/>
    <w:tmpl w:val="7C36ACDC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6" w15:restartNumberingAfterBreak="0">
    <w:nsid w:val="39664EE2"/>
    <w:multiLevelType w:val="multilevel"/>
    <w:tmpl w:val="E4E4A6B0"/>
    <w:lvl w:ilvl="0">
      <w:start w:val="3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7" w15:restartNumberingAfterBreak="0">
    <w:nsid w:val="39D43CD8"/>
    <w:multiLevelType w:val="multilevel"/>
    <w:tmpl w:val="C37853F6"/>
    <w:lvl w:ilvl="0">
      <w:start w:val="1"/>
      <w:numFmt w:val="decimal"/>
      <w:lvlText w:val="%1."/>
      <w:lvlJc w:val="left"/>
      <w:pPr>
        <w:ind w:left="1211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8" w15:restartNumberingAfterBreak="0">
    <w:nsid w:val="3A6A2E68"/>
    <w:multiLevelType w:val="multilevel"/>
    <w:tmpl w:val="1F74201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  <w:color w:val="auto"/>
      </w:rPr>
    </w:lvl>
  </w:abstractNum>
  <w:abstractNum w:abstractNumId="9" w15:restartNumberingAfterBreak="0">
    <w:nsid w:val="432C4066"/>
    <w:multiLevelType w:val="multilevel"/>
    <w:tmpl w:val="B568DDB8"/>
    <w:lvl w:ilvl="0">
      <w:start w:val="1"/>
      <w:numFmt w:val="decimal"/>
      <w:lvlText w:val="%1."/>
      <w:lvlJc w:val="left"/>
      <w:pPr>
        <w:ind w:left="1429" w:hanging="360"/>
      </w:pPr>
      <w:rPr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1789" w:hanging="720"/>
      </w:pPr>
    </w:lvl>
    <w:lvl w:ilvl="3">
      <w:start w:val="1"/>
      <w:numFmt w:val="decimal"/>
      <w:isLgl/>
      <w:lvlText w:val="%1.%2.%3.%4."/>
      <w:lvlJc w:val="left"/>
      <w:pPr>
        <w:ind w:left="1789" w:hanging="720"/>
      </w:pPr>
    </w:lvl>
    <w:lvl w:ilvl="4">
      <w:start w:val="1"/>
      <w:numFmt w:val="decimal"/>
      <w:isLgl/>
      <w:lvlText w:val="%1.%2.%3.%4.%5."/>
      <w:lvlJc w:val="left"/>
      <w:pPr>
        <w:ind w:left="214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080"/>
      </w:pPr>
    </w:lvl>
    <w:lvl w:ilvl="6">
      <w:start w:val="1"/>
      <w:numFmt w:val="decimal"/>
      <w:isLgl/>
      <w:lvlText w:val="%1.%2.%3.%4.%5.%6.%7."/>
      <w:lvlJc w:val="left"/>
      <w:pPr>
        <w:ind w:left="250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</w:lvl>
  </w:abstractNum>
  <w:abstractNum w:abstractNumId="10" w15:restartNumberingAfterBreak="0">
    <w:nsid w:val="476A7EED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4D127672"/>
    <w:multiLevelType w:val="hybridMultilevel"/>
    <w:tmpl w:val="78582568"/>
    <w:lvl w:ilvl="0" w:tplc="15BC28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57093D08"/>
    <w:multiLevelType w:val="hybridMultilevel"/>
    <w:tmpl w:val="18061310"/>
    <w:lvl w:ilvl="0" w:tplc="15BC28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60043D17"/>
    <w:multiLevelType w:val="hybridMultilevel"/>
    <w:tmpl w:val="96549726"/>
    <w:lvl w:ilvl="0" w:tplc="15BC28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45E3541"/>
    <w:multiLevelType w:val="hybridMultilevel"/>
    <w:tmpl w:val="4E18510E"/>
    <w:lvl w:ilvl="0" w:tplc="9EA25A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2E32DA"/>
    <w:multiLevelType w:val="multilevel"/>
    <w:tmpl w:val="FC82C26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6" w15:restartNumberingAfterBreak="0">
    <w:nsid w:val="6A353997"/>
    <w:multiLevelType w:val="multilevel"/>
    <w:tmpl w:val="07743756"/>
    <w:styleLink w:val="WWNum7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12"/>
  </w:num>
  <w:num w:numId="5">
    <w:abstractNumId w:val="4"/>
  </w:num>
  <w:num w:numId="6">
    <w:abstractNumId w:val="11"/>
  </w:num>
  <w:num w:numId="7">
    <w:abstractNumId w:val="1"/>
  </w:num>
  <w:num w:numId="8">
    <w:abstractNumId w:val="0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3"/>
  </w:num>
  <w:num w:numId="12">
    <w:abstractNumId w:val="8"/>
  </w:num>
  <w:num w:numId="13">
    <w:abstractNumId w:val="15"/>
  </w:num>
  <w:num w:numId="14">
    <w:abstractNumId w:val="6"/>
  </w:num>
  <w:num w:numId="15">
    <w:abstractNumId w:val="16"/>
  </w:num>
  <w:num w:numId="16">
    <w:abstractNumId w:val="14"/>
  </w:num>
  <w:num w:numId="17">
    <w:abstractNumId w:val="2"/>
  </w:num>
  <w:num w:numId="18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F15"/>
    <w:rsid w:val="00002EBF"/>
    <w:rsid w:val="000054E0"/>
    <w:rsid w:val="0001253C"/>
    <w:rsid w:val="00012EE5"/>
    <w:rsid w:val="00022565"/>
    <w:rsid w:val="00022645"/>
    <w:rsid w:val="0003148B"/>
    <w:rsid w:val="00035529"/>
    <w:rsid w:val="000475BC"/>
    <w:rsid w:val="0005432D"/>
    <w:rsid w:val="00061D1D"/>
    <w:rsid w:val="00062D53"/>
    <w:rsid w:val="00063E8E"/>
    <w:rsid w:val="00066609"/>
    <w:rsid w:val="0006660D"/>
    <w:rsid w:val="000703EF"/>
    <w:rsid w:val="00095E72"/>
    <w:rsid w:val="000B2D84"/>
    <w:rsid w:val="000B4B37"/>
    <w:rsid w:val="000B4E83"/>
    <w:rsid w:val="000B50C3"/>
    <w:rsid w:val="000E1D7B"/>
    <w:rsid w:val="000E2455"/>
    <w:rsid w:val="000E4901"/>
    <w:rsid w:val="000F25BE"/>
    <w:rsid w:val="000F4460"/>
    <w:rsid w:val="000F6CCF"/>
    <w:rsid w:val="001017DC"/>
    <w:rsid w:val="00104374"/>
    <w:rsid w:val="0010485C"/>
    <w:rsid w:val="00110F72"/>
    <w:rsid w:val="00111FBA"/>
    <w:rsid w:val="001175BC"/>
    <w:rsid w:val="00124766"/>
    <w:rsid w:val="001248A7"/>
    <w:rsid w:val="001269CB"/>
    <w:rsid w:val="001269D5"/>
    <w:rsid w:val="00126DE9"/>
    <w:rsid w:val="00133D4E"/>
    <w:rsid w:val="001375C4"/>
    <w:rsid w:val="00146A88"/>
    <w:rsid w:val="00150F42"/>
    <w:rsid w:val="00162710"/>
    <w:rsid w:val="00165044"/>
    <w:rsid w:val="001739BC"/>
    <w:rsid w:val="00173A8A"/>
    <w:rsid w:val="00177534"/>
    <w:rsid w:val="00195C15"/>
    <w:rsid w:val="00197132"/>
    <w:rsid w:val="001A5ACA"/>
    <w:rsid w:val="001B069A"/>
    <w:rsid w:val="001B1C1C"/>
    <w:rsid w:val="001B40A1"/>
    <w:rsid w:val="001B42BC"/>
    <w:rsid w:val="001C448A"/>
    <w:rsid w:val="001C669F"/>
    <w:rsid w:val="001D159D"/>
    <w:rsid w:val="001D724B"/>
    <w:rsid w:val="001D730D"/>
    <w:rsid w:val="001D74D7"/>
    <w:rsid w:val="001F2789"/>
    <w:rsid w:val="001F27C1"/>
    <w:rsid w:val="001F4F9F"/>
    <w:rsid w:val="0020622E"/>
    <w:rsid w:val="0021114F"/>
    <w:rsid w:val="00216B54"/>
    <w:rsid w:val="002255D6"/>
    <w:rsid w:val="00227A4A"/>
    <w:rsid w:val="00232782"/>
    <w:rsid w:val="002372EF"/>
    <w:rsid w:val="00240257"/>
    <w:rsid w:val="00242685"/>
    <w:rsid w:val="00251BA5"/>
    <w:rsid w:val="00260042"/>
    <w:rsid w:val="00261706"/>
    <w:rsid w:val="002714F5"/>
    <w:rsid w:val="002725C0"/>
    <w:rsid w:val="00284B7E"/>
    <w:rsid w:val="00287505"/>
    <w:rsid w:val="0029061D"/>
    <w:rsid w:val="0029124B"/>
    <w:rsid w:val="0029129C"/>
    <w:rsid w:val="002A71F5"/>
    <w:rsid w:val="002B2042"/>
    <w:rsid w:val="002D0D72"/>
    <w:rsid w:val="002E0A6D"/>
    <w:rsid w:val="002E0AEF"/>
    <w:rsid w:val="002E0F0B"/>
    <w:rsid w:val="002F62E5"/>
    <w:rsid w:val="00305B50"/>
    <w:rsid w:val="00314D6F"/>
    <w:rsid w:val="00317F5E"/>
    <w:rsid w:val="00320D95"/>
    <w:rsid w:val="003331AF"/>
    <w:rsid w:val="00344749"/>
    <w:rsid w:val="003452A1"/>
    <w:rsid w:val="00353126"/>
    <w:rsid w:val="00361F8C"/>
    <w:rsid w:val="003634B5"/>
    <w:rsid w:val="00364EEA"/>
    <w:rsid w:val="003752D4"/>
    <w:rsid w:val="00382355"/>
    <w:rsid w:val="00394A23"/>
    <w:rsid w:val="00395932"/>
    <w:rsid w:val="0039672B"/>
    <w:rsid w:val="003A1BFC"/>
    <w:rsid w:val="003A4303"/>
    <w:rsid w:val="003B521E"/>
    <w:rsid w:val="003C1471"/>
    <w:rsid w:val="003C3DFF"/>
    <w:rsid w:val="003D572C"/>
    <w:rsid w:val="003D6E99"/>
    <w:rsid w:val="003D78D7"/>
    <w:rsid w:val="003F01B5"/>
    <w:rsid w:val="003F090A"/>
    <w:rsid w:val="00402693"/>
    <w:rsid w:val="00406DF5"/>
    <w:rsid w:val="004071F6"/>
    <w:rsid w:val="004277AB"/>
    <w:rsid w:val="00431B72"/>
    <w:rsid w:val="00435753"/>
    <w:rsid w:val="0043679D"/>
    <w:rsid w:val="00437531"/>
    <w:rsid w:val="004428E9"/>
    <w:rsid w:val="0044600F"/>
    <w:rsid w:val="00446F52"/>
    <w:rsid w:val="00450217"/>
    <w:rsid w:val="00453E34"/>
    <w:rsid w:val="00461FFF"/>
    <w:rsid w:val="004645D4"/>
    <w:rsid w:val="00465FB1"/>
    <w:rsid w:val="00471A94"/>
    <w:rsid w:val="00483D55"/>
    <w:rsid w:val="0048617D"/>
    <w:rsid w:val="00494C11"/>
    <w:rsid w:val="004A4E83"/>
    <w:rsid w:val="004A580A"/>
    <w:rsid w:val="004B54D4"/>
    <w:rsid w:val="004C7EAA"/>
    <w:rsid w:val="004D21DC"/>
    <w:rsid w:val="004D54BD"/>
    <w:rsid w:val="004D570B"/>
    <w:rsid w:val="004D6AF5"/>
    <w:rsid w:val="004E0011"/>
    <w:rsid w:val="004E5536"/>
    <w:rsid w:val="005131A5"/>
    <w:rsid w:val="00517CB7"/>
    <w:rsid w:val="005239C3"/>
    <w:rsid w:val="00525700"/>
    <w:rsid w:val="00526DBC"/>
    <w:rsid w:val="00537931"/>
    <w:rsid w:val="00560097"/>
    <w:rsid w:val="005716D9"/>
    <w:rsid w:val="00572D6E"/>
    <w:rsid w:val="00575FDF"/>
    <w:rsid w:val="00577FBE"/>
    <w:rsid w:val="00582EB5"/>
    <w:rsid w:val="0058373D"/>
    <w:rsid w:val="005843D3"/>
    <w:rsid w:val="00586BFD"/>
    <w:rsid w:val="005A3202"/>
    <w:rsid w:val="005B12CF"/>
    <w:rsid w:val="005B5711"/>
    <w:rsid w:val="005B6F8C"/>
    <w:rsid w:val="005D641C"/>
    <w:rsid w:val="005E20DE"/>
    <w:rsid w:val="00603E5E"/>
    <w:rsid w:val="006051C2"/>
    <w:rsid w:val="00611C2D"/>
    <w:rsid w:val="006155A7"/>
    <w:rsid w:val="006203BE"/>
    <w:rsid w:val="00621B47"/>
    <w:rsid w:val="0062309F"/>
    <w:rsid w:val="00624973"/>
    <w:rsid w:val="00632C8A"/>
    <w:rsid w:val="00636E52"/>
    <w:rsid w:val="00637306"/>
    <w:rsid w:val="00637BFD"/>
    <w:rsid w:val="00647D01"/>
    <w:rsid w:val="00647E98"/>
    <w:rsid w:val="00657034"/>
    <w:rsid w:val="006572A1"/>
    <w:rsid w:val="00667A73"/>
    <w:rsid w:val="00671FE5"/>
    <w:rsid w:val="00672083"/>
    <w:rsid w:val="00672932"/>
    <w:rsid w:val="0067334B"/>
    <w:rsid w:val="00673B68"/>
    <w:rsid w:val="006756A1"/>
    <w:rsid w:val="00676DD6"/>
    <w:rsid w:val="006C73B7"/>
    <w:rsid w:val="006D10CE"/>
    <w:rsid w:val="006D410C"/>
    <w:rsid w:val="006D59EF"/>
    <w:rsid w:val="006D6E86"/>
    <w:rsid w:val="006E04D7"/>
    <w:rsid w:val="006E714E"/>
    <w:rsid w:val="007011C7"/>
    <w:rsid w:val="00705543"/>
    <w:rsid w:val="00715B20"/>
    <w:rsid w:val="00720734"/>
    <w:rsid w:val="007223DF"/>
    <w:rsid w:val="00725B3E"/>
    <w:rsid w:val="007340A4"/>
    <w:rsid w:val="00737B43"/>
    <w:rsid w:val="007505E9"/>
    <w:rsid w:val="00757716"/>
    <w:rsid w:val="00761158"/>
    <w:rsid w:val="007738E1"/>
    <w:rsid w:val="007860AB"/>
    <w:rsid w:val="00787EE5"/>
    <w:rsid w:val="00794335"/>
    <w:rsid w:val="00797E02"/>
    <w:rsid w:val="007A3948"/>
    <w:rsid w:val="007A73EA"/>
    <w:rsid w:val="007B1274"/>
    <w:rsid w:val="007B492D"/>
    <w:rsid w:val="007C6685"/>
    <w:rsid w:val="007C7E84"/>
    <w:rsid w:val="007D2242"/>
    <w:rsid w:val="007D37C3"/>
    <w:rsid w:val="007D6E08"/>
    <w:rsid w:val="007D7A54"/>
    <w:rsid w:val="007E2EA4"/>
    <w:rsid w:val="007E3154"/>
    <w:rsid w:val="007E5242"/>
    <w:rsid w:val="007F0632"/>
    <w:rsid w:val="007F0898"/>
    <w:rsid w:val="007F0E4E"/>
    <w:rsid w:val="007F234C"/>
    <w:rsid w:val="007F4C57"/>
    <w:rsid w:val="00801A10"/>
    <w:rsid w:val="00803954"/>
    <w:rsid w:val="00810492"/>
    <w:rsid w:val="008242B4"/>
    <w:rsid w:val="00825AA5"/>
    <w:rsid w:val="00826EB5"/>
    <w:rsid w:val="00831D50"/>
    <w:rsid w:val="00835A0C"/>
    <w:rsid w:val="008417B4"/>
    <w:rsid w:val="00847FC5"/>
    <w:rsid w:val="008529A7"/>
    <w:rsid w:val="00852C0C"/>
    <w:rsid w:val="00860F38"/>
    <w:rsid w:val="008638A6"/>
    <w:rsid w:val="00872669"/>
    <w:rsid w:val="0087379A"/>
    <w:rsid w:val="0087435C"/>
    <w:rsid w:val="00881DE7"/>
    <w:rsid w:val="008823B7"/>
    <w:rsid w:val="00891EE6"/>
    <w:rsid w:val="00895532"/>
    <w:rsid w:val="00897F15"/>
    <w:rsid w:val="008A0670"/>
    <w:rsid w:val="008A4F04"/>
    <w:rsid w:val="008A4FC2"/>
    <w:rsid w:val="008A63FC"/>
    <w:rsid w:val="008A68D4"/>
    <w:rsid w:val="008A6AAB"/>
    <w:rsid w:val="008B2A97"/>
    <w:rsid w:val="008C2E81"/>
    <w:rsid w:val="008C406A"/>
    <w:rsid w:val="008D2F0D"/>
    <w:rsid w:val="008D3B8F"/>
    <w:rsid w:val="008E22BC"/>
    <w:rsid w:val="008E272D"/>
    <w:rsid w:val="008E2E7B"/>
    <w:rsid w:val="008E44D9"/>
    <w:rsid w:val="008F160F"/>
    <w:rsid w:val="008F3226"/>
    <w:rsid w:val="00904464"/>
    <w:rsid w:val="009223E2"/>
    <w:rsid w:val="009259DD"/>
    <w:rsid w:val="00927C1D"/>
    <w:rsid w:val="00935892"/>
    <w:rsid w:val="009625AF"/>
    <w:rsid w:val="00962C18"/>
    <w:rsid w:val="0096750B"/>
    <w:rsid w:val="00967861"/>
    <w:rsid w:val="00967FFE"/>
    <w:rsid w:val="009702AF"/>
    <w:rsid w:val="00973BA7"/>
    <w:rsid w:val="00974AFF"/>
    <w:rsid w:val="00974D62"/>
    <w:rsid w:val="009751F0"/>
    <w:rsid w:val="0098412B"/>
    <w:rsid w:val="00985CBE"/>
    <w:rsid w:val="00990D6A"/>
    <w:rsid w:val="00993802"/>
    <w:rsid w:val="00995AA4"/>
    <w:rsid w:val="00995CAC"/>
    <w:rsid w:val="009A370F"/>
    <w:rsid w:val="009A51EB"/>
    <w:rsid w:val="009B04D2"/>
    <w:rsid w:val="009B47A5"/>
    <w:rsid w:val="009B590B"/>
    <w:rsid w:val="009B740F"/>
    <w:rsid w:val="009C75EF"/>
    <w:rsid w:val="009D20A4"/>
    <w:rsid w:val="009D656F"/>
    <w:rsid w:val="009D6E57"/>
    <w:rsid w:val="009D7E51"/>
    <w:rsid w:val="009E10F9"/>
    <w:rsid w:val="009E5AF6"/>
    <w:rsid w:val="009F1458"/>
    <w:rsid w:val="009F572F"/>
    <w:rsid w:val="00A12BA9"/>
    <w:rsid w:val="00A1502C"/>
    <w:rsid w:val="00A208DB"/>
    <w:rsid w:val="00A27EDC"/>
    <w:rsid w:val="00A30E76"/>
    <w:rsid w:val="00A32C43"/>
    <w:rsid w:val="00A36C04"/>
    <w:rsid w:val="00A40848"/>
    <w:rsid w:val="00A41B60"/>
    <w:rsid w:val="00A448BA"/>
    <w:rsid w:val="00A45F9F"/>
    <w:rsid w:val="00A46C71"/>
    <w:rsid w:val="00A52CC2"/>
    <w:rsid w:val="00A60DF8"/>
    <w:rsid w:val="00A61BE1"/>
    <w:rsid w:val="00A634CA"/>
    <w:rsid w:val="00A63A6C"/>
    <w:rsid w:val="00A66581"/>
    <w:rsid w:val="00A90CE9"/>
    <w:rsid w:val="00A97107"/>
    <w:rsid w:val="00AA3890"/>
    <w:rsid w:val="00AB0981"/>
    <w:rsid w:val="00AB175E"/>
    <w:rsid w:val="00AC0E68"/>
    <w:rsid w:val="00AD50E8"/>
    <w:rsid w:val="00AE6A33"/>
    <w:rsid w:val="00AE6CA5"/>
    <w:rsid w:val="00AF5CCD"/>
    <w:rsid w:val="00B01C28"/>
    <w:rsid w:val="00B02C74"/>
    <w:rsid w:val="00B129F0"/>
    <w:rsid w:val="00B20621"/>
    <w:rsid w:val="00B210AC"/>
    <w:rsid w:val="00B22190"/>
    <w:rsid w:val="00B2510C"/>
    <w:rsid w:val="00B34829"/>
    <w:rsid w:val="00B352B4"/>
    <w:rsid w:val="00B35A4F"/>
    <w:rsid w:val="00B403D0"/>
    <w:rsid w:val="00B50589"/>
    <w:rsid w:val="00B52D9D"/>
    <w:rsid w:val="00B54AC6"/>
    <w:rsid w:val="00B6246C"/>
    <w:rsid w:val="00B71DD1"/>
    <w:rsid w:val="00B76972"/>
    <w:rsid w:val="00B813D5"/>
    <w:rsid w:val="00B85C4A"/>
    <w:rsid w:val="00B92F7C"/>
    <w:rsid w:val="00B93BC7"/>
    <w:rsid w:val="00BA0ACF"/>
    <w:rsid w:val="00BA55AF"/>
    <w:rsid w:val="00BA7DD5"/>
    <w:rsid w:val="00BB4E4C"/>
    <w:rsid w:val="00BB61AF"/>
    <w:rsid w:val="00BC74A4"/>
    <w:rsid w:val="00BD1156"/>
    <w:rsid w:val="00BD2E2B"/>
    <w:rsid w:val="00BE11A3"/>
    <w:rsid w:val="00BE6A24"/>
    <w:rsid w:val="00BE7147"/>
    <w:rsid w:val="00C00F23"/>
    <w:rsid w:val="00C0549E"/>
    <w:rsid w:val="00C12378"/>
    <w:rsid w:val="00C13FA5"/>
    <w:rsid w:val="00C20B6B"/>
    <w:rsid w:val="00C24080"/>
    <w:rsid w:val="00C4114D"/>
    <w:rsid w:val="00C45AFE"/>
    <w:rsid w:val="00C5084B"/>
    <w:rsid w:val="00C60883"/>
    <w:rsid w:val="00C615CD"/>
    <w:rsid w:val="00C61FFD"/>
    <w:rsid w:val="00C665A0"/>
    <w:rsid w:val="00C7006C"/>
    <w:rsid w:val="00C708E3"/>
    <w:rsid w:val="00C74EB0"/>
    <w:rsid w:val="00C802FC"/>
    <w:rsid w:val="00C922C4"/>
    <w:rsid w:val="00C959DB"/>
    <w:rsid w:val="00CA260C"/>
    <w:rsid w:val="00CA52C3"/>
    <w:rsid w:val="00CA5A06"/>
    <w:rsid w:val="00CA78C9"/>
    <w:rsid w:val="00CC0C4F"/>
    <w:rsid w:val="00CC1D5E"/>
    <w:rsid w:val="00CC55AC"/>
    <w:rsid w:val="00CC79B2"/>
    <w:rsid w:val="00CD0CCE"/>
    <w:rsid w:val="00CD223D"/>
    <w:rsid w:val="00CD7271"/>
    <w:rsid w:val="00CD73BB"/>
    <w:rsid w:val="00CE0DD8"/>
    <w:rsid w:val="00CE3FDB"/>
    <w:rsid w:val="00CE454A"/>
    <w:rsid w:val="00CF057A"/>
    <w:rsid w:val="00CF09F5"/>
    <w:rsid w:val="00CF34D0"/>
    <w:rsid w:val="00D008AC"/>
    <w:rsid w:val="00D054C4"/>
    <w:rsid w:val="00D07275"/>
    <w:rsid w:val="00D119DB"/>
    <w:rsid w:val="00D13D1E"/>
    <w:rsid w:val="00D3224F"/>
    <w:rsid w:val="00D5168E"/>
    <w:rsid w:val="00D537CB"/>
    <w:rsid w:val="00D6036E"/>
    <w:rsid w:val="00D619D0"/>
    <w:rsid w:val="00D71026"/>
    <w:rsid w:val="00D71148"/>
    <w:rsid w:val="00D7669A"/>
    <w:rsid w:val="00D77067"/>
    <w:rsid w:val="00D817BD"/>
    <w:rsid w:val="00D819C9"/>
    <w:rsid w:val="00D8425E"/>
    <w:rsid w:val="00D86D8F"/>
    <w:rsid w:val="00D87343"/>
    <w:rsid w:val="00D9008E"/>
    <w:rsid w:val="00D96FF7"/>
    <w:rsid w:val="00DA7A45"/>
    <w:rsid w:val="00DB3603"/>
    <w:rsid w:val="00DB61DC"/>
    <w:rsid w:val="00DC2E4C"/>
    <w:rsid w:val="00DC3ADC"/>
    <w:rsid w:val="00DC73C6"/>
    <w:rsid w:val="00DD111D"/>
    <w:rsid w:val="00DD511D"/>
    <w:rsid w:val="00DE24D8"/>
    <w:rsid w:val="00DF2C02"/>
    <w:rsid w:val="00DF3FEB"/>
    <w:rsid w:val="00E11AD3"/>
    <w:rsid w:val="00E11C39"/>
    <w:rsid w:val="00E138A4"/>
    <w:rsid w:val="00E2091E"/>
    <w:rsid w:val="00E21DCF"/>
    <w:rsid w:val="00E42E87"/>
    <w:rsid w:val="00E46B9E"/>
    <w:rsid w:val="00E54DA6"/>
    <w:rsid w:val="00E5668F"/>
    <w:rsid w:val="00E57474"/>
    <w:rsid w:val="00E57B1A"/>
    <w:rsid w:val="00E6304B"/>
    <w:rsid w:val="00E6315D"/>
    <w:rsid w:val="00E64D2A"/>
    <w:rsid w:val="00E650A8"/>
    <w:rsid w:val="00E6717F"/>
    <w:rsid w:val="00E671E1"/>
    <w:rsid w:val="00E71C7F"/>
    <w:rsid w:val="00E95A85"/>
    <w:rsid w:val="00E95F54"/>
    <w:rsid w:val="00E973AE"/>
    <w:rsid w:val="00EA111B"/>
    <w:rsid w:val="00EA33CC"/>
    <w:rsid w:val="00EA3CC8"/>
    <w:rsid w:val="00EA52EA"/>
    <w:rsid w:val="00EA637F"/>
    <w:rsid w:val="00EC126E"/>
    <w:rsid w:val="00ED3728"/>
    <w:rsid w:val="00ED7951"/>
    <w:rsid w:val="00EE3C28"/>
    <w:rsid w:val="00EE6657"/>
    <w:rsid w:val="00EE6876"/>
    <w:rsid w:val="00EE7F8D"/>
    <w:rsid w:val="00EF17BA"/>
    <w:rsid w:val="00EF5BB0"/>
    <w:rsid w:val="00F03501"/>
    <w:rsid w:val="00F057E0"/>
    <w:rsid w:val="00F06DC0"/>
    <w:rsid w:val="00F10F9B"/>
    <w:rsid w:val="00F173E3"/>
    <w:rsid w:val="00F20DF2"/>
    <w:rsid w:val="00F20E83"/>
    <w:rsid w:val="00F210C1"/>
    <w:rsid w:val="00F276DC"/>
    <w:rsid w:val="00F31F50"/>
    <w:rsid w:val="00F3617C"/>
    <w:rsid w:val="00F3705F"/>
    <w:rsid w:val="00F378AA"/>
    <w:rsid w:val="00F42F23"/>
    <w:rsid w:val="00F5175E"/>
    <w:rsid w:val="00F52A9E"/>
    <w:rsid w:val="00F538E7"/>
    <w:rsid w:val="00F5451E"/>
    <w:rsid w:val="00F57EF0"/>
    <w:rsid w:val="00F60354"/>
    <w:rsid w:val="00F612FF"/>
    <w:rsid w:val="00F63B08"/>
    <w:rsid w:val="00F67702"/>
    <w:rsid w:val="00F7077A"/>
    <w:rsid w:val="00F75185"/>
    <w:rsid w:val="00F769BE"/>
    <w:rsid w:val="00F770BE"/>
    <w:rsid w:val="00F85452"/>
    <w:rsid w:val="00F8669E"/>
    <w:rsid w:val="00FB4AD1"/>
    <w:rsid w:val="00FB4C66"/>
    <w:rsid w:val="00FB53CD"/>
    <w:rsid w:val="00FB5C0C"/>
    <w:rsid w:val="00FC1056"/>
    <w:rsid w:val="00FD342E"/>
    <w:rsid w:val="00FD3A02"/>
    <w:rsid w:val="00FD54E4"/>
    <w:rsid w:val="00FE2164"/>
    <w:rsid w:val="00FE4FDC"/>
    <w:rsid w:val="00FF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C9649B"/>
  <w15:docId w15:val="{E6B94BE5-1475-46EA-8328-3271F62A0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97F15"/>
    <w:rPr>
      <w:sz w:val="24"/>
      <w:szCs w:val="24"/>
    </w:rPr>
  </w:style>
  <w:style w:type="paragraph" w:styleId="1">
    <w:name w:val="heading 1"/>
    <w:basedOn w:val="a0"/>
    <w:next w:val="a0"/>
    <w:qFormat/>
    <w:rsid w:val="00897F15"/>
    <w:pPr>
      <w:keepNext/>
      <w:numPr>
        <w:numId w:val="1"/>
      </w:numPr>
      <w:outlineLvl w:val="0"/>
    </w:pPr>
    <w:rPr>
      <w:b/>
      <w:bCs/>
      <w:szCs w:val="28"/>
    </w:rPr>
  </w:style>
  <w:style w:type="paragraph" w:styleId="2">
    <w:name w:val="heading 2"/>
    <w:basedOn w:val="a0"/>
    <w:next w:val="a0"/>
    <w:qFormat/>
    <w:rsid w:val="00897F15"/>
    <w:pPr>
      <w:keepNext/>
      <w:numPr>
        <w:ilvl w:val="1"/>
        <w:numId w:val="1"/>
      </w:numPr>
      <w:shd w:val="clear" w:color="auto" w:fill="FFFFFF"/>
      <w:autoSpaceDE w:val="0"/>
      <w:autoSpaceDN w:val="0"/>
      <w:adjustRightInd w:val="0"/>
      <w:jc w:val="center"/>
      <w:outlineLvl w:val="1"/>
    </w:pPr>
    <w:rPr>
      <w:b/>
      <w:bCs/>
      <w:color w:val="404040"/>
      <w:sz w:val="20"/>
      <w:szCs w:val="20"/>
    </w:rPr>
  </w:style>
  <w:style w:type="paragraph" w:styleId="3">
    <w:name w:val="heading 3"/>
    <w:basedOn w:val="a0"/>
    <w:next w:val="a0"/>
    <w:link w:val="30"/>
    <w:unhideWhenUsed/>
    <w:qFormat/>
    <w:rsid w:val="008C2E8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0">
    <w:name w:val="Body Text Indent 2"/>
    <w:basedOn w:val="a0"/>
    <w:rsid w:val="00897F15"/>
    <w:pPr>
      <w:spacing w:line="360" w:lineRule="auto"/>
      <w:ind w:left="720"/>
    </w:pPr>
    <w:rPr>
      <w:szCs w:val="28"/>
    </w:rPr>
  </w:style>
  <w:style w:type="table" w:styleId="a4">
    <w:name w:val="Table Grid"/>
    <w:basedOn w:val="a2"/>
    <w:uiPriority w:val="59"/>
    <w:rsid w:val="00897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aliases w:val="Основной текст таблиц,в таблице,таблицы,в таблицах, в таблице, в таблицах"/>
    <w:basedOn w:val="a0"/>
    <w:link w:val="a6"/>
    <w:rsid w:val="00177534"/>
    <w:pPr>
      <w:spacing w:after="120"/>
    </w:pPr>
  </w:style>
  <w:style w:type="paragraph" w:styleId="a7">
    <w:name w:val="Balloon Text"/>
    <w:basedOn w:val="a0"/>
    <w:semiHidden/>
    <w:rsid w:val="00572D6E"/>
    <w:rPr>
      <w:rFonts w:ascii="Tahoma" w:hAnsi="Tahoma" w:cs="Tahoma"/>
      <w:sz w:val="16"/>
      <w:szCs w:val="16"/>
    </w:rPr>
  </w:style>
  <w:style w:type="paragraph" w:styleId="a">
    <w:name w:val="List Number"/>
    <w:basedOn w:val="a0"/>
    <w:rsid w:val="00D87343"/>
    <w:pPr>
      <w:numPr>
        <w:numId w:val="2"/>
      </w:numPr>
      <w:autoSpaceDE w:val="0"/>
      <w:autoSpaceDN w:val="0"/>
      <w:spacing w:before="60" w:line="360" w:lineRule="auto"/>
      <w:jc w:val="both"/>
    </w:pPr>
    <w:rPr>
      <w:sz w:val="28"/>
    </w:rPr>
  </w:style>
  <w:style w:type="paragraph" w:customStyle="1" w:styleId="a8">
    <w:name w:val="Знак Знак Знак Знак Знак Знак"/>
    <w:basedOn w:val="a0"/>
    <w:next w:val="1"/>
    <w:rsid w:val="00D87343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31">
    <w:name w:val="Body Text Indent 3"/>
    <w:basedOn w:val="a0"/>
    <w:link w:val="32"/>
    <w:rsid w:val="00F854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F85452"/>
    <w:rPr>
      <w:sz w:val="16"/>
      <w:szCs w:val="16"/>
    </w:rPr>
  </w:style>
  <w:style w:type="character" w:customStyle="1" w:styleId="a6">
    <w:name w:val="Основной текст Знак"/>
    <w:aliases w:val="Основной текст таблиц Знак,в таблице Знак,таблицы Знак,в таблицах Знак, в таблице Знак, в таблицах Знак"/>
    <w:basedOn w:val="a1"/>
    <w:link w:val="a5"/>
    <w:rsid w:val="00111FBA"/>
    <w:rPr>
      <w:sz w:val="24"/>
      <w:szCs w:val="24"/>
    </w:rPr>
  </w:style>
  <w:style w:type="paragraph" w:customStyle="1" w:styleId="21">
    <w:name w:val="Основной текст 21"/>
    <w:basedOn w:val="a0"/>
    <w:rsid w:val="00111FBA"/>
    <w:pPr>
      <w:spacing w:after="120" w:line="240" w:lineRule="exact"/>
      <w:ind w:left="113" w:right="232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basedOn w:val="a1"/>
    <w:link w:val="3"/>
    <w:rsid w:val="008C2E81"/>
    <w:rPr>
      <w:rFonts w:ascii="Cambria" w:eastAsia="Times New Roman" w:hAnsi="Cambria" w:cs="Times New Roman"/>
      <w:b/>
      <w:bCs/>
      <w:sz w:val="26"/>
      <w:szCs w:val="26"/>
    </w:rPr>
  </w:style>
  <w:style w:type="paragraph" w:styleId="33">
    <w:name w:val="Body Text 3"/>
    <w:basedOn w:val="a0"/>
    <w:link w:val="34"/>
    <w:rsid w:val="00173A8A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1"/>
    <w:link w:val="33"/>
    <w:rsid w:val="00173A8A"/>
    <w:rPr>
      <w:sz w:val="16"/>
      <w:szCs w:val="16"/>
    </w:rPr>
  </w:style>
  <w:style w:type="paragraph" w:styleId="22">
    <w:name w:val="Body Text 2"/>
    <w:basedOn w:val="a0"/>
    <w:link w:val="23"/>
    <w:rsid w:val="00173A8A"/>
    <w:pPr>
      <w:spacing w:after="120" w:line="480" w:lineRule="auto"/>
    </w:pPr>
  </w:style>
  <w:style w:type="character" w:customStyle="1" w:styleId="23">
    <w:name w:val="Основной текст 2 Знак"/>
    <w:basedOn w:val="a1"/>
    <w:link w:val="22"/>
    <w:rsid w:val="00173A8A"/>
    <w:rPr>
      <w:sz w:val="24"/>
      <w:szCs w:val="24"/>
    </w:rPr>
  </w:style>
  <w:style w:type="paragraph" w:styleId="a9">
    <w:name w:val="footer"/>
    <w:basedOn w:val="a0"/>
    <w:link w:val="aa"/>
    <w:rsid w:val="00173A8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rsid w:val="00173A8A"/>
    <w:rPr>
      <w:sz w:val="24"/>
      <w:szCs w:val="24"/>
    </w:rPr>
  </w:style>
  <w:style w:type="paragraph" w:styleId="ab">
    <w:name w:val="Body Text Indent"/>
    <w:basedOn w:val="a0"/>
    <w:link w:val="ac"/>
    <w:rsid w:val="00173A8A"/>
    <w:pPr>
      <w:spacing w:after="120"/>
      <w:ind w:left="283"/>
    </w:pPr>
  </w:style>
  <w:style w:type="character" w:customStyle="1" w:styleId="ac">
    <w:name w:val="Основной текст с отступом Знак"/>
    <w:basedOn w:val="a1"/>
    <w:link w:val="ab"/>
    <w:rsid w:val="00173A8A"/>
    <w:rPr>
      <w:sz w:val="24"/>
      <w:szCs w:val="24"/>
    </w:rPr>
  </w:style>
  <w:style w:type="character" w:styleId="ad">
    <w:name w:val="annotation reference"/>
    <w:basedOn w:val="a1"/>
    <w:uiPriority w:val="99"/>
    <w:rsid w:val="00E6717F"/>
    <w:rPr>
      <w:sz w:val="16"/>
      <w:szCs w:val="16"/>
    </w:rPr>
  </w:style>
  <w:style w:type="paragraph" w:styleId="ae">
    <w:name w:val="annotation text"/>
    <w:basedOn w:val="a0"/>
    <w:link w:val="af"/>
    <w:uiPriority w:val="99"/>
    <w:rsid w:val="00E6717F"/>
    <w:rPr>
      <w:sz w:val="20"/>
      <w:szCs w:val="20"/>
    </w:rPr>
  </w:style>
  <w:style w:type="character" w:customStyle="1" w:styleId="af">
    <w:name w:val="Текст примечания Знак"/>
    <w:basedOn w:val="a1"/>
    <w:link w:val="ae"/>
    <w:uiPriority w:val="99"/>
    <w:rsid w:val="00E6717F"/>
  </w:style>
  <w:style w:type="paragraph" w:styleId="af0">
    <w:name w:val="List Paragraph"/>
    <w:aliases w:val="Нумерованый список,List Paragraph1"/>
    <w:basedOn w:val="a0"/>
    <w:link w:val="af1"/>
    <w:uiPriority w:val="34"/>
    <w:qFormat/>
    <w:rsid w:val="005B5711"/>
    <w:pPr>
      <w:ind w:left="720"/>
      <w:contextualSpacing/>
    </w:pPr>
    <w:rPr>
      <w:sz w:val="20"/>
      <w:szCs w:val="20"/>
    </w:rPr>
  </w:style>
  <w:style w:type="paragraph" w:customStyle="1" w:styleId="BodyText21">
    <w:name w:val="Body Text 21"/>
    <w:basedOn w:val="a0"/>
    <w:rsid w:val="00B76972"/>
    <w:pPr>
      <w:ind w:firstLine="709"/>
      <w:jc w:val="both"/>
    </w:pPr>
    <w:rPr>
      <w:szCs w:val="20"/>
    </w:rPr>
  </w:style>
  <w:style w:type="paragraph" w:styleId="af2">
    <w:name w:val="header"/>
    <w:basedOn w:val="a0"/>
    <w:link w:val="af3"/>
    <w:uiPriority w:val="99"/>
    <w:rsid w:val="0043679D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1"/>
    <w:link w:val="af2"/>
    <w:uiPriority w:val="99"/>
    <w:rsid w:val="0043679D"/>
    <w:rPr>
      <w:sz w:val="24"/>
      <w:szCs w:val="24"/>
    </w:rPr>
  </w:style>
  <w:style w:type="paragraph" w:customStyle="1" w:styleId="10">
    <w:name w:val="Абзац списка1"/>
    <w:basedOn w:val="a0"/>
    <w:rsid w:val="00CD0CCE"/>
    <w:pPr>
      <w:ind w:left="720"/>
    </w:pPr>
    <w:rPr>
      <w:sz w:val="20"/>
      <w:szCs w:val="20"/>
    </w:rPr>
  </w:style>
  <w:style w:type="paragraph" w:customStyle="1" w:styleId="ConsPlusTitle">
    <w:name w:val="ConsPlusTitle"/>
    <w:uiPriority w:val="99"/>
    <w:rsid w:val="00AE6A33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b/>
      <w:bCs/>
      <w:sz w:val="22"/>
      <w:szCs w:val="22"/>
    </w:rPr>
  </w:style>
  <w:style w:type="character" w:customStyle="1" w:styleId="af1">
    <w:name w:val="Абзац списка Знак"/>
    <w:aliases w:val="Нумерованый список Знак,List Paragraph1 Знак"/>
    <w:link w:val="af0"/>
    <w:uiPriority w:val="34"/>
    <w:rsid w:val="00FD342E"/>
  </w:style>
  <w:style w:type="numbering" w:customStyle="1" w:styleId="WWNum7">
    <w:name w:val="WWNum7"/>
    <w:basedOn w:val="a3"/>
    <w:rsid w:val="000B2D84"/>
    <w:pPr>
      <w:numPr>
        <w:numId w:val="15"/>
      </w:numPr>
    </w:pPr>
  </w:style>
  <w:style w:type="paragraph" w:customStyle="1" w:styleId="11">
    <w:name w:val="Таблица 1"/>
    <w:basedOn w:val="a0"/>
    <w:link w:val="12"/>
    <w:qFormat/>
    <w:rsid w:val="00CF09F5"/>
    <w:pPr>
      <w:widowControl w:val="0"/>
      <w:ind w:right="-108"/>
    </w:pPr>
    <w:rPr>
      <w:szCs w:val="28"/>
    </w:rPr>
  </w:style>
  <w:style w:type="character" w:customStyle="1" w:styleId="12">
    <w:name w:val="Таблица 1 Знак"/>
    <w:link w:val="11"/>
    <w:locked/>
    <w:rsid w:val="00CF09F5"/>
    <w:rPr>
      <w:sz w:val="24"/>
      <w:szCs w:val="28"/>
    </w:rPr>
  </w:style>
  <w:style w:type="paragraph" w:customStyle="1" w:styleId="af4">
    <w:name w:val="П.З."/>
    <w:basedOn w:val="a0"/>
    <w:link w:val="af5"/>
    <w:rsid w:val="00CF09F5"/>
    <w:pPr>
      <w:spacing w:line="360" w:lineRule="auto"/>
      <w:ind w:firstLine="851"/>
      <w:jc w:val="both"/>
    </w:pPr>
    <w:rPr>
      <w:sz w:val="28"/>
      <w:szCs w:val="28"/>
    </w:rPr>
  </w:style>
  <w:style w:type="character" w:customStyle="1" w:styleId="af5">
    <w:name w:val="П.З. Знак"/>
    <w:link w:val="af4"/>
    <w:locked/>
    <w:rsid w:val="00CF09F5"/>
    <w:rPr>
      <w:sz w:val="28"/>
      <w:szCs w:val="28"/>
    </w:rPr>
  </w:style>
  <w:style w:type="character" w:styleId="af6">
    <w:name w:val="Hyperlink"/>
    <w:basedOn w:val="a1"/>
    <w:unhideWhenUsed/>
    <w:rsid w:val="00F035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6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kodeks://link/d?nd=1200003114" TargetMode="External"/><Relationship Id="rId18" Type="http://schemas.openxmlformats.org/officeDocument/2006/relationships/hyperlink" Target="kodeks://link/d?nd=1200181819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kodeks://link/d?nd=1200164122" TargetMode="External"/><Relationship Id="rId7" Type="http://schemas.openxmlformats.org/officeDocument/2006/relationships/settings" Target="settings.xml"/><Relationship Id="rId12" Type="http://schemas.openxmlformats.org/officeDocument/2006/relationships/hyperlink" Target="kodeks://link/d?nd=1200007611" TargetMode="External"/><Relationship Id="rId17" Type="http://schemas.openxmlformats.org/officeDocument/2006/relationships/hyperlink" Target="kodeks://link/d?nd=1200003320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kodeks://link/d?nd=1200104633" TargetMode="External"/><Relationship Id="rId20" Type="http://schemas.openxmlformats.org/officeDocument/2006/relationships/hyperlink" Target="kodeks://link/d?nd=1200005684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kodeks://link/d?nd=1200003320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kodeks://link/d?nd=1200007148" TargetMode="External"/><Relationship Id="rId23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kodeks://link/d?nd=1200181803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kodeks://link/d?nd=1200006710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LibraryDivision xmlns="http://schemas.microsoft.com/sharepoint/v3" xsi:nil="true"/>
    <TaxKeywordTaxHTField xmlns="aeb3e8e0-784a-4348-b8a9-74d788c4fa59">
      <Terms xmlns="http://schemas.microsoft.com/office/infopath/2007/PartnerControls"/>
    </TaxKeywordTaxHTField>
    <TaxCatchAll xmlns="aeb3e8e0-784a-4348-b8a9-74d788c4fa59"/>
    <ELibraryBalanceEntity xmlns="http://schemas.microsoft.com/sharepoint/v3" xsi:nil="true"/>
    <ELibraryCPU xmlns="http://schemas.microsoft.com/sharepoint/v3" xsi:nil="true"/>
    <ELibraryBusines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Edit>ELibForm</Edit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Электронный документ" ma:contentTypeID="0x01010000274CEFBCA449F0AEC13C9C0C364B5100E15A5CFE3A924B4AB1A3DC92F0DD81C0" ma:contentTypeVersion="" ma:contentTypeDescription="" ma:contentTypeScope="" ma:versionID="15177f590e69538ec9637fd508224bd9">
  <xsd:schema xmlns:xsd="http://www.w3.org/2001/XMLSchema" xmlns:xs="http://www.w3.org/2001/XMLSchema" xmlns:p="http://schemas.microsoft.com/office/2006/metadata/properties" xmlns:ns1="http://schemas.microsoft.com/sharepoint/v3" xmlns:ns2="aeb3e8e0-784a-4348-b8a9-74d788c4fa59" targetNamespace="http://schemas.microsoft.com/office/2006/metadata/properties" ma:root="true" ma:fieldsID="14014668084324cbcc68611e0fc62b66" ns1:_="" ns2:_="">
    <xsd:import namespace="http://schemas.microsoft.com/sharepoint/v3"/>
    <xsd:import namespace="aeb3e8e0-784a-4348-b8a9-74d788c4fa59"/>
    <xsd:element name="properties">
      <xsd:complexType>
        <xsd:sequence>
          <xsd:element name="documentManagement">
            <xsd:complexType>
              <xsd:all>
                <xsd:element ref="ns1:ELibraryBalanceEntity" minOccurs="0"/>
                <xsd:element ref="ns1:ELibraryCPU" minOccurs="0"/>
                <xsd:element ref="ns1:ELibraryBusiness" minOccurs="0"/>
                <xsd:element ref="ns2:TaxKeywordTaxHTField" minOccurs="0"/>
                <xsd:element ref="ns2:TaxCatchAll" minOccurs="0"/>
                <xsd:element ref="ns1:ELibraryDivi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LibraryBalanceEntity" ma:index="0" nillable="true" ma:displayName="Филиал" ma:list="1f3a9be0-27f2-4961-9ad3-88d918581790" ma:internalName="ELibraryBalanceEntity" ma:showField="Title" ma:web="244a0b34-bfca-4d87-980d-c47e5c7554f1">
      <xsd:simpleType>
        <xsd:restriction base="dms:Lookup"/>
      </xsd:simpleType>
    </xsd:element>
    <xsd:element name="ELibraryCPU" ma:index="1" nillable="true" ma:displayName="ЦПУ" ma:list="c4a1c8c4-cd4c-4942-95fb-86c3f02b7f5b" ma:internalName="ELibraryCPU" ma:showField="Title" ma:web="244a0b34-bfca-4d87-980d-c47e5c7554f1">
      <xsd:simpleType>
        <xsd:restriction base="dms:Lookup"/>
      </xsd:simpleType>
    </xsd:element>
    <xsd:element name="ELibraryBusiness" ma:index="2" nillable="true" ma:displayName="Бизнес-процессы" ma:list="5ac47761-5ba4-47e7-bc1c-995e86943e8d" ma:internalName="ELibraryBusiness" ma:showField="Title" ma:web="244a0b34-bfca-4d87-980d-c47e5c7554f1">
      <xsd:simpleType>
        <xsd:restriction base="dms:Lookup"/>
      </xsd:simpleType>
    </xsd:element>
    <xsd:element name="ELibraryDivision" ma:index="6" nillable="true" ma:displayName="Ответственное подразделение" ma:list="464feaf8-3557-4a5f-93fe-e4ba45007064" ma:internalName="ELibraryDivision" ma:showField="Title" ma:web="244a0b34-bfca-4d87-980d-c47e5c7554f1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3e8e0-784a-4348-b8a9-74d788c4fa5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4" nillable="true" ma:taxonomy="true" ma:internalName="TaxKeywordTaxHTField" ma:taxonomyFieldName="TaxKeyword" ma:displayName="Корпоративные ключевые слова" ma:fieldId="{23f27201-bee3-471e-b2e7-b64fd8b7ca38}" ma:taxonomyMulti="true" ma:sspId="5b2237b7-93fa-4c59-b6c1-1f36bdf37a2f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5" nillable="true" ma:displayName="Столбец для захвата всех терминов таксономии" ma:hidden="true" ma:list="{b0678bf0-9cbf-44b1-b24d-f3fdef66ebb4}" ma:internalName="TaxCatchAll" ma:showField="CatchAllData" ma:web="aeb3e8e0-784a-4348-b8a9-74d788c4fa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84D9C-2243-43E4-B480-86C1775A99F2}">
  <ds:schemaRefs>
    <ds:schemaRef ds:uri="http://schemas.microsoft.com/sharepoint/v3"/>
    <ds:schemaRef ds:uri="http://purl.org/dc/terms/"/>
    <ds:schemaRef ds:uri="http://purl.org/dc/dcmitype/"/>
    <ds:schemaRef ds:uri="aeb3e8e0-784a-4348-b8a9-74d788c4fa59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ACAA91-2A44-404B-98E1-0DFDE5920C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832C7D-8126-4139-B954-B0378E06C4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eb3e8e0-784a-4348-b8a9-74d788c4fa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2D76F5-E990-4B0E-9A16-74A19F838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849</Words>
  <Characters>9095</Characters>
  <Application>Microsoft Office Word</Application>
  <DocSecurity>4</DocSecurity>
  <Lines>75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Техническое задание</vt:lpstr>
    </vt:vector>
  </TitlesOfParts>
  <Company>mrsk</Company>
  <LinksUpToDate>false</LinksUpToDate>
  <CharactersWithSpaces>9925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</dc:title>
  <dc:subject>закупка ВВ</dc:subject>
  <dc:creator>Бредихин Александр Сергеевич</dc:creator>
  <cp:lastModifiedBy>Наместников Андрей Александрович</cp:lastModifiedBy>
  <cp:revision>2</cp:revision>
  <cp:lastPrinted>2007-09-20T06:13:00Z</cp:lastPrinted>
  <dcterms:created xsi:type="dcterms:W3CDTF">2026-05-28T07:58:00Z</dcterms:created>
  <dcterms:modified xsi:type="dcterms:W3CDTF">2026-05-28T07:58:00Z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0x01010000274CEFBCA449F0AEC13C9C0C364B5100E15A5CFE3A924B4AB1A3DC92F0DD81C0</vt:lpwstr>
  </property>
  <property fmtid="{D5CDD505-2E9C-101B-9397-08002B2CF9AE}" pid="3" name="TaxKeyword">
    <vt:lpwstr/>
  </property>
</Properties>
</file>