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нерегламентированной закупки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«ОКПД2 73.11.11.000 Услуги по оклейке  автомобиля TOYOTA LAND CRUISER 300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ков в рамках нерегламентированной закупки «ОКПД2 73.11.11.000 Услуги по оклейке  автомобиля TOYOTA LAND CRUISER 300 для нужд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  <w:lang w:eastAsia="ru-RU"/>
        </w:rPr>
        <w:t>LikhoshapkoVV@rushydro.ru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(в том числе, сведения об объеме, месте, сроках поставляемой услуги);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AlterOffice/3.4.0.9$Linux_X86_64 LibreOffice_project/b8daf9e823b1a5463a2f48435ddc2e8696e7d4fc</Application>
  <AppVersion>15.0000</AppVersion>
  <Pages>3</Pages>
  <Words>495</Words>
  <Characters>3474</Characters>
  <CharactersWithSpaces>3923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/>
  <cp:lastPrinted>2025-03-27T15:12:29Z</cp:lastPrinted>
  <dcterms:modified xsi:type="dcterms:W3CDTF">2026-07-07T11:22:31Z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