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выполнение работ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«</w:t>
      </w:r>
      <w:r>
        <w:rPr>
          <w:rFonts w:eastAsia="Calibri"/>
          <w:sz w:val="26"/>
          <w:szCs w:val="26"/>
        </w:rPr>
        <w:t>ОКПД2 33.20.39.900 Монтаж и наладка РЗА ОРУ-220 кВ, регистратора аварийных событий ОРУ-220 кВ и системы мониторинга переходных режимов ОРУ-220 кВ Волжской ГЭС»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Филиала ПАО «РусГидро» - «Волжская ГЭС им. Ф.Г. Логинова»</w:t>
      </w:r>
    </w:p>
    <w:p>
      <w:pPr>
        <w:pStyle w:val="Normal"/>
        <w:keepNext w:val="true"/>
        <w:keepLines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5"/>
              <w:vanish w:val="false"/>
              <w:rFonts w:cs="Times New Roman"/>
            </w:rPr>
            <w:instrText xml:space="preserve"> TOC \z \o "1-4" \u \h</w:instrText>
          </w:r>
          <w:r>
            <w:rPr>
              <w:webHidden/>
              <w:rStyle w:val="Style15"/>
              <w:vanish w:val="false"/>
              <w:rFonts w:cs="Times New Roman"/>
            </w:rPr>
            <w:fldChar w:fldCharType="separate"/>
          </w:r>
          <w:hyperlink w:anchor="_Toc169513525">
            <w:r>
              <w:rPr>
                <w:webHidden/>
                <w:rStyle w:val="Style15"/>
                <w:rFonts w:cs="Times New Roman"/>
                <w:vanish w:val="false"/>
              </w:rPr>
              <w:t>1.</w:t>
            </w:r>
            <w:r>
              <w:rPr>
                <w:rStyle w:val="Style15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_Toc169513525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rFonts w:cs="Times New Roman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eastAsia="" w:cs="Times New Roman" w:eastAsiaTheme="minorEastAsia"/>
              <w:sz w:val="22"/>
              <w:szCs w:val="22"/>
            </w:rPr>
          </w:pPr>
          <w:hyperlink w:anchor="_Toc169513526">
            <w:r>
              <w:rPr>
                <w:webHidden/>
                <w:rStyle w:val="Style15"/>
                <w:rFonts w:cs="Times New Roman"/>
                <w:iCs/>
                <w:vanish w:val="false"/>
              </w:rPr>
              <w:t>1.1.</w:t>
            </w:r>
            <w:r>
              <w:rPr>
                <w:rStyle w:val="Style15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_Toc169513526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rFonts w:cs="Times New Roman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eastAsia="" w:cs="Times New Roman" w:eastAsiaTheme="minorEastAsia"/>
              <w:sz w:val="22"/>
              <w:szCs w:val="22"/>
            </w:rPr>
          </w:pPr>
          <w:hyperlink w:anchor="_Toc169513527">
            <w:r>
              <w:rPr>
                <w:webHidden/>
                <w:rStyle w:val="Style15"/>
                <w:rFonts w:cs="Times New Roman"/>
                <w:iCs/>
                <w:vanish w:val="false"/>
              </w:rPr>
              <w:t>1.2.</w:t>
            </w:r>
            <w:r>
              <w:rPr>
                <w:rStyle w:val="Style15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_Toc169513527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rFonts w:cs="Times New Roman"/>
              </w:rPr>
              <w:t>Наименование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eastAsia="" w:cs="Times New Roman" w:eastAsiaTheme="minorEastAsia"/>
              <w:sz w:val="22"/>
              <w:szCs w:val="22"/>
            </w:rPr>
          </w:pPr>
          <w:hyperlink w:anchor="_Toc169513528">
            <w:r>
              <w:rPr>
                <w:webHidden/>
                <w:rStyle w:val="Style15"/>
                <w:rFonts w:cs="Times New Roman"/>
                <w:iCs/>
                <w:vanish w:val="false"/>
              </w:rPr>
              <w:t>1.3.</w:t>
            </w:r>
            <w:r>
              <w:rPr>
                <w:rStyle w:val="Style15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_Toc169513528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rFonts w:cs="Times New Roman"/>
              </w:rPr>
              <w:t>Цель выполнения работ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eastAsia="" w:cs="Times New Roman" w:eastAsiaTheme="minorEastAsia"/>
              <w:sz w:val="22"/>
              <w:szCs w:val="22"/>
            </w:rPr>
          </w:pPr>
          <w:hyperlink w:anchor="_Toc169513529">
            <w:r>
              <w:rPr>
                <w:webHidden/>
                <w:rStyle w:val="Style15"/>
                <w:rFonts w:cs="Times New Roman"/>
                <w:iCs/>
                <w:vanish w:val="false"/>
              </w:rPr>
              <w:t>1.4.</w:t>
            </w:r>
            <w:r>
              <w:rPr>
                <w:rStyle w:val="Style15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_Toc169513529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rFonts w:cs="Times New Roman"/>
              </w:rPr>
              <w:t>Существующее положение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  <w:sz w:val="22"/>
              <w:szCs w:val="22"/>
            </w:rPr>
          </w:pPr>
          <w:hyperlink w:anchor="_Toc169513530">
            <w:r>
              <w:rPr>
                <w:webHidden/>
                <w:rStyle w:val="Style15"/>
                <w:rFonts w:cs="Times New Roman"/>
                <w:vanish w:val="false"/>
              </w:rPr>
              <w:t>Таблица 1. 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_Toc169513530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rFonts w:cs="Times New Roman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eastAsia="" w:cs="Times New Roman" w:eastAsiaTheme="minorEastAsia"/>
              <w:sz w:val="22"/>
              <w:szCs w:val="22"/>
            </w:rPr>
          </w:pPr>
          <w:hyperlink w:anchor="_Toc169513531">
            <w:r>
              <w:rPr>
                <w:webHidden/>
                <w:rStyle w:val="Style15"/>
                <w:rFonts w:cs="Times New Roman"/>
                <w:iCs/>
                <w:vanish w:val="false"/>
              </w:rPr>
              <w:t>1.5.</w:t>
            </w:r>
            <w:r>
              <w:rPr>
                <w:rStyle w:val="Style15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_Toc169513531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rFonts w:cs="Times New Roman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  <w:sz w:val="22"/>
              <w:szCs w:val="22"/>
            </w:rPr>
          </w:pPr>
          <w:hyperlink w:anchor="_Toc169513532">
            <w:r>
              <w:rPr>
                <w:webHidden/>
                <w:rStyle w:val="Style15"/>
                <w:rFonts w:cs="Times New Roman"/>
                <w:vanish w:val="false"/>
              </w:rPr>
              <w:t>2.</w:t>
            </w:r>
            <w:r>
              <w:rPr>
                <w:rStyle w:val="Style15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5"/>
                <w:rFonts w:cs="Times New Roman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_Toc169513532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rFonts w:cs="Times New Roman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eastAsia="" w:cs="Times New Roman" w:eastAsiaTheme="minorEastAsia"/>
              <w:sz w:val="22"/>
              <w:szCs w:val="22"/>
            </w:rPr>
          </w:pPr>
          <w:hyperlink w:anchor="_Toc169513533">
            <w:r>
              <w:rPr>
                <w:webHidden/>
                <w:rStyle w:val="Style15"/>
                <w:rFonts w:cs="Times New Roman"/>
                <w:iCs/>
                <w:vanish w:val="false"/>
              </w:rPr>
              <w:t>2.1.</w:t>
            </w:r>
            <w:r>
              <w:rPr>
                <w:rStyle w:val="Style15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_Toc169513533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rFonts w:cs="Times New Roman"/>
              </w:rPr>
              <w:t>Требования к объемам и срокам выполнения работ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eastAsia="" w:cs="Times New Roman" w:eastAsiaTheme="minorEastAsia"/>
              <w:sz w:val="22"/>
              <w:szCs w:val="22"/>
            </w:rPr>
          </w:pPr>
          <w:hyperlink w:anchor="_Toc169513534">
            <w:r>
              <w:rPr>
                <w:webHidden/>
                <w:rStyle w:val="Style15"/>
                <w:rFonts w:cs="Times New Roman"/>
                <w:vanish w:val="false"/>
              </w:rPr>
              <w:t>2.1.1.</w:t>
            </w:r>
            <w:r>
              <w:rPr>
                <w:rStyle w:val="Style15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_Toc169513534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rFonts w:cs="Times New Roman"/>
              </w:rPr>
              <w:t>Требования к видам и объемам работ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  <w:sz w:val="22"/>
              <w:szCs w:val="22"/>
            </w:rPr>
          </w:pPr>
          <w:hyperlink w:anchor="_Toc169513535">
            <w:r>
              <w:rPr>
                <w:webHidden/>
                <w:rStyle w:val="Style15"/>
                <w:rFonts w:cs="Times New Roman"/>
                <w:vanish w:val="false"/>
              </w:rPr>
              <w:t>Таблица 2. Перечень и объем выполняемых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_Toc169513535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rFonts w:cs="Times New Roman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eastAsia="" w:cs="Times New Roman" w:eastAsiaTheme="minorEastAsia"/>
              <w:sz w:val="22"/>
              <w:szCs w:val="22"/>
            </w:rPr>
          </w:pPr>
          <w:hyperlink w:anchor="_Toc169513536">
            <w:r>
              <w:rPr>
                <w:webHidden/>
                <w:rStyle w:val="Style15"/>
                <w:rFonts w:cs="Times New Roman"/>
                <w:vanish w:val="false"/>
              </w:rPr>
              <w:t>2.1.2.</w:t>
            </w:r>
            <w:r>
              <w:rPr>
                <w:rStyle w:val="Style15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_Toc169513536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rFonts w:cs="Times New Roman"/>
              </w:rPr>
              <w:t>Требования к срокам выполнения работ</w:t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  <w:sz w:val="22"/>
              <w:szCs w:val="22"/>
            </w:rPr>
          </w:pPr>
          <w:hyperlink w:anchor="_Toc169513537">
            <w:r>
              <w:rPr>
                <w:webHidden/>
                <w:rStyle w:val="Style15"/>
                <w:rFonts w:cs="Times New Roman"/>
                <w:vanish w:val="false"/>
              </w:rPr>
              <w:t>Таблица 3. Требования по срокам выполнения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_Toc169513537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rFonts w:cs="Times New Roman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eastAsia="" w:cs="Times New Roman" w:eastAsiaTheme="minorEastAsia"/>
              <w:sz w:val="22"/>
              <w:szCs w:val="22"/>
            </w:rPr>
          </w:pPr>
          <w:hyperlink w:anchor="_Toc169513538">
            <w:r>
              <w:rPr>
                <w:webHidden/>
                <w:rStyle w:val="Style15"/>
                <w:rFonts w:cs="Times New Roman"/>
                <w:iCs/>
                <w:vanish w:val="false"/>
              </w:rPr>
              <w:t>2.2.</w:t>
            </w:r>
            <w:r>
              <w:rPr>
                <w:rStyle w:val="Style15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_Toc169513538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rFonts w:cs="Times New Roman"/>
              </w:rPr>
              <w:t>Требования к качеству работ</w:t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  <w:sz w:val="22"/>
              <w:szCs w:val="22"/>
            </w:rPr>
          </w:pPr>
          <w:hyperlink w:anchor="_Toc169513539">
            <w:r>
              <w:rPr>
                <w:webHidden/>
                <w:rStyle w:val="Style15"/>
                <w:rFonts w:cs="Times New Roman"/>
                <w:vanish w:val="false"/>
              </w:rPr>
              <w:t>Таблица 4. Требования к качеству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_Toc169513539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rFonts w:cs="Times New Roman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  <w:sz w:val="22"/>
              <w:szCs w:val="22"/>
            </w:rPr>
          </w:pPr>
          <w:hyperlink w:anchor="_Toc169513559">
            <w:r>
              <w:rPr>
                <w:webHidden/>
                <w:rStyle w:val="Style15"/>
                <w:rFonts w:cs="Times New Roman"/>
                <w:vanish w:val="false"/>
              </w:rPr>
              <w:t>3.</w:t>
            </w:r>
            <w:r>
              <w:rPr>
                <w:rStyle w:val="Style15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_Toc169513559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rFonts w:cs="Times New Roman"/>
              </w:rPr>
              <w:t>Требования к документации по ценообразованию на этапе закупки</w:t>
              <w:tab/>
              <w:t>35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  <w:sz w:val="22"/>
              <w:szCs w:val="22"/>
            </w:rPr>
          </w:pPr>
          <w:hyperlink w:anchor="_Toc169513561">
            <w:r>
              <w:rPr>
                <w:webHidden/>
                <w:rStyle w:val="Style15"/>
                <w:rFonts w:cs="Times New Roman"/>
                <w:vanish w:val="false"/>
              </w:rPr>
              <w:t>4.</w:t>
            </w:r>
            <w:r>
              <w:rPr>
                <w:rStyle w:val="Style15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_Toc169513561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rFonts w:cs="Times New Roman"/>
              </w:rPr>
              <w:t>Требования к документации по ценообразованию на этапе заключения (исполнения) договора</w:t>
              <w:tab/>
              <w:t>35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  <w:sz w:val="22"/>
              <w:szCs w:val="22"/>
            </w:rPr>
          </w:pPr>
          <w:hyperlink w:anchor="_Toc169513563">
            <w:r>
              <w:rPr>
                <w:webHidden/>
                <w:rStyle w:val="Style15"/>
                <w:rFonts w:cs="Times New Roman"/>
                <w:vanish w:val="false"/>
              </w:rPr>
              <w:t>5.</w:t>
            </w:r>
            <w:r>
              <w:rPr>
                <w:rStyle w:val="Style15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_Toc169513563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rFonts w:cs="Times New Roman"/>
              </w:rPr>
              <w:t>Приложения</w:t>
              <w:tab/>
              <w:t>36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5"/>
              <w:rFonts w:cs="Times New Roman"/>
            </w:rPr>
            <w:fldChar w:fldCharType="end"/>
          </w:r>
        </w:p>
      </w:sdtContent>
    </w:sdt>
    <w:p>
      <w:pPr>
        <w:pStyle w:val="Heading2"/>
        <w:numPr>
          <w:ilvl w:val="0"/>
        </w:numPr>
        <w:tabs>
          <w:tab w:val="clear" w:pos="0"/>
        </w:tabs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0" w:firstLine="567"/>
        <w:rPr>
          <w:caps/>
        </w:rPr>
      </w:pPr>
      <w:bookmarkStart w:id="0" w:name="_Toc51339692"/>
      <w:bookmarkStart w:id="1" w:name="_Toc169513525"/>
      <w:r>
        <w:rPr/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ind w:left="0" w:firstLine="567"/>
        <w:rPr/>
      </w:pPr>
      <w:bookmarkStart w:id="2" w:name="_Toc46743505"/>
      <w:bookmarkStart w:id="3" w:name="_Toc169513526"/>
      <w:r>
        <w:rPr/>
        <w:t>Обозначения и сокращения</w:t>
      </w:r>
      <w:bookmarkEnd w:id="2"/>
      <w:bookmarkEnd w:id="3"/>
    </w:p>
    <w:tbl>
      <w:tblPr>
        <w:tblW w:w="962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37"/>
        <w:gridCol w:w="8089"/>
      </w:tblGrid>
      <w:tr>
        <w:trPr>
          <w:trHeight w:val="397" w:hRule="exact"/>
          <w:cantSplit w:val="true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АРМ</w:t>
            </w:r>
          </w:p>
        </w:tc>
        <w:tc>
          <w:tcPr>
            <w:tcW w:w="8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Автоматизированное рабочее место</w:t>
            </w:r>
          </w:p>
        </w:tc>
      </w:tr>
      <w:tr>
        <w:trPr>
          <w:trHeight w:val="397" w:hRule="exact"/>
          <w:cantSplit w:val="true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АСУ ТП</w:t>
            </w:r>
          </w:p>
        </w:tc>
        <w:tc>
          <w:tcPr>
            <w:tcW w:w="8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Автоматизированная система управления технологическим процессом</w:t>
            </w:r>
          </w:p>
        </w:tc>
      </w:tr>
      <w:tr>
        <w:trPr>
          <w:trHeight w:val="397" w:hRule="exact"/>
          <w:cantSplit w:val="true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ГА</w:t>
            </w:r>
          </w:p>
        </w:tc>
        <w:tc>
          <w:tcPr>
            <w:tcW w:w="8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Гидроагрегат</w:t>
            </w:r>
          </w:p>
        </w:tc>
      </w:tr>
      <w:tr>
        <w:trPr>
          <w:trHeight w:val="397" w:hRule="exact"/>
          <w:cantSplit w:val="true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ГОСТ</w:t>
            </w:r>
          </w:p>
        </w:tc>
        <w:tc>
          <w:tcPr>
            <w:tcW w:w="8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Государственный стандарт</w:t>
            </w:r>
          </w:p>
        </w:tc>
      </w:tr>
      <w:tr>
        <w:trPr>
          <w:trHeight w:val="397" w:hRule="exact"/>
          <w:cantSplit w:val="true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ГСИ</w:t>
            </w:r>
          </w:p>
        </w:tc>
        <w:tc>
          <w:tcPr>
            <w:tcW w:w="8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Государственная система обеспечения единства измерений</w:t>
            </w:r>
          </w:p>
        </w:tc>
      </w:tr>
      <w:tr>
        <w:trPr>
          <w:trHeight w:val="397" w:hRule="exact"/>
          <w:cantSplit w:val="true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ГЭС</w:t>
            </w:r>
          </w:p>
        </w:tc>
        <w:tc>
          <w:tcPr>
            <w:tcW w:w="8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Гидроэлектростанция</w:t>
            </w:r>
          </w:p>
        </w:tc>
      </w:tr>
      <w:tr>
        <w:trPr>
          <w:trHeight w:val="397" w:hRule="exact"/>
          <w:cantSplit w:val="true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ЕСКД</w:t>
            </w:r>
          </w:p>
        </w:tc>
        <w:tc>
          <w:tcPr>
            <w:tcW w:w="8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Единая система конструкторской документации</w:t>
            </w:r>
          </w:p>
        </w:tc>
      </w:tr>
      <w:tr>
        <w:trPr>
          <w:trHeight w:val="397" w:hRule="exact"/>
          <w:cantSplit w:val="true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ЗИП</w:t>
            </w:r>
          </w:p>
        </w:tc>
        <w:tc>
          <w:tcPr>
            <w:tcW w:w="8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Запасные изделия и принадлежности</w:t>
            </w:r>
          </w:p>
        </w:tc>
      </w:tr>
      <w:tr>
        <w:trPr>
          <w:trHeight w:val="397" w:hRule="exact"/>
          <w:cantSplit w:val="true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МЭК</w:t>
            </w:r>
          </w:p>
        </w:tc>
        <w:tc>
          <w:tcPr>
            <w:tcW w:w="8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Международная электротехническая комиссия</w:t>
            </w:r>
          </w:p>
        </w:tc>
      </w:tr>
      <w:tr>
        <w:trPr>
          <w:trHeight w:val="397" w:hRule="exact"/>
          <w:cantSplit w:val="true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НТД</w:t>
            </w:r>
          </w:p>
        </w:tc>
        <w:tc>
          <w:tcPr>
            <w:tcW w:w="8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Нормативно-техническая документация</w:t>
            </w:r>
          </w:p>
        </w:tc>
      </w:tr>
      <w:tr>
        <w:trPr>
          <w:trHeight w:val="397" w:hRule="exact"/>
          <w:cantSplit w:val="true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ПОТЭУ</w:t>
            </w:r>
          </w:p>
        </w:tc>
        <w:tc>
          <w:tcPr>
            <w:tcW w:w="8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Правила по охране труда при эксплуатации электроустановок</w:t>
            </w:r>
          </w:p>
        </w:tc>
      </w:tr>
      <w:tr>
        <w:trPr>
          <w:trHeight w:val="397" w:hRule="exact"/>
          <w:cantSplit w:val="true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ППБ</w:t>
            </w:r>
          </w:p>
        </w:tc>
        <w:tc>
          <w:tcPr>
            <w:tcW w:w="8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Правила пожарной безопасности</w:t>
            </w:r>
          </w:p>
        </w:tc>
      </w:tr>
      <w:tr>
        <w:trPr>
          <w:trHeight w:val="413" w:hRule="exact"/>
          <w:cantSplit w:val="true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ПРП</w:t>
            </w:r>
          </w:p>
        </w:tc>
        <w:tc>
          <w:tcPr>
            <w:tcW w:w="8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Правила работы с персоналом в организациях электроэнергетики РФ</w:t>
            </w:r>
          </w:p>
        </w:tc>
      </w:tr>
      <w:tr>
        <w:trPr>
          <w:trHeight w:val="397" w:hRule="exact"/>
          <w:cantSplit w:val="true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ПТЭЭСС</w:t>
            </w:r>
          </w:p>
        </w:tc>
        <w:tc>
          <w:tcPr>
            <w:tcW w:w="8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Правила технической эксплуатации электрических станций и сетей РФ</w:t>
            </w:r>
          </w:p>
        </w:tc>
      </w:tr>
      <w:tr>
        <w:trPr>
          <w:trHeight w:val="397" w:hRule="exact"/>
          <w:cantSplit w:val="true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ПУЭ</w:t>
            </w:r>
          </w:p>
        </w:tc>
        <w:tc>
          <w:tcPr>
            <w:tcW w:w="8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Правила устройства электроустановок</w:t>
            </w:r>
          </w:p>
        </w:tc>
      </w:tr>
      <w:tr>
        <w:trPr>
          <w:trHeight w:val="397" w:hRule="exact"/>
          <w:cantSplit w:val="true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ПТК</w:t>
            </w:r>
          </w:p>
        </w:tc>
        <w:tc>
          <w:tcPr>
            <w:tcW w:w="8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</w:t>
            </w:r>
            <w:r>
              <w:rPr>
                <w:rFonts w:eastAsia="Calibri"/>
                <w:sz w:val="24"/>
                <w:szCs w:val="24"/>
                <w:lang w:val="en-US"/>
              </w:rPr>
              <w:t>граммно-</w:t>
            </w:r>
            <w:r>
              <w:rPr>
                <w:rFonts w:eastAsia="Calibri"/>
                <w:sz w:val="24"/>
                <w:szCs w:val="24"/>
              </w:rPr>
              <w:t>технический комплекс</w:t>
            </w:r>
          </w:p>
        </w:tc>
      </w:tr>
      <w:tr>
        <w:trPr>
          <w:trHeight w:val="397" w:hRule="exact"/>
          <w:cantSplit w:val="true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РЗА</w:t>
            </w:r>
          </w:p>
        </w:tc>
        <w:tc>
          <w:tcPr>
            <w:tcW w:w="8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Р</w:t>
            </w:r>
            <w:r>
              <w:rPr>
                <w:rFonts w:eastAsia="Calibri"/>
                <w:sz w:val="24"/>
                <w:szCs w:val="24"/>
              </w:rPr>
              <w:t>елейн</w:t>
            </w:r>
            <w:r>
              <w:rPr>
                <w:rFonts w:eastAsia="Calibri"/>
                <w:sz w:val="24"/>
                <w:szCs w:val="24"/>
                <w:lang w:val="en-US"/>
              </w:rPr>
              <w:t>ая</w:t>
            </w:r>
            <w:r>
              <w:rPr>
                <w:rFonts w:eastAsia="Calibri"/>
                <w:sz w:val="24"/>
                <w:szCs w:val="24"/>
              </w:rPr>
              <w:t xml:space="preserve"> защит</w:t>
            </w:r>
            <w:r>
              <w:rPr>
                <w:rFonts w:eastAsia="Calibri"/>
                <w:sz w:val="24"/>
                <w:szCs w:val="24"/>
                <w:lang w:val="en-US"/>
              </w:rPr>
              <w:t>а</w:t>
            </w:r>
            <w:r>
              <w:rPr>
                <w:rFonts w:eastAsia="Calibri"/>
                <w:sz w:val="24"/>
                <w:szCs w:val="24"/>
              </w:rPr>
              <w:t xml:space="preserve"> и автоматик</w:t>
            </w:r>
            <w:r>
              <w:rPr>
                <w:rFonts w:eastAsia="Calibri"/>
                <w:sz w:val="24"/>
                <w:szCs w:val="24"/>
                <w:lang w:val="en-US"/>
              </w:rPr>
              <w:t>а</w:t>
            </w:r>
          </w:p>
        </w:tc>
      </w:tr>
      <w:tr>
        <w:trPr>
          <w:trHeight w:val="397" w:hRule="exact"/>
          <w:cantSplit w:val="true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РАС</w:t>
            </w:r>
          </w:p>
        </w:tc>
        <w:tc>
          <w:tcPr>
            <w:tcW w:w="8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Регистраторы аварийных событий и процессов</w:t>
            </w:r>
          </w:p>
        </w:tc>
      </w:tr>
      <w:tr>
        <w:trPr>
          <w:trHeight w:val="397" w:hRule="exact"/>
          <w:cantSplit w:val="true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РД</w:t>
            </w:r>
          </w:p>
        </w:tc>
        <w:tc>
          <w:tcPr>
            <w:tcW w:w="8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Рабочая документация</w:t>
            </w:r>
          </w:p>
        </w:tc>
      </w:tr>
      <w:tr>
        <w:trPr>
          <w:trHeight w:val="397" w:hRule="exact"/>
          <w:cantSplit w:val="true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РФ</w:t>
            </w:r>
          </w:p>
        </w:tc>
        <w:tc>
          <w:tcPr>
            <w:tcW w:w="8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Российская Федерация</w:t>
            </w:r>
          </w:p>
        </w:tc>
      </w:tr>
      <w:tr>
        <w:trPr>
          <w:trHeight w:val="397" w:hRule="exact"/>
          <w:cantSplit w:val="true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СМР</w:t>
            </w:r>
          </w:p>
        </w:tc>
        <w:tc>
          <w:tcPr>
            <w:tcW w:w="8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Строительно-монтажные работы</w:t>
            </w:r>
          </w:p>
        </w:tc>
      </w:tr>
      <w:tr>
        <w:trPr>
          <w:trHeight w:val="397" w:hRule="exact"/>
          <w:cantSplit w:val="true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СН</w:t>
            </w:r>
          </w:p>
        </w:tc>
        <w:tc>
          <w:tcPr>
            <w:tcW w:w="8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Собственные нужды</w:t>
            </w:r>
          </w:p>
        </w:tc>
      </w:tr>
      <w:tr>
        <w:trPr>
          <w:trHeight w:val="397" w:hRule="exact"/>
          <w:cantSplit w:val="true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СОЕВ</w:t>
            </w:r>
          </w:p>
        </w:tc>
        <w:tc>
          <w:tcPr>
            <w:tcW w:w="8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Система о</w:t>
            </w:r>
            <w:r>
              <w:rPr>
                <w:rFonts w:eastAsia="Calibri"/>
                <w:sz w:val="24"/>
                <w:szCs w:val="24"/>
                <w:lang w:val="en-US"/>
              </w:rPr>
              <w:t>беспечения</w:t>
            </w:r>
            <w:r>
              <w:rPr>
                <w:rFonts w:eastAsia="Calibri"/>
                <w:sz w:val="24"/>
                <w:szCs w:val="24"/>
              </w:rPr>
              <w:t xml:space="preserve"> единого времени</w:t>
            </w:r>
          </w:p>
        </w:tc>
      </w:tr>
      <w:tr>
        <w:trPr>
          <w:trHeight w:val="784" w:hRule="exact"/>
          <w:cantSplit w:val="true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СОТИАССО</w:t>
            </w:r>
          </w:p>
        </w:tc>
        <w:tc>
          <w:tcPr>
            <w:tcW w:w="8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Система обмена технологической информацией с автоматизированной системой системного оператора</w:t>
            </w:r>
          </w:p>
        </w:tc>
      </w:tr>
      <w:tr>
        <w:trPr>
          <w:trHeight w:val="397" w:hRule="exact"/>
          <w:cantSplit w:val="true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СПДС</w:t>
            </w:r>
          </w:p>
        </w:tc>
        <w:tc>
          <w:tcPr>
            <w:tcW w:w="8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Система проектной документации для строительства</w:t>
            </w:r>
          </w:p>
        </w:tc>
      </w:tr>
      <w:tr>
        <w:trPr>
          <w:trHeight w:val="397" w:hRule="exact"/>
          <w:cantSplit w:val="true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‍</w:t>
            </w:r>
            <w:r>
              <w:rPr>
                <w:bCs/>
                <w:iCs/>
                <w:sz w:val="24"/>
                <w:szCs w:val="24"/>
              </w:rPr>
              <w:t>СМПР</w:t>
            </w:r>
          </w:p>
        </w:tc>
        <w:tc>
          <w:tcPr>
            <w:tcW w:w="8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Система мониторинга переходных режимов</w:t>
            </w:r>
          </w:p>
        </w:tc>
      </w:tr>
      <w:tr>
        <w:trPr>
          <w:trHeight w:val="397" w:hRule="exact"/>
          <w:cantSplit w:val="true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СТО</w:t>
            </w:r>
          </w:p>
        </w:tc>
        <w:tc>
          <w:tcPr>
            <w:tcW w:w="8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Стандарт организации</w:t>
            </w:r>
          </w:p>
        </w:tc>
      </w:tr>
      <w:tr>
        <w:trPr>
          <w:trHeight w:val="397" w:hRule="exact"/>
          <w:cantSplit w:val="true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ТТ</w:t>
            </w:r>
          </w:p>
        </w:tc>
        <w:tc>
          <w:tcPr>
            <w:tcW w:w="8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Технические требования</w:t>
            </w:r>
          </w:p>
        </w:tc>
      </w:tr>
      <w:tr>
        <w:trPr>
          <w:trHeight w:val="397" w:hRule="exact"/>
          <w:cantSplit w:val="true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ЦПУ</w:t>
            </w:r>
          </w:p>
        </w:tc>
        <w:tc>
          <w:tcPr>
            <w:tcW w:w="8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Центральный пункт управления</w:t>
            </w:r>
          </w:p>
        </w:tc>
      </w:tr>
      <w:tr>
        <w:trPr>
          <w:trHeight w:val="397" w:hRule="exact"/>
          <w:cantSplit w:val="true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ЭМО</w:t>
            </w:r>
          </w:p>
        </w:tc>
        <w:tc>
          <w:tcPr>
            <w:tcW w:w="8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Электромагнитная обстановка</w:t>
            </w:r>
          </w:p>
        </w:tc>
      </w:tr>
      <w:tr>
        <w:trPr>
          <w:trHeight w:val="397" w:hRule="exact"/>
          <w:cantSplit w:val="true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ЭМС</w:t>
            </w:r>
          </w:p>
        </w:tc>
        <w:tc>
          <w:tcPr>
            <w:tcW w:w="8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Электромагнитная совместимость</w:t>
            </w:r>
          </w:p>
        </w:tc>
      </w:tr>
    </w:tbl>
    <w:p>
      <w:pPr>
        <w:pStyle w:val="Heading4"/>
        <w:numPr>
          <w:ilvl w:val="0"/>
        </w:numPr>
        <w:tabs>
          <w:tab w:val="clear" w:pos="0"/>
        </w:tabs>
        <w:ind w:left="432" w:hanging="0"/>
        <w:rPr/>
      </w:pPr>
      <w:r>
        <w:rPr/>
      </w:r>
    </w:p>
    <w:p>
      <w:pPr>
        <w:pStyle w:val="Normal"/>
        <w:rPr>
          <w:rFonts w:eastAsia="Calibri"/>
          <w:b/>
          <w:bCs/>
          <w:sz w:val="24"/>
          <w:szCs w:val="24"/>
          <w:lang w:val="x-none" w:eastAsia="x-none"/>
        </w:rPr>
      </w:pPr>
      <w:r>
        <w:rPr>
          <w:rFonts w:eastAsia="Calibri"/>
          <w:b/>
          <w:bCs/>
          <w:sz w:val="24"/>
          <w:szCs w:val="24"/>
          <w:lang w:val="x-none" w:eastAsia="x-none"/>
        </w:rPr>
      </w:r>
      <w:r>
        <w:br w:type="page"/>
      </w:r>
    </w:p>
    <w:p>
      <w:pPr>
        <w:pStyle w:val="Heading4"/>
        <w:numPr>
          <w:ilvl w:val="1"/>
          <w:numId w:val="3"/>
        </w:numPr>
        <w:ind w:left="0" w:firstLine="567"/>
        <w:rPr/>
      </w:pPr>
      <w:r>
        <w:rPr/>
        <w:t>Наименование закупаемой продукции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567"/>
        <w:jc w:val="both"/>
        <w:rPr>
          <w:rFonts w:eastAsia="Calibri"/>
          <w:i/>
          <w:i/>
          <w:lang w:eastAsia="x-none"/>
        </w:rPr>
      </w:pPr>
      <w:r>
        <w:rPr>
          <w:rFonts w:eastAsia="Calibri"/>
          <w:sz w:val="26"/>
          <w:szCs w:val="26"/>
          <w:lang w:eastAsia="x-none"/>
        </w:rPr>
        <w:t>ОКПД2 33.20.39.900 Монтаж и наладка РЗА ОРУ-220 кВ, регистратора аварийных событий ОРУ-220 кВ и системы мониторинга переходных режимов ОРУ-220 кВ Волжской ГЭС</w:t>
      </w:r>
      <w:r>
        <w:rPr>
          <w:rFonts w:eastAsia="Calibri"/>
          <w:sz w:val="24"/>
          <w:szCs w:val="24"/>
          <w:lang w:eastAsia="x-none"/>
        </w:rPr>
        <w:t>.</w:t>
      </w:r>
    </w:p>
    <w:p>
      <w:pPr>
        <w:pStyle w:val="Heading4"/>
        <w:numPr>
          <w:ilvl w:val="1"/>
          <w:numId w:val="3"/>
        </w:numPr>
        <w:ind w:left="0" w:firstLine="567"/>
        <w:rPr/>
      </w:pPr>
      <w:bookmarkStart w:id="4" w:name="_Toc169513528"/>
      <w:bookmarkStart w:id="5" w:name="_Toc46743507"/>
      <w:r>
        <w:rPr/>
        <w:t xml:space="preserve">Цель </w:t>
      </w:r>
      <w:bookmarkEnd w:id="5"/>
      <w:r>
        <w:rPr/>
        <w:t>выполнения работ</w:t>
      </w:r>
      <w:bookmarkEnd w:id="4"/>
      <w:r>
        <w:rPr/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567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Выполнение мероприятий при техническом перевооружении РЗА ОРУ-220 кВ, модернизации РАС Волжской ГЭС (РАС «Черный ящик» ОРУ-220 кВ) и ПТК СМПР Волжской ГЭС (СМПР ОРУ-220 кВ) в соответствии с современными правилами и требованиями.</w:t>
      </w:r>
    </w:p>
    <w:p>
      <w:pPr>
        <w:pStyle w:val="Heading4"/>
        <w:numPr>
          <w:ilvl w:val="1"/>
          <w:numId w:val="3"/>
        </w:numPr>
        <w:ind w:left="0" w:firstLine="567"/>
        <w:rPr/>
      </w:pPr>
      <w:bookmarkStart w:id="6" w:name="_Toc46743508"/>
      <w:bookmarkStart w:id="7" w:name="_Toc169513529"/>
      <w:r>
        <w:rPr/>
        <w:t>Существующее положение</w:t>
      </w:r>
      <w:bookmarkEnd w:id="6"/>
      <w:bookmarkEnd w:id="7"/>
      <w:r>
        <w:rPr>
          <w:lang w:val="ru-RU"/>
        </w:rPr>
        <w:t xml:space="preserve"> </w:t>
      </w:r>
    </w:p>
    <w:p>
      <w:pPr>
        <w:pStyle w:val="Heading3"/>
        <w:keepNext w:val="false"/>
        <w:numPr>
          <w:ilvl w:val="2"/>
          <w:numId w:val="3"/>
        </w:numPr>
        <w:rPr>
          <w:b w:val="false"/>
        </w:rPr>
      </w:pPr>
      <w:r>
        <w:rPr>
          <w:b w:val="false"/>
        </w:rPr>
        <w:t>Волжская ГЭС располагается на реке Волга в 20-25 км выше центра г. Волгограда. На ГЭС установлено 23 гидрогенератора суммарной мощностью – 2734 МВт. Мощность генераторов – 125,5 МВт (1Г, 2Г, 3Г, 5Г, 6Г, 8Г, 10Г, 11Г, 12Г, 13Г, 14Г, 15Г, 17Г, 18Г, 20Г, 21Г); 120 МВт (4Г, 9Г, 16Г, 19Г, 22Г); 115 МВт (7Г); 11 МВт (23Г). Энергия, вырабатываемая ГЭС, передается в энергосистему на напряжениях 220 кВ и 500 кВ.</w:t>
      </w:r>
    </w:p>
    <w:p>
      <w:pPr>
        <w:pStyle w:val="Heading3"/>
        <w:keepNext w:val="false"/>
        <w:numPr>
          <w:ilvl w:val="2"/>
          <w:numId w:val="3"/>
        </w:numPr>
        <w:rPr>
          <w:b w:val="false"/>
        </w:rPr>
      </w:pPr>
      <w:bookmarkStart w:id="8" w:name="_Ref481044740"/>
      <w:r>
        <w:rPr>
          <w:b w:val="false"/>
        </w:rPr>
        <w:t xml:space="preserve">На Волжской ГЭС выполнена реконструкция собственных нужд ОРУ-220кВ в новом здании ППУ-220 кВ по проекту шифр 033 «Реконструкция собственных нужд ОРУ-220кВ, привязка автотрансформаторной группы 10Т к силовому оборудованию нового ППУ-220кВ для нужд филиала </w:t>
      </w:r>
      <w:r>
        <w:rPr>
          <w:b w:val="false"/>
          <w:lang w:val="ru-RU"/>
        </w:rPr>
        <w:t>П</w:t>
      </w:r>
      <w:r>
        <w:rPr>
          <w:b w:val="false"/>
        </w:rPr>
        <w:t>АО «РусГидро»</w:t>
      </w:r>
      <w:r>
        <w:rPr>
          <w:b w:val="false"/>
          <w:lang w:val="ru-RU"/>
        </w:rPr>
        <w:t xml:space="preserve"> </w:t>
      </w:r>
      <w:r>
        <w:rPr>
          <w:b w:val="false"/>
        </w:rPr>
        <w:t>-</w:t>
      </w:r>
      <w:r>
        <w:rPr>
          <w:b w:val="false"/>
          <w:lang w:val="ru-RU"/>
        </w:rPr>
        <w:t xml:space="preserve">  </w:t>
      </w:r>
      <w:r>
        <w:rPr>
          <w:b w:val="false"/>
        </w:rPr>
        <w:t>«Волжская ГЭС», ЗАО ХК «Стройэнергосервис».</w:t>
      </w:r>
      <w:bookmarkEnd w:id="8"/>
    </w:p>
    <w:p>
      <w:pPr>
        <w:pStyle w:val="Heading3"/>
        <w:keepNext w:val="false"/>
        <w:numPr>
          <w:ilvl w:val="2"/>
          <w:numId w:val="3"/>
        </w:numPr>
        <w:rPr>
          <w:b w:val="false"/>
        </w:rPr>
      </w:pPr>
      <w:bookmarkStart w:id="9" w:name="_Ref481044742"/>
      <w:r>
        <w:rPr>
          <w:b w:val="false"/>
        </w:rPr>
        <w:t>На Волжской ГЭС выполнена реконструкция автотрансформаторной группы 10Т по проекту шифр 1978 «Реконструкция автотрансформаторной группы 10Т с заменой оборудования на новое», АО «Институт Гидропроект».</w:t>
      </w:r>
      <w:bookmarkEnd w:id="9"/>
    </w:p>
    <w:p>
      <w:pPr>
        <w:pStyle w:val="Heading3"/>
        <w:keepNext w:val="false"/>
        <w:numPr>
          <w:ilvl w:val="2"/>
          <w:numId w:val="3"/>
        </w:numPr>
        <w:rPr>
          <w:b w:val="false"/>
        </w:rPr>
      </w:pPr>
      <w:r>
        <w:rPr>
          <w:b w:val="false"/>
        </w:rPr>
        <w:t>На Волжской ГЭС выполнена установка фазоповоротного трансформатора (ФПТ) ОРУ-220 кВ Филиала ПАО «РусГидро» - «Волжская ГЭС» по проекту 2012-ИОС Разработка проектной документации по установке фазоповоротного трансформатора (ФПТ) ОРУ-220 кВ Филиала ПАО «РусГидро»</w:t>
      </w:r>
      <w:r>
        <w:rPr>
          <w:b w:val="false"/>
          <w:lang w:val="ru-RU"/>
        </w:rPr>
        <w:t xml:space="preserve"> </w:t>
      </w:r>
      <w:r>
        <w:rPr>
          <w:b w:val="false"/>
        </w:rPr>
        <w:t>-</w:t>
      </w:r>
      <w:r>
        <w:rPr>
          <w:b w:val="false"/>
          <w:lang w:val="ru-RU"/>
        </w:rPr>
        <w:t xml:space="preserve"> </w:t>
      </w:r>
      <w:r>
        <w:rPr>
          <w:b w:val="false"/>
        </w:rPr>
        <w:t>«Волжская ГЭС», АО «Институт Гидропроект».</w:t>
      </w:r>
    </w:p>
    <w:p>
      <w:pPr>
        <w:pStyle w:val="Heading3"/>
        <w:numPr>
          <w:ilvl w:val="2"/>
          <w:numId w:val="3"/>
        </w:numPr>
        <w:rPr>
          <w:b w:val="false"/>
          <w:lang w:val="ru-RU"/>
        </w:rPr>
      </w:pPr>
      <w:r>
        <w:rPr>
          <w:b w:val="false"/>
        </w:rPr>
        <w:t>На Волжской ГЭС выполнена модернизация СМПР по проекту 2015РТС.Д0175-ТП и рабочей документации 2015РТС.Д0175-АТХ. Производитель СМПР - АО «РТСофт», г. Москва</w:t>
      </w:r>
      <w:r>
        <w:rPr>
          <w:b w:val="false"/>
          <w:lang w:val="ru-RU"/>
        </w:rPr>
        <w:t xml:space="preserve"> и Система мониторинга системных регуляторов в системе мониторинга переходных режимов Волжской ГЭС (СМСР в СМПР Волжской ГЭС) по проекту 2023РТС.Д0079.</w:t>
      </w:r>
    </w:p>
    <w:p>
      <w:pPr>
        <w:pStyle w:val="Heading3"/>
        <w:keepNext w:val="false"/>
        <w:numPr>
          <w:ilvl w:val="2"/>
          <w:numId w:val="3"/>
        </w:numPr>
        <w:rPr>
          <w:b w:val="false"/>
        </w:rPr>
      </w:pPr>
      <w:bookmarkStart w:id="10" w:name="_Ref480983034"/>
      <w:bookmarkStart w:id="11" w:name="_Ref480986056"/>
      <w:bookmarkStart w:id="12" w:name="_Ref480895143"/>
      <w:bookmarkEnd w:id="11"/>
      <w:bookmarkEnd w:id="12"/>
      <w:r>
        <w:rPr>
          <w:b w:val="false"/>
        </w:rPr>
        <w:t>На Волжской ГЭС выполняется внедрение:</w:t>
      </w:r>
      <w:bookmarkEnd w:id="10"/>
    </w:p>
    <w:p>
      <w:pPr>
        <w:pStyle w:val="Normal"/>
        <w:numPr>
          <w:ilvl w:val="3"/>
          <w:numId w:val="3"/>
        </w:numPr>
        <w:spacing w:lineRule="auto" w:line="259" w:before="0" w:after="160"/>
        <w:ind w:left="0" w:firstLine="567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комплекса релейной защиты и автоматики блоков генератор-трансформатор машинного зала по проекту 1946-ИОС 7.6.2 «Маш. зал. РЗиА блоков генератор-трансформатор», АО «Институт Гидропроект» в составе технического перевооружение трансформаторных блоков ИП 00192-ВолГЭС-2022 «Техническое перевооружение однофазных трансформаторов 220кВ (16 шт) на трехфазные трансформаторы 220 кВ (6 шт), однофазных трансформаторов 500 кВ (13 шт), токопроводов генераторного напряжения 13,8 кВ (очереди 1-9)»;</w:t>
      </w:r>
    </w:p>
    <w:p>
      <w:pPr>
        <w:pStyle w:val="Normal"/>
        <w:numPr>
          <w:ilvl w:val="3"/>
          <w:numId w:val="3"/>
        </w:numPr>
        <w:spacing w:lineRule="auto" w:line="259" w:before="0" w:after="160"/>
        <w:ind w:left="0" w:firstLine="567"/>
        <w:jc w:val="both"/>
        <w:rPr>
          <w:bCs/>
          <w:iCs/>
          <w:sz w:val="24"/>
          <w:szCs w:val="24"/>
        </w:rPr>
      </w:pPr>
      <w:bookmarkStart w:id="13" w:name="_Ref43624917"/>
      <w:r>
        <w:rPr>
          <w:bCs/>
          <w:iCs/>
          <w:sz w:val="24"/>
          <w:szCs w:val="24"/>
        </w:rPr>
        <w:t>РАС Машинного зала по проекту 1946-ИОС 7.7.2, АО «Институт Гидропроект» в составе технического перевооружение трансформаторных блоков ИП 00192-ВолГЭС-2022 «Техническое перевооружение однофазных трансформаторов 220 кВ (16 шт) на трехфазные трансформаторы 220 кВ (6 шт), однофазных трансформаторов 500 кВ (13 шт), токопроводов генераторного напряжения 13,8 кВ (очереди 1-9)»;</w:t>
      </w:r>
      <w:bookmarkEnd w:id="13"/>
    </w:p>
    <w:p>
      <w:pPr>
        <w:pStyle w:val="Normal"/>
        <w:numPr>
          <w:ilvl w:val="3"/>
          <w:numId w:val="3"/>
        </w:numPr>
        <w:spacing w:lineRule="auto" w:line="259" w:before="0" w:after="160"/>
        <w:ind w:left="0" w:firstLine="567"/>
        <w:jc w:val="both"/>
        <w:rPr>
          <w:bCs/>
          <w:iCs/>
          <w:sz w:val="24"/>
          <w:szCs w:val="24"/>
        </w:rPr>
      </w:pPr>
      <w:bookmarkStart w:id="14" w:name="_Ref43626914"/>
      <w:r>
        <w:rPr>
          <w:bCs/>
          <w:iCs/>
          <w:sz w:val="24"/>
          <w:szCs w:val="24"/>
        </w:rPr>
        <w:t>АСУ ТП ОРУ 220 кВ по ТП 633312.425220.00003, разработанный по титулу «Разработка рабочей документации, с доработкой утверждаемой части, для создания АСУ ОРУ-220 кВ» в рамках выполнения работ по договору № 1050-392-2021/16-ТПиР-ПИР-ИТ-2021 от 30.11.2021 с АО «Институт Гидропроект»;</w:t>
      </w:r>
      <w:bookmarkEnd w:id="14"/>
    </w:p>
    <w:p>
      <w:pPr>
        <w:pStyle w:val="Normal"/>
        <w:numPr>
          <w:ilvl w:val="3"/>
          <w:numId w:val="3"/>
        </w:numPr>
        <w:spacing w:lineRule="auto" w:line="259" w:before="0" w:after="160"/>
        <w:ind w:left="0" w:firstLine="567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комплекса релейной защиты и автоматики КРУЭ 500 кВ по проекту 1941-ИОС 7.5.1 «Релейная защита и автоматика КРУЭ 500кВ», АО «Институт Гидропроект».;</w:t>
      </w:r>
    </w:p>
    <w:p>
      <w:pPr>
        <w:pStyle w:val="Normal"/>
        <w:numPr>
          <w:ilvl w:val="3"/>
          <w:numId w:val="3"/>
        </w:numPr>
        <w:spacing w:lineRule="auto" w:line="259" w:before="0" w:after="160"/>
        <w:ind w:left="0" w:firstLine="567"/>
        <w:jc w:val="both"/>
        <w:rPr>
          <w:bCs/>
          <w:iCs/>
          <w:sz w:val="24"/>
          <w:szCs w:val="24"/>
        </w:rPr>
      </w:pPr>
      <w:bookmarkStart w:id="15" w:name="_Ref43641375"/>
      <w:r>
        <w:rPr>
          <w:bCs/>
          <w:iCs/>
          <w:sz w:val="24"/>
          <w:szCs w:val="24"/>
        </w:rPr>
        <w:t>комплекса средств противоаварийной автоматики (ПА) по проекту 1941-ИОС 7.5.2 «Комплекс средств противоаварийной автоматики (ПА)», АО «Институт Гидропроект»;</w:t>
      </w:r>
      <w:bookmarkEnd w:id="15"/>
    </w:p>
    <w:p>
      <w:pPr>
        <w:pStyle w:val="Normal"/>
        <w:numPr>
          <w:ilvl w:val="3"/>
          <w:numId w:val="3"/>
        </w:numPr>
        <w:spacing w:lineRule="auto" w:line="259" w:before="0" w:after="160"/>
        <w:ind w:left="0" w:firstLine="567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СМПР КРУЭ 500кВ по проекту 1941-ИОС 7.5.3 «Система мониторинга переходных режимов (СМПР) КРУЭ 500кВ», АО «Институт Гидропроект»;</w:t>
      </w:r>
    </w:p>
    <w:p>
      <w:pPr>
        <w:pStyle w:val="Normal"/>
        <w:numPr>
          <w:ilvl w:val="3"/>
          <w:numId w:val="3"/>
        </w:numPr>
        <w:spacing w:lineRule="auto" w:line="259" w:before="0" w:after="160"/>
        <w:ind w:left="0" w:firstLine="567"/>
        <w:jc w:val="both"/>
        <w:rPr>
          <w:bCs/>
          <w:iCs/>
          <w:sz w:val="24"/>
          <w:szCs w:val="24"/>
        </w:rPr>
      </w:pPr>
      <w:bookmarkStart w:id="16" w:name="_Ref43626916"/>
      <w:r>
        <w:rPr>
          <w:bCs/>
          <w:iCs/>
          <w:sz w:val="24"/>
          <w:szCs w:val="24"/>
        </w:rPr>
        <w:t>ВУ АСУ ТП ГЭС по ТП 633312.425220.00004, разработанный по титулу «Разработка рабочей документации создания главного щита управления центрального пульта управления, вспомогательного щита управления, верхнего уровня автоматизированной системы управления технологическим процессом ГЭС» в рамках выполнения работ по договору № 1050-393-2021/17-ТПиР-ПИР-ИТ-2021 от 30.11.20211 с АО «Институт Гидропроект»;</w:t>
      </w:r>
    </w:p>
    <w:p>
      <w:pPr>
        <w:pStyle w:val="Normal"/>
        <w:numPr>
          <w:ilvl w:val="3"/>
          <w:numId w:val="3"/>
        </w:numPr>
        <w:spacing w:lineRule="auto" w:line="259" w:before="0" w:after="160"/>
        <w:ind w:left="0" w:firstLine="567"/>
        <w:jc w:val="both"/>
        <w:rPr>
          <w:bCs/>
          <w:iCs/>
          <w:sz w:val="24"/>
          <w:szCs w:val="24"/>
        </w:rPr>
      </w:pPr>
      <w:bookmarkStart w:id="17" w:name="_Ref43639740"/>
      <w:r>
        <w:rPr>
          <w:bCs/>
          <w:iCs/>
          <w:sz w:val="24"/>
          <w:szCs w:val="24"/>
        </w:rPr>
        <w:t>АСУ ТП КРУЭ 500 кВ по проекту 1941-ИОС 7.7 «АСУ ТП КРУЭ 500 кВ», АО «Институт Гидропроект»;</w:t>
      </w:r>
    </w:p>
    <w:p>
      <w:pPr>
        <w:pStyle w:val="Normal"/>
        <w:numPr>
          <w:ilvl w:val="3"/>
          <w:numId w:val="3"/>
        </w:numPr>
        <w:spacing w:lineRule="auto" w:line="259" w:before="0" w:after="160"/>
        <w:ind w:left="0" w:firstLine="567"/>
        <w:jc w:val="both"/>
        <w:rPr>
          <w:bCs/>
          <w:iCs/>
          <w:sz w:val="24"/>
          <w:szCs w:val="24"/>
        </w:rPr>
      </w:pPr>
      <w:bookmarkStart w:id="18" w:name="_Ref43710317"/>
      <w:r>
        <w:rPr>
          <w:bCs/>
          <w:sz w:val="24"/>
          <w:szCs w:val="24"/>
          <w:lang w:eastAsia="x-none"/>
        </w:rPr>
        <w:t>СОЕВ ГЭС,</w:t>
      </w:r>
      <w:r>
        <w:rPr>
          <w:bCs/>
          <w:sz w:val="24"/>
          <w:szCs w:val="24"/>
          <w:lang w:val="x-none" w:eastAsia="x-none"/>
        </w:rPr>
        <w:t xml:space="preserve"> </w:t>
      </w:r>
      <w:r>
        <w:rPr>
          <w:bCs/>
          <w:sz w:val="24"/>
          <w:szCs w:val="24"/>
        </w:rPr>
        <w:t>созданная</w:t>
      </w:r>
      <w:r>
        <w:rPr>
          <w:bCs/>
          <w:sz w:val="24"/>
          <w:szCs w:val="24"/>
          <w:lang w:val="x-none"/>
        </w:rPr>
        <w:t xml:space="preserve"> по </w:t>
      </w:r>
      <w:r>
        <w:rPr>
          <w:bCs/>
          <w:sz w:val="24"/>
          <w:szCs w:val="24"/>
        </w:rPr>
        <w:t>проектной документации</w:t>
      </w:r>
      <w:r>
        <w:rPr>
          <w:bCs/>
          <w:sz w:val="24"/>
          <w:szCs w:val="24"/>
          <w:lang w:val="x-none"/>
        </w:rPr>
        <w:t xml:space="preserve"> </w:t>
      </w:r>
      <w:r>
        <w:rPr>
          <w:bCs/>
          <w:iCs/>
          <w:sz w:val="24"/>
          <w:szCs w:val="24"/>
        </w:rPr>
        <w:t>Р83.2014.04</w:t>
      </w:r>
      <w:r>
        <w:rPr>
          <w:bCs/>
          <w:sz w:val="24"/>
          <w:szCs w:val="24"/>
        </w:rPr>
        <w:t xml:space="preserve">, подлежит доработке (в части физического разнесения двух существующих шкафов СОЕВ без замены оборудования) в рамках работ по внедрению </w:t>
      </w:r>
      <w:r>
        <w:rPr>
          <w:bCs/>
          <w:iCs/>
          <w:sz w:val="24"/>
          <w:szCs w:val="24"/>
        </w:rPr>
        <w:t>АСУ ТП КРУЭ 500 кВ.</w:t>
      </w:r>
      <w:bookmarkEnd w:id="16"/>
      <w:bookmarkEnd w:id="17"/>
      <w:bookmarkEnd w:id="18"/>
    </w:p>
    <w:p>
      <w:pPr>
        <w:pStyle w:val="Heading1"/>
        <w:numPr>
          <w:ilvl w:val="0"/>
          <w:numId w:val="0"/>
        </w:numPr>
        <w:ind w:left="567" w:hanging="0"/>
        <w:rPr/>
      </w:pPr>
      <w:bookmarkStart w:id="19" w:name="_Toc169513530"/>
      <w:r>
        <w:rPr/>
        <w:t xml:space="preserve">Таблица 1. Перечень объектов </w:t>
      </w:r>
      <w:r>
        <w:rPr>
          <w:lang w:val="ru-RU"/>
        </w:rPr>
        <w:t>З</w:t>
      </w:r>
      <w:r>
        <w:rPr/>
        <w:t>аказчика</w:t>
      </w:r>
      <w:bookmarkEnd w:id="19"/>
    </w:p>
    <w:tbl>
      <w:tblPr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56"/>
        <w:gridCol w:w="1716"/>
        <w:gridCol w:w="1832"/>
        <w:gridCol w:w="4035"/>
        <w:gridCol w:w="1498"/>
      </w:tblGrid>
      <w:tr>
        <w:trPr/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производства работ)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выполняются работы)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Релейная защита и автоматика ОРУ-220 кВ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Филиал ПАО «РусГидро» - «Волжская ГЭС им. Ф.Г. Логинова» г. Волжский, пр. Ленина, д.1А. (машинный зал Волжской ГЭС)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Система управления выключателем и сигнализация ВС;</w:t>
            </w:r>
          </w:p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Электрические защиты дифзащита шин 220 кВ;</w:t>
            </w:r>
          </w:p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Электрические защиты ПВЗ-90 235 кГц;</w:t>
            </w:r>
          </w:p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Электрические защиты ПВЗ-90 250 кГц;</w:t>
            </w:r>
          </w:p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Электрические защиты ПВЗ-90 260 кГц;</w:t>
            </w:r>
          </w:p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Электрические защиты РЗ, автоматика и сигнализация ВЛ-220 кВ "ГЭС-5";</w:t>
            </w:r>
          </w:p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Электрические защиты РЗ, автоматика и сигнализация ВЛ-220 кВ "ГЭС-4";</w:t>
            </w:r>
          </w:p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Электрические защиты РЗ, автоматика и сигнализация ВЛ-220 кВ "ГЭС-3";</w:t>
            </w:r>
          </w:p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Электрические защиты РЗ, автоматика и сигнализация ВЛ-220 кВ "ГЭС-2";</w:t>
            </w:r>
          </w:p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Электрические защиты РЗ, автоматика и сигнализация ВЛ-220 кВ "ГЭС-1";</w:t>
            </w:r>
          </w:p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Электрические защиты УРОВ 220 кВ</w:t>
            </w:r>
            <w:r>
              <w:rPr>
                <w:iCs/>
                <w:sz w:val="24"/>
                <w:szCs w:val="24"/>
                <w:lang w:val="en-US"/>
              </w:rPr>
              <w:t>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Регистратор аварийных событий Волжской ГЭС (РАС ОРУ-220 кВ)</w:t>
            </w:r>
          </w:p>
        </w:tc>
        <w:tc>
          <w:tcPr>
            <w:tcW w:w="18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Электрические защиты РЕГИСТРАТОР "ЧЕРНЫЙ ЯЩИК"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мониторинга переходных режимов (СМПР ОРУ-220 кВ)</w:t>
            </w:r>
          </w:p>
        </w:tc>
        <w:tc>
          <w:tcPr>
            <w:tcW w:w="18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Система МПР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426" w:leader="none"/>
        </w:tabs>
        <w:spacing w:before="120" w:after="0"/>
        <w:jc w:val="both"/>
        <w:rPr>
          <w:rStyle w:val="Style8"/>
          <w:rFonts w:eastAsia="Calibri"/>
          <w:b w:val="false"/>
          <w:iCs/>
          <w:sz w:val="24"/>
          <w:szCs w:val="24"/>
        </w:rPr>
      </w:pPr>
      <w:r>
        <w:rPr>
          <w:rFonts w:eastAsia="Calibri"/>
          <w:b w:val="false"/>
          <w:iCs/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0" w:firstLine="567"/>
        <w:rPr/>
      </w:pPr>
      <w:bookmarkStart w:id="20" w:name="_Toc169513531"/>
      <w:r>
        <w:rPr/>
        <w:t xml:space="preserve">Информация в отношении исполнения договора, </w:t>
      </w:r>
      <w:bookmarkStart w:id="21" w:name="_Hlk46492347"/>
      <w:r>
        <w:rPr/>
        <w:t xml:space="preserve">которая должна быть учтена при подготовке заявки </w:t>
      </w:r>
      <w:bookmarkEnd w:id="21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</w:t>
      </w:r>
      <w:r>
        <w:rPr>
          <w:lang w:val="ru-RU"/>
        </w:rPr>
        <w:t xml:space="preserve"> </w:t>
      </w:r>
      <w:r>
        <w:rPr/>
        <w:t>этапе исполнения договора)</w:t>
      </w:r>
      <w:bookmarkEnd w:id="20"/>
      <w:r>
        <w:rPr>
          <w:lang w:val="ru-RU"/>
        </w:rPr>
        <w:t xml:space="preserve"> </w:t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spacing w:before="0" w:after="120"/>
        <w:ind w:left="574" w:hanging="0"/>
        <w:contextualSpacing/>
        <w:jc w:val="both"/>
        <w:rPr>
          <w:rFonts w:eastAsia="Times New Roman"/>
          <w:i/>
          <w:i/>
          <w:iCs/>
        </w:rPr>
      </w:pPr>
      <w:r>
        <w:rPr>
          <w:i/>
          <w:iCs/>
          <w:lang w:val="en-US"/>
        </w:rPr>
        <w:t>1.</w:t>
      </w:r>
      <w:r>
        <w:rPr>
          <w:i/>
          <w:iCs/>
        </w:rPr>
        <w:t xml:space="preserve"> </w:t>
      </w:r>
      <w:r>
        <w:rPr>
          <w:rFonts w:eastAsia="Times New Roman"/>
          <w:i/>
          <w:iCs/>
        </w:rPr>
        <w:t>Электроэнергия.</w:t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spacing w:before="0" w:after="120"/>
        <w:ind w:left="574" w:hanging="0"/>
        <w:contextualSpacing/>
        <w:jc w:val="both"/>
        <w:rPr>
          <w:rFonts w:eastAsia="Times New Roman"/>
          <w:i/>
          <w:i/>
          <w:iCs/>
        </w:rPr>
      </w:pPr>
      <w:r>
        <w:rPr>
          <w:rFonts w:eastAsia="Times New Roman"/>
          <w:i/>
          <w:iCs/>
          <w:lang w:val="en-US"/>
        </w:rPr>
        <w:t xml:space="preserve">2. </w:t>
      </w:r>
      <w:r>
        <w:rPr>
          <w:rFonts w:eastAsia="Times New Roman"/>
          <w:i/>
          <w:iCs/>
        </w:rPr>
        <w:t>Вода.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0" w:after="120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Heading1"/>
        <w:numPr>
          <w:ilvl w:val="0"/>
          <w:numId w:val="3"/>
        </w:numPr>
        <w:ind w:left="0" w:hanging="0"/>
        <w:jc w:val="center"/>
        <w:rPr>
          <w:caps/>
          <w:lang w:val="ru-RU"/>
        </w:rPr>
      </w:pPr>
      <w:bookmarkStart w:id="22" w:name="_Toc169513532"/>
      <w:bookmarkStart w:id="23" w:name="_Toc51339693"/>
      <w:bookmarkStart w:id="24" w:name="_Hlk48209761"/>
      <w:bookmarkEnd w:id="24"/>
      <w:r>
        <w:rPr/>
        <w:t>Требования к продукции</w:t>
      </w:r>
      <w:bookmarkEnd w:id="22"/>
      <w:bookmarkEnd w:id="23"/>
    </w:p>
    <w:p>
      <w:pPr>
        <w:pStyle w:val="Heading4"/>
        <w:numPr>
          <w:ilvl w:val="1"/>
          <w:numId w:val="3"/>
        </w:numPr>
        <w:ind w:left="0" w:firstLine="567"/>
        <w:rPr/>
      </w:pPr>
      <w:bookmarkStart w:id="25" w:name="_Toc169513533"/>
      <w:r>
        <w:rPr/>
        <w:t xml:space="preserve">Требования к объемам и срокам </w:t>
      </w:r>
      <w:bookmarkEnd w:id="25"/>
    </w:p>
    <w:p>
      <w:pPr>
        <w:pStyle w:val="Heading4"/>
        <w:numPr>
          <w:ilvl w:val="1"/>
          <w:numId w:val="3"/>
        </w:numPr>
        <w:ind w:left="0" w:firstLine="567"/>
        <w:rPr/>
      </w:pPr>
      <w:bookmarkStart w:id="26" w:name="_Toc169513534"/>
      <w:r>
        <w:rPr>
          <w:bCs w:val="false"/>
        </w:rPr>
        <w:t>Требования к видам и объемам поставок МТР, работ</w:t>
      </w:r>
      <w:bookmarkEnd w:id="26"/>
    </w:p>
    <w:p>
      <w:pPr>
        <w:pStyle w:val="Heading1"/>
        <w:numPr>
          <w:ilvl w:val="0"/>
          <w:numId w:val="0"/>
        </w:numPr>
        <w:ind w:left="0" w:hanging="0"/>
        <w:rPr/>
      </w:pPr>
      <w:bookmarkStart w:id="27" w:name="_Toc169513535"/>
      <w:bookmarkStart w:id="28" w:name="_Toc51339695"/>
      <w:r>
        <w:rPr/>
        <w:t>Таблица 2.</w:t>
      </w:r>
      <w:r>
        <w:rPr>
          <w:lang w:val="ru-RU"/>
        </w:rPr>
        <w:t>1</w:t>
      </w:r>
      <w:r>
        <w:rPr/>
        <w:t xml:space="preserve"> Перечень </w:t>
      </w:r>
      <w:bookmarkEnd w:id="28"/>
      <w:r>
        <w:rPr/>
        <w:t>и объем выполняемых работ</w:t>
      </w:r>
      <w:bookmarkEnd w:id="27"/>
    </w:p>
    <w:tbl>
      <w:tblPr>
        <w:tblW w:w="96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40"/>
        <w:gridCol w:w="6118"/>
        <w:gridCol w:w="1551"/>
        <w:gridCol w:w="1417"/>
      </w:tblGrid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 / этапа работ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9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Монтаж и наладка РЗА ОРУ-220 кВ, регистратора аварийных событий ОРУ-220 кВ и системы мониторинга переходных режимов ОРУ-220 кВ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ind w:left="488" w:hanging="431"/>
              <w:rPr/>
            </w:pPr>
            <w:r>
              <w:rPr/>
            </w:r>
          </w:p>
        </w:tc>
        <w:tc>
          <w:tcPr>
            <w:tcW w:w="6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Монтаж устройств РЗА ОРУ-220 кВ (в объеме Рабочей документации (Приложение №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2))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Условная единица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ind w:left="488" w:hanging="431"/>
              <w:rPr/>
            </w:pPr>
            <w:r>
              <w:rPr/>
            </w:r>
          </w:p>
        </w:tc>
        <w:tc>
          <w:tcPr>
            <w:tcW w:w="6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Наладка устройств РЗА ОРУ-220 кВ (в объеме Рабочей документации (Приложение №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2))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Условная единица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1</w:t>
            </w:r>
          </w:p>
        </w:tc>
      </w:tr>
    </w:tbl>
    <w:p>
      <w:pPr>
        <w:pStyle w:val="Heading1"/>
        <w:numPr>
          <w:ilvl w:val="0"/>
          <w:numId w:val="0"/>
        </w:numPr>
        <w:ind w:left="0" w:hanging="0"/>
        <w:rPr/>
      </w:pPr>
      <w:r>
        <w:rPr/>
        <w:t>Таблица 2.2 Перечень и объем закупаемых МТР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22"/>
        <w:gridCol w:w="5193"/>
        <w:gridCol w:w="1947"/>
        <w:gridCol w:w="1674"/>
      </w:tblGrid>
      <w:tr>
        <w:trPr/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 / этапа работ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rPr/>
            </w:pPr>
            <w:r>
              <w:rPr/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Закупка и поставка кабельной продукции и оборудования согласно РД/этапа СМР (объем закупаемого оборудования, материалов и кабельной продукции указан в томах ЭТЛ-13622-ССО.1, ЭТЛ-13622-ССО.2, ЭТЛ-13622-ССО.3, рабочей документации (приложение № 2).</w:t>
            </w:r>
          </w:p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Допускается закупка и поставка эквивалентной продукции с учетом требований в п. 1.1.1. </w:t>
            </w:r>
            <w:bookmarkStart w:id="29" w:name="_Toc169513539_Копия_1"/>
            <w:r>
              <w:rPr>
                <w:i/>
                <w:sz w:val="24"/>
                <w:szCs w:val="24"/>
              </w:rPr>
              <w:t>Таблицы 4. «Требования к качеству работ</w:t>
            </w:r>
            <w:bookmarkEnd w:id="29"/>
            <w:r>
              <w:rPr>
                <w:i/>
                <w:sz w:val="24"/>
                <w:szCs w:val="24"/>
              </w:rPr>
              <w:t>» настоящих ТТ.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Условная единица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</w:tbl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3"/>
        <w:numPr>
          <w:ilvl w:val="2"/>
          <w:numId w:val="3"/>
        </w:numPr>
        <w:rPr/>
      </w:pPr>
      <w:bookmarkStart w:id="30" w:name="_Toc169513536"/>
      <w:bookmarkStart w:id="31" w:name="_Toc51339696"/>
      <w:r>
        <w:rPr/>
        <w:t xml:space="preserve">Требования </w:t>
      </w:r>
      <w:bookmarkEnd w:id="31"/>
      <w:r>
        <w:rPr/>
        <w:t>к срокам выполнения работ</w:t>
      </w:r>
      <w:bookmarkEnd w:id="30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r>
        <w:rPr>
          <w:lang w:val="ru-RU"/>
        </w:rPr>
      </w:r>
      <w:bookmarkStart w:id="32" w:name="_Toc50125126"/>
      <w:bookmarkStart w:id="33" w:name="_Toc50125126"/>
      <w:bookmarkEnd w:id="33"/>
    </w:p>
    <w:p>
      <w:pPr>
        <w:pStyle w:val="Heading1"/>
        <w:numPr>
          <w:ilvl w:val="0"/>
          <w:numId w:val="0"/>
        </w:numPr>
        <w:ind w:left="0" w:hanging="0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Таблица 3.1 </w:t>
      </w:r>
      <w:bookmarkStart w:id="34" w:name="_Hlk50465284"/>
      <w:r>
        <w:rPr>
          <w:sz w:val="24"/>
          <w:szCs w:val="24"/>
        </w:rPr>
        <w:t xml:space="preserve">Требования по срокам </w:t>
      </w:r>
      <w:bookmarkEnd w:id="34"/>
      <w:r>
        <w:rPr>
          <w:sz w:val="24"/>
          <w:szCs w:val="24"/>
          <w:lang w:val="ru-RU"/>
        </w:rPr>
        <w:t>выполнения работ</w:t>
      </w:r>
    </w:p>
    <w:tbl>
      <w:tblPr>
        <w:tblW w:w="96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90"/>
        <w:gridCol w:w="4076"/>
        <w:gridCol w:w="2417"/>
        <w:gridCol w:w="2543"/>
      </w:tblGrid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работ/ этапа работ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выполнения работ/ этапа работ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выполнения работ / этапа работ</w:t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bookmarkStart w:id="35" w:name="_Toc46743510"/>
            <w:r>
              <w:rPr>
                <w:b/>
                <w:sz w:val="24"/>
                <w:szCs w:val="24"/>
              </w:rPr>
              <w:t>4</w:t>
            </w:r>
            <w:bookmarkEnd w:id="35"/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Монтаж и наладка РЗА ОРУ-220 кВ, регистратора аварийных событий ОРУ-220 кВ и системы мониторинга переходных режимов ОРУ-220 кВ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 даты, следующей за датой заключения договора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 течение 16 месяцев с даты, следующей за датой заключения договора</w:t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488" w:hanging="431"/>
              <w:rPr/>
            </w:pPr>
            <w:r>
              <w:rPr/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Монтаж устройств РЗА ОРУ-220 кВ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 даты, следующей за датой заключения договора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 течение 4 месяцев с даты, следующей за датой заключения договора</w:t>
            </w:r>
          </w:p>
        </w:tc>
      </w:tr>
      <w:tr>
        <w:trPr/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ind w:left="488" w:hanging="431"/>
              <w:rPr/>
            </w:pPr>
            <w:r>
              <w:rPr/>
            </w:r>
          </w:p>
        </w:tc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Наладка устройств РЗА ОРУ-220 кВ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через 3 месяца с даты, следующей за датой заключения договора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 течение 16 месяцев с даты, следующей за датой заключения договора</w:t>
            </w:r>
          </w:p>
        </w:tc>
      </w:tr>
    </w:tbl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Таблица 3.2 Требования по срокам поставки МТР</w:t>
      </w:r>
    </w:p>
    <w:tbl>
      <w:tblPr>
        <w:tblW w:w="96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14"/>
        <w:gridCol w:w="3486"/>
        <w:gridCol w:w="2500"/>
        <w:gridCol w:w="3026"/>
      </w:tblGrid>
      <w:tr>
        <w:trPr/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(партии продукции)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9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9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Закупка и поставка кабельной продукции и оборудования согласно РД / этапа СМР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 даты, следующей за датой заключения договора</w:t>
            </w:r>
          </w:p>
        </w:tc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 течение 3 месяцев с даты, следующей за датой заключения договора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418" w:right="851" w:gutter="0" w:header="680" w:top="1134" w:footer="0" w:bottom="1134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ind w:left="0" w:firstLine="567"/>
        <w:rPr/>
      </w:pPr>
      <w:bookmarkStart w:id="36" w:name="_Toc51339698"/>
      <w:bookmarkStart w:id="37" w:name="_Toc169513538"/>
      <w:r>
        <w:rPr/>
        <w:t xml:space="preserve">Требования к </w:t>
      </w:r>
      <w:r>
        <w:rPr>
          <w:lang w:val="ru-RU"/>
        </w:rPr>
        <w:t>качеству работ</w:t>
      </w:r>
      <w:bookmarkEnd w:id="37"/>
    </w:p>
    <w:p>
      <w:pPr>
        <w:pStyle w:val="Heading1"/>
        <w:numPr>
          <w:ilvl w:val="0"/>
          <w:numId w:val="0"/>
        </w:numPr>
        <w:ind w:left="0" w:hanging="0"/>
        <w:rPr/>
      </w:pPr>
      <w:bookmarkStart w:id="38" w:name="_Toc169513539"/>
      <w:r>
        <w:rPr/>
        <w:t>Таблица </w:t>
      </w:r>
      <w:r>
        <w:rPr>
          <w:lang w:val="ru-RU"/>
        </w:rPr>
        <w:t>4</w:t>
      </w:r>
      <w:r>
        <w:rPr/>
        <w:t xml:space="preserve">. Требования к </w:t>
      </w:r>
      <w:bookmarkEnd w:id="36"/>
      <w:r>
        <w:rPr>
          <w:lang w:val="ru-RU"/>
        </w:rPr>
        <w:t>качеству работ</w:t>
      </w:r>
      <w:bookmarkEnd w:id="38"/>
      <w:r>
        <w:rPr/>
        <w:t xml:space="preserve"> </w:t>
      </w:r>
    </w:p>
    <w:p>
      <w:pPr>
        <w:pStyle w:val="Normal"/>
        <w:rPr>
          <w:rStyle w:val="Style8"/>
          <w:b w:val="false"/>
        </w:rPr>
      </w:pPr>
      <w:r>
        <w:rPr>
          <w:b w:val="false"/>
        </w:rPr>
      </w:r>
    </w:p>
    <w:p>
      <w:pPr>
        <w:pStyle w:val="Normal"/>
        <w:rPr>
          <w:rStyle w:val="Style8"/>
          <w:b w:val="false"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работ/этапа работ (позиция №1-2 Таблиц 2.1 и 2.2): </w:t>
      </w:r>
      <w:r>
        <w:rPr>
          <w:i/>
          <w:sz w:val="24"/>
          <w:szCs w:val="24"/>
        </w:rPr>
        <w:t>Монтаж и наладка РЗА ОРУ-220 кВ, регистратора аварийных событий ОРУ-220 кВ и системы мониторинга переходных режимов ОРУ-220 кВ (позиция № 1 Таблицы 2.1), Монтаж устройств РЗА ОРУ-220 кВ / этапа СМР (позиция № 1.1 Таблицы 2.1), Наладка устройств РЗА ОРУ-220 кВ / этапа ПНР (позиция №1.2 Таблицы 2.1), Закупка и поставка кабельной продукции согласно РД / этапа СМР (позиция №1 Таблицы 2.2)</w:t>
      </w:r>
    </w:p>
    <w:tbl>
      <w:tblPr>
        <w:tblStyle w:val="affff9"/>
        <w:tblW w:w="156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19"/>
        <w:gridCol w:w="1894"/>
        <w:gridCol w:w="8081"/>
        <w:gridCol w:w="2268"/>
        <w:gridCol w:w="2232"/>
      </w:tblGrid>
      <w:tr>
        <w:trPr/>
        <w:tc>
          <w:tcPr>
            <w:tcW w:w="121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8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808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6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5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121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0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6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2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12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8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80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62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2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12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9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62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выполнению работ</w:t>
            </w:r>
          </w:p>
        </w:tc>
        <w:tc>
          <w:tcPr>
            <w:tcW w:w="226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 w:cs="Times New Roman"/>
                <w:i/>
                <w:kern w:val="0"/>
                <w:sz w:val="24"/>
                <w:szCs w:val="24"/>
                <w:lang w:val="ru-RU" w:eastAsia="ru-RU" w:bidi="ar-SA"/>
              </w:rPr>
              <w:t xml:space="preserve">Участник должен предоставить в заявке согласие выполнить работы, полностью соответствующие настоящим техническим требованиям, по форме Технического предложения, установленной в Документации о закупке </w:t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2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</w:r>
          </w:p>
        </w:tc>
        <w:tc>
          <w:tcPr>
            <w:tcW w:w="99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firstLine="62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выполнению работ</w:t>
            </w:r>
          </w:p>
        </w:tc>
        <w:tc>
          <w:tcPr>
            <w:tcW w:w="2268" w:type="dxa"/>
            <w:vMerge w:val="continue"/>
            <w:tcBorders/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2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33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Требования к выполнению монтажных и наладочных работ</w:t>
            </w:r>
          </w:p>
        </w:tc>
        <w:tc>
          <w:tcPr>
            <w:tcW w:w="8081" w:type="dxa"/>
            <w:tcBorders/>
            <w:shd w:color="auto" w:fill="auto" w:val="clear"/>
          </w:tcPr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22" w:hanging="15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В ходе проведения монтажных работ должны быть выполнены требования, по выполнению комплекса технических и организационных мероприятий, выполняемых при создании и модернизации вторичных цепей в соответствии с ТПР 87-07-2015-РЗА.ТПР1.1 и ТПР 87-07-2015-РЗА.ТПР4.2;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22" w:hanging="15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Работы, связанные с временным выводом из работы действующего оборудования, должны выполняться по предварительно согласованным с Системным оператором диспетчерским заявкам в соответствии с действующим у Заказчика регламентом.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22" w:hanging="15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Разработать детализированный (понедельный) график выполнения СМР и ПНР с учетом требований п 1.1.1.2.;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22" w:hanging="15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Для проведения монтажных и наладочных работ на высоте Подрядчиком разрабатываются планы производства работ на высоте (ППРв);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22" w:hanging="15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Монтаж оборудования и силовых кабелей, вторичных цепей при выполнении работ должен осуществляться с соблюдением требований ПУЭ (в том числе, главы 3.4),</w:t>
            </w:r>
            <w:r>
              <w:rPr>
                <w:rFonts w:cs="Times New Roman"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i/>
                <w:kern w:val="0"/>
                <w:lang w:val="ru-RU" w:eastAsia="ru-RU" w:bidi="ar-SA"/>
              </w:rPr>
              <w:t>ПТЭЭСС, правил по охране труда при эксплуатации электроустановок, экологической политики Группы РусГидро (приложение № 9).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22" w:hanging="15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Весь объем материалов, приспособлений, необходимый для полного выполнения работ в соответствии с рабочей документацией (приложение № 2 к ТТ), Подрядчик приобретает и поставляет к месту выполнения работ самостоятельно без привлечения персонала Заказчика. Допускается закупка и поставка эквивалентной продукции. Указанные в рабочей документации ссылки на ТУ, марку (тип) продукции носят описательный, а не обязательный характер. В случае если в ТТ и/или приложениях к ним указаны конкретные производители, торговые марки, фирменные наименования, модели или источник происхождения материалов и продукции, Подрядчик, определенный в соответствии с результатами закупочной процедуры, на этапе исполнения договора может предложить эквивалентную продукцию, характеристики которой не хуже предусмотренных в настоящих ТТ. При этом, Подрядчик должен предоставить Заказчику исчерпывающую информацию об эквивалентной продукции, а предлагаемые замены не должны оказывать влияние на безопасность объекта и обеспечивать выполнение требований проектной и рабочей документации (ведомости объемов работ). В случае, если применение Подрядчиком эквивалентных материалов будет согласовано Заказчиком и потребует внесения изменений в проектную/рабочую документацию, такие изменения также производятся за счет Подрядчика.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22" w:hanging="15"/>
              <w:contextualSpacing/>
              <w:jc w:val="both"/>
              <w:rPr>
                <w:i/>
                <w:i/>
                <w:iCs/>
              </w:rPr>
            </w:pPr>
            <w:r>
              <w:rPr>
                <w:rFonts w:cs="Times New Roman"/>
                <w:i/>
                <w:iCs/>
                <w:kern w:val="0"/>
                <w:lang w:val="ru-RU" w:eastAsia="ru-RU" w:bidi="ar-SA"/>
              </w:rPr>
              <w:t>Предложения по применению оборудования/материалов эквивалентов могут быть предоставлены Подрядчиком в адрес Заказчика, в течение 5 рабочих дней с даты выдачи ««в производство работ »» разработанной рабочей документации.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22" w:hanging="15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i/>
                <w:kern w:val="0"/>
                <w:lang w:val="ru-RU" w:eastAsia="ru-RU" w:bidi="ar-SA"/>
              </w:rPr>
              <w:t>«Эквивалентная продукция»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</w:t>
            </w:r>
          </w:p>
          <w:p>
            <w:pPr>
              <w:pStyle w:val="ListParagraph"/>
              <w:widowControl w:val="false"/>
              <w:suppressAutoHyphens w:val="true"/>
              <w:spacing w:before="60" w:after="60"/>
              <w:ind w:left="2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22" w:hanging="15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По завершению монтажных работ оборудование (шкафы, коммутационные аппараты и т.п.) должно иметь надписи в соответствии с рабочей документацией, выполненные нестираемой краской на элементах оборудования, доступных для обзора.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22" w:hanging="15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При выполнении электромонтажных работ внутри шкафов для прокладки проводов и кабелей должны использоваться кабель-каналы и (или) жгуты. Недопустимо непосредственное крепление проводов (жгутов) к металлическим элементам конструкции шкафов без применения дополнительной изоляции в месте непосредственного крепления.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22" w:hanging="15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Проводники, подходящие к электрическим элементам, установленным на дверях шкафов или других подвижных элементах, должны прокладываться с учетом исключения их механического повреждения в результате перемещения подвижных элементов.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22" w:hanging="15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Корпуса шкафов должны быть заземлены, а также обеспечивать надежный электрический контакт между каркасом и профилями внутреннего насыщения.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22" w:hanging="15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В шкафах должна быть предусмотрена шинка для подключения проводов заземления оборудования, соединенная с наружным зажимом заземления шкафа.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22" w:hanging="15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Проходы кабелей, внутрь шкафов, панелей, щитов, ящиков, боксов должны осуществляться через уплотняющие устройства (сальниковые вводы), предотвращающие попадание внутрь пыли, влаги, посторонних предметов.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22" w:hanging="15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В местах прохода проводов и кабелей через стены, междуэтажные перекрытия или выхода их наружу необходимо обеспечивать возможность смены электропроводки. Для этого проход должен быть выполнен в трубе, коробе, проеме или с использованием других закладных деталей, специально предназначенных для выполнения проходов проводов и кабелей. С целью предотвращения проникновения и скопления воды и распространения пожара в местах прохода через стены, перекрытия или выхода наружу следует заделывать зазоры между проводами, кабелями и трубой (коробом, проемом и другими закладными деталями, специально предназначенными для выполнения проходов проводов и кабелей), а также резервные трубы (короба, проемы другие закладные детали, специально предназначенные для выполнения проходов проводов и кабелей) легко удаляемой массой от несгораемого материала. Заделка должна допускать замену, дополнительную прокладку новых проводов и кабелей и обеспечивать предел огнестойкости проема не менее предела огнестойкости стены (перекрытия).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22" w:hanging="15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Все кабели должны иметь маркировки в соответствии с обозначениями кабельного журнала. Прокладка и размещение всей кабельной продукции должны осуществляться с применением специально предназначенных для этих целей кабельных инженерных коммуникаций (кабельные лотки, короба, трубы и другие закладные детали, специально предназначенные для прокладки кабелей.).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22" w:hanging="15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Монтаж должен производиться с использованием стандартных серийно выпускаемых материалов (стяжки, бирки для маркировок, кабельные короба, лотки и кабель-каналы, din-рейки, обжимные наконечники). Не допускать применение стяжек из токопроводящих материалов.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22" w:hanging="15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Количество применяемых стяжек цепей вторичной коммутации не должно быть чрезмерно большим и должно быть достаточно для крепления массы собственного кабеля или пучка проводов. Рекомендуется применять стяжки многоразового применения для обеспечения возможности последующего технического обслуживания вторичных цепей.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22" w:hanging="15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Применение стяжек должно быть выполнено с сохранением свободного пространства в окне образованной петли, допускающего свободный ход жил (должны дополнительно проходить 1-3 жилы).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22" w:hanging="15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Не допускается объединение одной стяжкой жил различных кабелей.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22" w:hanging="15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Не допускается использовать слой жил контрольных кабелей как несущую конструкцию для следующего слоя. При необходимости выполнения рядов кабелей для них должны быть образованы несущие конструкции и шины заземления экранов.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22" w:hanging="15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Не допускается в местах завода кабелей в шкафы оставлять без защиты оболочки кабелей от порезов острой кромкой, а также без уплотнений.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22" w:hanging="15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Не допускается контакт оболочки кабелей, жил и проводов с металлическими элементами дверей шкафов при закрытом состоянии дверей.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22" w:hanging="15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Не допускается контакт изоляции жил кабелей и проводов, за исключением заземляющих проводников, с металлическими конструктивными элементами шкафов, в том числе окрашенных.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22" w:hanging="15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Обязательное выполнение требований:</w:t>
            </w:r>
          </w:p>
          <w:p>
            <w:pPr>
              <w:pStyle w:val="ListParagraph"/>
              <w:widowControl w:val="false"/>
              <w:numPr>
                <w:ilvl w:val="4"/>
                <w:numId w:val="6"/>
              </w:numPr>
              <w:suppressAutoHyphens w:val="true"/>
              <w:spacing w:before="60" w:after="60"/>
              <w:ind w:left="22" w:hanging="15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использование специального инструмента для снятия оболочки кабеля, не допускающего повреждения жил;</w:t>
            </w:r>
          </w:p>
          <w:p>
            <w:pPr>
              <w:pStyle w:val="ListParagraph"/>
              <w:widowControl w:val="false"/>
              <w:numPr>
                <w:ilvl w:val="4"/>
                <w:numId w:val="6"/>
              </w:numPr>
              <w:suppressAutoHyphens w:val="true"/>
              <w:spacing w:before="60" w:after="60"/>
              <w:ind w:left="22" w:hanging="15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использование специального инструмента для зачистки жил и проводов на необходимую длину;</w:t>
            </w:r>
          </w:p>
          <w:p>
            <w:pPr>
              <w:pStyle w:val="ListParagraph"/>
              <w:widowControl w:val="false"/>
              <w:numPr>
                <w:ilvl w:val="4"/>
                <w:numId w:val="6"/>
              </w:numPr>
              <w:suppressAutoHyphens w:val="true"/>
              <w:spacing w:before="60" w:after="60"/>
              <w:ind w:left="22" w:hanging="15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использование специального инструмента для опрессовки гильз и оконцевателей многопроволочных жил, в случае если такая работа предусматривается;</w:t>
            </w:r>
          </w:p>
          <w:p>
            <w:pPr>
              <w:pStyle w:val="ListParagraph"/>
              <w:widowControl w:val="false"/>
              <w:numPr>
                <w:ilvl w:val="4"/>
                <w:numId w:val="6"/>
              </w:numPr>
              <w:suppressAutoHyphens w:val="true"/>
              <w:spacing w:before="60" w:after="60"/>
              <w:ind w:left="22" w:hanging="15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использование специального слесарного инструмента, соответствующего типам применяемых клемм (динамометрические отвертки, инструмент для отжима пружинных клемм) в случае применения клемм, требующих его применения;</w:t>
            </w:r>
          </w:p>
          <w:p>
            <w:pPr>
              <w:pStyle w:val="ListParagraph"/>
              <w:widowControl w:val="false"/>
              <w:numPr>
                <w:ilvl w:val="4"/>
                <w:numId w:val="6"/>
              </w:numPr>
              <w:suppressAutoHyphens w:val="true"/>
              <w:spacing w:before="60" w:after="60"/>
              <w:ind w:left="22" w:hanging="15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использование указателя напряжения.</w:t>
            </w:r>
          </w:p>
          <w:p>
            <w:pPr>
              <w:pStyle w:val="ListParagraph"/>
              <w:widowControl w:val="false"/>
              <w:numPr>
                <w:ilvl w:val="4"/>
                <w:numId w:val="6"/>
              </w:numPr>
              <w:suppressAutoHyphens w:val="true"/>
              <w:spacing w:before="60" w:after="60"/>
              <w:ind w:left="22" w:hanging="15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Количество инструмента должно соответствовать количеству работников или учитывать характер выполняемых работ, распределение бригады по рабочим местам.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22" w:hanging="15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Выполнение условий при планировании и организации работ:</w:t>
            </w:r>
          </w:p>
          <w:p>
            <w:pPr>
              <w:pStyle w:val="ListParagraph"/>
              <w:widowControl w:val="false"/>
              <w:numPr>
                <w:ilvl w:val="4"/>
                <w:numId w:val="6"/>
              </w:numPr>
              <w:suppressAutoHyphens w:val="true"/>
              <w:spacing w:before="60" w:after="60"/>
              <w:ind w:left="22" w:hanging="15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подачу напряжения питания или выполнение прочих работ, связанных с подачей напряжения на технические средства выполнять после выполнения заземления всех элементов шкафа, требующих заземления и проверки металлосвязи с заземляющим контуром;</w:t>
            </w:r>
          </w:p>
          <w:p>
            <w:pPr>
              <w:pStyle w:val="ListParagraph"/>
              <w:widowControl w:val="false"/>
              <w:numPr>
                <w:ilvl w:val="4"/>
                <w:numId w:val="6"/>
              </w:numPr>
              <w:suppressAutoHyphens w:val="true"/>
              <w:spacing w:before="60" w:after="60"/>
              <w:ind w:left="22" w:hanging="15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заземление экрана кабелей выполняется после заземления всех элементов шкафа, в котором предусматривается выполнение заземления;</w:t>
            </w:r>
          </w:p>
          <w:p>
            <w:pPr>
              <w:pStyle w:val="ListParagraph"/>
              <w:widowControl w:val="false"/>
              <w:numPr>
                <w:ilvl w:val="4"/>
                <w:numId w:val="6"/>
              </w:numPr>
              <w:suppressAutoHyphens w:val="true"/>
              <w:spacing w:before="60" w:after="60"/>
              <w:ind w:left="22" w:hanging="15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проведение измерений сопротивления изоляции и испытание жил кабелей выполняется после заземления его экрана;</w:t>
            </w:r>
          </w:p>
          <w:p>
            <w:pPr>
              <w:pStyle w:val="ListParagraph"/>
              <w:widowControl w:val="false"/>
              <w:numPr>
                <w:ilvl w:val="4"/>
                <w:numId w:val="6"/>
              </w:numPr>
              <w:suppressAutoHyphens w:val="true"/>
              <w:spacing w:before="60" w:after="60"/>
              <w:ind w:left="22" w:hanging="15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проведение измерений сопротивления изоляции и испытание между различными жилами кабелей и экраном, обеспечивающих функционирование РЗА, в том числе резервных;</w:t>
            </w:r>
          </w:p>
          <w:p>
            <w:pPr>
              <w:pStyle w:val="ListParagraph"/>
              <w:widowControl w:val="false"/>
              <w:numPr>
                <w:ilvl w:val="4"/>
                <w:numId w:val="6"/>
              </w:numPr>
              <w:suppressAutoHyphens w:val="true"/>
              <w:spacing w:before="60" w:after="60"/>
              <w:ind w:left="22" w:hanging="15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подключения к шкафам и панелям РЗА жил кабелей выполняются после измерений сопротивления изоляции и испытания.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22" w:hanging="15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Организация работ должна учитывать следующие условия:</w:t>
            </w:r>
          </w:p>
          <w:p>
            <w:pPr>
              <w:pStyle w:val="ListParagraph"/>
              <w:widowControl w:val="false"/>
              <w:numPr>
                <w:ilvl w:val="4"/>
                <w:numId w:val="6"/>
              </w:numPr>
              <w:suppressAutoHyphens w:val="true"/>
              <w:spacing w:before="60" w:after="60"/>
              <w:ind w:left="22" w:hanging="15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перед прозвонкой жил кабелей от источника постоянного напряжения выполнять проверку отсутствия напряжения на жилах при помощи указателя напряжения;</w:t>
            </w:r>
          </w:p>
          <w:p>
            <w:pPr>
              <w:pStyle w:val="ListParagraph"/>
              <w:widowControl w:val="false"/>
              <w:numPr>
                <w:ilvl w:val="4"/>
                <w:numId w:val="6"/>
              </w:numPr>
              <w:suppressAutoHyphens w:val="true"/>
              <w:spacing w:before="60" w:after="60"/>
              <w:ind w:left="22" w:hanging="15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подключение цепей и жил кабелей к новым устройствам РЗА должна осуществляться с предварительной проверкой отсутствия замкнутых контактов в выходных цепях устройств и комплексов РЗА;</w:t>
            </w:r>
          </w:p>
          <w:p>
            <w:pPr>
              <w:pStyle w:val="ListParagraph"/>
              <w:widowControl w:val="false"/>
              <w:numPr>
                <w:ilvl w:val="4"/>
                <w:numId w:val="6"/>
              </w:numPr>
              <w:suppressAutoHyphens w:val="true"/>
              <w:spacing w:before="60" w:after="60"/>
              <w:ind w:left="22" w:hanging="15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способ нанесения надписей на кабельных бирках и маркировке жил должен быть предварительно до начала применения проверен на стойкость к стиранию и воздействию влаги. Наиболее предпочтительный способ нанесения маркировки - применение термотрансферных принтеров.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22" w:hanging="15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После окончания всех монтажных работ Подрядчиком должен быть составлен Акт приемки монтажных работ, согласованный с ответственными службами Заказчика и утвержденный Главным инженером Заказчика. Перед подписанием указанного Акта Подрядчиком должны быть предоставлены паспорта на кабельную продукцию, акт готовности электромонтажных работ, протоколы измерений и испытаний в соответствии с Инструкцией по оформлению приемо-сдаточной документации по электромонтажным работам (И 1.13-07).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22" w:hanging="15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Окончание пуско-наладочных работ оформляется Актом завершения пуско-наладочных работ, утверждаемым главным инженером Заказчика.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22" w:hanging="15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После окончания пуско-наладочных работ предоставляются протоколы, подтверждающие данный объем работ, эксплуатационная, исполнительная документация в соответствии с действующими нормативно-техническими документами (НТД) и настоящими техническими требованиями.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22" w:hanging="15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Выполнить интеграцию РЗА ОРУ-220 в АСУ ОРУ-220 в соответствии с НТД и РД (Приложение № 2).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22" w:hanging="15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До начала ПНР Подрядчиком должны быть разработаны и согласованы программы ТО.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22" w:hanging="15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По завершению пусконаладочных работ устройства РЗА должны быть полностью готовы к проведению эксплуатации без дополнительных затрат со стороны Заказчика.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22" w:hanging="15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Приемочные испытания проводятся в соответствии с программой производства работ, разрабатываемой Подрядчиком.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22" w:hanging="15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Ввод в работу устройств РЗА производится по комплексной программе в соответствии с Правилами переключений в электроустановках.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22" w:hanging="15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Процесс согласования программ пп. 1.1.1.31, 1.1.1.32, 1.1.1.33 входит в обязанности Подрядчика.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22" w:hanging="15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Ввод в промышленную эксплуатацию оформляется актом, а также приказом по филиалу ПАО «РусГидро» - «Волжская ГЭС им. Ф.Г. Логинова».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22" w:hanging="15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Образовавшиеся в процессе выполнения работ отходы, Подрядчик временно накапливает в одноразовой таре (мешки, пакеты) в месте производства работ в соответствии с санитарными требованиями и требованиями в области охраны окружающей среды к накоплению отходов, установленными законодательством Российской Федерации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22" w:hanging="15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Требуется установка Подрядчиком промаркированных (вид отхода, класс опасности, принадлежность, вместимость) контейнеров для накопления отходов на место, согласованное Заказчиком. Контейнеры являются собственностью Подрядчика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22" w:hanging="15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По окончании рабочей смены Подрядчик перемещает временно накопленные на месте производства работ отходы в контейнеры Подрядчика.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22" w:hanging="15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В случае образования тары и упаковки (картонные коробки, деревянные барабаны) их утилизацией Подрядчик занимается своими силами и за свой счет.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22" w:hanging="15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Отходы, образующиеся в результате деятельности Подрядчика, не связанной с исполнением работ, в том числе отходы, образующиеся в процессе административно-хозяйственной деятельности персонала Подрядчика на территории Филиала, являются собственностью Подрядчика. Деятельность по обращению с такими отходами, а также связанная с этим ответственность, является обязанностью Подрядчика.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22" w:hanging="15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Не допускается накопление отходов сверх объема, которые вмещает место накопления отходов.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22" w:hanging="15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Право собственности на отходы, образующиеся при оказании услуг из материалов Подрядчика, принадлежат Подрядчику.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22" w:hanging="15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Вывоз отходов, собственником которых является Подрядчик, осуществляется Подрядчиком своевременно, по своим документам, за счет собственных сил и средств.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22" w:hanging="15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Право собственности на отходы, образующиеся из давальческих материалов, отходы черных, цветных металлов, отработанных масел, а также отходы, образующиеся от оборудования, зданий, строений, сооружений Заказчика, принадлежат Заказчику.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22" w:hanging="15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Вывоз отходов, собственником которых является Заказчик осуществляется Подрядчиком своевременно, по документам Заказчика, за счет собственных сил и средств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22" w:hanging="15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Персонал Подрядчика обеспечивает поддержание чистоты в местах производства работ (на рабочих местах), своевременную уборку указанной (выделенной) Заказчиком площадки производства работ.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22" w:hanging="15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Подрядчик при выполнении работ обеспечивает соблюдение санитарных требований и требований в области охраны окружающей среды к обращению с отходами, установленных законодательством Российской Федерации.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22" w:hanging="15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Отходы кабельной продукции, образовывающиеся в процессе строительно-монтажных и демонтажных работ, должны складироваться в специальный промаркированный контейнер (вид отхода, класс опасности, принадлежность, вместимость), предоставляемый Подрядчиком. Размещение контейнера согласовывается с Заказчиком. По мере заполнения контейнера, отходы кабельной продукции по акту передаются Заказчику.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22" w:hanging="15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Отходы лома черных металлов, образовывающиеся в процессе строительно-монтажных и демонтажных работ, должны складироваться в специальный промаркированный контейнер (вид отхода, класс опасности, принадлежность, вместимость), предоставляемый Подрядчиком. Размещение контейнера согласовывается с Заказчиком. По мере заполнения контейнера, отходы лома черных металлов передаются Заказчику по акту.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22" w:hanging="15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Отходы строительного мусора, образовывающиеся в процессе строительно-монтажных и демонтажных работ, должны складироваться в специальный промаркированный контейнер (вид отхода, класс опасности, принадлежность, вместимость), предоставляемый Подрядчиком. Размещение контейнера согласовывается с Заказчиком. По мере заполнения контейнера, отходы вывозятся Подрядчиком на полигон для размещения.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22" w:hanging="15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Подрядчик (или организация, с которой Подрядчиком заключен договор на транспортировку отходов)  должен иметь в наличии специальные транспортные средства (собственные или арендованные) для транспортировки отходов 4-5 класса опасности на специализированный полигон для размещения. В случае заключения Подрядчиком договора на транспортировку отходов с другой организацией, Подрядчик должен, представить после заключения договора в соответствии с настоящими техническими требованиями, копию договора Подрядчика с организацией, осуществляющей транспортировку отходов, в котором должна быть предусмотрена ответственность указанной организации за транспортировку отходов на специализированный полигон для размещения.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22" w:hanging="15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При выполнении работ применять средства защиты работников в соответствии Положением по применению и испытанию средств защиты, используемых в электроустановках филиала ПАО «РусГидро» - «Волжская ГЭС им. Ф.Г. Логинова» (приложение №8).</w:t>
            </w:r>
          </w:p>
        </w:tc>
        <w:tc>
          <w:tcPr>
            <w:tcW w:w="2268" w:type="dxa"/>
            <w:vMerge w:val="continue"/>
            <w:tcBorders/>
            <w:shd w:color="auto" w:fill="auto" w:val="clear"/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32" w:type="dxa"/>
            <w:tcBorders/>
            <w:shd w:color="auto" w:fill="auto" w:val="clea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39" w:name="_Toc169513540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bookmarkEnd w:id="39"/>
          </w:p>
        </w:tc>
      </w:tr>
      <w:tr>
        <w:trPr/>
        <w:tc>
          <w:tcPr>
            <w:tcW w:w="12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9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ind w:firstLine="62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организации работ</w:t>
            </w:r>
          </w:p>
        </w:tc>
        <w:tc>
          <w:tcPr>
            <w:tcW w:w="2268" w:type="dxa"/>
            <w:vMerge w:val="continue"/>
            <w:tcBorders/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2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12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Организация работ</w:t>
            </w:r>
          </w:p>
        </w:tc>
        <w:tc>
          <w:tcPr>
            <w:tcW w:w="8081" w:type="dxa"/>
            <w:tcBorders/>
          </w:tcPr>
          <w:p>
            <w:pPr>
              <w:pStyle w:val="ListParagraph"/>
              <w:widowControl w:val="false"/>
              <w:numPr>
                <w:ilvl w:val="3"/>
                <w:numId w:val="12"/>
              </w:numPr>
              <w:suppressAutoHyphens w:val="true"/>
              <w:spacing w:before="60" w:after="60"/>
              <w:ind w:left="22" w:firstLine="62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Все работы должны выполняться Подрядчиком по нарядам-допускам и распоряжениям с соблюдением требований действующих нормативно-технических документов, организационных и технических мероприятий, обеспечивающих безопасное проведение работ (в соответствии с Правилами по охране труда при эксплуатации электроустановок);</w:t>
            </w:r>
          </w:p>
          <w:p>
            <w:pPr>
              <w:pStyle w:val="ListParagraph"/>
              <w:widowControl w:val="false"/>
              <w:numPr>
                <w:ilvl w:val="3"/>
                <w:numId w:val="12"/>
              </w:numPr>
              <w:suppressAutoHyphens w:val="true"/>
              <w:spacing w:before="60" w:after="60"/>
              <w:ind w:left="22" w:firstLine="62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Все работы на высоте должны выполняться Подрядчиком по нарядам-допускам в соответствии с Правилами по охране труда при работе на высоте;</w:t>
            </w:r>
          </w:p>
          <w:p>
            <w:pPr>
              <w:pStyle w:val="ListParagraph"/>
              <w:widowControl w:val="false"/>
              <w:numPr>
                <w:ilvl w:val="3"/>
                <w:numId w:val="12"/>
              </w:numPr>
              <w:suppressAutoHyphens w:val="true"/>
              <w:spacing w:before="60" w:after="60"/>
              <w:ind w:left="22" w:firstLine="62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Для проведения пуско-наладочных работ Подрядчиком разрабатываются, согласовываются, до начала проведения ПНР, с ответственными службами (подразделениями) Заказчика бланки протоколов, а также программы технического обслуживания устройств РЗА, программы производства работ, комплексная программа, подтверждающие объем ПНР. Разработка и организация работ по согласованию бланков протоколов и программ ПНР входит в обязанности Подрядчика;</w:t>
            </w:r>
          </w:p>
        </w:tc>
        <w:tc>
          <w:tcPr>
            <w:tcW w:w="2268" w:type="dxa"/>
            <w:vMerge w:val="continue"/>
            <w:tcBorders/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32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40" w:name="_Toc169513542"/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-</w:t>
            </w:r>
            <w:bookmarkEnd w:id="40"/>
          </w:p>
        </w:tc>
      </w:tr>
      <w:tr>
        <w:trPr/>
        <w:tc>
          <w:tcPr>
            <w:tcW w:w="12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9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ind w:firstLine="62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выполнении работ оборудованию, материалам, технологиям, программно-аппаратным средствам</w:t>
            </w:r>
          </w:p>
        </w:tc>
        <w:tc>
          <w:tcPr>
            <w:tcW w:w="2268" w:type="dxa"/>
            <w:vMerge w:val="continue"/>
            <w:tcBorders/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2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12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081" w:type="dxa"/>
            <w:tcBorders/>
          </w:tcPr>
          <w:p>
            <w:pPr>
              <w:pStyle w:val="ListParagraph"/>
              <w:widowControl w:val="false"/>
              <w:numPr>
                <w:ilvl w:val="3"/>
                <w:numId w:val="12"/>
              </w:numPr>
              <w:suppressAutoHyphens w:val="true"/>
              <w:spacing w:before="60" w:after="60"/>
              <w:ind w:left="22" w:firstLine="62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Работы по конфигурированию (параметрированию) оборудования выполняются с мобильного АРМа исполнителя на котором помимо специализированного ПО установлено антивирусное ПО, с актуальными антивирусными базами. Подключение к оборудованию с целью выполнения работ по конфигурированию (параметрированию) выполняется локально через специальный порт. После завершения ПНР конфигурационные файлы и учётные записи передаются Заказчику.</w:t>
            </w:r>
          </w:p>
          <w:p>
            <w:pPr>
              <w:pStyle w:val="ListParagraph"/>
              <w:widowControl w:val="false"/>
              <w:numPr>
                <w:ilvl w:val="3"/>
                <w:numId w:val="12"/>
              </w:numPr>
              <w:suppressAutoHyphens w:val="true"/>
              <w:spacing w:before="60" w:after="60"/>
              <w:ind w:left="22" w:firstLine="62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Вся кабельная продукция, используемая в рамках работ по настоящим техническим требованиям, должна иметь возможность групповой прокладки, иметь изоляцию, не поддерживающую горение (нг-LS). Подрядчиком на этапе выполнения работ должны быть представлены сертификаты пожарной безопасности на используемые кабели на соответствие поставляемой кабельной продукции федеральному закону №123-ФЗ «Технический регламент о требованиях пожарной безопасности», ГОСТ 31565-2012 «Кабельные изделия. Требования пожарной безопасности»;</w:t>
            </w:r>
          </w:p>
          <w:p>
            <w:pPr>
              <w:pStyle w:val="ListParagraph"/>
              <w:widowControl w:val="false"/>
              <w:numPr>
                <w:ilvl w:val="3"/>
                <w:numId w:val="12"/>
              </w:numPr>
              <w:suppressAutoHyphens w:val="true"/>
              <w:spacing w:before="60" w:after="60"/>
              <w:ind w:left="22" w:firstLine="62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en-US" w:eastAsia="ru-RU" w:bidi="ar-SA"/>
              </w:rPr>
              <w:t>Требования к контрольным кабелям:</w:t>
            </w:r>
          </w:p>
          <w:p>
            <w:pPr>
              <w:pStyle w:val="ListParagraph"/>
              <w:widowControl w:val="false"/>
              <w:numPr>
                <w:ilvl w:val="4"/>
                <w:numId w:val="12"/>
              </w:numPr>
              <w:suppressAutoHyphens w:val="true"/>
              <w:spacing w:before="60" w:after="60"/>
              <w:ind w:left="164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Наличие заводского протокола испытания с указанием</w:t>
            </w:r>
          </w:p>
          <w:p>
            <w:pPr>
              <w:pStyle w:val="ListParagraph"/>
              <w:widowControl w:val="false"/>
              <w:suppressAutoHyphens w:val="true"/>
              <w:spacing w:before="60" w:after="60"/>
              <w:ind w:left="2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 xml:space="preserve">• </w:t>
            </w:r>
            <w:r>
              <w:rPr>
                <w:rFonts w:cs="Times New Roman"/>
                <w:i/>
                <w:kern w:val="0"/>
                <w:lang w:val="ru-RU" w:eastAsia="ru-RU" w:bidi="ar-SA"/>
              </w:rPr>
              <w:t>Марка кабеля</w:t>
            </w:r>
          </w:p>
          <w:p>
            <w:pPr>
              <w:pStyle w:val="ListParagraph"/>
              <w:widowControl w:val="false"/>
              <w:suppressAutoHyphens w:val="true"/>
              <w:spacing w:before="60" w:after="60"/>
              <w:ind w:left="2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 xml:space="preserve">• </w:t>
            </w:r>
            <w:r>
              <w:rPr>
                <w:rFonts w:cs="Times New Roman"/>
                <w:i/>
                <w:kern w:val="0"/>
                <w:lang w:val="ru-RU" w:eastAsia="ru-RU" w:bidi="ar-SA"/>
              </w:rPr>
              <w:t>Завод-изготовитель</w:t>
            </w:r>
          </w:p>
          <w:p>
            <w:pPr>
              <w:pStyle w:val="ListParagraph"/>
              <w:widowControl w:val="false"/>
              <w:suppressAutoHyphens w:val="true"/>
              <w:spacing w:before="60" w:after="60"/>
              <w:ind w:left="2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 xml:space="preserve">• </w:t>
            </w:r>
            <w:r>
              <w:rPr>
                <w:rFonts w:cs="Times New Roman"/>
                <w:i/>
                <w:kern w:val="0"/>
                <w:lang w:val="ru-RU" w:eastAsia="ru-RU" w:bidi="ar-SA"/>
              </w:rPr>
              <w:t>Длина кабеля на барабане</w:t>
            </w:r>
          </w:p>
          <w:p>
            <w:pPr>
              <w:pStyle w:val="ListParagraph"/>
              <w:widowControl w:val="false"/>
              <w:suppressAutoHyphens w:val="true"/>
              <w:spacing w:before="60" w:after="60"/>
              <w:ind w:left="2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 xml:space="preserve">• № </w:t>
            </w:r>
            <w:r>
              <w:rPr>
                <w:rFonts w:cs="Times New Roman"/>
                <w:i/>
                <w:kern w:val="0"/>
                <w:lang w:val="ru-RU" w:eastAsia="ru-RU" w:bidi="ar-SA"/>
              </w:rPr>
              <w:t>барабана</w:t>
            </w:r>
          </w:p>
          <w:p>
            <w:pPr>
              <w:pStyle w:val="ListParagraph"/>
              <w:widowControl w:val="false"/>
              <w:suppressAutoHyphens w:val="true"/>
              <w:spacing w:before="60" w:after="60"/>
              <w:ind w:left="2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 xml:space="preserve">• </w:t>
            </w:r>
            <w:r>
              <w:rPr>
                <w:rFonts w:cs="Times New Roman"/>
                <w:i/>
                <w:kern w:val="0"/>
                <w:lang w:val="ru-RU" w:eastAsia="ru-RU" w:bidi="ar-SA"/>
              </w:rPr>
              <w:t>Массы кабеля</w:t>
            </w:r>
          </w:p>
          <w:p>
            <w:pPr>
              <w:pStyle w:val="ListParagraph"/>
              <w:widowControl w:val="false"/>
              <w:suppressAutoHyphens w:val="true"/>
              <w:spacing w:before="60" w:after="60"/>
              <w:ind w:left="2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 xml:space="preserve">• </w:t>
            </w:r>
            <w:r>
              <w:rPr>
                <w:rFonts w:cs="Times New Roman"/>
                <w:i/>
                <w:kern w:val="0"/>
                <w:lang w:val="ru-RU" w:eastAsia="ru-RU" w:bidi="ar-SA"/>
              </w:rPr>
              <w:t>Измерение сопротивления изоляции жил</w:t>
            </w:r>
          </w:p>
          <w:p>
            <w:pPr>
              <w:pStyle w:val="ListParagraph"/>
              <w:widowControl w:val="false"/>
              <w:suppressAutoHyphens w:val="true"/>
              <w:spacing w:before="60" w:after="60"/>
              <w:ind w:left="2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 xml:space="preserve">• </w:t>
            </w:r>
            <w:r>
              <w:rPr>
                <w:rFonts w:cs="Times New Roman"/>
                <w:i/>
                <w:kern w:val="0"/>
                <w:lang w:val="ru-RU" w:eastAsia="ru-RU" w:bidi="ar-SA"/>
              </w:rPr>
              <w:t>Измерение сопротивления медной жилы постоянному току</w:t>
            </w:r>
          </w:p>
          <w:p>
            <w:pPr>
              <w:pStyle w:val="ListParagraph"/>
              <w:widowControl w:val="false"/>
              <w:suppressAutoHyphens w:val="true"/>
              <w:spacing w:before="60" w:after="60"/>
              <w:ind w:left="2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 xml:space="preserve">• </w:t>
            </w:r>
            <w:r>
              <w:rPr>
                <w:rFonts w:cs="Times New Roman"/>
                <w:i/>
                <w:kern w:val="0"/>
                <w:lang w:val="ru-RU" w:eastAsia="ru-RU" w:bidi="ar-SA"/>
              </w:rPr>
              <w:t>Испытания переменным напряжением 2500В течении 5 минут</w:t>
            </w:r>
          </w:p>
          <w:p>
            <w:pPr>
              <w:pStyle w:val="ListParagraph"/>
              <w:widowControl w:val="false"/>
              <w:suppressAutoHyphens w:val="true"/>
              <w:spacing w:before="60" w:after="60"/>
              <w:ind w:left="2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 xml:space="preserve">• </w:t>
            </w:r>
            <w:r>
              <w:rPr>
                <w:rFonts w:cs="Times New Roman"/>
                <w:i/>
                <w:kern w:val="0"/>
                <w:lang w:val="ru-RU" w:eastAsia="ru-RU" w:bidi="ar-SA"/>
              </w:rPr>
              <w:t>Печати ОТК завода</w:t>
            </w:r>
          </w:p>
          <w:p>
            <w:pPr>
              <w:pStyle w:val="ListParagraph"/>
              <w:widowControl w:val="false"/>
              <w:numPr>
                <w:ilvl w:val="4"/>
                <w:numId w:val="12"/>
              </w:numPr>
              <w:suppressAutoHyphens w:val="true"/>
              <w:spacing w:before="60" w:after="60"/>
              <w:ind w:left="164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Наличие сертификатов пожарной безопасности, соответствия или заключения аттестационной комиссии.</w:t>
            </w:r>
          </w:p>
          <w:p>
            <w:pPr>
              <w:pStyle w:val="ListParagraph"/>
              <w:widowControl w:val="false"/>
              <w:numPr>
                <w:ilvl w:val="4"/>
                <w:numId w:val="12"/>
              </w:numPr>
              <w:suppressAutoHyphens w:val="true"/>
              <w:spacing w:before="60" w:after="60"/>
              <w:ind w:left="164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Целостность оболочки (отсутствие трещин, вмятин, порезов, оплавления и других механических повреждений).</w:t>
            </w:r>
          </w:p>
          <w:p>
            <w:pPr>
              <w:pStyle w:val="ListParagraph"/>
              <w:widowControl w:val="false"/>
              <w:numPr>
                <w:ilvl w:val="4"/>
                <w:numId w:val="12"/>
              </w:numPr>
              <w:suppressAutoHyphens w:val="true"/>
              <w:spacing w:before="60" w:after="60"/>
              <w:ind w:left="164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Сопротивление жилы в пересчете на 1 км длины</w:t>
            </w:r>
          </w:p>
          <w:tbl>
            <w:tblPr>
              <w:tblW w:w="7558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447"/>
              <w:gridCol w:w="4110"/>
            </w:tblGrid>
            <w:tr>
              <w:trPr/>
              <w:tc>
                <w:tcPr>
                  <w:tcW w:w="3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Номинальное сечение медной жилы, мм</w:t>
                  </w:r>
                  <w:r>
                    <w:rPr>
                      <w:sz w:val="24"/>
                      <w:szCs w:val="24"/>
                      <w:vertAlign w:val="superscript"/>
                    </w:rPr>
                    <w:t>2</w:t>
                  </w:r>
                  <w:r>
                    <w:rPr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4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Сопротивление круглой жилы из отожженной меди без покрытия по </w:t>
                  </w:r>
                  <w:hyperlink r:id="rId5">
                    <w:bookmarkStart w:id="41" w:name="P0000_1"/>
                    <w:bookmarkStart w:id="42" w:name="startSelection"/>
                    <w:bookmarkEnd w:id="41"/>
                    <w:bookmarkEnd w:id="42"/>
                    <w:r>
                      <w:rPr>
                        <w:rStyle w:val="Hyperlink"/>
                        <w:sz w:val="24"/>
                        <w:szCs w:val="24"/>
                      </w:rPr>
                      <w:t>ГОСТ 22483-2021</w:t>
                    </w:r>
                  </w:hyperlink>
                  <w:r>
                    <w:rPr>
                      <w:sz w:val="24"/>
                      <w:szCs w:val="24"/>
                    </w:rPr>
                    <w:t>, Ом/км</w:t>
                  </w:r>
                </w:p>
              </w:tc>
            </w:tr>
            <w:tr>
              <w:trPr/>
              <w:tc>
                <w:tcPr>
                  <w:tcW w:w="3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1,5</w:t>
                  </w:r>
                </w:p>
              </w:tc>
              <w:tc>
                <w:tcPr>
                  <w:tcW w:w="4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12,1</w:t>
                  </w:r>
                </w:p>
              </w:tc>
            </w:tr>
            <w:tr>
              <w:trPr/>
              <w:tc>
                <w:tcPr>
                  <w:tcW w:w="3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2,5</w:t>
                  </w:r>
                </w:p>
              </w:tc>
              <w:tc>
                <w:tcPr>
                  <w:tcW w:w="4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7,41</w:t>
                  </w:r>
                </w:p>
              </w:tc>
            </w:tr>
            <w:tr>
              <w:trPr/>
              <w:tc>
                <w:tcPr>
                  <w:tcW w:w="3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4,0</w:t>
                  </w:r>
                </w:p>
              </w:tc>
              <w:tc>
                <w:tcPr>
                  <w:tcW w:w="4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4,61</w:t>
                  </w:r>
                </w:p>
              </w:tc>
            </w:tr>
            <w:tr>
              <w:trPr/>
              <w:tc>
                <w:tcPr>
                  <w:tcW w:w="3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6,0</w:t>
                  </w:r>
                </w:p>
              </w:tc>
              <w:tc>
                <w:tcPr>
                  <w:tcW w:w="4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3,08</w:t>
                  </w:r>
                </w:p>
              </w:tc>
            </w:tr>
            <w:tr>
              <w:trPr/>
              <w:tc>
                <w:tcPr>
                  <w:tcW w:w="3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4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1,83</w:t>
                  </w:r>
                </w:p>
              </w:tc>
            </w:tr>
            <w:tr>
              <w:trPr/>
              <w:tc>
                <w:tcPr>
                  <w:tcW w:w="755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* ГОСТ 22483-2012 допускает уменьшение площади сечения жил при сохранении нормированного значения сопротивления</w:t>
                  </w:r>
                </w:p>
              </w:tc>
            </w:tr>
          </w:tbl>
          <w:p>
            <w:pPr>
              <w:pStyle w:val="ListParagraph"/>
              <w:widowControl w:val="false"/>
              <w:numPr>
                <w:ilvl w:val="4"/>
                <w:numId w:val="12"/>
              </w:numPr>
              <w:suppressAutoHyphens w:val="true"/>
              <w:spacing w:before="60" w:after="60"/>
              <w:ind w:left="164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Толщина изоляции жилы не менее 0,6 мм</w:t>
            </w:r>
          </w:p>
          <w:p>
            <w:pPr>
              <w:pStyle w:val="ListParagraph"/>
              <w:widowControl w:val="false"/>
              <w:numPr>
                <w:ilvl w:val="4"/>
                <w:numId w:val="12"/>
              </w:numPr>
              <w:suppressAutoHyphens w:val="true"/>
              <w:spacing w:before="60" w:after="60"/>
              <w:ind w:left="164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Маркировка жил цветовая или цифровая всех жил, нестираемая и отчетливая.</w:t>
            </w:r>
          </w:p>
          <w:p>
            <w:pPr>
              <w:pStyle w:val="ListParagraph"/>
              <w:widowControl w:val="false"/>
              <w:numPr>
                <w:ilvl w:val="4"/>
                <w:numId w:val="12"/>
              </w:numPr>
              <w:suppressAutoHyphens w:val="true"/>
              <w:spacing w:before="60" w:after="60"/>
              <w:ind w:left="164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Маркировка кабеля отчетливо видна и нестираемая, с указанием завода изготовителя, марки кабеля, года выпуска.</w:t>
            </w:r>
          </w:p>
          <w:p>
            <w:pPr>
              <w:pStyle w:val="ListParagraph"/>
              <w:widowControl w:val="false"/>
              <w:numPr>
                <w:ilvl w:val="4"/>
                <w:numId w:val="12"/>
              </w:numPr>
              <w:suppressAutoHyphens w:val="true"/>
              <w:spacing w:before="60" w:after="60"/>
              <w:ind w:left="164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Наличие экрана из алюминиевой фольги толщиной 0,1 – 0,15мм.</w:t>
            </w:r>
          </w:p>
          <w:p>
            <w:pPr>
              <w:pStyle w:val="ListParagraph"/>
              <w:widowControl w:val="false"/>
              <w:numPr>
                <w:ilvl w:val="4"/>
                <w:numId w:val="12"/>
              </w:numPr>
              <w:suppressAutoHyphens w:val="true"/>
              <w:spacing w:before="60" w:after="60"/>
              <w:ind w:left="164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Наличие продольно проложенной медной проволоки – луженой, диаметром 0,4-0,6мм.</w:t>
            </w:r>
          </w:p>
          <w:p>
            <w:pPr>
              <w:pStyle w:val="ListParagraph"/>
              <w:widowControl w:val="false"/>
              <w:numPr>
                <w:ilvl w:val="4"/>
                <w:numId w:val="12"/>
              </w:numPr>
              <w:suppressAutoHyphens w:val="true"/>
              <w:spacing w:before="60" w:after="60"/>
              <w:ind w:left="164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Наличие разделительного слоя между оболочкой и жилами - толщиной не менее - 0,5мм.</w:t>
            </w:r>
          </w:p>
          <w:p>
            <w:pPr>
              <w:pStyle w:val="ListParagraph"/>
              <w:widowControl w:val="false"/>
              <w:numPr>
                <w:ilvl w:val="4"/>
                <w:numId w:val="12"/>
              </w:numPr>
              <w:suppressAutoHyphens w:val="true"/>
              <w:spacing w:before="60" w:after="60"/>
              <w:ind w:left="164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Электрическое сопротивление изоляции, пересчитанное на 1 км длины не менее – для сечений: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60" w:after="60"/>
              <w:ind w:left="448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0,75 – 2,5 мм2 - 10 МОм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60" w:after="60"/>
              <w:ind w:left="448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2,5 – 4 мм2 – 9 МОм</w:t>
            </w:r>
          </w:p>
          <w:p>
            <w:pPr>
              <w:pStyle w:val="ListParagraph"/>
              <w:widowControl w:val="false"/>
              <w:numPr>
                <w:ilvl w:val="0"/>
                <w:numId w:val="13"/>
              </w:numPr>
              <w:suppressAutoHyphens w:val="true"/>
              <w:spacing w:before="60" w:after="60"/>
              <w:ind w:left="448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6 мм2 – 6 МОм</w:t>
            </w:r>
          </w:p>
        </w:tc>
        <w:tc>
          <w:tcPr>
            <w:tcW w:w="2268" w:type="dxa"/>
            <w:vMerge w:val="continue"/>
            <w:tcBorders/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en-US" w:eastAsia="ru-RU" w:bidi="ar-SA"/>
              </w:rPr>
              <w:t>-</w:t>
            </w:r>
          </w:p>
        </w:tc>
      </w:tr>
      <w:tr>
        <w:trPr/>
        <w:tc>
          <w:tcPr>
            <w:tcW w:w="12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9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ind w:firstLine="62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контролю качества работ и материалов</w:t>
            </w:r>
          </w:p>
        </w:tc>
        <w:tc>
          <w:tcPr>
            <w:tcW w:w="2268" w:type="dxa"/>
            <w:vMerge w:val="continue"/>
            <w:tcBorders/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2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12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контролю качества работ и материалов</w:t>
            </w:r>
          </w:p>
        </w:tc>
        <w:tc>
          <w:tcPr>
            <w:tcW w:w="80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60"/>
              <w:ind w:firstLine="62"/>
              <w:jc w:val="left"/>
              <w:rPr>
                <w:b/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При необходимости внесения изменений/обновления ПО, конфигурацию терминалов, производить в присутствии шеф-инженеров</w:t>
            </w:r>
          </w:p>
        </w:tc>
        <w:tc>
          <w:tcPr>
            <w:tcW w:w="2268" w:type="dxa"/>
            <w:vMerge w:val="continue"/>
            <w:tcBorders/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b w:val="false"/>
                <w:bCs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32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bookmarkStart w:id="43" w:name="_Toc169513543"/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-</w:t>
            </w:r>
            <w:bookmarkEnd w:id="43"/>
          </w:p>
        </w:tc>
      </w:tr>
      <w:tr>
        <w:trPr/>
        <w:tc>
          <w:tcPr>
            <w:tcW w:w="121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12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‍</w:t>
            </w:r>
          </w:p>
        </w:tc>
        <w:tc>
          <w:tcPr>
            <w:tcW w:w="189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Требования к используемому оборудованию  и материалам</w:t>
            </w:r>
          </w:p>
        </w:tc>
        <w:tc>
          <w:tcPr>
            <w:tcW w:w="808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Вся используемая кабельно-проводниковая продукция должна соответствовать требованиям 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 xml:space="preserve">ТУ 16. К71-310-2001 и ГОСТ 31565-2012 «Кабельные изделия. Требования пожарной безопасности», а также требованиям, установленным в разделе 1.3 Таблицы 4 </w:t>
            </w:r>
            <w:r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«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Требования к качеству работ</w:t>
            </w: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 xml:space="preserve">» 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настоящих ТТ).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Всё поставляемое оборудование и материалы должны быть новыми и не использованными ранее.</w:t>
            </w:r>
          </w:p>
        </w:tc>
        <w:tc>
          <w:tcPr>
            <w:tcW w:w="2268" w:type="dxa"/>
            <w:vMerge w:val="continue"/>
            <w:tcBorders>
              <w:top w:val="nil"/>
            </w:tcBorders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b w:val="false"/>
                <w:bCs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32" w:type="dxa"/>
            <w:tcBorders>
              <w:top w:val="nil"/>
            </w:tcBorders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2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97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62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Подрядчика</w:t>
            </w:r>
          </w:p>
        </w:tc>
        <w:tc>
          <w:tcPr>
            <w:tcW w:w="2268" w:type="dxa"/>
            <w:vMerge w:val="continue"/>
            <w:tcBorders/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2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12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персоналу</w:t>
            </w:r>
          </w:p>
        </w:tc>
        <w:tc>
          <w:tcPr>
            <w:tcW w:w="8081" w:type="dxa"/>
            <w:tcBorders/>
          </w:tcPr>
          <w:p>
            <w:pPr>
              <w:pStyle w:val="ListParagraph"/>
              <w:widowControl w:val="false"/>
              <w:numPr>
                <w:ilvl w:val="3"/>
                <w:numId w:val="12"/>
              </w:numPr>
              <w:suppressAutoHyphens w:val="true"/>
              <w:spacing w:before="60" w:after="60"/>
              <w:ind w:left="22" w:firstLine="62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iCs/>
                <w:kern w:val="0"/>
                <w:lang w:val="ru-RU" w:eastAsia="ru-RU" w:bidi="ar-SA"/>
              </w:rPr>
              <w:t xml:space="preserve">До начала проведения работ в рамках исполнения договора после его заключения </w:t>
            </w:r>
            <w:r>
              <w:rPr>
                <w:rFonts w:cs="Times New Roman"/>
                <w:i/>
                <w:kern w:val="0"/>
                <w:lang w:val="ru-RU" w:eastAsia="ru-RU" w:bidi="ar-SA"/>
              </w:rPr>
              <w:t>Подрядчиком должно быть представлено документальное подтверждение соответствия квалификации персонала, выполняющего работы на территории и оборудовании филиала ПАО «РусГидро» - «Волжская ГЭС им. Ф.Г. Логинова», требованиям НТД (ПТЭЭСС, ПОТЭУ, ПУЭ, ППБ, НТД в области промышленной безопасности в соответствии с занимаемой должностью), технической оснащенности:</w:t>
            </w:r>
          </w:p>
          <w:p>
            <w:pPr>
              <w:pStyle w:val="ListParagraph"/>
              <w:widowControl w:val="false"/>
              <w:numPr>
                <w:ilvl w:val="4"/>
                <w:numId w:val="12"/>
              </w:numPr>
              <w:suppressAutoHyphens w:val="true"/>
              <w:spacing w:before="60" w:after="60"/>
              <w:ind w:left="51" w:firstLine="62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документальное подтверждение соответствия квалификации персонала (руководители и специалисты) требованиям в области А.1.  – копии протоколов аттестации (копии выписок протоколов аттестации);</w:t>
            </w:r>
          </w:p>
          <w:p>
            <w:pPr>
              <w:pStyle w:val="ListParagraph"/>
              <w:widowControl w:val="false"/>
              <w:numPr>
                <w:ilvl w:val="4"/>
                <w:numId w:val="12"/>
              </w:numPr>
              <w:suppressAutoHyphens w:val="true"/>
              <w:spacing w:before="60" w:after="60"/>
              <w:ind w:left="51" w:firstLine="62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выписки из трудовых договоров работников подрядных организаций, командированных для работы на объектах филиала, с организацией, направляющей этих работников;</w:t>
            </w:r>
          </w:p>
          <w:p>
            <w:pPr>
              <w:pStyle w:val="ListParagraph"/>
              <w:widowControl w:val="false"/>
              <w:numPr>
                <w:ilvl w:val="4"/>
                <w:numId w:val="12"/>
              </w:numPr>
              <w:suppressAutoHyphens w:val="true"/>
              <w:spacing w:before="60" w:after="60"/>
              <w:ind w:left="51" w:firstLine="62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список персонала с указанием групп по электробезопасности (не ниже 3-й группы по электробезопасности до и выше 1000В– для членов бригады (не менее 3 человек), не ниже 4-й до и выше 1000В – для производителя работ (не менее 2 человека)), не ниже 5-й ответственного руководителя работ (не менее 2 человека) с предоставлением копий удостоверений установленной формы (Приложение № 5 к ПРП) о проверке знаний норм, правил работы в электроустановках, правил технической эксплуатации электрических станций и сетей;</w:t>
            </w:r>
          </w:p>
          <w:p>
            <w:pPr>
              <w:pStyle w:val="ListParagraph"/>
              <w:widowControl w:val="false"/>
              <w:numPr>
                <w:ilvl w:val="4"/>
                <w:numId w:val="12"/>
              </w:numPr>
              <w:suppressAutoHyphens w:val="true"/>
              <w:spacing w:before="60" w:after="60"/>
              <w:ind w:left="51" w:firstLine="62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Представить копии удостоверений по форме приложения № 1 и № 3 «Правил по охране труда при работе на высоте» на персонал, подтверждающие допуск к работам на высоте, не менее чем на 3-х человек (ответственный руководитель работ не менее 1-го человека (3 группа по безопасности на высоте), ответственный исполнитель работ не менее 1-го человека (2 группа по безопасности на высоте) и исполнитель работ на высоте не менее 1-го человека (1 группа по безопасности на высоте)). План производства работ на высоте разрабатывает организация, выполняющая работы. Для организации работ на высоте, предусмотреть возможность выполнения работ со средствами подмащивания.</w:t>
            </w:r>
          </w:p>
          <w:p>
            <w:pPr>
              <w:pStyle w:val="ListParagraph"/>
              <w:widowControl w:val="false"/>
              <w:numPr>
                <w:ilvl w:val="4"/>
                <w:numId w:val="12"/>
              </w:numPr>
              <w:suppressAutoHyphens w:val="true"/>
              <w:spacing w:before="60" w:after="60"/>
              <w:ind w:left="51" w:firstLine="62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копии протоколов проверки знаний, оформленных, согласно приложению №2 к ПРП, с отметками о прохождении проверки знаний ПТЭЭСС, ПОТЭУ и ППБ;</w:t>
            </w:r>
          </w:p>
          <w:p>
            <w:pPr>
              <w:pStyle w:val="ListParagraph"/>
              <w:widowControl w:val="false"/>
              <w:numPr>
                <w:ilvl w:val="4"/>
                <w:numId w:val="12"/>
              </w:numPr>
              <w:suppressAutoHyphens w:val="true"/>
              <w:spacing w:before="60" w:after="60"/>
              <w:ind w:left="51" w:firstLine="62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при себе иметь и предъявить удостоверения о проверке знаний, оформленные согласно требованиям Приложения № 5 к ПРП с заполнением стр.1-6, согласно Протоколу проверки знаний. Стр.7.8 должны быть заполнены, если работы будут выполняться с использование ручного электрического инструмента и специальных видов работ согласно п. 2.5. ПОТЭ</w:t>
            </w:r>
            <w:r>
              <w:rPr>
                <w:rFonts w:cs="Times New Roman"/>
                <w:i/>
                <w:kern w:val="0"/>
                <w:lang w:val="en-US" w:eastAsia="ru-RU" w:bidi="ar-SA"/>
              </w:rPr>
              <w:t>У</w:t>
            </w:r>
            <w:r>
              <w:rPr>
                <w:rFonts w:cs="Times New Roman"/>
                <w:i/>
                <w:kern w:val="0"/>
                <w:lang w:val="ru-RU" w:eastAsia="ru-RU" w:bidi="ar-SA"/>
              </w:rPr>
              <w:t>;</w:t>
            </w:r>
          </w:p>
          <w:p>
            <w:pPr>
              <w:pStyle w:val="ListParagraph"/>
              <w:widowControl w:val="false"/>
              <w:numPr>
                <w:ilvl w:val="4"/>
                <w:numId w:val="12"/>
              </w:numPr>
              <w:suppressAutoHyphens w:val="true"/>
              <w:spacing w:before="60" w:after="60"/>
              <w:ind w:left="51" w:firstLine="62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документы прохождения медосмотра и психиатрического освидетельствования, заверенные руководителем Подрядной организации/уполномоченным лицом в СОТ;</w:t>
            </w:r>
          </w:p>
          <w:p>
            <w:pPr>
              <w:pStyle w:val="ListParagraph"/>
              <w:widowControl w:val="false"/>
              <w:numPr>
                <w:ilvl w:val="4"/>
                <w:numId w:val="12"/>
              </w:numPr>
              <w:suppressAutoHyphens w:val="true"/>
              <w:spacing w:before="60" w:after="60"/>
              <w:ind w:left="51" w:firstLine="62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список персонала с указанием групп, имеющего право выполнять работы на высоте;</w:t>
            </w:r>
          </w:p>
          <w:p>
            <w:pPr>
              <w:pStyle w:val="ListParagraph"/>
              <w:widowControl w:val="false"/>
              <w:numPr>
                <w:ilvl w:val="3"/>
                <w:numId w:val="12"/>
              </w:numPr>
              <w:suppressAutoHyphens w:val="true"/>
              <w:spacing w:before="60" w:after="60"/>
              <w:ind w:left="22" w:firstLine="62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При наличии в организации постоянно действующей экзаменационной комиссии (ПДЭК) предоставить до начала выполнения работ:</w:t>
            </w:r>
          </w:p>
          <w:p>
            <w:pPr>
              <w:pStyle w:val="ListParagraph"/>
              <w:widowControl w:val="false"/>
              <w:numPr>
                <w:ilvl w:val="4"/>
                <w:numId w:val="12"/>
              </w:numPr>
              <w:suppressAutoHyphens w:val="true"/>
              <w:spacing w:before="60" w:after="60"/>
              <w:ind w:left="51" w:firstLine="62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копии протоколов проверки знаний на весь персонал, выполняющий работы на территории и оборудовании филиала ПАО «РусГидро» - «Волжская ГЭС им. Ф.Г. Логинова» оформленных в соответствии с приложением №2 ПРП;</w:t>
            </w:r>
          </w:p>
          <w:p>
            <w:pPr>
              <w:pStyle w:val="ListParagraph"/>
              <w:widowControl w:val="false"/>
              <w:numPr>
                <w:ilvl w:val="4"/>
                <w:numId w:val="12"/>
              </w:numPr>
              <w:suppressAutoHyphens w:val="true"/>
              <w:spacing w:before="60" w:after="60"/>
              <w:ind w:left="51" w:firstLine="62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при отсутствии в организации ПДЭК предоставить до начала выполнения работ копии протоколов проверки знаний в аттестационной комиссии Ростехнадзора оформленных в соответствии с приложением №2 к ПРП на весь персонал, выполняющий работы на территории и оборудовании филиала ПАО «РусГидро» - «Волжская ГЭС им. Ф.Г. Логинова».</w:t>
            </w:r>
          </w:p>
          <w:p>
            <w:pPr>
              <w:pStyle w:val="ListParagraph"/>
              <w:widowControl w:val="false"/>
              <w:numPr>
                <w:ilvl w:val="4"/>
                <w:numId w:val="12"/>
              </w:numPr>
              <w:suppressAutoHyphens w:val="true"/>
              <w:spacing w:before="60" w:after="60"/>
              <w:ind w:left="51" w:firstLine="62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 xml:space="preserve">Сведения о лицах, аттестованных центральной аттестационной комиссией, территориальными аттестационными комиссиями и аттестационными комиссиями организаций должны быть внесены в официальный портал сервиса проверки протоколов Единого портала тестирования по ссылке </w:t>
            </w:r>
            <w:hyperlink r:id="rId6">
              <w:r>
                <w:rPr>
                  <w:rStyle w:val="Hyperlink"/>
                  <w:rFonts w:cs="Times New Roman"/>
                  <w:i/>
                  <w:kern w:val="0"/>
                  <w:lang w:val="ru-RU" w:eastAsia="ru-RU" w:bidi="ar-SA"/>
                </w:rPr>
                <w:t>https://qr.gosnadzor.ru/</w:t>
              </w:r>
            </w:hyperlink>
          </w:p>
          <w:p>
            <w:pPr>
              <w:pStyle w:val="ListParagraph"/>
              <w:widowControl w:val="false"/>
              <w:numPr>
                <w:ilvl w:val="3"/>
                <w:numId w:val="12"/>
              </w:numPr>
              <w:suppressAutoHyphens w:val="true"/>
              <w:spacing w:before="60" w:after="60"/>
              <w:ind w:left="22" w:firstLine="62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При проведении работ подрядная организация должна:</w:t>
            </w:r>
          </w:p>
          <w:p>
            <w:pPr>
              <w:pStyle w:val="ListParagraph"/>
              <w:widowControl w:val="false"/>
              <w:numPr>
                <w:ilvl w:val="4"/>
                <w:numId w:val="12"/>
              </w:numPr>
              <w:suppressAutoHyphens w:val="true"/>
              <w:spacing w:before="60" w:after="60"/>
              <w:ind w:left="51" w:firstLine="62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соблюдать требования НТД в области охраны труда и противопожарной безопасности;</w:t>
            </w:r>
          </w:p>
          <w:p>
            <w:pPr>
              <w:pStyle w:val="ListParagraph"/>
              <w:widowControl w:val="false"/>
              <w:numPr>
                <w:ilvl w:val="4"/>
                <w:numId w:val="12"/>
              </w:numPr>
              <w:suppressAutoHyphens w:val="true"/>
              <w:spacing w:before="60" w:after="60"/>
              <w:ind w:left="51" w:firstLine="62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соблюдать технологическую, производственную и трудовую дисциплину;</w:t>
            </w:r>
          </w:p>
          <w:p>
            <w:pPr>
              <w:pStyle w:val="ListParagraph"/>
              <w:widowControl w:val="false"/>
              <w:numPr>
                <w:ilvl w:val="4"/>
                <w:numId w:val="12"/>
              </w:numPr>
              <w:suppressAutoHyphens w:val="true"/>
              <w:spacing w:before="60" w:after="60"/>
              <w:ind w:left="51" w:firstLine="62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При выполнении работ пользоваться СИЗ согласно СТО РусГидро 05.02.68-2011 (Приложение № 7 к ТТ)</w:t>
            </w:r>
          </w:p>
          <w:p>
            <w:pPr>
              <w:pStyle w:val="ListParagraph"/>
              <w:widowControl w:val="false"/>
              <w:numPr>
                <w:ilvl w:val="3"/>
                <w:numId w:val="12"/>
              </w:numPr>
              <w:suppressAutoHyphens w:val="true"/>
              <w:spacing w:before="60" w:after="60"/>
              <w:ind w:left="22" w:firstLine="62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Подрядная организация обязана выполнять в полном объеме требования Заказчика к информационной безопасности.</w:t>
            </w:r>
          </w:p>
          <w:p>
            <w:pPr>
              <w:pStyle w:val="ListParagraph"/>
              <w:widowControl w:val="false"/>
              <w:numPr>
                <w:ilvl w:val="3"/>
                <w:numId w:val="12"/>
              </w:numPr>
              <w:suppressAutoHyphens w:val="true"/>
              <w:spacing w:before="60" w:after="60"/>
              <w:ind w:left="22" w:firstLine="62"/>
              <w:contextualSpacing/>
              <w:jc w:val="left"/>
              <w:rPr>
                <w:i/>
                <w:i/>
                <w:iCs/>
              </w:rPr>
            </w:pPr>
            <w:r>
              <w:rPr>
                <w:rFonts w:cs="Times New Roman"/>
                <w:i/>
                <w:iCs/>
                <w:kern w:val="0"/>
                <w:lang w:val="ru-RU" w:eastAsia="ru-RU" w:bidi="ar-SA"/>
              </w:rPr>
              <w:t>выполнять требования природоохранного законодательства:</w:t>
            </w:r>
          </w:p>
          <w:p>
            <w:pPr>
              <w:pStyle w:val="ListParagraph"/>
              <w:widowControl w:val="false"/>
              <w:numPr>
                <w:ilvl w:val="4"/>
                <w:numId w:val="12"/>
              </w:numPr>
              <w:suppressAutoHyphens w:val="true"/>
              <w:spacing w:before="60" w:after="60"/>
              <w:ind w:left="51" w:firstLine="62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Назначить ответственных лиц за соблюдение требований природоохранного законодательства при выполнении работ на территории Заказчика, в том числе и за обращение с отходами;</w:t>
            </w:r>
          </w:p>
          <w:p>
            <w:pPr>
              <w:pStyle w:val="ListParagraph"/>
              <w:widowControl w:val="false"/>
              <w:numPr>
                <w:ilvl w:val="4"/>
                <w:numId w:val="12"/>
              </w:numPr>
              <w:suppressAutoHyphens w:val="true"/>
              <w:spacing w:before="60" w:after="60"/>
              <w:ind w:left="51" w:firstLine="62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Лица, назначенные приказом ответственными за обращение с отходами, должны иметь свидетельства/удостоверения на право работы с отходами 1-4 классов опасности;</w:t>
            </w:r>
          </w:p>
          <w:p>
            <w:pPr>
              <w:pStyle w:val="ListParagraph"/>
              <w:widowControl w:val="false"/>
              <w:numPr>
                <w:ilvl w:val="4"/>
                <w:numId w:val="12"/>
              </w:numPr>
              <w:suppressAutoHyphens w:val="true"/>
              <w:spacing w:before="60" w:after="60"/>
              <w:ind w:left="51" w:firstLine="62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Предоставить копию приказа о назначении ответственных лиц за соблюдение требований природоохранного законодательства при выполнении работ на территории Заказчика;</w:t>
            </w:r>
          </w:p>
          <w:p>
            <w:pPr>
              <w:pStyle w:val="ListParagraph"/>
              <w:widowControl w:val="false"/>
              <w:numPr>
                <w:ilvl w:val="4"/>
                <w:numId w:val="12"/>
              </w:numPr>
              <w:suppressAutoHyphens w:val="true"/>
              <w:spacing w:before="60" w:after="60"/>
              <w:ind w:left="51" w:firstLine="62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Представить при заключении договора документальное подтверждение соответствия квалификации персонала, выполняющего работы согласно ТТ, в части обращения с отходами:</w:t>
            </w:r>
          </w:p>
          <w:p>
            <w:pPr>
              <w:pStyle w:val="ListParagraph"/>
              <w:widowControl w:val="false"/>
              <w:numPr>
                <w:ilvl w:val="4"/>
                <w:numId w:val="12"/>
              </w:numPr>
              <w:suppressAutoHyphens w:val="true"/>
              <w:spacing w:before="60" w:after="60"/>
              <w:ind w:left="51" w:firstLine="62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-заверенные копии свидетельств (удостоверений) персонала, осуществляющего обращение с отходами, а также погрузку и транспортировку производственных отходов, подтверждающих право работы с отходами 1-4 классов опасности;</w:t>
            </w:r>
          </w:p>
          <w:p>
            <w:pPr>
              <w:pStyle w:val="ListParagraph"/>
              <w:widowControl w:val="false"/>
              <w:numPr>
                <w:ilvl w:val="4"/>
                <w:numId w:val="12"/>
              </w:numPr>
              <w:suppressAutoHyphens w:val="true"/>
              <w:spacing w:before="60" w:after="60"/>
              <w:ind w:left="51" w:firstLine="62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заверенный список лиц, допущенных к обращению с отходами и имеющих профессиональную подготовку, подтвержденную свидетельствами/ удостоверениями на право работы с отходами 1-4 класса опасности.</w:t>
            </w:r>
          </w:p>
          <w:p>
            <w:pPr>
              <w:pStyle w:val="ListParagraph"/>
              <w:widowControl w:val="false"/>
              <w:numPr>
                <w:ilvl w:val="3"/>
                <w:numId w:val="12"/>
              </w:numPr>
              <w:suppressAutoHyphens w:val="true"/>
              <w:spacing w:before="60" w:after="60"/>
              <w:ind w:left="22" w:firstLine="62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Запрещается:</w:t>
            </w:r>
          </w:p>
          <w:p>
            <w:pPr>
              <w:pStyle w:val="ListParagraph"/>
              <w:widowControl w:val="false"/>
              <w:numPr>
                <w:ilvl w:val="4"/>
                <w:numId w:val="12"/>
              </w:numPr>
              <w:suppressAutoHyphens w:val="true"/>
              <w:spacing w:before="60" w:after="60"/>
              <w:ind w:left="51" w:firstLine="62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передавать иным лицам, кроме полномочных представителей Заказчика, учетные записи и пароли;</w:t>
            </w:r>
          </w:p>
          <w:p>
            <w:pPr>
              <w:pStyle w:val="ListParagraph"/>
              <w:widowControl w:val="false"/>
              <w:numPr>
                <w:ilvl w:val="4"/>
                <w:numId w:val="12"/>
              </w:numPr>
              <w:suppressAutoHyphens w:val="true"/>
              <w:spacing w:before="60" w:after="60"/>
              <w:ind w:left="51" w:firstLine="62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осуществлять несанкционированное подключение к оборудованию;</w:t>
            </w:r>
          </w:p>
          <w:p>
            <w:pPr>
              <w:pStyle w:val="ListParagraph"/>
              <w:widowControl w:val="false"/>
              <w:numPr>
                <w:ilvl w:val="4"/>
                <w:numId w:val="12"/>
              </w:numPr>
              <w:suppressAutoHyphens w:val="true"/>
              <w:spacing w:before="60" w:after="60"/>
              <w:ind w:left="51" w:firstLine="62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передавать третьей стороне любую информацию о работе оборудования и параметрах технологического процесса без письменного согласия Заказчика.</w:t>
            </w:r>
          </w:p>
        </w:tc>
        <w:tc>
          <w:tcPr>
            <w:tcW w:w="2268" w:type="dxa"/>
            <w:vMerge w:val="continue"/>
            <w:tcBorders/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lang w:val="en-US" w:eastAsia="ru-RU" w:bidi="ar-SA"/>
              </w:rPr>
              <w:t>-</w:t>
            </w:r>
          </w:p>
        </w:tc>
      </w:tr>
      <w:tr>
        <w:trPr/>
        <w:tc>
          <w:tcPr>
            <w:tcW w:w="12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9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ind w:firstLine="62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работ и охране труда</w:t>
            </w:r>
          </w:p>
        </w:tc>
        <w:tc>
          <w:tcPr>
            <w:tcW w:w="2268" w:type="dxa"/>
            <w:vMerge w:val="continue"/>
            <w:tcBorders/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2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12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Требования к безопасности выполняемых работ</w:t>
            </w:r>
          </w:p>
        </w:tc>
        <w:tc>
          <w:tcPr>
            <w:tcW w:w="8081" w:type="dxa"/>
            <w:tcBorders/>
          </w:tcPr>
          <w:p>
            <w:pPr>
              <w:pStyle w:val="ListParagraph"/>
              <w:widowControl w:val="false"/>
              <w:numPr>
                <w:ilvl w:val="3"/>
                <w:numId w:val="12"/>
              </w:numPr>
              <w:suppressAutoHyphens w:val="true"/>
              <w:spacing w:before="60" w:after="60"/>
              <w:ind w:left="22" w:firstLine="62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До начала работ предоставить перечень мероприятий по предотвращению случаев повреждения здоровья при нахождении работников на территории, находящейся под контролем Филиала ПАО «РусГидро» - «Волжская ГЭС им. Ф.Г. Логинова» согласно требований Приказа Минтруда России от «22» сентября 2021г. № 656н «Об утверждении примерного перечня мероприятий по предотвращению случаев повреждения здоровья работников (при производстве работ (оказании услуг) на территории, находящейся под контролем другого работодателя (иного лица)»</w:t>
            </w:r>
          </w:p>
          <w:p>
            <w:pPr>
              <w:pStyle w:val="ListParagraph"/>
              <w:widowControl w:val="false"/>
              <w:numPr>
                <w:ilvl w:val="3"/>
                <w:numId w:val="12"/>
              </w:numPr>
              <w:suppressAutoHyphens w:val="true"/>
              <w:spacing w:before="60" w:after="60"/>
              <w:ind w:left="22" w:firstLine="62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i/>
                <w:kern w:val="0"/>
                <w:lang w:val="ru-RU" w:eastAsia="ru-RU" w:bidi="ar-SA"/>
              </w:rPr>
              <w:t>соблюдать требования действующего федерального законодательства Российской Федерации, нормативных правовых актов субъектов Российской Федерации, в т.ч., охране окружающей среды, промышленной и пожарной безопасности, охране труда, энергоэффективности, а также все прочие законы и нормативные акты, относящиеся к сфере деятельности;</w:t>
            </w:r>
          </w:p>
          <w:p>
            <w:pPr>
              <w:pStyle w:val="ListParagraph"/>
              <w:widowControl w:val="false"/>
              <w:numPr>
                <w:ilvl w:val="3"/>
                <w:numId w:val="12"/>
              </w:numPr>
              <w:suppressAutoHyphens w:val="true"/>
              <w:spacing w:before="60" w:after="60"/>
              <w:ind w:left="22" w:firstLine="62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направлять на объекты Заказчика работников, обученных правилам безопасного ведения работ и имеющих все необходимые допуски к производству работ, а также представлять документы на русском языке, подтверждающие аттестацию работников на проведение соответствующих видов работ;.</w:t>
            </w:r>
          </w:p>
          <w:p>
            <w:pPr>
              <w:pStyle w:val="ListParagraph"/>
              <w:widowControl w:val="false"/>
              <w:numPr>
                <w:ilvl w:val="3"/>
                <w:numId w:val="12"/>
              </w:numPr>
              <w:suppressAutoHyphens w:val="true"/>
              <w:spacing w:before="60" w:after="60"/>
              <w:ind w:left="22" w:firstLine="62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при выполнении погрузочно-разгрузочных (при необходимости) работ выполнять требования приказа N 753н от «28» октября 2020 года «Правила по охране труда при погрузочно-разгрузочных работах и размещении грузов»;</w:t>
            </w:r>
          </w:p>
          <w:p>
            <w:pPr>
              <w:pStyle w:val="ListParagraph"/>
              <w:widowControl w:val="false"/>
              <w:numPr>
                <w:ilvl w:val="3"/>
                <w:numId w:val="12"/>
              </w:numPr>
              <w:suppressAutoHyphens w:val="true"/>
              <w:spacing w:before="60" w:after="60"/>
              <w:ind w:left="22" w:firstLine="62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при выполнении работ с электроинструментом (при необходимости) выполнять требования приказа N 835н от «27» ноября 2020 года «Правила по охране труда при работе с инструментом и приспособлениями».</w:t>
            </w:r>
          </w:p>
        </w:tc>
        <w:tc>
          <w:tcPr>
            <w:tcW w:w="2268" w:type="dxa"/>
            <w:vMerge w:val="continue"/>
            <w:tcBorders/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en-US" w:eastAsia="ru-RU" w:bidi="ar-SA"/>
              </w:rPr>
              <w:t>-</w:t>
            </w:r>
          </w:p>
        </w:tc>
      </w:tr>
      <w:tr>
        <w:trPr/>
        <w:tc>
          <w:tcPr>
            <w:tcW w:w="12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9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6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работ</w:t>
            </w:r>
          </w:p>
        </w:tc>
        <w:tc>
          <w:tcPr>
            <w:tcW w:w="2268" w:type="dxa"/>
            <w:vMerge w:val="continue"/>
            <w:tcBorders/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2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9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ind w:firstLine="62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работ</w:t>
            </w:r>
          </w:p>
        </w:tc>
        <w:tc>
          <w:tcPr>
            <w:tcW w:w="2268" w:type="dxa"/>
            <w:vMerge w:val="continue"/>
            <w:tcBorders/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2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081" w:type="dxa"/>
            <w:tcBorders/>
          </w:tcPr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Выполнение СМР и ПНР в соответствии с рабочей документацией (Приложение № 2 к ТТ),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Оформление результатов СМР в соответствии с инструкцией по оформлению приемо-сдаточной документации по электромонтажным работам (И 1.13-07);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ПНР в соответствии с порядком сдачи-приемки систем РЗА в эксплуатацию (87-07-2015-РЗА.ТПР4.2) и рабочей документацией (</w:t>
            </w:r>
            <w:r>
              <w:rPr>
                <w:rFonts w:cs="Times New Roman"/>
                <w:i/>
                <w:kern w:val="0"/>
                <w:lang w:val="en-US" w:eastAsia="ru-RU" w:bidi="ar-SA"/>
              </w:rPr>
              <w:t>П</w:t>
            </w:r>
            <w:r>
              <w:rPr>
                <w:rFonts w:cs="Times New Roman"/>
                <w:i/>
                <w:kern w:val="0"/>
                <w:lang w:val="ru-RU" w:eastAsia="ru-RU" w:bidi="ar-SA"/>
              </w:rPr>
              <w:t>риложение №</w:t>
            </w:r>
            <w:r>
              <w:rPr>
                <w:rFonts w:cs="Times New Roman"/>
                <w:i/>
                <w:kern w:val="0"/>
                <w:lang w:val="en-US" w:eastAsia="ru-RU" w:bidi="ar-SA"/>
              </w:rPr>
              <w:t xml:space="preserve"> </w:t>
            </w:r>
            <w:r>
              <w:rPr>
                <w:rFonts w:cs="Times New Roman"/>
                <w:i/>
                <w:kern w:val="0"/>
                <w:lang w:val="ru-RU" w:eastAsia="ru-RU" w:bidi="ar-SA"/>
              </w:rPr>
              <w:t>2</w:t>
            </w:r>
            <w:r>
              <w:rPr>
                <w:rFonts w:cs="Times New Roman"/>
                <w:i/>
                <w:kern w:val="0"/>
                <w:lang w:val="en-US" w:eastAsia="ru-RU" w:bidi="ar-SA"/>
              </w:rPr>
              <w:t xml:space="preserve"> к ТТ</w:t>
            </w:r>
            <w:r>
              <w:rPr>
                <w:rFonts w:cs="Times New Roman"/>
                <w:i/>
                <w:kern w:val="0"/>
                <w:lang w:val="ru-RU" w:eastAsia="ru-RU" w:bidi="ar-SA"/>
              </w:rPr>
              <w:t>).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РЛ-10Т относится к ОРУ-220 кВ и выполнение ОБ РЛ -10Т и связанных с ним КА входит в обязанности подрядной организации.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ПНР полукомплектов ДЗЛ на ПС 220 кв Алюминиевая входит в обязанности Подрядчика. Организация прохода на объект Филиала ПАО «Россети» — Волго-Донское предприятие магистральных электрических сетей входит в обязанности Заказчика.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После заключения договора Подрядчик должен предоставить и согласовать с Заказчиком понедельный график выполнения работ в соответствии с настоящими ТТ с учетом сроков отключения оборудования и в дальнейшем соблюдать сроки выполнения работ в соответствии с указанным графиком</w:t>
            </w:r>
          </w:p>
        </w:tc>
        <w:tc>
          <w:tcPr>
            <w:tcW w:w="2268" w:type="dxa"/>
            <w:vMerge w:val="continue"/>
            <w:tcBorders/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32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bookmarkStart w:id="44" w:name="_Toc169513545"/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-</w:t>
            </w:r>
            <w:bookmarkEnd w:id="44"/>
          </w:p>
        </w:tc>
      </w:tr>
      <w:tr>
        <w:trPr/>
        <w:tc>
          <w:tcPr>
            <w:tcW w:w="12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9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ind w:firstLine="62"/>
              <w:jc w:val="left"/>
              <w:rPr>
                <w:rStyle w:val="Style8"/>
                <w:i w:val="false"/>
                <w:i w:val="false"/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объекта, которые должны быть достигнуты в результате выполнения работ, включая гарантируемые показатели</w:t>
            </w:r>
          </w:p>
        </w:tc>
        <w:tc>
          <w:tcPr>
            <w:tcW w:w="2268" w:type="dxa"/>
            <w:vMerge w:val="continue"/>
            <w:tcBorders/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2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081" w:type="dxa"/>
            <w:tcBorders/>
          </w:tcPr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Устройства РЗА должны обеспечивать соответствие применяемых микропроцессорных устройств требованиям раздела IV «Правила технического обслуживания устройств и комплексов релейной защиты и автоматики», Приложение №1 к приказу Минэнерго России от 13.07.2020 № 555, для осуществления технического обслуживания этих устройств по состоянию.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Выполнение СМР и ПНР, в соответствии с требованиями действующей на момент НТД и рабочей документации (Приложение № 2 к ТТ).</w:t>
            </w:r>
          </w:p>
        </w:tc>
        <w:tc>
          <w:tcPr>
            <w:tcW w:w="2268" w:type="dxa"/>
            <w:vMerge w:val="continue"/>
            <w:tcBorders/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b w:val="false"/>
                <w:bCs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32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bookmarkStart w:id="45" w:name="_Toc169513546"/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-</w:t>
            </w:r>
            <w:bookmarkEnd w:id="45"/>
          </w:p>
        </w:tc>
      </w:tr>
      <w:tr>
        <w:trPr/>
        <w:tc>
          <w:tcPr>
            <w:tcW w:w="12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9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62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порядку приемки результатов работ</w:t>
            </w:r>
          </w:p>
        </w:tc>
        <w:tc>
          <w:tcPr>
            <w:tcW w:w="2268" w:type="dxa"/>
            <w:vMerge w:val="continue"/>
            <w:tcBorders/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2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081" w:type="dxa"/>
            <w:tcBorders/>
          </w:tcPr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Выполнение СМР в соответствии с Инструкцией по оформлению приемо-сдаточной документации по электромонтажным работам (И 1.13-07), РД (Приложение № 2 к ТТ) и ТПР (п.3.1.1.3.6. данных ТТ).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ПНР в соответствии с порядком сдачи-приемки систем РЗА в эксплуатацию (87-07-2015-РЗА.ТПР4.2 п.3.1.1.3.6. данных ТТ) и в соответствии с РД (Приложение № 2 к ТТ).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Выполнение мероприятий по обеспечению электромагнитной совместимости РЗА в соответствии с РД (Приложение № 2 к ТТ), а также с технической политикой Группы РусГидро и действующей нормативно-технической документацией.</w:t>
            </w:r>
          </w:p>
        </w:tc>
        <w:tc>
          <w:tcPr>
            <w:tcW w:w="2268" w:type="dxa"/>
            <w:vMerge w:val="continue"/>
            <w:tcBorders/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lang w:val="en-US" w:eastAsia="ru-RU" w:bidi="ar-SA"/>
              </w:rPr>
              <w:t>-</w:t>
            </w:r>
          </w:p>
        </w:tc>
      </w:tr>
      <w:tr>
        <w:trPr/>
        <w:tc>
          <w:tcPr>
            <w:tcW w:w="12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9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ind w:firstLine="62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оформлению документации</w:t>
            </w:r>
          </w:p>
        </w:tc>
        <w:tc>
          <w:tcPr>
            <w:tcW w:w="2268" w:type="dxa"/>
            <w:vMerge w:val="continue"/>
            <w:tcBorders/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2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80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Предоставить программы ТО, программы производства работ, комплексную программу.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Представить Заказчику с актами выполненных работ протоколы ПНР, протоколы испытаний, исполнительная документация (в 3 (трех) экземплярах (один оригинал и 2 копии) и в электронном виде, согласно п.2.4.1.8), эксплуатационная документация, акты скрытых работ, паспорт-протокол.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Объем исполнительной документации должен соответствовать 87-07-2015-РЗА.ТПР4.2 и СТО РусГидро 02.02.125-2022 для каждого вновь вводимого устройства РЗА:</w:t>
            </w:r>
          </w:p>
          <w:p>
            <w:pPr>
              <w:pStyle w:val="ListParagraph"/>
              <w:widowControl w:val="false"/>
              <w:numPr>
                <w:ilvl w:val="4"/>
                <w:numId w:val="6"/>
              </w:numPr>
              <w:suppressAutoHyphens w:val="true"/>
              <w:spacing w:before="60" w:after="60"/>
              <w:ind w:left="11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заводские паспорта устройств РЗА;</w:t>
            </w:r>
          </w:p>
          <w:p>
            <w:pPr>
              <w:pStyle w:val="ListParagraph"/>
              <w:widowControl w:val="false"/>
              <w:numPr>
                <w:ilvl w:val="4"/>
                <w:numId w:val="6"/>
              </w:numPr>
              <w:suppressAutoHyphens w:val="true"/>
              <w:spacing w:before="60" w:after="60"/>
              <w:ind w:left="11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скорректированные исполнительные принципиальные схемы шкафов;</w:t>
            </w:r>
          </w:p>
          <w:p>
            <w:pPr>
              <w:pStyle w:val="ListParagraph"/>
              <w:widowControl w:val="false"/>
              <w:numPr>
                <w:ilvl w:val="4"/>
                <w:numId w:val="6"/>
              </w:numPr>
              <w:suppressAutoHyphens w:val="true"/>
              <w:spacing w:before="60" w:after="60"/>
              <w:ind w:left="11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функционально-логические схемы микропроцессорных терминалов и шкафов;</w:t>
            </w:r>
          </w:p>
          <w:p>
            <w:pPr>
              <w:pStyle w:val="ListParagraph"/>
              <w:widowControl w:val="false"/>
              <w:numPr>
                <w:ilvl w:val="4"/>
                <w:numId w:val="6"/>
              </w:numPr>
              <w:suppressAutoHyphens w:val="true"/>
              <w:spacing w:before="60" w:after="60"/>
              <w:ind w:left="11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монтажные схемы и схемы кабельных соединений;</w:t>
            </w:r>
          </w:p>
          <w:p>
            <w:pPr>
              <w:pStyle w:val="ListParagraph"/>
              <w:widowControl w:val="false"/>
              <w:numPr>
                <w:ilvl w:val="4"/>
                <w:numId w:val="6"/>
              </w:numPr>
              <w:suppressAutoHyphens w:val="true"/>
              <w:spacing w:before="60" w:after="60"/>
              <w:ind w:left="11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протоколы наладки устройств РЗА, оформленные в соответствии с действующими формами протоколов.</w:t>
            </w:r>
          </w:p>
          <w:p>
            <w:pPr>
              <w:pStyle w:val="ListParagraph"/>
              <w:widowControl w:val="false"/>
              <w:numPr>
                <w:ilvl w:val="4"/>
                <w:numId w:val="6"/>
              </w:numPr>
              <w:suppressAutoHyphens w:val="true"/>
              <w:spacing w:before="60" w:after="60"/>
              <w:ind w:left="11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предоставить ПО (общесистемном и специализированном), включая лицензии, в электронном виде и на материальном носителе для каждого устройства.</w:t>
            </w:r>
          </w:p>
          <w:p>
            <w:pPr>
              <w:pStyle w:val="ListParagraph"/>
              <w:widowControl w:val="false"/>
              <w:numPr>
                <w:ilvl w:val="4"/>
                <w:numId w:val="6"/>
              </w:numPr>
              <w:suppressAutoHyphens w:val="true"/>
              <w:spacing w:before="60" w:after="60"/>
              <w:ind w:left="11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После наладки устройств РЗА скачать конфигурации с каждого устройства, подлежащего конфигурированию.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Вместе с исполнительной документацией предоставить паспорт-протокол - документ, предназначенный для учета результатов технического обслуживания устройства РЗА и (или) вторичного оборудования во время эксплуатации, начиная с проверки при новом включении, содержащий формуляр основных технических данных устройства РЗА и (или) вторичного оборудования, формуляр регистрации изменения параметров настройки (уставок) и алгоритмов функционирования устройства РЗА и (или) вторичного оборудования, формуляр регистрации исполнительных схем и сведений об их изменениях, формуляр регистрации результатов технического обслуживания устройства РЗА и (или) вторичного оборудования, с приложением к ним протоколов технического обслуживания устройств РЗА и (или) вторичного оборудования;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В состав ИД должен входить кабельный журнал с указанием длин проложенных кабелей, а также схемы прокладки кабелей, выполненных по РД на территории ОРУ-220, нППУ-220М.З и ЦПУ с раскладкой кабелей по лоткам.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Оформление результатов СМР в соответствии с инструкцией по оформлению приемо-сдаточной документации по электромонтажным работам (И 1.13-07);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Предоставление ИД в соответствии с распоряжением «О порядке размещения исполнительной документации при реализации инвестиционных проектов» (Приложение № 4 к ТТ);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Исполнительные схемы на создаваемые (модернизируемые) устройства РЗА и вторичное оборудование должны быть разработаны в электронном виде с учетом требований Стандарта СТО РусГидро 02.02.125-2022. Разработка выполняется персоналом наладочной организации</w:t>
            </w:r>
            <w:r>
              <w:rPr>
                <w:rFonts w:cs="Times New Roman"/>
                <w:i/>
                <w:kern w:val="0"/>
                <w:lang w:val="en-US" w:eastAsia="ru-RU" w:bidi="ar-SA"/>
              </w:rPr>
              <w:t>:</w:t>
            </w:r>
          </w:p>
          <w:p>
            <w:pPr>
              <w:pStyle w:val="ListParagraph"/>
              <w:widowControl w:val="false"/>
              <w:numPr>
                <w:ilvl w:val="4"/>
                <w:numId w:val="6"/>
              </w:numPr>
              <w:suppressAutoHyphens w:val="true"/>
              <w:spacing w:before="60" w:after="60"/>
              <w:ind w:left="2" w:hanging="0"/>
              <w:contextualSpacing/>
              <w:jc w:val="both"/>
              <w:rPr>
                <w:i/>
                <w:i/>
              </w:rPr>
            </w:pPr>
            <w:bookmarkStart w:id="46" w:name="_Hlk183773071"/>
            <w:r>
              <w:rPr>
                <w:rFonts w:cs="Times New Roman"/>
                <w:i/>
                <w:kern w:val="0"/>
                <w:lang w:val="ru-RU" w:eastAsia="ru-RU" w:bidi="ar-SA"/>
              </w:rPr>
              <w:t xml:space="preserve">Исполнительные схемы предоставляются в электронном виде в формате dwg, предусматривающих хранение графических изображений в виде векторной графики, допускающих редактирование с применением программного обеспечения </w:t>
            </w:r>
            <w:bookmarkEnd w:id="46"/>
            <w:r>
              <w:rPr>
                <w:rFonts w:cs="Times New Roman"/>
                <w:i/>
                <w:kern w:val="0"/>
                <w:lang w:val="ru-RU" w:eastAsia="ru-RU" w:bidi="ar-SA"/>
              </w:rPr>
              <w:t>nanoCAD. Передача рабочей документации в формате dwg входит в обязанности Заказчика;</w:t>
            </w:r>
          </w:p>
          <w:p>
            <w:pPr>
              <w:pStyle w:val="ListParagraph"/>
              <w:widowControl w:val="false"/>
              <w:numPr>
                <w:ilvl w:val="4"/>
                <w:numId w:val="6"/>
              </w:numPr>
              <w:suppressAutoHyphens w:val="true"/>
              <w:spacing w:before="60" w:after="60"/>
              <w:ind w:left="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ab/>
              <w:t>Угловой штамп исполнительной схемы по сравнению с рабочей документацией должен быть изменен и оформляться в соответствии с приложением “И” СТО РусГидро 02.02.125-2022 (ссылка на размещение СТО РусГидро 02.02.125-2022 указана в п. 3.1.3.7 данных ТТ).</w:t>
            </w:r>
          </w:p>
        </w:tc>
        <w:tc>
          <w:tcPr>
            <w:tcW w:w="2268" w:type="dxa"/>
            <w:vMerge w:val="continue"/>
            <w:tcBorders/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b w:val="false"/>
                <w:bCs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32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lang w:val="ru-RU"/>
              </w:rPr>
            </w:pPr>
            <w:bookmarkStart w:id="47" w:name="_Toc169513547"/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-</w:t>
            </w:r>
            <w:bookmarkEnd w:id="47"/>
          </w:p>
        </w:tc>
      </w:tr>
      <w:tr>
        <w:trPr/>
        <w:tc>
          <w:tcPr>
            <w:tcW w:w="12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9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ind w:firstLine="62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Подрядчика документации, определяемой видами работ (помимо указанных в других разделах ТТ)</w:t>
            </w:r>
          </w:p>
        </w:tc>
        <w:tc>
          <w:tcPr>
            <w:tcW w:w="2268" w:type="dxa"/>
            <w:vMerge w:val="continue"/>
            <w:tcBorders/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2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94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b w:val="false"/>
                <w:i/>
                <w:i/>
                <w:lang w:val="ru-RU" w:eastAsia="ru-RU"/>
              </w:rPr>
            </w:pPr>
            <w:bookmarkStart w:id="48" w:name="_Toc169513549"/>
            <w:r>
              <w:rPr>
                <w:rFonts w:eastAsia="Times New Roman" w:cs="Times New Roman"/>
                <w:b w:val="false"/>
                <w:i/>
                <w:kern w:val="0"/>
                <w:sz w:val="20"/>
                <w:szCs w:val="20"/>
                <w:lang w:val="ru-RU" w:eastAsia="ru-RU" w:bidi="ar-SA"/>
              </w:rPr>
              <w:t>Нормативно-технические документы, определяющие требования к выполнению работ</w:t>
            </w:r>
            <w:bookmarkEnd w:id="48"/>
          </w:p>
        </w:tc>
        <w:tc>
          <w:tcPr>
            <w:tcW w:w="8081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1" w:hanging="11"/>
              <w:contextualSpacing/>
              <w:jc w:val="left"/>
              <w:rPr>
                <w:b/>
              </w:rPr>
            </w:pPr>
            <w:r>
              <w:rPr>
                <w:rFonts w:cs="Times New Roman"/>
                <w:b/>
                <w:kern w:val="0"/>
                <w:lang w:val="ru-RU" w:eastAsia="ru-RU" w:bidi="ar-SA"/>
              </w:rPr>
              <w:t>Нормативные правовые акты: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Правила технологического функционирования электроэнергетических систем (утверждены постановлением Правительства Российской Федерации от «13» августа 2018 № 937)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Действующими федеральными законодательными документами Российской Федерации: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Приказ Минэнерго России от 10.07.2020 № 555 «Правила технического обслуживания устройств и комплексов релейной защиты и автоматики»;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Приказ Минэнерго России от 13.07.2020 № 556 «Об утверждении Правил создания (модернизации) комплексов и устройств релейной защиты и автоматики в энергосистеме и о внесении изменений в Правила взаимодействия субъектов электроэнергетики, потребителей электрической энергии при подготовке, выдаче и выполнении заданий по настройке устройств релейной защиты и автоматики, утвержденные приказом Минэнерго России от «13» февраля 2019 г. № 100»;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Приказ Министерства энергетики РФ от «12» июля 2018 № 548 "Об утверждении требований к обеспечению надежности электроэнергетических систем, надежности и безопасности объектов электроэнергетики и энергопринимающих установок "Правила предотвращения развития и ликвидации нарушений нормального режима электрической части энергосистем и объектов электроэнергетики";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«Правила переключений в электроустановках», утвержденные приказом Минэнерго России от 13.09.2018 № 757 (с изменениями на «12» августа 2022 года);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Правила по охране труда при эксплуатации электроустановок (утверждены приказом Министерства труда и социальной защиты РФ от «15» декабря 2020 года № 903н).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Федеральный закон №7 от 10.01.2002г. «Об охране окружающей среды» (в действующей редакции);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- Федеральный закон №89 от 24.06.1998г. «Об отходах производства и потребления» (в действующей редакции);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- Федеральный закон №96 от 04.05.1999г. «Об охране атмосферного воздуха» (в действующей редакции);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- Федеральный закон №52 от 30.03.1999г. «О санитарно-эпидемиологическом благополучии населения» (в действующей редакции);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- Федеральный закон №74 от 03.06.2006г. «Водный кодекс Российской федерации» (в действующей редакции);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Федеральный закон №99 от 04.05.2011г. «О лицензировании отдельных видов деятельности» (в действующей редакции);</w:t>
            </w:r>
          </w:p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1" w:hanging="11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b/>
                <w:kern w:val="0"/>
                <w:lang w:val="ru-RU" w:eastAsia="ru-RU" w:bidi="ar-SA"/>
              </w:rPr>
              <w:t>ГОСТы</w:t>
            </w:r>
            <w:r>
              <w:rPr>
                <w:rFonts w:cs="Times New Roman"/>
                <w:kern w:val="0"/>
                <w:lang w:val="ru-RU" w:eastAsia="ru-RU" w:bidi="ar-SA"/>
              </w:rPr>
              <w:t>: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ГОСТ Р 59371-2021 «Релейная защита и автоматика. Автоматическое противоаварийное управление режимами энергосистем. Автоматика ликвидации асинхронного режима. Нормы и требования»;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ГОСТ 15543.1-89. Изделия электротехнические. Общие требования в части стойкости к климатическим внешним воздействующим факторам;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ГОСТ 17516.1-90. Изделия электротехнические. Общие требования в части стойкости к механическим внешним воздействующим факторам;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ГОСТ 14254-2015. (IEC 60529:2013) Степени защиты, обеспечиваемые оболочками (код IP);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ГОСТ 12.1.030-81. ССБТ. Электробезопасность. Защитное заземление, зануление;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ГОСТ 12.1.038-82. ССБТ. Электробезопасность. Предельно допустимые значения напряжения прикосновения и токов;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ГОСТ 12.2.007.3-75. ССБТ. Электротехнические устройства на напряжение свыше 1000 В. Требования безопасности;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ГОСТ Р. 51317.4.1-2000 (МЭК61000-4-1-2000) Совместимость технических средств электромагнитная. Испытания на помехоустойчивость;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ГОСТ Р 2.601-2019 ЕСКД. Эксплуатационные документы;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РД 34.45-51.300-97 Объем и нормы испытаний электрооборудования, изд. 6;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ГОСТ Р 50571.4.44-2019 (МЭК 60364-4-44:2007) Электроустановки низковольтные. Часть 4-44. Требования по обеспечению безопасности. Защита от отклонений напряжения и электромагнитных помех;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ГОСТ 12.2.049-80 Оборудование производственное. Общие эргономические требования;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ГОСТ 27.002-2009. Надёжность в технике. Термины и определения;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ГОСТ 30805.22-2013, CISPR 22:2006. Совместимость технических средств электромагнитная. Оборудование информационных технологий. Радиопомехи индустриальные. Нормы и методы измерений;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ГОСТ Р 52069.0-2013 Защита информации. Система стандартов. Основные положения;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ГОСТ 26411-85. Кабели контрольные. Общие технические условия;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ГОСТ 2.702-2011 Единая система конструкторской документации (ЕСКД). Правила выполнения электрических схем;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ГОСТ 2.701-2008 Единая система конструкторской документации (ЕСКД). Схемы. Виды и типы. Общие требования к выполнению (с Поправкой);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ГОСТ Р 58669-2019. Национальный стандарт Российской Федерации. Единая энергетическая система и изолированно работающие энергосистемы. Релейная защита. Трансформаторы тока измерительные индуктивные с замкнутым магнитопроводом для защиты. Методические указания по определению времени до насыщения при коротких замыканиях" (утв. и введен в действие Приказом Росстандарта от 19.11.2019 N 1195-ст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СП 76.13330.2016 Свод правил «Электротехнические устройства;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Технический регламент Таможенного союза от 8/16/2011 N ТР ТС 004/2011 «О безопасности низковольтного оборудования (с изменениями на 10 июня 2022 года)»;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СТО 56947007-29.240.044-2010 Методические указания по обеспечению электромагнитной совместимости на объектах электросетевого хозяйства;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ГОСТ 31565-2012 кабельные изделия Требования пожарной безопасности;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СанПин 2.1.3684-21.</w:t>
            </w:r>
          </w:p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1" w:hanging="11"/>
              <w:contextualSpacing/>
              <w:jc w:val="left"/>
              <w:rPr>
                <w:b/>
                <w:bCs/>
                <w:i/>
                <w:i/>
              </w:rPr>
            </w:pPr>
            <w:r>
              <w:rPr>
                <w:rFonts w:cs="Times New Roman"/>
                <w:b/>
                <w:kern w:val="0"/>
                <w:lang w:val="ru-RU" w:eastAsia="ru-RU" w:bidi="ar-SA"/>
              </w:rPr>
              <w:t>Отраслевые</w:t>
            </w:r>
            <w:r>
              <w:rPr>
                <w:rFonts w:cs="Times New Roman"/>
                <w:b/>
                <w:bCs/>
                <w:i/>
                <w:kern w:val="0"/>
                <w:lang w:val="ru-RU" w:eastAsia="ru-RU" w:bidi="ar-SA"/>
              </w:rPr>
              <w:t xml:space="preserve"> НТД и локальные нормативные акты (ЛНА):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Правила устройства электроустановок (действующее издание);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 xml:space="preserve">– </w:t>
            </w:r>
            <w:r>
              <w:rPr>
                <w:rFonts w:cs="Times New Roman"/>
                <w:i/>
                <w:kern w:val="0"/>
                <w:lang w:val="ru-RU" w:eastAsia="ru-RU" w:bidi="ar-SA"/>
              </w:rPr>
              <w:t>ПТЭЭСС (действующее издание);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 xml:space="preserve">Техническая политика Группы РусГидро (Протокол №307 Заседания Совета Директоров ПАО «РусГидро» от 09.04.2020) (ссылка: </w:t>
            </w:r>
            <w:hyperlink r:id="rId7">
              <w:r>
                <w:rPr>
                  <w:rFonts w:cs="Times New Roman"/>
                  <w:i/>
                  <w:kern w:val="0"/>
                  <w:lang w:val="ru-RU" w:eastAsia="ru-RU" w:bidi="ar-SA"/>
                </w:rPr>
                <w:t>https://rushydro.ru/activity/safety/tech_policy/</w:t>
              </w:r>
            </w:hyperlink>
            <w:r>
              <w:rPr>
                <w:rFonts w:cs="Times New Roman"/>
                <w:i/>
                <w:kern w:val="0"/>
                <w:lang w:val="ru-RU" w:eastAsia="ru-RU" w:bidi="ar-SA"/>
              </w:rPr>
              <w:t xml:space="preserve"> );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 xml:space="preserve">Экологическая политика Группы РусГидро ссылка  </w:t>
            </w:r>
            <w:hyperlink r:id="rId8">
              <w:r>
                <w:rPr>
                  <w:rFonts w:cs="Times New Roman"/>
                  <w:i/>
                  <w:kern w:val="0"/>
                  <w:lang w:val="ru-RU" w:eastAsia="ru-RU" w:bidi="ar-SA"/>
                </w:rPr>
                <w:t>https://rushydro.ru/sustainable_development/environmental/ekologicheskaya-politika/</w:t>
              </w:r>
            </w:hyperlink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- СТО 56947007-29.240.10.248-2017 Нормы технологического проектирования подстанций переменного тока с высшим напряжением 35-750 кВ.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- Типовые проектные решения ПРИ СОЗДАНИИ (МОДЕРНИЗАЦИИ) РЗА ПРИСОЕДИНЕНИЙ ГЛАВНЫХ СХЕМ ВСЕХ КЛАССОВ НАПРЯЖЕНИЯ ГЭС (ссылка https://rushydro.ru/activity/safety/library/teksty-deystvuyushchikh-tipovykh-proektnykh-resheniy/ ). ТПР обязательны к применению.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i/>
                <w:kern w:val="0"/>
                <w:lang w:val="ru-RU" w:eastAsia="ru-RU" w:bidi="ar-SA"/>
              </w:rPr>
              <w:t>СТО РусГидро 02.02.125-2022 Релейная защита и автоматика. Техническое обслуживание. Нормы и требования. (ссылка https://rushydro.ru/activity/safety/library/teksty-deystvuyushchikh-standartov-pao-rusgidro)_;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- СТО РусГидро 02.02.105-2022 Гидроэлектростанции. Системы оперативного постоянного тока. Технические требования, типовые Технические решения (ссылка https://rushydro.ru/activity/safety/library/teksty-deystvuyushchikh-standartov-pao-rusgidro)_.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bCs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i/>
                <w:kern w:val="0"/>
                <w:lang w:val="ru-RU" w:eastAsia="ru-RU" w:bidi="ar-SA"/>
              </w:rPr>
              <w:t>- Политика Группы РусГидро в области охраны труда (утв. приказом ПАО «РусГидро» №329 от 28.05.2021 г.) (ссылка https://storage.yandexcloud.net/storage.rushydro.ru/iblock/bbe/1xz2udo3583ydaw70r2j9ev335ozoohq/politika-gruppy-v-oblasti-ohrany-truda.pdf )</w:t>
            </w:r>
          </w:p>
        </w:tc>
        <w:tc>
          <w:tcPr>
            <w:tcW w:w="2268" w:type="dxa"/>
            <w:vMerge w:val="continue"/>
            <w:tcBorders/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32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lang w:val="ru-RU"/>
              </w:rPr>
            </w:pPr>
            <w:bookmarkStart w:id="49" w:name="_Toc169513550"/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-</w:t>
            </w:r>
            <w:bookmarkEnd w:id="49"/>
          </w:p>
        </w:tc>
      </w:tr>
      <w:tr>
        <w:trPr/>
        <w:tc>
          <w:tcPr>
            <w:tcW w:w="12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9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ind w:firstLine="62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Подрядчика</w:t>
            </w:r>
          </w:p>
        </w:tc>
        <w:tc>
          <w:tcPr>
            <w:tcW w:w="2268" w:type="dxa"/>
            <w:vMerge w:val="continue"/>
            <w:tcBorders/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2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  <w:t>Срок гарантии на результаты работ</w:t>
            </w:r>
          </w:p>
        </w:tc>
        <w:tc>
          <w:tcPr>
            <w:tcW w:w="8081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0" w:hanging="0"/>
              <w:contextualSpacing/>
              <w:jc w:val="left"/>
              <w:rPr>
                <w:bCs/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Гарантийный срок составляет 36 (тридцать шесть) месяцев и начинает течь с даты подписания Сторонами Акта КС-11 либо с даты прекращения (расторжения) Договора.</w:t>
            </w:r>
          </w:p>
        </w:tc>
        <w:tc>
          <w:tcPr>
            <w:tcW w:w="2268" w:type="dxa"/>
            <w:vMerge w:val="continue"/>
            <w:tcBorders/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b w:val="false"/>
                <w:bCs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kern w:val="0"/>
                <w:lang w:val="en-US" w:eastAsia="ru-RU" w:bidi="ar-SA"/>
              </w:rPr>
              <w:t>-</w:t>
            </w:r>
          </w:p>
        </w:tc>
      </w:tr>
      <w:tr>
        <w:trPr>
          <w:trHeight w:val="862" w:hRule="atLeast"/>
        </w:trPr>
        <w:tc>
          <w:tcPr>
            <w:tcW w:w="12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975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ind w:firstLine="62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Подрядчику (и субподрядчикам) и его обязательствам, влияющим на исполнение договора</w:t>
            </w:r>
          </w:p>
        </w:tc>
        <w:tc>
          <w:tcPr>
            <w:tcW w:w="2268" w:type="dxa"/>
            <w:vMerge w:val="continue"/>
            <w:tcBorders/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2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2"/>
                <w:szCs w:val="22"/>
              </w:rPr>
            </w:pPr>
            <w:r>
              <w:rPr>
                <w:rFonts w:eastAsia="Times New Roman" w:cs="Times New Roman"/>
                <w:i/>
                <w:kern w:val="0"/>
                <w:sz w:val="22"/>
                <w:szCs w:val="22"/>
                <w:lang w:val="ru-RU" w:eastAsia="ru-RU" w:bidi="ar-SA"/>
              </w:rPr>
              <w:t>требования в отношении режима прохода на территорию Заказчика и правила поведения на ней</w:t>
            </w:r>
          </w:p>
        </w:tc>
        <w:tc>
          <w:tcPr>
            <w:tcW w:w="8081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0" w:hanging="0"/>
              <w:contextualSpacing/>
              <w:jc w:val="left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Организация допуска физических лиц Подрядчика (субподрядчика) и транспорта на территорию филиала ПАО «РусГидро» - «Волжская ГЭС им. Ф.Г. Логинова» в соответствии с инструкцией о пропускном и внутриобъектовом режимах филиала ПАО «РусГидро» - «Волжская ГЭС им. Ф.Г. Логинова» (Приложение № 3 к ТТ).</w:t>
            </w:r>
          </w:p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Организация допуска персонала подрядных организаций к выполнению работ на Волжской ГЭС, в соответствии с Методикой допуска персонала подрядных организаций к выполнению работ на объектах Общества (Приложение № 6 к ТТ).</w:t>
            </w:r>
          </w:p>
        </w:tc>
        <w:tc>
          <w:tcPr>
            <w:tcW w:w="2268" w:type="dxa"/>
            <w:vMerge w:val="continue"/>
            <w:tcBorders/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32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lang w:val="ru-RU"/>
              </w:rPr>
            </w:pPr>
            <w:bookmarkStart w:id="50" w:name="_Toc169513553"/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-</w:t>
            </w:r>
            <w:bookmarkEnd w:id="50"/>
          </w:p>
        </w:tc>
      </w:tr>
      <w:tr>
        <w:trPr/>
        <w:tc>
          <w:tcPr>
            <w:tcW w:w="12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2"/>
                <w:szCs w:val="22"/>
              </w:rPr>
            </w:pPr>
            <w:bookmarkStart w:id="51" w:name="_Hlk182985618"/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Требования к разрешительным документам (лицензии)</w:t>
            </w:r>
            <w:bookmarkEnd w:id="51"/>
          </w:p>
        </w:tc>
        <w:tc>
          <w:tcPr>
            <w:tcW w:w="8081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0" w:hanging="0"/>
              <w:contextualSpacing/>
              <w:jc w:val="both"/>
              <w:rPr>
                <w:bCs/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Представить Заказчику на этапе исполнения договора копию заверенной Лицензии на осуществление деятельности по сбору, транспортированию, обработке, утилизации, обезвреживанию, размещению отходов I - IV классов опасности (за исключением случаев, если сбор отходов I - IV классов опасности осуществляется не по месту их обработки, и (или) утилизации, и (или) обезвреживания, и (или) размещения) или договор с организацией, имеющей данную лицензию. .</w:t>
            </w:r>
          </w:p>
        </w:tc>
        <w:tc>
          <w:tcPr>
            <w:tcW w:w="2268" w:type="dxa"/>
            <w:vMerge w:val="continue"/>
            <w:tcBorders/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32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2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Требования к субподрядным организациям, привлекаемым к выполнению работ</w:t>
            </w:r>
          </w:p>
        </w:tc>
        <w:tc>
          <w:tcPr>
            <w:tcW w:w="8081" w:type="dxa"/>
            <w:tcBorders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0" w:hanging="0"/>
              <w:contextualSpacing/>
              <w:jc w:val="both"/>
              <w:rPr>
                <w:bCs/>
                <w:i/>
                <w:i/>
                <w:iCs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В случае привлечения субподрядной организации при выполнении работ по настоящим техническим требованиям к ней предъявляются требования, аналогичные требованиям к Подрядчику. Подрядчик обязан предоставить план распределения объемов работ, приложить документы, подтверждающие готовность и возможность субподрядчиков выполнить работы (в соответствии с настоящими техническими требованиями). Любые изменения в части привлечения субподрядных организаций на этапе заключения договора/выполнения работ могут осуществляться только после получения письменного разрешения Заказчика</w:t>
            </w:r>
          </w:p>
        </w:tc>
        <w:tc>
          <w:tcPr>
            <w:tcW w:w="2268" w:type="dxa"/>
            <w:vMerge w:val="continue"/>
            <w:tcBorders/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32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12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9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ind w:firstLine="62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требования к выполняемым работам</w:t>
            </w:r>
          </w:p>
        </w:tc>
        <w:tc>
          <w:tcPr>
            <w:tcW w:w="2268" w:type="dxa"/>
            <w:vMerge w:val="continue"/>
            <w:tcBorders/>
          </w:tcPr>
          <w:p>
            <w:pPr>
              <w:pStyle w:val="Style28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12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894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b w:val="false"/>
              </w:rPr>
            </w:pPr>
            <w:r>
              <w:rPr>
                <w:rFonts w:eastAsia="Times New Roman" w:cs="Times New Roman"/>
                <w:b w:val="false"/>
                <w:i/>
                <w:iCs/>
                <w:kern w:val="0"/>
                <w:sz w:val="20"/>
                <w:szCs w:val="20"/>
                <w:lang w:val="ru-RU" w:eastAsia="ru-RU" w:bidi="ar-SA"/>
              </w:rPr>
              <w:t>Требования к соблюдению природоохранного законодательства</w:t>
            </w:r>
          </w:p>
        </w:tc>
        <w:tc>
          <w:tcPr>
            <w:tcW w:w="80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0" w:hanging="0"/>
              <w:contextualSpacing/>
              <w:jc w:val="both"/>
              <w:rPr>
                <w:bCs/>
                <w:i/>
                <w:i/>
                <w:iCs/>
              </w:rPr>
            </w:pPr>
            <w:r>
              <w:rPr>
                <w:rFonts w:cs="Times New Roman"/>
                <w:bCs/>
                <w:i/>
                <w:iCs/>
                <w:kern w:val="0"/>
                <w:lang w:val="ru-RU" w:eastAsia="ru-RU" w:bidi="ar-SA"/>
              </w:rPr>
              <w:t>При проведении работ Подрядчик обязан: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Соблюдать требования к персоналу в области природоохранного законодательства, указанные в п. 1.5.1.5 настоящих технических требований.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Установить для каждой категории отходов (лом черных металлов, лом цветных металлов, производственные отходы и др.) отдельные промаркированные контейнеры, емкости (принадлежность, вместимость, классы опасности отходов) на место, согласованное с Заказчиком. Для ветоши, обтирочных материалов должны быть установлены отдельные промаркированные контейнеры из негорючего материала с закрывающейся крышкой (ст. 37 ФЗ «О пожарной безопасности»; п.19 «Правил противопожарного режима в РФ», утвержденных Постановлением Правительства РФ от 16.09.2020 №1479).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i/>
                <w:kern w:val="0"/>
                <w:lang w:val="ru-RU" w:eastAsia="ru-RU" w:bidi="ar-SA"/>
              </w:rPr>
              <w:t>Производить раздельное накопление отходов по видам в промаркированные контейнеры и емкости (лом черных металлов, производственные отходы, промасленная ветошь, обтирочные материалы, отработанное масло и др.).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Не допускать складирование и временное накопление отходов на непредназначенной для этих целей территории.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i/>
                <w:kern w:val="0"/>
                <w:lang w:val="ru-RU" w:eastAsia="ru-RU" w:bidi="ar-SA"/>
              </w:rPr>
              <w:t>При необходимости перемещения, накопленных на месте производства работ отходов (собственником которых является Заказчик), в указанные Заказчиком места накопления отходов на его территории, осуществляется Подрядчиком за счет собственных сил и средств.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bCs/>
                <w:i/>
                <w:i/>
                <w:iCs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Обеспечивать своевременное удалени</w:t>
            </w:r>
            <w:r>
              <w:rPr>
                <w:rFonts w:cs="Times New Roman"/>
                <w:bCs/>
                <w:i/>
                <w:iCs/>
                <w:kern w:val="0"/>
                <w:lang w:val="ru-RU" w:eastAsia="ru-RU" w:bidi="ar-SA"/>
              </w:rPr>
              <w:t>е образовавшихся в процессе производства работ отходов на объекты размещения/захоронения отходов собственными силами и за свой счет в соответствии с требованиями законодательства РФ.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bCs/>
                <w:i/>
                <w:iCs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i/>
                <w:kern w:val="0"/>
                <w:lang w:val="ru-RU" w:eastAsia="ru-RU" w:bidi="ar-SA"/>
              </w:rPr>
              <w:t>Вести учет образовавшихся отходов, данные учета ежемесячно в виде официальной справки с приложением копий подтверждающих документов в виде корешков талонов (или документов) с отметкой полигона, передавать техническому куратору по договору.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i/>
                <w:kern w:val="0"/>
                <w:lang w:val="ru-RU" w:eastAsia="ru-RU" w:bidi="ar-SA"/>
              </w:rPr>
              <w:t>Осуществлять расчет и внесение платы за негативное воздействие на окружающую среду за размещение собственных отходов, образующихся из материалов подрядчика в процессе выполнения работ (в соответствии с требованиями действующего законодательства).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Обеспечивать за свой счет и собственными силами вывоз тары и упаковки (картонные коробки, деревянная тара, деревянные барабаны) из-под нового оборудования и комплектующих для утилизации (вторичного использования) Подрядчиком;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i/>
                <w:kern w:val="0"/>
                <w:lang w:val="ru-RU" w:eastAsia="ru-RU" w:bidi="ar-SA"/>
              </w:rPr>
              <w:t>Обеспечивать за свой счет и собственными силами перемещение образовавшихся отходов кабельной продукции и лома черных металлов на место, указанное Заказчиком (на расстояние до 1 км.).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i/>
                <w:kern w:val="0"/>
                <w:lang w:val="ru-RU" w:eastAsia="ru-RU" w:bidi="ar-SA"/>
              </w:rPr>
              <w:t>Право собственности на отходы черных, цветных металлов, отработанных масел, образующихся от оборудования, зданий, строений, сооружений Заказчика, принадлежат Заказчику. Подрядчик накапливает отходы Заказчика в собственной таре, соответствующей требования санитарного и экологического законодательства.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bCs/>
                <w:i/>
                <w:iCs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i/>
                <w:kern w:val="0"/>
                <w:lang w:val="ru-RU" w:eastAsia="ru-RU" w:bidi="ar-SA"/>
              </w:rPr>
              <w:t>Накопление и транспортировка отходов на специализированный полигон с целью размещения, должны производиться Подрядчиком в соответствии с санитарными требованиями и требованиями в области охраны окружающей среды к обращению с отходами, установленных законодательством Российской Федерации, собственными силами и за свой счет.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>Ответственность за надлежащее состояние мест накопления отходов, тары для накопления, своевременный вывоз отходов несет Подрядчик.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i/>
                <w:kern w:val="0"/>
                <w:lang w:val="ru-RU" w:eastAsia="ru-RU" w:bidi="ar-SA"/>
              </w:rPr>
              <w:t>Образовавшиеся в процессе производства работ отходы, подлежащие передаче специализированным организациям для утилизации (металлический лом, отработанные технические масла и др.), являются собственностью Заказчика и подлежат утилизации самим Заказчиком.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i/>
                <w:kern w:val="0"/>
                <w:lang w:val="ru-RU" w:eastAsia="ru-RU" w:bidi="ar-SA"/>
              </w:rPr>
              <w:t>Соблюдать режим использования водоохранных зон и прибрежных защитных полос, в соответствие со ст. 65 Водного кодекса РФ от 03.06.2006г. № 74-ФЗ;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i/>
                <w:kern w:val="0"/>
                <w:lang w:val="ru-RU" w:eastAsia="ru-RU" w:bidi="ar-SA"/>
              </w:rPr>
              <w:t>Соблюдать требования пожарной безопасности при обращении с отходами, установленные ФЗ «О пожарной безопасности» (ст. 37) и Правилами противопожарного режима в РФ, утвержденными Постановлением Правительства РФ от 16.09.2020 №1479.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i/>
                <w:kern w:val="0"/>
                <w:lang w:val="ru-RU" w:eastAsia="ru-RU" w:bidi="ar-SA"/>
              </w:rPr>
              <w:t>Соблюдать экологические требования в области обращения с отходами, отраженные в ст.51 ФЗ № 7 «Об охране окружающей среды», ст. 18 ФЗ № 96 «Об охране атмосферного воздуха»;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i/>
                <w:kern w:val="0"/>
                <w:lang w:val="ru-RU" w:eastAsia="ru-RU" w:bidi="ar-SA"/>
              </w:rPr>
              <w:t>Соблюдать санитарные требования при обращении с отходами, установленные в ст. 22 ФЗ № 52-ФЗ от 30.03.1999 г. «О санитарно-эпидемиологическом благополучии населения» и СанПин 2.1.3684-21.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i/>
                <w:i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i/>
                <w:kern w:val="0"/>
                <w:lang w:val="ru-RU" w:eastAsia="ru-RU" w:bidi="ar-SA"/>
              </w:rPr>
              <w:t>Соблюдать Экологическую политику Группы «РусГидро»;</w:t>
            </w:r>
          </w:p>
          <w:p>
            <w:pPr>
              <w:pStyle w:val="ListParagraph"/>
              <w:widowControl w:val="false"/>
              <w:numPr>
                <w:ilvl w:val="3"/>
                <w:numId w:val="6"/>
              </w:numPr>
              <w:suppressAutoHyphens w:val="true"/>
              <w:spacing w:before="60" w:after="60"/>
              <w:ind w:left="32" w:hanging="0"/>
              <w:contextualSpacing/>
              <w:jc w:val="both"/>
              <w:rPr>
                <w:bCs/>
                <w:i/>
                <w:i/>
                <w:iCs/>
              </w:rPr>
            </w:pPr>
            <w:r>
              <w:rPr>
                <w:rFonts w:cs="Times New Roman"/>
                <w:i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i/>
                <w:kern w:val="0"/>
                <w:lang w:val="ru-RU" w:eastAsia="ru-RU" w:bidi="ar-SA"/>
              </w:rPr>
              <w:t>По окончании работ места производства работ должны быть сданы техническому куратору по договору с оформлением акта приемки (проверяется уборка, чистота и порядок, отсутствие отходов производства</w:t>
            </w:r>
            <w:r>
              <w:rPr>
                <w:rFonts w:cs="Times New Roman"/>
                <w:bCs/>
                <w:i/>
                <w:iCs/>
                <w:kern w:val="0"/>
                <w:lang w:val="ru-RU" w:eastAsia="ru-RU" w:bidi="ar-SA"/>
              </w:rPr>
              <w:t>)</w:t>
            </w:r>
          </w:p>
        </w:tc>
        <w:tc>
          <w:tcPr>
            <w:tcW w:w="2268" w:type="dxa"/>
            <w:vMerge w:val="continue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b w:val="false"/>
                <w:i/>
                <w:i/>
                <w:iCs/>
              </w:rPr>
            </w:pPr>
            <w:r>
              <w:rPr>
                <w:rFonts w:eastAsia="Times New Roman" w:cs="Times New Roman"/>
                <w:b w:val="false"/>
                <w:i/>
                <w:i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232" w:type="dxa"/>
            <w:tcBorders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9"/>
          <w:headerReference w:type="first" r:id="rId10"/>
          <w:type w:val="nextPage"/>
          <w:pgSz w:orient="landscape" w:w="16838" w:h="11906"/>
          <w:pgMar w:left="567" w:right="567" w:gutter="0" w:header="680" w:top="1134" w:footer="0" w:bottom="1134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Next w:val="false"/>
        <w:numPr>
          <w:ilvl w:val="0"/>
          <w:numId w:val="3"/>
        </w:numPr>
        <w:tabs>
          <w:tab w:val="clear" w:pos="708"/>
          <w:tab w:val="left" w:pos="1134" w:leader="none"/>
        </w:tabs>
        <w:ind w:left="0" w:firstLine="1134"/>
        <w:rPr/>
      </w:pPr>
      <w:bookmarkStart w:id="52" w:name="_Toc169513559"/>
      <w:bookmarkStart w:id="53" w:name="_Toc53393312"/>
      <w:r>
        <w:rPr/>
        <w:t>Требования к документации по ценообразованию</w:t>
      </w:r>
      <w:bookmarkEnd w:id="53"/>
      <w:r>
        <w:rPr/>
        <w:t xml:space="preserve"> на этапе закупки</w:t>
      </w:r>
      <w:bookmarkEnd w:id="52"/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1"/>
        <w:keepNext w:val="false"/>
        <w:numPr>
          <w:ilvl w:val="1"/>
          <w:numId w:val="3"/>
        </w:numPr>
        <w:tabs>
          <w:tab w:val="clear" w:pos="708"/>
          <w:tab w:val="left" w:pos="1134" w:leader="none"/>
        </w:tabs>
        <w:ind w:left="0" w:firstLine="567"/>
        <w:rPr>
          <w:b w:val="false"/>
          <w:i/>
          <w:i/>
          <w:sz w:val="24"/>
          <w:szCs w:val="24"/>
        </w:rPr>
      </w:pPr>
      <w:r>
        <w:rPr>
          <w:b w:val="false"/>
          <w:i/>
          <w:sz w:val="24"/>
          <w:szCs w:val="24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 (с указанием понижающего коэффициента, величину данного коэффициента рекомендуется учитывать с округлением до 7 знаков после запятой).</w:t>
      </w:r>
    </w:p>
    <w:p>
      <w:pPr>
        <w:pStyle w:val="Heading1"/>
        <w:keepNext w:val="false"/>
        <w:numPr>
          <w:ilvl w:val="1"/>
          <w:numId w:val="3"/>
        </w:numPr>
        <w:tabs>
          <w:tab w:val="clear" w:pos="708"/>
          <w:tab w:val="left" w:pos="1134" w:leader="none"/>
        </w:tabs>
        <w:ind w:left="0" w:firstLine="567"/>
        <w:rPr>
          <w:b w:val="false"/>
          <w:i/>
          <w:i/>
          <w:sz w:val="24"/>
          <w:szCs w:val="24"/>
        </w:rPr>
      </w:pPr>
      <w:bookmarkStart w:id="54" w:name="_Toc169513560"/>
      <w:r>
        <w:rPr>
          <w:b w:val="false"/>
          <w:i/>
          <w:sz w:val="24"/>
          <w:szCs w:val="24"/>
        </w:rPr>
        <w:t>Дополнительные документы по ценообразованию (сметная документация) в состав заявки Участника не включаются.</w:t>
      </w:r>
      <w:bookmarkEnd w:id="54"/>
    </w:p>
    <w:p>
      <w:pPr>
        <w:pStyle w:val="Heading1"/>
        <w:keepNext w:val="false"/>
        <w:numPr>
          <w:ilvl w:val="0"/>
          <w:numId w:val="3"/>
        </w:numPr>
        <w:tabs>
          <w:tab w:val="clear" w:pos="708"/>
          <w:tab w:val="left" w:pos="1134" w:leader="none"/>
        </w:tabs>
        <w:ind w:left="0" w:firstLine="1134"/>
        <w:rPr/>
      </w:pPr>
      <w:bookmarkStart w:id="55" w:name="_Toc169513561"/>
      <w:r>
        <w:rPr/>
        <w:t>Требования к документации по ценообразованию на этапе заключения (исполнения) договора</w:t>
      </w:r>
      <w:bookmarkEnd w:id="55"/>
    </w:p>
    <w:p>
      <w:pPr>
        <w:pStyle w:val="Normal"/>
        <w:numPr>
          <w:ilvl w:val="1"/>
          <w:numId w:val="10"/>
        </w:numPr>
        <w:spacing w:before="60" w:after="60"/>
        <w:ind w:left="0" w:firstLine="567"/>
        <w:jc w:val="both"/>
        <w:rPr>
          <w:bCs/>
          <w:i/>
          <w:i/>
          <w:iCs/>
          <w:sz w:val="24"/>
          <w:szCs w:val="24"/>
          <w:lang w:val="x-none" w:eastAsia="x-none"/>
        </w:rPr>
      </w:pPr>
      <w:r>
        <w:rPr>
          <w:bCs/>
          <w:i/>
          <w:iCs/>
          <w:sz w:val="24"/>
          <w:szCs w:val="24"/>
          <w:lang w:eastAsia="x-none"/>
        </w:rPr>
        <w:t xml:space="preserve">Требования к </w:t>
      </w:r>
      <w:r>
        <w:rPr>
          <w:bCs/>
          <w:i/>
          <w:iCs/>
          <w:sz w:val="24"/>
          <w:szCs w:val="24"/>
          <w:lang w:val="x-none" w:eastAsia="x-none"/>
        </w:rPr>
        <w:t>составлени</w:t>
      </w:r>
      <w:r>
        <w:rPr>
          <w:bCs/>
          <w:i/>
          <w:iCs/>
          <w:sz w:val="24"/>
          <w:szCs w:val="24"/>
          <w:lang w:eastAsia="x-none"/>
        </w:rPr>
        <w:t>ю</w:t>
      </w:r>
      <w:r>
        <w:rPr>
          <w:bCs/>
          <w:i/>
          <w:iCs/>
          <w:sz w:val="24"/>
          <w:szCs w:val="24"/>
          <w:lang w:val="x-none" w:eastAsia="x-none"/>
        </w:rPr>
        <w:t xml:space="preserve"> сметной документации (при заключении договора</w:t>
      </w:r>
      <w:r>
        <w:rPr>
          <w:bCs/>
          <w:i/>
          <w:iCs/>
          <w:sz w:val="24"/>
          <w:szCs w:val="24"/>
          <w:lang w:eastAsia="x-none"/>
        </w:rPr>
        <w:t>):</w:t>
      </w:r>
    </w:p>
    <w:p>
      <w:pPr>
        <w:pStyle w:val="Heading3"/>
        <w:keepNext w:val="false"/>
        <w:numPr>
          <w:ilvl w:val="2"/>
          <w:numId w:val="3"/>
        </w:numPr>
        <w:ind w:left="0" w:firstLine="567"/>
        <w:rPr>
          <w:b w:val="false"/>
          <w:i/>
          <w:i/>
        </w:rPr>
      </w:pPr>
      <w:r>
        <w:rPr>
          <w:b w:val="false"/>
          <w:i/>
        </w:rPr>
        <w:t>По результатам настоящей закупки заключается договор с предельной ценой на ПНР и твердой ценой на СМР, путем применения к стоимости СМР понижающего коэффициента, указанного в заявке Участника, с которым принято решение заключить договор. Понижающий коэффициент начисляется в локальных сметах на СМР единым индексом в итогах. Предельная стоимость ПНР включается в Сводный сметный расчет отдельной строкой с применением понижающего коэффициента.</w:t>
      </w:r>
    </w:p>
    <w:p>
      <w:pPr>
        <w:pStyle w:val="Heading3"/>
        <w:keepNext w:val="false"/>
        <w:numPr>
          <w:ilvl w:val="2"/>
          <w:numId w:val="3"/>
        </w:numPr>
        <w:ind w:left="0" w:firstLine="567"/>
        <w:rPr>
          <w:b w:val="false"/>
          <w:i/>
          <w:i/>
        </w:rPr>
      </w:pPr>
      <w:r>
        <w:rPr>
          <w:b w:val="false"/>
          <w:i/>
        </w:rPr>
        <w:t>Сметная документация разработана заказчиком в рамках определения твердой цены СМР в соответствии с требованиями, указанными в приложении №1 к настоящим Техническим требованиям. После согласования и утверждения Заказчиком комплексной программы, подтверждающей объем пуско-наладочных работ Подрядчиком будет разрабатываться Сметная документация на ПНР в соответствии с требованиями, указанными в приложении №1 к настоящим Техническим требованиям с применением понижающего коэффициента, определенного по результатам конкурентной процедуры (п. 4.1.1).</w:t>
      </w:r>
    </w:p>
    <w:p>
      <w:pPr>
        <w:pStyle w:val="Heading3"/>
        <w:keepNext w:val="false"/>
        <w:numPr>
          <w:ilvl w:val="2"/>
          <w:numId w:val="3"/>
        </w:numPr>
        <w:ind w:left="0" w:firstLine="567"/>
        <w:rPr>
          <w:b w:val="false"/>
          <w:i/>
          <w:i/>
        </w:rPr>
      </w:pPr>
      <w:r>
        <w:rPr>
          <w:b w:val="false"/>
          <w:i/>
        </w:rPr>
        <w:t>В случае если стоимость по сметам, разработанным Подрядчиком на ПНР, будет превышать стоимость, указанную в Коммерческом предложении, в ходе исполнения договора Подрядчику необходимо применить соответствующий дополнительный понижающий коэффициент и откорректировать стоимость в сторону ее уменьшения.</w:t>
      </w:r>
    </w:p>
    <w:p>
      <w:pPr>
        <w:pStyle w:val="Heading3"/>
        <w:keepNext w:val="false"/>
        <w:numPr>
          <w:ilvl w:val="2"/>
          <w:numId w:val="3"/>
        </w:numPr>
        <w:ind w:left="0" w:firstLine="567"/>
        <w:rPr>
          <w:b w:val="false"/>
          <w:i/>
          <w:i/>
        </w:rPr>
      </w:pPr>
      <w:r>
        <w:rPr>
          <w:b w:val="false"/>
          <w:i/>
        </w:rPr>
        <w:t>В случае</w:t>
      </w:r>
      <w:r>
        <w:rPr>
          <w:b w:val="false"/>
          <w:i/>
          <w:lang w:val="ru-RU"/>
        </w:rPr>
        <w:t>,</w:t>
      </w:r>
      <w:r>
        <w:rPr>
          <w:b w:val="false"/>
          <w:i/>
        </w:rPr>
        <w:t xml:space="preserve"> если стоимость по сметам, разработанным Подрядчиком на ПНР, будет ниже стоимости, указанной в Коммерческом предложении, взаиморасчеты будут осуществляться по данной смете без увеличения стоимости, указанной в Коммерческом предложении.</w:t>
      </w:r>
    </w:p>
    <w:p>
      <w:pPr>
        <w:pStyle w:val="Heading3"/>
        <w:keepNext w:val="false"/>
        <w:numPr>
          <w:ilvl w:val="2"/>
          <w:numId w:val="3"/>
        </w:numPr>
        <w:ind w:left="0" w:firstLine="567"/>
        <w:rPr>
          <w:b w:val="false"/>
          <w:i/>
          <w:i/>
        </w:rPr>
      </w:pPr>
      <w:r>
        <w:rPr>
          <w:b w:val="false"/>
          <w:i/>
        </w:rPr>
        <w:t>Внесение изменений в сметную документацию Заказчика на СМР, кроме применения понижающего коэффициента в соответствии с п.4.1.1 не допускается.</w:t>
      </w:r>
    </w:p>
    <w:p>
      <w:pPr>
        <w:pStyle w:val="Heading3"/>
        <w:keepNext w:val="false"/>
        <w:numPr>
          <w:ilvl w:val="2"/>
          <w:numId w:val="3"/>
        </w:numPr>
        <w:ind w:left="0" w:firstLine="567"/>
        <w:rPr>
          <w:b w:val="false"/>
          <w:i/>
          <w:i/>
        </w:rPr>
      </w:pPr>
      <w:r>
        <w:rPr>
          <w:b w:val="false"/>
          <w:i/>
        </w:rPr>
        <w:t>В сметной документации предусмотрен резерв средств на непредвиденные работы и затраты в размере 3%.</w:t>
      </w:r>
    </w:p>
    <w:p>
      <w:pPr>
        <w:pStyle w:val="Heading1"/>
        <w:keepNext w:val="false"/>
        <w:numPr>
          <w:ilvl w:val="1"/>
          <w:numId w:val="3"/>
        </w:numPr>
        <w:tabs>
          <w:tab w:val="clear" w:pos="708"/>
          <w:tab w:val="left" w:pos="1134" w:leader="none"/>
        </w:tabs>
        <w:ind w:left="0" w:firstLine="567"/>
        <w:rPr>
          <w:b w:val="false"/>
          <w:i/>
          <w:i/>
          <w:sz w:val="24"/>
          <w:szCs w:val="24"/>
        </w:rPr>
      </w:pPr>
      <w:r>
        <w:rPr>
          <w:b w:val="false"/>
          <w:i/>
          <w:sz w:val="24"/>
          <w:szCs w:val="24"/>
        </w:rPr>
        <w:tab/>
        <w:t>Требования к составлению сметной документации (на этапе исполнения договора):</w:t>
      </w:r>
    </w:p>
    <w:p>
      <w:pPr>
        <w:pStyle w:val="Heading3"/>
        <w:keepNext w:val="false"/>
        <w:numPr>
          <w:ilvl w:val="2"/>
          <w:numId w:val="3"/>
        </w:numPr>
        <w:ind w:left="0" w:firstLine="567"/>
        <w:rPr>
          <w:b w:val="false"/>
          <w:i/>
          <w:i/>
        </w:rPr>
      </w:pPr>
      <w:r>
        <w:rPr>
          <w:b w:val="false"/>
          <w:i/>
        </w:rPr>
        <w:t>После согласования и утверждения Заказчиком комплексной программы, подтверждающей объем пуско-наладочных работ, Подрядчику необходимо оформить сметную документацию в обоснование данных затрат в соответствии с требованиями, указанными в приложении № 1 к настоящим Техническим требованиям, с применением понижающего коэффициента, определенного по результатам конкурентной процедуры (п. 4.1.2).</w:t>
      </w:r>
    </w:p>
    <w:p>
      <w:pPr>
        <w:pStyle w:val="Heading3"/>
        <w:numPr>
          <w:ilvl w:val="2"/>
          <w:numId w:val="3"/>
        </w:numPr>
        <w:ind w:left="0" w:firstLine="567"/>
        <w:rPr>
          <w:b w:val="false"/>
          <w:i/>
          <w:i/>
        </w:rPr>
      </w:pPr>
      <w:r>
        <w:rPr>
          <w:b w:val="false"/>
          <w:i/>
        </w:rPr>
        <w:t xml:space="preserve">В случае возникновения непредвиденных расходов в рамках реализации договора необходимо составлять и оформлять сметную документацию в обоснование данных затрат в соответствии с требованиями, указанными в приложении № 1 к настоящим Техническим требованиям, с применением понижающего коэффициента, определенного по результатам конкурентной процедуры (п. 4.1.1). </w:t>
      </w:r>
      <w:bookmarkStart w:id="56" w:name="_GoBack"/>
      <w:bookmarkEnd w:id="56"/>
      <w:r>
        <w:rPr>
          <w:b w:val="false"/>
          <w:i/>
        </w:rPr>
        <w:t>В дополнительном соглашении резерв средств на непредвиденные работы и затраты не предусматриваетс</w:t>
      </w:r>
      <w:bookmarkStart w:id="57" w:name="__RefHeading___Toc35340_1533407786"/>
      <w:bookmarkEnd w:id="57"/>
      <w:r>
        <w:rPr>
          <w:b w:val="false"/>
          <w:i/>
        </w:rPr>
        <w:t>я.</w:t>
      </w:r>
    </w:p>
    <w:p>
      <w:pPr>
        <w:pStyle w:val="Normal"/>
        <w:tabs>
          <w:tab w:val="clear" w:pos="708"/>
          <w:tab w:val="left" w:pos="0" w:leader="none"/>
        </w:tabs>
        <w:spacing w:before="60" w:after="60"/>
        <w:ind w:firstLine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Heading1"/>
        <w:keepNext w:val="false"/>
        <w:numPr>
          <w:ilvl w:val="0"/>
          <w:numId w:val="3"/>
        </w:numPr>
        <w:tabs>
          <w:tab w:val="clear" w:pos="708"/>
          <w:tab w:val="left" w:pos="1134" w:leader="none"/>
        </w:tabs>
        <w:ind w:left="0" w:firstLine="1134"/>
        <w:rPr/>
      </w:pPr>
      <w:bookmarkStart w:id="58" w:name="_Toc46743519"/>
      <w:bookmarkStart w:id="59" w:name="_Toc169513563"/>
      <w:bookmarkStart w:id="60" w:name="_Toc51339699"/>
      <w:r>
        <w:rPr/>
        <w:t>Приложения</w:t>
      </w:r>
      <w:bookmarkEnd w:id="58"/>
      <w:bookmarkEnd w:id="59"/>
      <w:bookmarkEnd w:id="60"/>
    </w:p>
    <w:p>
      <w:pPr>
        <w:pStyle w:val="Normal"/>
        <w:widowControl w:val="false"/>
        <w:tabs>
          <w:tab w:val="clear" w:pos="708"/>
          <w:tab w:val="left" w:pos="426" w:leader="none"/>
          <w:tab w:val="left" w:pos="1134" w:leader="none"/>
        </w:tabs>
        <w:spacing w:before="60" w:after="0"/>
        <w:ind w:firstLine="1134"/>
        <w:jc w:val="both"/>
        <w:rPr>
          <w:rStyle w:val="Style8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pStyle w:val="Heading4"/>
        <w:numPr>
          <w:ilvl w:val="1"/>
          <w:numId w:val="3"/>
        </w:numPr>
        <w:tabs>
          <w:tab w:val="left" w:pos="0" w:leader="none"/>
          <w:tab w:val="left" w:pos="993" w:leader="none"/>
        </w:tabs>
        <w:ind w:left="0" w:firstLine="426"/>
        <w:rPr>
          <w:b w:val="false"/>
        </w:rPr>
      </w:pPr>
      <w:r>
        <w:rPr>
          <w:b w:val="false"/>
        </w:rPr>
        <w:t>Приложение №</w:t>
      </w:r>
      <w:r>
        <w:rPr>
          <w:b w:val="false"/>
          <w:lang w:val="ru-RU"/>
        </w:rPr>
        <w:t xml:space="preserve"> </w:t>
      </w:r>
      <w:r>
        <w:rPr>
          <w:b w:val="false"/>
        </w:rPr>
        <w:t>1</w:t>
      </w:r>
      <w:r>
        <w:rPr>
          <w:b w:val="false"/>
          <w:lang w:val="ru-RU"/>
        </w:rPr>
        <w:t xml:space="preserve"> –</w:t>
      </w:r>
      <w:r>
        <w:rPr>
          <w:b w:val="false"/>
        </w:rPr>
        <w:t xml:space="preserve"> Требования к оформлению и составлению сметной документации</w:t>
      </w:r>
      <w:r>
        <w:rPr>
          <w:b w:val="false"/>
          <w:lang w:val="ru-RU"/>
        </w:rPr>
        <w:t xml:space="preserve"> </w:t>
      </w:r>
      <w:r>
        <w:rPr>
          <w:b w:val="false"/>
        </w:rPr>
        <w:t>на работы по программе реконструкции и техническому перевооружению.</w:t>
      </w:r>
    </w:p>
    <w:p>
      <w:pPr>
        <w:pStyle w:val="Heading4"/>
        <w:numPr>
          <w:ilvl w:val="1"/>
          <w:numId w:val="3"/>
        </w:numPr>
        <w:tabs>
          <w:tab w:val="left" w:pos="0" w:leader="none"/>
          <w:tab w:val="left" w:pos="993" w:leader="none"/>
        </w:tabs>
        <w:ind w:left="0" w:firstLine="426"/>
        <w:rPr>
          <w:b w:val="false"/>
        </w:rPr>
      </w:pPr>
      <w:r>
        <w:rPr>
          <w:b w:val="false"/>
        </w:rPr>
        <w:t>Приложение №</w:t>
      </w:r>
      <w:r>
        <w:rPr>
          <w:b w:val="false"/>
          <w:lang w:val="ru-RU"/>
        </w:rPr>
        <w:t xml:space="preserve"> </w:t>
      </w:r>
      <w:r>
        <w:rPr>
          <w:b w:val="false"/>
        </w:rPr>
        <w:t>2</w:t>
      </w:r>
      <w:r>
        <w:rPr>
          <w:b w:val="false"/>
          <w:lang w:val="ru-RU"/>
        </w:rPr>
        <w:t xml:space="preserve"> –</w:t>
      </w:r>
      <w:r>
        <w:rPr>
          <w:b w:val="false"/>
        </w:rPr>
        <w:t xml:space="preserve"> Рабочая документация на модернизацию релейной защиты и автоматики ОРУ-220 кВ, регистратора аварийных событий Волжской ГЭС (РАС ОРУ-220 кВ) и системы мониторинга переходных режимов ОРУ-220 кВ.</w:t>
      </w:r>
    </w:p>
    <w:p>
      <w:pPr>
        <w:pStyle w:val="Heading4"/>
        <w:numPr>
          <w:ilvl w:val="1"/>
          <w:numId w:val="3"/>
        </w:numPr>
        <w:tabs>
          <w:tab w:val="left" w:pos="0" w:leader="none"/>
          <w:tab w:val="left" w:pos="993" w:leader="none"/>
        </w:tabs>
        <w:ind w:left="0" w:firstLine="426"/>
        <w:rPr>
          <w:b w:val="false"/>
        </w:rPr>
      </w:pPr>
      <w:r>
        <w:rPr>
          <w:b w:val="false"/>
        </w:rPr>
        <w:t>Приложение №</w:t>
      </w:r>
      <w:r>
        <w:rPr>
          <w:b w:val="false"/>
          <w:lang w:val="ru-RU"/>
        </w:rPr>
        <w:t xml:space="preserve"> </w:t>
      </w:r>
      <w:r>
        <w:rPr>
          <w:b w:val="false"/>
        </w:rPr>
        <w:t>3</w:t>
      </w:r>
      <w:r>
        <w:rPr>
          <w:b w:val="false"/>
          <w:lang w:val="ru-RU"/>
        </w:rPr>
        <w:t xml:space="preserve"> –</w:t>
      </w:r>
      <w:r>
        <w:rPr>
          <w:b w:val="false"/>
        </w:rPr>
        <w:t xml:space="preserve"> </w:t>
      </w:r>
      <w:r>
        <w:rPr>
          <w:b w:val="false"/>
          <w:lang w:val="ru-RU"/>
        </w:rPr>
        <w:t>И</w:t>
      </w:r>
      <w:r>
        <w:rPr>
          <w:b w:val="false"/>
        </w:rPr>
        <w:t>нструкци</w:t>
      </w:r>
      <w:r>
        <w:rPr>
          <w:b w:val="false"/>
          <w:lang w:val="ru-RU"/>
        </w:rPr>
        <w:t>я</w:t>
      </w:r>
      <w:r>
        <w:rPr>
          <w:b w:val="false"/>
        </w:rPr>
        <w:t xml:space="preserve"> о пропускном и внутриобъектовом режимах филиала ПАО «РусГидро» - «Волжская ГЭС</w:t>
      </w:r>
      <w:r>
        <w:rPr>
          <w:b w:val="false"/>
          <w:lang w:val="ru-RU"/>
        </w:rPr>
        <w:t xml:space="preserve"> им. Ф.Г. Логинова</w:t>
      </w:r>
      <w:r>
        <w:rPr>
          <w:b w:val="false"/>
        </w:rPr>
        <w:t>».</w:t>
      </w:r>
    </w:p>
    <w:p>
      <w:pPr>
        <w:pStyle w:val="Heading4"/>
        <w:numPr>
          <w:ilvl w:val="1"/>
          <w:numId w:val="3"/>
        </w:numPr>
        <w:tabs>
          <w:tab w:val="left" w:pos="0" w:leader="none"/>
          <w:tab w:val="left" w:pos="993" w:leader="none"/>
        </w:tabs>
        <w:ind w:left="0" w:firstLine="426"/>
        <w:rPr>
          <w:b w:val="false"/>
        </w:rPr>
      </w:pPr>
      <w:r>
        <w:rPr>
          <w:b w:val="false"/>
        </w:rPr>
        <w:t>Приложение №</w:t>
      </w:r>
      <w:r>
        <w:rPr>
          <w:b w:val="false"/>
          <w:lang w:val="ru-RU"/>
        </w:rPr>
        <w:t xml:space="preserve"> </w:t>
      </w:r>
      <w:r>
        <w:rPr>
          <w:b w:val="false"/>
        </w:rPr>
        <w:t>4</w:t>
      </w:r>
      <w:r>
        <w:rPr>
          <w:b w:val="false"/>
          <w:lang w:val="ru-RU"/>
        </w:rPr>
        <w:t xml:space="preserve"> –</w:t>
      </w:r>
      <w:r>
        <w:rPr>
          <w:b w:val="false"/>
        </w:rPr>
        <w:t xml:space="preserve"> Порядок </w:t>
      </w:r>
      <w:r>
        <w:rPr>
          <w:b w:val="false"/>
          <w:lang w:val="ru-RU"/>
        </w:rPr>
        <w:t>представления и согласования</w:t>
      </w:r>
      <w:r>
        <w:rPr>
          <w:b w:val="false"/>
        </w:rPr>
        <w:t xml:space="preserve"> исполнительной документации</w:t>
      </w:r>
      <w:r>
        <w:rPr>
          <w:b w:val="false"/>
          <w:lang w:val="ru-RU"/>
        </w:rPr>
        <w:t xml:space="preserve"> на выполненные работы</w:t>
      </w:r>
      <w:r>
        <w:rPr>
          <w:b w:val="false"/>
        </w:rPr>
        <w:t xml:space="preserve"> при реализации инвестиционных проектов</w:t>
      </w:r>
      <w:r>
        <w:rPr>
          <w:b w:val="false"/>
          <w:lang w:val="ru-RU"/>
        </w:rPr>
        <w:t xml:space="preserve"> в ходе строительства, технического перевооружения и реконструкции объектов Группы РусГидро</w:t>
      </w:r>
      <w:r>
        <w:rPr>
          <w:b w:val="false"/>
        </w:rPr>
        <w:t xml:space="preserve"> (Приложение к распоряжению ПАО «РусГидро» от 14.08.2023 № 358р).</w:t>
      </w:r>
    </w:p>
    <w:p>
      <w:pPr>
        <w:pStyle w:val="Heading4"/>
        <w:numPr>
          <w:ilvl w:val="1"/>
          <w:numId w:val="3"/>
        </w:numPr>
        <w:tabs>
          <w:tab w:val="left" w:pos="0" w:leader="none"/>
          <w:tab w:val="left" w:pos="993" w:leader="none"/>
        </w:tabs>
        <w:ind w:left="0" w:firstLine="426"/>
        <w:rPr>
          <w:b w:val="false"/>
        </w:rPr>
      </w:pPr>
      <w:r>
        <w:rPr>
          <w:b w:val="false"/>
        </w:rPr>
        <w:t>Приложение №</w:t>
      </w:r>
      <w:r>
        <w:rPr>
          <w:b w:val="false"/>
          <w:lang w:val="ru-RU"/>
        </w:rPr>
        <w:t xml:space="preserve"> </w:t>
      </w:r>
      <w:r>
        <w:rPr>
          <w:b w:val="false"/>
        </w:rPr>
        <w:t>5</w:t>
      </w:r>
      <w:r>
        <w:rPr>
          <w:b w:val="false"/>
          <w:lang w:val="ru-RU"/>
        </w:rPr>
        <w:t xml:space="preserve"> –</w:t>
      </w:r>
      <w:r>
        <w:rPr>
          <w:b w:val="false"/>
        </w:rPr>
        <w:t xml:space="preserve"> Инструкция №004 о мерах ПБ на ВолГЭС.</w:t>
      </w:r>
    </w:p>
    <w:p>
      <w:pPr>
        <w:pStyle w:val="Heading4"/>
        <w:numPr>
          <w:ilvl w:val="1"/>
          <w:numId w:val="3"/>
        </w:numPr>
        <w:tabs>
          <w:tab w:val="left" w:pos="0" w:leader="none"/>
          <w:tab w:val="left" w:pos="993" w:leader="none"/>
        </w:tabs>
        <w:ind w:left="0" w:firstLine="426"/>
        <w:rPr>
          <w:b w:val="false"/>
          <w:bCs w:val="false"/>
        </w:rPr>
      </w:pPr>
      <w:r>
        <w:rPr>
          <w:b w:val="false"/>
        </w:rPr>
        <w:t>Приложение №</w:t>
      </w:r>
      <w:r>
        <w:rPr>
          <w:b w:val="false"/>
          <w:lang w:val="ru-RU"/>
        </w:rPr>
        <w:t xml:space="preserve"> </w:t>
      </w:r>
      <w:r>
        <w:rPr>
          <w:b w:val="false"/>
        </w:rPr>
        <w:t>6</w:t>
      </w:r>
      <w:r>
        <w:rPr>
          <w:b w:val="false"/>
          <w:lang w:val="ru-RU"/>
        </w:rPr>
        <w:t xml:space="preserve"> –</w:t>
      </w:r>
      <w:r>
        <w:rPr>
          <w:b w:val="false"/>
        </w:rPr>
        <w:t xml:space="preserve"> </w:t>
      </w:r>
      <w:r>
        <w:rPr>
          <w:b w:val="false"/>
          <w:bCs w:val="false"/>
        </w:rPr>
        <w:t>Методика допуска персонала подрядных организаций к выполнению работ на объектах Общества.</w:t>
      </w:r>
    </w:p>
    <w:p>
      <w:pPr>
        <w:pStyle w:val="Heading4"/>
        <w:numPr>
          <w:ilvl w:val="1"/>
          <w:numId w:val="3"/>
        </w:numPr>
        <w:tabs>
          <w:tab w:val="left" w:pos="0" w:leader="none"/>
          <w:tab w:val="left" w:pos="993" w:leader="none"/>
        </w:tabs>
        <w:ind w:left="0" w:firstLine="426"/>
        <w:rPr>
          <w:b w:val="false"/>
        </w:rPr>
      </w:pPr>
      <w:r>
        <w:rPr>
          <w:b w:val="false"/>
        </w:rPr>
        <w:t>Приложение №</w:t>
      </w:r>
      <w:r>
        <w:rPr>
          <w:b w:val="false"/>
          <w:lang w:val="ru-RU"/>
        </w:rPr>
        <w:t xml:space="preserve"> 7</w:t>
      </w:r>
      <w:r>
        <w:rPr>
          <w:b w:val="false"/>
        </w:rPr>
        <w:t xml:space="preserve"> – СТО РусГидро 05.02.68-2011</w:t>
      </w:r>
      <w:r>
        <w:rPr>
          <w:b w:val="false"/>
          <w:lang w:val="ru-RU"/>
        </w:rPr>
        <w:t xml:space="preserve"> </w:t>
      </w:r>
      <w:r>
        <w:rPr>
          <w:b w:val="false"/>
        </w:rPr>
        <w:t>«</w:t>
      </w:r>
      <w:r>
        <w:rPr>
          <w:b w:val="false"/>
          <w:lang w:val="ru-RU"/>
        </w:rPr>
        <w:t>С</w:t>
      </w:r>
      <w:r>
        <w:rPr>
          <w:b w:val="false"/>
        </w:rPr>
        <w:t>истема обеспечения персонала средствами индивидуальной защиты на объектах гидрогенерации и возобновляемых источников энергии. Нормы и требования»</w:t>
      </w:r>
      <w:r>
        <w:rPr>
          <w:b w:val="false"/>
          <w:lang w:val="ru-RU"/>
        </w:rPr>
        <w:t>.</w:t>
      </w:r>
    </w:p>
    <w:p>
      <w:pPr>
        <w:pStyle w:val="Heading4"/>
        <w:numPr>
          <w:ilvl w:val="1"/>
          <w:numId w:val="3"/>
        </w:numPr>
        <w:tabs>
          <w:tab w:val="left" w:pos="0" w:leader="none"/>
          <w:tab w:val="left" w:pos="993" w:leader="none"/>
        </w:tabs>
        <w:ind w:left="0" w:firstLine="426"/>
        <w:rPr>
          <w:b w:val="false"/>
          <w:lang w:val="ru-RU"/>
        </w:rPr>
      </w:pPr>
      <w:r>
        <w:rPr>
          <w:b w:val="false"/>
        </w:rPr>
        <w:t xml:space="preserve">Приложение № </w:t>
      </w:r>
      <w:r>
        <w:rPr>
          <w:b w:val="false"/>
          <w:lang w:val="ru-RU"/>
        </w:rPr>
        <w:t>8</w:t>
      </w:r>
      <w:r>
        <w:rPr>
          <w:b w:val="false"/>
        </w:rPr>
        <w:t xml:space="preserve"> –</w:t>
      </w:r>
      <w:r>
        <w:rPr>
          <w:b w:val="false"/>
          <w:lang w:val="ru-RU"/>
        </w:rPr>
        <w:t xml:space="preserve"> Положение по применению и испытанию средств защиты.</w:t>
      </w:r>
    </w:p>
    <w:p>
      <w:pPr>
        <w:pStyle w:val="Heading4"/>
        <w:numPr>
          <w:ilvl w:val="1"/>
          <w:numId w:val="3"/>
        </w:numPr>
        <w:tabs>
          <w:tab w:val="left" w:pos="0" w:leader="none"/>
          <w:tab w:val="left" w:pos="993" w:leader="none"/>
        </w:tabs>
        <w:ind w:left="0" w:firstLine="426"/>
        <w:rPr>
          <w:b w:val="false"/>
          <w:lang w:val="ru-RU"/>
        </w:rPr>
      </w:pPr>
      <w:r>
        <w:rPr>
          <w:b w:val="false"/>
          <w:lang w:val="ru-RU"/>
        </w:rPr>
        <w:t xml:space="preserve">Приложение № 9 – </w:t>
      </w:r>
      <w:r>
        <w:rPr>
          <w:b w:val="false"/>
        </w:rPr>
        <w:t>Экологическая политика Группы РусГидро</w:t>
      </w:r>
      <w:r>
        <w:rPr>
          <w:b w:val="false"/>
          <w:lang w:val="ru-RU"/>
        </w:rPr>
        <w:t>.</w:t>
      </w:r>
    </w:p>
    <w:p>
      <w:pPr>
        <w:pStyle w:val="Heading4"/>
        <w:numPr>
          <w:ilvl w:val="1"/>
          <w:numId w:val="3"/>
        </w:numPr>
        <w:tabs>
          <w:tab w:val="left" w:pos="0" w:leader="none"/>
          <w:tab w:val="left" w:pos="993" w:leader="none"/>
        </w:tabs>
        <w:ind w:left="0" w:firstLine="426"/>
        <w:rPr>
          <w:b w:val="false"/>
          <w:lang w:val="ru-RU"/>
        </w:rPr>
      </w:pPr>
      <w:bookmarkStart w:id="61" w:name="_Toc158038186"/>
      <w:r>
        <w:rPr>
          <w:b w:val="false"/>
        </w:rPr>
        <w:t>Приложение</w:t>
      </w:r>
      <w:r>
        <w:rPr>
          <w:b w:val="false"/>
          <w:lang w:val="ru-RU"/>
        </w:rPr>
        <w:t xml:space="preserve"> №10 – Техническая политика Группы РусГидро (Утверждено Советом</w:t>
      </w:r>
      <w:r>
        <w:rPr>
          <w:b w:val="false"/>
        </w:rPr>
        <w:t xml:space="preserve"> директоров ПАО «РусГидро», протокол от 10.04.2020 (дата проведения 09.04.2020) № 307, с изм. протокол от 24.02.2022 (дата проведения 21.02.2022) №340</w:t>
      </w:r>
      <w:bookmarkEnd w:id="61"/>
      <w:r>
        <w:rPr>
          <w:b w:val="false"/>
          <w:lang w:val="ru-RU"/>
        </w:rPr>
        <w:t>, с изм. протокол от 07.02.2024 (дата проведения 06.02.2024) №368).</w:t>
      </w:r>
    </w:p>
    <w:p>
      <w:pPr>
        <w:pStyle w:val="Heading4"/>
        <w:numPr>
          <w:ilvl w:val="1"/>
          <w:numId w:val="3"/>
        </w:numPr>
        <w:tabs>
          <w:tab w:val="left" w:pos="0" w:leader="none"/>
          <w:tab w:val="left" w:pos="993" w:leader="none"/>
        </w:tabs>
        <w:ind w:left="0" w:firstLine="426"/>
        <w:rPr>
          <w:b w:val="false"/>
        </w:rPr>
      </w:pPr>
      <w:r>
        <w:rPr>
          <w:b w:val="false"/>
        </w:rPr>
        <w:t xml:space="preserve">Приложение №11 </w:t>
      </w:r>
      <w:r>
        <w:rPr>
          <w:b w:val="false"/>
          <w:lang w:val="ru-RU"/>
        </w:rPr>
        <w:t>–</w:t>
      </w:r>
      <w:r>
        <w:rPr>
          <w:b w:val="false"/>
        </w:rPr>
        <w:t xml:space="preserve"> Сметная документация (Сводный сметный расчет и локальные сметы).</w:t>
      </w:r>
    </w:p>
    <w:p>
      <w:pPr>
        <w:pStyle w:val="Normal"/>
        <w:tabs>
          <w:tab w:val="clear" w:pos="708"/>
          <w:tab w:val="left" w:pos="1134" w:leader="none"/>
        </w:tabs>
        <w:spacing w:before="60" w:after="60"/>
        <w:ind w:firstLine="567"/>
        <w:jc w:val="both"/>
        <w:rPr>
          <w:i/>
          <w:i/>
          <w:sz w:val="24"/>
          <w:szCs w:val="24"/>
          <w:lang w:val="x-none" w:eastAsia="x-none"/>
        </w:rPr>
      </w:pPr>
      <w:r>
        <w:rPr>
          <w:i/>
          <w:sz w:val="24"/>
          <w:szCs w:val="24"/>
          <w:lang w:val="x-none" w:eastAsia="x-none"/>
        </w:rPr>
      </w:r>
    </w:p>
    <w:p>
      <w:pPr>
        <w:pStyle w:val="Normal"/>
        <w:tabs>
          <w:tab w:val="clear" w:pos="708"/>
          <w:tab w:val="left" w:pos="1260" w:leader="none"/>
        </w:tabs>
        <w:ind w:left="1260" w:hanging="1080"/>
        <w:jc w:val="center"/>
        <w:rPr>
          <w:i/>
          <w:i/>
          <w:sz w:val="24"/>
          <w:szCs w:val="24"/>
          <w:lang w:val="x-none" w:eastAsia="x-none"/>
        </w:rPr>
      </w:pPr>
      <w:r>
        <w:rPr/>
      </w:r>
    </w:p>
    <w:sectPr>
      <w:headerReference w:type="default" r:id="rId11"/>
      <w:headerReference w:type="first" r:id="rId12"/>
      <w:type w:val="nextPage"/>
      <w:pgSz w:w="11906" w:h="16838"/>
      <w:pgMar w:left="1418" w:right="851" w:gutter="0" w:header="680" w:top="1134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7992A75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7992A75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34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36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0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0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i w:val="false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04" w:hanging="504"/>
      </w:pPr>
      <w:rPr>
        <w:sz w:val="24"/>
        <w:i/>
        <w:b w:val="false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15" w:hanging="648"/>
      </w:pPr>
      <w:rPr>
        <w:i/>
        <w:b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934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208"/>
        </w:tabs>
        <w:ind w:left="1000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>
        <w:lang w:val="x-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sz w:val="20"/>
        <w:i/>
        <w:szCs w:val="20"/>
        <w:i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48" w:hanging="648"/>
      </w:pPr>
      <w:rPr>
        <w:i/>
        <w:b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0"/>
        </w:tabs>
        <w:ind w:left="295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6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39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11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8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55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27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9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712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80"/>
  <w:trackRevisio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umentProtection w:edit="trackedChanges" w:enforcement="1" w:cryptAlgorithmSid="14" w:cryptSpinCount="100000" w:cryptProviderType="rsaAES" w:cryptAlgorithmClass="hash" w:cryptAlgorithmType="typeAny" w:salt="ATdHF6s5+lB3dzAGtFroLw==" w:hash="oPqmwjrC+RnTBJFfnBEeEjhZOZ9cD6qpT/nWTz5P5ZGa1piL3wL/ixmW3QLUDB+RMEG+477HM6s4wjHT8/eQNg==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41d5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cf223a"/>
    <w:pPr>
      <w:keepNext w:val="true"/>
      <w:numPr>
        <w:ilvl w:val="2"/>
        <w:numId w:val="3"/>
      </w:numPr>
      <w:spacing w:before="120" w:after="60"/>
      <w:jc w:val="both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cf223a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6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23" w:customStyle="1">
    <w:name w:val="Неразрешенное упоминание2"/>
    <w:basedOn w:val="DefaultParagraphFont"/>
    <w:uiPriority w:val="99"/>
    <w:semiHidden/>
    <w:unhideWhenUsed/>
    <w:qFormat/>
    <w:rsid w:val="008273a7"/>
    <w:rPr>
      <w:color w:val="605E5C"/>
      <w:shd w:fill="E1DFDD" w:val="clear"/>
    </w:rPr>
  </w:style>
  <w:style w:type="character" w:styleId="Style14" w:customStyle="1">
    <w:name w:val="Заголовок Знак"/>
    <w:basedOn w:val="DefaultParagraphFont"/>
    <w:uiPriority w:val="10"/>
    <w:qFormat/>
    <w:rsid w:val="008a68d5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24" w:customStyle="1">
    <w:name w:val="Стиль2 Знак"/>
    <w:uiPriority w:val="99"/>
    <w:qFormat/>
    <w:rsid w:val="00e53256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15" w:customStyle="1">
    <w:name w:val="Ссылка указателя"/>
    <w:qFormat/>
    <w:rPr/>
  </w:style>
  <w:style w:type="character" w:styleId="Linenumber1" w:customStyle="1">
    <w:name w:val="line number1"/>
    <w:qFormat/>
    <w:rPr/>
  </w:style>
  <w:style w:type="character" w:styleId="Linenumber2" w:customStyle="1">
    <w:name w:val="line number2"/>
    <w:qFormat/>
    <w:rPr/>
  </w:style>
  <w:style w:type="character" w:styleId="Linenumber3" w:customStyle="1">
    <w:name w:val="line number3"/>
    <w:qFormat/>
    <w:rPr/>
  </w:style>
  <w:style w:type="character" w:styleId="Linenumber4" w:customStyle="1">
    <w:name w:val="line number4"/>
    <w:qFormat/>
    <w:rPr/>
  </w:style>
  <w:style w:type="character" w:styleId="Linenumber">
    <w:name w:val="line number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link w:val="Style14"/>
    <w:uiPriority w:val="10"/>
    <w:qFormat/>
    <w:rsid w:val="008a68d5"/>
    <w:pPr>
      <w:spacing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5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6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1567af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813cf8"/>
    <w:pPr>
      <w:tabs>
        <w:tab w:val="clear" w:pos="708"/>
        <w:tab w:val="left" w:pos="1120" w:leader="none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813cf8"/>
    <w:pPr>
      <w:tabs>
        <w:tab w:val="clear" w:pos="708"/>
        <w:tab w:val="left" w:pos="1120" w:leader="none"/>
        <w:tab w:val="right" w:pos="9911" w:leader="dot"/>
      </w:tabs>
    </w:pPr>
    <w:rPr>
      <w:rFonts w:cs="Calibri" w:cstheme="minorHAnsi"/>
      <w:sz w:val="20"/>
      <w:szCs w:val="20"/>
    </w:rPr>
  </w:style>
  <w:style w:type="paragraph" w:styleId="27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11" w:customStyle="1">
    <w:name w:val="caption11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8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10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Indexheading1111111" w:customStyle="1">
    <w:name w:val="index heading1111111"/>
    <w:basedOn w:val="Title"/>
    <w:qFormat/>
    <w:rsid w:val="008a68d5"/>
    <w:pPr>
      <w:keepNext w:val="true"/>
      <w:spacing w:before="240" w:after="120"/>
      <w:contextualSpacing w:val="false"/>
    </w:pPr>
    <w:rPr>
      <w:rFonts w:ascii="Liberation Sans" w:hAnsi="Liberation Sans" w:eastAsia="Arial Unicode MS" w:cs="Arial Unicode MS"/>
      <w:spacing w:val="0"/>
      <w:kern w:val="0"/>
      <w:sz w:val="28"/>
      <w:szCs w:val="28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11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9">
    <w:name w:val="Table Grid"/>
    <w:basedOn w:val="a5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yperlink" Target="kodeks://link/d?nd=1200179564" TargetMode="External"/><Relationship Id="rId6" Type="http://schemas.openxmlformats.org/officeDocument/2006/relationships/hyperlink" Target="https://qr.gosnadzor.ru/" TargetMode="External"/><Relationship Id="rId7" Type="http://schemas.openxmlformats.org/officeDocument/2006/relationships/hyperlink" Target="https://rushydro.ru/activity/safety/tech_policy/" TargetMode="External"/><Relationship Id="rId8" Type="http://schemas.openxmlformats.org/officeDocument/2006/relationships/hyperlink" Target="https://rushydro.ru/sustainable_development/environmental/ekologicheskaya-politika/" TargetMode="Externa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header" Target="header7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65A36-5B4E-448A-BF0D-E9ADE3E84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</TotalTime>
  <Application>AlterOffice/3.4.0.9$Linux_X86_64 LibreOffice_project/b8daf9e823b1a5463a2f48435ddc2e8696e7d4fc</Application>
  <AppVersion>15.0000</AppVersion>
  <Pages>36</Pages>
  <Words>7879</Words>
  <Characters>56615</Characters>
  <CharactersWithSpaces>63675</CharactersWithSpaces>
  <Paragraphs>598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2025-03-06T13:04:00Z</dcterms:created>
  <dc:creator>Быстров Олег Геннадьевич</dc:creator>
  <dc:description/>
  <dc:language>ru-RU</dc:language>
  <cp:lastModifiedBy>bryksinalv@corp.gidroogk.com</cp:lastModifiedBy>
  <cp:lastPrinted>2006-07-26T14:04:00Z</cp:lastPrinted>
  <dcterms:modified xsi:type="dcterms:W3CDTF">2026-06-26T16:40:47Z</dcterms:modified>
  <cp:revision>23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1</vt:bool>
  </property>
</Properties>
</file>