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D" w:rsidRPr="0056193D" w:rsidRDefault="00E3418D" w:rsidP="00E3418D">
      <w:pPr>
        <w:spacing w:line="240" w:lineRule="auto"/>
        <w:ind w:left="34" w:hanging="11"/>
        <w:jc w:val="center"/>
        <w:rPr>
          <w:b/>
          <w:szCs w:val="28"/>
        </w:rPr>
      </w:pPr>
      <w:r>
        <w:rPr>
          <w:b/>
          <w:szCs w:val="28"/>
        </w:rPr>
        <w:t xml:space="preserve">Обоснование </w:t>
      </w:r>
      <w:r>
        <w:rPr>
          <w:b/>
          <w:szCs w:val="28"/>
        </w:rPr>
        <w:br/>
      </w:r>
      <w:r w:rsidRPr="0056193D">
        <w:rPr>
          <w:b/>
          <w:szCs w:val="28"/>
        </w:rPr>
        <w:t xml:space="preserve">начальной (максимальной) цены договора </w:t>
      </w:r>
      <w:r>
        <w:rPr>
          <w:b/>
          <w:szCs w:val="28"/>
        </w:rPr>
        <w:br/>
      </w:r>
      <w:r w:rsidRPr="0056193D">
        <w:rPr>
          <w:b/>
          <w:szCs w:val="28"/>
        </w:rPr>
        <w:t>/ цены единицы товара, работы, услуги</w:t>
      </w:r>
    </w:p>
    <w:p w:rsidR="00E3418D" w:rsidRPr="00F52790" w:rsidRDefault="00E3418D" w:rsidP="00E3418D">
      <w:pPr>
        <w:rPr>
          <w:i/>
          <w:highlight w:val="yellow"/>
        </w:rPr>
      </w:pPr>
    </w:p>
    <w:p w:rsidR="00E3418D" w:rsidRPr="0056193D" w:rsidRDefault="00E3418D" w:rsidP="00E3418D">
      <w:pPr>
        <w:pStyle w:val="a4"/>
        <w:numPr>
          <w:ilvl w:val="0"/>
          <w:numId w:val="1"/>
        </w:numPr>
        <w:spacing w:before="0" w:after="120"/>
        <w:ind w:left="714" w:hanging="357"/>
        <w:contextualSpacing w:val="0"/>
        <w:rPr>
          <w:rFonts w:ascii="Times New Roman" w:hAnsi="Times New Roman"/>
          <w:b/>
          <w:sz w:val="26"/>
        </w:rPr>
      </w:pPr>
      <w:r w:rsidRPr="0056193D">
        <w:rPr>
          <w:rFonts w:ascii="Times New Roman" w:hAnsi="Times New Roman"/>
          <w:b/>
          <w:sz w:val="26"/>
        </w:rPr>
        <w:t>Общая информация</w:t>
      </w:r>
    </w:p>
    <w:tbl>
      <w:tblPr>
        <w:tblStyle w:val="a3"/>
        <w:tblW w:w="9385" w:type="dxa"/>
        <w:tblInd w:w="-34" w:type="dxa"/>
        <w:tblLook w:val="04A0" w:firstRow="1" w:lastRow="0" w:firstColumn="1" w:lastColumn="0" w:noHBand="0" w:noVBand="1"/>
      </w:tblPr>
      <w:tblGrid>
        <w:gridCol w:w="709"/>
        <w:gridCol w:w="3685"/>
        <w:gridCol w:w="4991"/>
      </w:tblGrid>
      <w:tr w:rsidR="00E3418D" w:rsidRPr="00F52790" w:rsidTr="00E3418D">
        <w:tc>
          <w:tcPr>
            <w:tcW w:w="709" w:type="dxa"/>
          </w:tcPr>
          <w:p w:rsidR="00E3418D" w:rsidRPr="0056193D" w:rsidRDefault="00E3418D" w:rsidP="00AA1186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6193D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685" w:type="dxa"/>
          </w:tcPr>
          <w:p w:rsidR="00E3418D" w:rsidRPr="0056193D" w:rsidRDefault="00E3418D" w:rsidP="00AA1186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6193D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991" w:type="dxa"/>
          </w:tcPr>
          <w:p w:rsidR="00E3418D" w:rsidRPr="0056193D" w:rsidRDefault="00E3418D" w:rsidP="00AA1186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6193D">
              <w:rPr>
                <w:rFonts w:ascii="Times New Roman" w:hAnsi="Times New Roman"/>
                <w:sz w:val="22"/>
                <w:szCs w:val="22"/>
              </w:rPr>
              <w:t>Информация по лоту</w:t>
            </w:r>
          </w:p>
        </w:tc>
      </w:tr>
      <w:tr w:rsidR="00E3418D" w:rsidRPr="00F52790" w:rsidTr="00E3418D">
        <w:tc>
          <w:tcPr>
            <w:tcW w:w="709" w:type="dxa"/>
          </w:tcPr>
          <w:p w:rsidR="00E3418D" w:rsidRPr="0056193D" w:rsidRDefault="00E3418D" w:rsidP="00E3418D">
            <w:pPr>
              <w:pStyle w:val="a4"/>
              <w:numPr>
                <w:ilvl w:val="1"/>
                <w:numId w:val="1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3418D" w:rsidRPr="0056193D" w:rsidRDefault="00E3418D" w:rsidP="00AA1186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6193D">
              <w:rPr>
                <w:rFonts w:ascii="Times New Roman" w:hAnsi="Times New Roman"/>
                <w:sz w:val="22"/>
                <w:szCs w:val="22"/>
              </w:rPr>
              <w:t>Наименование лота</w:t>
            </w:r>
          </w:p>
        </w:tc>
        <w:tc>
          <w:tcPr>
            <w:tcW w:w="4991" w:type="dxa"/>
          </w:tcPr>
          <w:p w:rsidR="00E3418D" w:rsidRPr="00BE772A" w:rsidRDefault="00A53514" w:rsidP="00BE772A">
            <w:pPr>
              <w:spacing w:before="60" w:after="60" w:line="240" w:lineRule="auto"/>
              <w:ind w:firstLine="0"/>
              <w:jc w:val="left"/>
              <w:rPr>
                <w:i/>
                <w:sz w:val="22"/>
                <w:szCs w:val="22"/>
                <w:shd w:val="clear" w:color="auto" w:fill="FFFF99"/>
              </w:rPr>
            </w:pPr>
            <w:r w:rsidRPr="00A53514">
              <w:rPr>
                <w:i/>
                <w:sz w:val="22"/>
                <w:szCs w:val="22"/>
                <w:lang w:eastAsia="en-US"/>
              </w:rPr>
              <w:t>ОКПД2 33.20.39.900 Монтаж и наладка РЗА ОРУ-220 кВ, регистратора аварийных событий ОРУ-220 кВ и системы мониторинга переходных режимов ОРУ-2</w:t>
            </w:r>
            <w:r w:rsidR="0080109D">
              <w:rPr>
                <w:i/>
                <w:sz w:val="22"/>
                <w:szCs w:val="22"/>
                <w:lang w:eastAsia="en-US"/>
              </w:rPr>
              <w:t>20 кВ Волжской ГЭС</w:t>
            </w:r>
          </w:p>
        </w:tc>
      </w:tr>
      <w:tr w:rsidR="00E3418D" w:rsidRPr="00F52790" w:rsidTr="00E3418D">
        <w:tc>
          <w:tcPr>
            <w:tcW w:w="709" w:type="dxa"/>
          </w:tcPr>
          <w:p w:rsidR="00E3418D" w:rsidRPr="0056193D" w:rsidRDefault="00E3418D" w:rsidP="00E3418D">
            <w:pPr>
              <w:pStyle w:val="a4"/>
              <w:numPr>
                <w:ilvl w:val="1"/>
                <w:numId w:val="1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3418D" w:rsidRPr="0056193D" w:rsidRDefault="00E3418D" w:rsidP="00AA1186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6193D">
              <w:rPr>
                <w:rFonts w:ascii="Times New Roman" w:hAnsi="Times New Roman"/>
                <w:sz w:val="22"/>
                <w:szCs w:val="22"/>
              </w:rPr>
              <w:t>Номер лота</w:t>
            </w:r>
          </w:p>
        </w:tc>
        <w:tc>
          <w:tcPr>
            <w:tcW w:w="4991" w:type="dxa"/>
          </w:tcPr>
          <w:p w:rsidR="00E3418D" w:rsidRPr="0056193D" w:rsidRDefault="0080109D" w:rsidP="00AA1186">
            <w:pPr>
              <w:spacing w:before="60" w:after="60"/>
              <w:ind w:firstLine="0"/>
              <w:jc w:val="left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  <w:r w:rsidR="0082230A">
              <w:rPr>
                <w:i/>
                <w:sz w:val="22"/>
                <w:szCs w:val="22"/>
                <w:lang w:eastAsia="en-US"/>
              </w:rPr>
              <w:t>-ТПи</w:t>
            </w:r>
            <w:r w:rsidR="002B1085">
              <w:rPr>
                <w:i/>
                <w:sz w:val="22"/>
                <w:szCs w:val="22"/>
                <w:lang w:eastAsia="en-US"/>
              </w:rPr>
              <w:t>Р</w:t>
            </w:r>
            <w:r>
              <w:rPr>
                <w:i/>
                <w:sz w:val="22"/>
                <w:szCs w:val="22"/>
                <w:lang w:eastAsia="en-US"/>
              </w:rPr>
              <w:t>-2026</w:t>
            </w:r>
            <w:r w:rsidR="00BE772A" w:rsidRPr="00BE772A">
              <w:rPr>
                <w:i/>
                <w:sz w:val="22"/>
                <w:szCs w:val="22"/>
                <w:lang w:eastAsia="en-US"/>
              </w:rPr>
              <w:t>-ВолГЭС</w:t>
            </w:r>
          </w:p>
        </w:tc>
      </w:tr>
      <w:tr w:rsidR="00E3418D" w:rsidRPr="00F52790" w:rsidTr="00E3418D">
        <w:tc>
          <w:tcPr>
            <w:tcW w:w="709" w:type="dxa"/>
          </w:tcPr>
          <w:p w:rsidR="00E3418D" w:rsidRPr="0056193D" w:rsidRDefault="00E3418D" w:rsidP="00E3418D">
            <w:pPr>
              <w:pStyle w:val="a4"/>
              <w:numPr>
                <w:ilvl w:val="1"/>
                <w:numId w:val="1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3418D" w:rsidRPr="0056193D" w:rsidRDefault="00E3418D" w:rsidP="00AA1186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6193D">
              <w:rPr>
                <w:rFonts w:ascii="Times New Roman" w:hAnsi="Times New Roman"/>
                <w:sz w:val="22"/>
                <w:szCs w:val="22"/>
              </w:rPr>
              <w:t>НМЦ</w:t>
            </w:r>
          </w:p>
        </w:tc>
        <w:tc>
          <w:tcPr>
            <w:tcW w:w="4991" w:type="dxa"/>
          </w:tcPr>
          <w:p w:rsidR="00E3418D" w:rsidRPr="0056193D" w:rsidRDefault="0080109D" w:rsidP="001936CA">
            <w:pPr>
              <w:spacing w:before="60" w:after="60" w:line="240" w:lineRule="auto"/>
              <w:ind w:firstLine="0"/>
              <w:jc w:val="left"/>
              <w:rPr>
                <w:i/>
                <w:sz w:val="22"/>
                <w:szCs w:val="22"/>
                <w:shd w:val="clear" w:color="auto" w:fill="FFFF99"/>
              </w:rPr>
            </w:pPr>
            <w:r w:rsidRPr="001568B9">
              <w:rPr>
                <w:sz w:val="22"/>
                <w:szCs w:val="22"/>
                <w:lang w:eastAsia="en-US"/>
              </w:rPr>
              <w:t>169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568B9">
              <w:rPr>
                <w:sz w:val="22"/>
                <w:szCs w:val="22"/>
                <w:lang w:eastAsia="en-US"/>
              </w:rPr>
              <w:t>263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568B9">
              <w:rPr>
                <w:sz w:val="22"/>
                <w:szCs w:val="22"/>
                <w:lang w:eastAsia="en-US"/>
              </w:rPr>
              <w:t>808,</w:t>
            </w:r>
            <w:r w:rsidR="001936CA">
              <w:rPr>
                <w:sz w:val="22"/>
                <w:szCs w:val="22"/>
                <w:lang w:eastAsia="en-US"/>
              </w:rPr>
              <w:t>85</w:t>
            </w:r>
            <w:bookmarkStart w:id="0" w:name="_GoBack"/>
            <w:bookmarkEnd w:id="0"/>
            <w:r w:rsidR="00BE772A">
              <w:rPr>
                <w:i/>
                <w:sz w:val="22"/>
                <w:szCs w:val="22"/>
                <w:lang w:eastAsia="en-US"/>
              </w:rPr>
              <w:t xml:space="preserve"> руб. без НДС</w:t>
            </w:r>
          </w:p>
        </w:tc>
      </w:tr>
    </w:tbl>
    <w:p w:rsidR="00E3418D" w:rsidRDefault="00E3418D" w:rsidP="00E3418D">
      <w:pPr>
        <w:pStyle w:val="a4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/>
          <w:b/>
          <w:sz w:val="26"/>
        </w:rPr>
      </w:pPr>
      <w:r w:rsidRPr="003D2695">
        <w:rPr>
          <w:rFonts w:ascii="Times New Roman" w:hAnsi="Times New Roman"/>
          <w:b/>
          <w:sz w:val="26"/>
        </w:rPr>
        <w:t>Использованный метод (методы) расчета НМЦ / цены единицы товара, работы, услуги:</w:t>
      </w:r>
    </w:p>
    <w:p w:rsidR="00E01EEC" w:rsidRPr="003D2695" w:rsidRDefault="00E01EEC" w:rsidP="00E01EEC">
      <w:pPr>
        <w:pStyle w:val="a4"/>
        <w:spacing w:before="0"/>
        <w:ind w:left="0"/>
        <w:rPr>
          <w:rFonts w:ascii="Times New Roman" w:hAnsi="Times New Roman"/>
          <w:sz w:val="26"/>
        </w:rPr>
      </w:pPr>
    </w:p>
    <w:p w:rsidR="008667EE" w:rsidRDefault="00550588" w:rsidP="008667EE">
      <w:pPr>
        <w:spacing w:after="120" w:line="240" w:lineRule="auto"/>
        <w:ind w:left="360" w:firstLine="0"/>
        <w:rPr>
          <w:rFonts w:eastAsia="Geneva"/>
          <w:bCs/>
          <w:noProof/>
          <w:snapToGrid/>
          <w:sz w:val="26"/>
          <w:szCs w:val="26"/>
          <w:lang w:eastAsia="en-US"/>
        </w:rPr>
      </w:pPr>
      <w:r>
        <w:rPr>
          <w:rFonts w:eastAsia="Geneva"/>
          <w:bCs/>
          <w:noProof/>
          <w:snapToGrid/>
          <w:sz w:val="26"/>
          <w:szCs w:val="26"/>
          <w:lang w:eastAsia="en-US"/>
        </w:rPr>
        <w:t>Р</w:t>
      </w:r>
      <w:r w:rsidR="008667EE" w:rsidRPr="008667EE">
        <w:rPr>
          <w:rFonts w:eastAsia="Geneva"/>
          <w:bCs/>
          <w:noProof/>
          <w:snapToGrid/>
          <w:sz w:val="26"/>
          <w:szCs w:val="26"/>
          <w:lang w:eastAsia="en-US"/>
        </w:rPr>
        <w:t>есурсно-индексный метод</w:t>
      </w:r>
    </w:p>
    <w:p w:rsidR="00E01EEC" w:rsidRPr="008667EE" w:rsidRDefault="008667EE" w:rsidP="008667EE">
      <w:pPr>
        <w:spacing w:after="120" w:line="240" w:lineRule="auto"/>
        <w:ind w:left="360" w:firstLine="0"/>
        <w:rPr>
          <w:sz w:val="26"/>
        </w:rPr>
      </w:pPr>
      <w:r w:rsidRPr="008667EE">
        <w:rPr>
          <w:rFonts w:eastAsia="Geneva"/>
          <w:bCs/>
          <w:noProof/>
          <w:snapToGrid/>
          <w:sz w:val="26"/>
          <w:szCs w:val="26"/>
          <w:lang w:eastAsia="en-US"/>
        </w:rPr>
        <w:t>Обоснование расчета НМЦ: прилагаемые смет</w:t>
      </w:r>
      <w:r w:rsidR="00550588">
        <w:rPr>
          <w:rFonts w:eastAsia="Geneva"/>
          <w:bCs/>
          <w:noProof/>
          <w:snapToGrid/>
          <w:sz w:val="26"/>
          <w:szCs w:val="26"/>
          <w:lang w:eastAsia="en-US"/>
        </w:rPr>
        <w:t>н</w:t>
      </w:r>
      <w:r w:rsidRPr="008667EE">
        <w:rPr>
          <w:rFonts w:eastAsia="Geneva"/>
          <w:bCs/>
          <w:noProof/>
          <w:snapToGrid/>
          <w:sz w:val="26"/>
          <w:szCs w:val="26"/>
          <w:lang w:eastAsia="en-US"/>
        </w:rPr>
        <w:t>ы</w:t>
      </w:r>
      <w:r w:rsidR="00550588">
        <w:rPr>
          <w:rFonts w:eastAsia="Geneva"/>
          <w:bCs/>
          <w:noProof/>
          <w:snapToGrid/>
          <w:sz w:val="26"/>
          <w:szCs w:val="26"/>
          <w:lang w:eastAsia="en-US"/>
        </w:rPr>
        <w:t>е расчеты</w:t>
      </w:r>
      <w:r w:rsidRPr="008667EE">
        <w:rPr>
          <w:rFonts w:eastAsia="Geneva"/>
          <w:bCs/>
          <w:noProof/>
          <w:snapToGrid/>
          <w:sz w:val="26"/>
          <w:szCs w:val="26"/>
          <w:lang w:eastAsia="en-US"/>
        </w:rPr>
        <w:t xml:space="preserve"> </w:t>
      </w:r>
      <w:r w:rsidR="00550588">
        <w:rPr>
          <w:rFonts w:eastAsia="Geneva"/>
          <w:bCs/>
          <w:noProof/>
          <w:snapToGrid/>
          <w:sz w:val="26"/>
          <w:szCs w:val="26"/>
          <w:lang w:eastAsia="en-US"/>
        </w:rPr>
        <w:t>(</w:t>
      </w:r>
      <w:r w:rsidRPr="008667EE">
        <w:rPr>
          <w:rFonts w:eastAsia="Geneva"/>
          <w:bCs/>
          <w:noProof/>
          <w:snapToGrid/>
          <w:sz w:val="26"/>
          <w:szCs w:val="26"/>
          <w:lang w:eastAsia="en-US"/>
        </w:rPr>
        <w:t>Приложени</w:t>
      </w:r>
      <w:r w:rsidR="000F45C3">
        <w:rPr>
          <w:rFonts w:eastAsia="Geneva"/>
          <w:bCs/>
          <w:noProof/>
          <w:snapToGrid/>
          <w:sz w:val="26"/>
          <w:szCs w:val="26"/>
          <w:lang w:eastAsia="en-US"/>
        </w:rPr>
        <w:t>е</w:t>
      </w:r>
      <w:r w:rsidRPr="008667EE">
        <w:rPr>
          <w:rFonts w:eastAsia="Geneva"/>
          <w:bCs/>
          <w:noProof/>
          <w:snapToGrid/>
          <w:sz w:val="26"/>
          <w:szCs w:val="26"/>
          <w:lang w:eastAsia="en-US"/>
        </w:rPr>
        <w:t xml:space="preserve"> №</w:t>
      </w:r>
      <w:r w:rsidR="0080109D">
        <w:rPr>
          <w:rFonts w:eastAsia="Geneva"/>
          <w:bCs/>
          <w:noProof/>
          <w:snapToGrid/>
          <w:sz w:val="26"/>
          <w:szCs w:val="26"/>
          <w:lang w:eastAsia="en-US"/>
        </w:rPr>
        <w:t xml:space="preserve"> </w:t>
      </w:r>
      <w:r w:rsidR="000F45C3">
        <w:rPr>
          <w:rFonts w:eastAsia="Geneva"/>
          <w:bCs/>
          <w:noProof/>
          <w:snapToGrid/>
          <w:sz w:val="26"/>
          <w:szCs w:val="26"/>
          <w:lang w:eastAsia="en-US"/>
        </w:rPr>
        <w:t>11</w:t>
      </w:r>
      <w:r w:rsidRPr="008667EE">
        <w:rPr>
          <w:rFonts w:eastAsia="Geneva"/>
          <w:bCs/>
          <w:noProof/>
          <w:snapToGrid/>
          <w:sz w:val="26"/>
          <w:szCs w:val="26"/>
          <w:lang w:eastAsia="en-US"/>
        </w:rPr>
        <w:t xml:space="preserve"> к Техническим Требованиям.</w:t>
      </w:r>
      <w:r w:rsidR="00550588">
        <w:rPr>
          <w:rFonts w:eastAsia="Geneva"/>
          <w:bCs/>
          <w:noProof/>
          <w:snapToGrid/>
          <w:sz w:val="26"/>
          <w:szCs w:val="26"/>
          <w:lang w:eastAsia="en-US"/>
        </w:rPr>
        <w:t>)</w:t>
      </w:r>
    </w:p>
    <w:p w:rsidR="00550764" w:rsidRDefault="00550764"/>
    <w:sectPr w:rsidR="0055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neva CY">
    <w:altName w:val="Courier New"/>
    <w:panose1 w:val="00000000000000000000"/>
    <w:charset w:val="00"/>
    <w:family w:val="roman"/>
    <w:notTrueType/>
    <w:pitch w:val="default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FC"/>
    <w:rsid w:val="000F45C3"/>
    <w:rsid w:val="001936CA"/>
    <w:rsid w:val="002B1085"/>
    <w:rsid w:val="00394A58"/>
    <w:rsid w:val="00550588"/>
    <w:rsid w:val="00550764"/>
    <w:rsid w:val="007005FC"/>
    <w:rsid w:val="0080109D"/>
    <w:rsid w:val="0082230A"/>
    <w:rsid w:val="008667EE"/>
    <w:rsid w:val="00A53514"/>
    <w:rsid w:val="00B232FC"/>
    <w:rsid w:val="00BE772A"/>
    <w:rsid w:val="00E01EEC"/>
    <w:rsid w:val="00E3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7123"/>
  <w15:chartTrackingRefBased/>
  <w15:docId w15:val="{D064D298-C018-4950-8EEE-935739B6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8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лроса_маркер (Уровень 4),Маркер,ПАРАГРАФ,Абзац списка2,Абзац списка;РусГидро_маркер (Уровень 4);Маркер;ПАРАГРАФ;Абзац списка2,Цветной список - Акцент 11,Bullet List,FooterText,numbered,ПС - Нумерованный,Булит 1,Абзац маркированнный,UL,列出段落"/>
    <w:basedOn w:val="a"/>
    <w:link w:val="a5"/>
    <w:uiPriority w:val="34"/>
    <w:qFormat/>
    <w:rsid w:val="00E3418D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szCs w:val="26"/>
      <w:lang w:eastAsia="en-US"/>
    </w:rPr>
  </w:style>
  <w:style w:type="character" w:customStyle="1" w:styleId="a5">
    <w:name w:val="Абзац списка Знак"/>
    <w:aliases w:val="Алроса_маркер (Уровень 4) Знак,Маркер Знак,ПАРАГРАФ Знак,Абзац списка2 Знак,Абзац списка;РусГидро_маркер (Уровень 4);Маркер;ПАРАГРАФ;Абзац списка2 Знак,Цветной список - Акцент 11 Знак,Bullet List Знак,FooterText Знак,numbered Знак"/>
    <w:link w:val="a4"/>
    <w:uiPriority w:val="34"/>
    <w:locked/>
    <w:rsid w:val="00E3418D"/>
    <w:rPr>
      <w:rFonts w:ascii="Geneva CY" w:eastAsia="Geneva" w:hAnsi="Geneva CY" w:cs="Times New Roman"/>
      <w:noProof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Несмеянова Татьяна Евгеньевна</dc:creator>
  <cp:keywords/>
  <dc:description/>
  <cp:lastModifiedBy>Несмеянова Татьяна Евгеньевна</cp:lastModifiedBy>
  <cp:revision>4</cp:revision>
  <dcterms:created xsi:type="dcterms:W3CDTF">2026-01-15T12:58:00Z</dcterms:created>
  <dcterms:modified xsi:type="dcterms:W3CDTF">2026-01-20T07:41:00Z</dcterms:modified>
</cp:coreProperties>
</file>